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C07">
      <w:pPr>
        <w:pStyle w:val="Default"/>
        <w:rPr>
          <w:color w:val="auto"/>
        </w:rPr>
      </w:pPr>
      <w:r>
        <w:t xml:space="preserve">Plan de Negocios (Resumen Ejecutivo) Autores: Ing. Ma. Elizabeth Arteaga García                Ing. Ma. Del Carmen Pérez Liberio </w:t>
      </w:r>
    </w:p>
    <w:p w:rsidR="00000000" w:rsidRDefault="00383C07">
      <w:pPr>
        <w:pStyle w:val="Default"/>
        <w:spacing w:after="510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u w:val="single"/>
        </w:rPr>
        <w:t xml:space="preserve">TRAVESIA SOL-OPERADORA TURISTICA </w:t>
      </w:r>
    </w:p>
    <w:p w:rsidR="00000000" w:rsidRDefault="00383C07">
      <w:pPr>
        <w:pStyle w:val="CM3"/>
        <w:spacing w:line="276" w:lineRule="atLeast"/>
        <w:jc w:val="both"/>
      </w:pPr>
      <w:r>
        <w:t>Los estudios realizados por la Organizació</w:t>
      </w:r>
      <w:r>
        <w:t>n Mundial de Turismo en el último año demostraron que el turismo internacional en América del Sur había registrado un incremento del 12%.  En Ecuador, el turismo constituye su tercer eje de desarrollo, llegando a representar el 4.4% del PIB en el 2003.  En</w:t>
      </w:r>
      <w:r>
        <w:t xml:space="preserve"> el 2004, la tendencia de crecimiento del turismo interno es del  2.3% y de la llegada de turistas extranjeros es del 3.8%, constituyéndose un entorno adecuado para la creación de la compañía de responsabilidad limitada “Travesía Sol”. </w:t>
      </w:r>
    </w:p>
    <w:p w:rsidR="00000000" w:rsidRDefault="00383C07">
      <w:pPr>
        <w:pStyle w:val="CM3"/>
        <w:spacing w:line="276" w:lineRule="atLeast"/>
        <w:jc w:val="both"/>
      </w:pPr>
      <w:r>
        <w:t>“Travesía Sol” es u</w:t>
      </w:r>
      <w:r>
        <w:t xml:space="preserve">na operadora turistica creada con el único propósito de dar a conocer, tanto a turistas nacionales como extranjeros, todos los encantos ocultos de la Ruta del Sol, la cual está comprendida entre Santa Elena y Manta.  Se enfocará primeramente en el turismo </w:t>
      </w:r>
      <w:r>
        <w:t>interno, ya que representa el 53% del consumo turístico, siendo su primer nicho de mercado la ciudad de Guayaquil, que posee el 33% de la demanda potencial.  En cuanto a los turistas extranjeros, serán captados paulatinamente a través del SPOT (punto de ve</w:t>
      </w:r>
      <w:r>
        <w:t xml:space="preserve">nta y promoción) localizado en Manta, Santa Elena y Salinas. </w:t>
      </w:r>
    </w:p>
    <w:p w:rsidR="00000000" w:rsidRDefault="00383C07">
      <w:pPr>
        <w:pStyle w:val="CM3"/>
        <w:spacing w:line="276" w:lineRule="atLeast"/>
        <w:jc w:val="both"/>
      </w:pPr>
      <w:r>
        <w:t>Las proyecciones de crecimiento de ventas para el segundo y tercer año son del 10% y 17%, respectivamente para el turismo interno, mientras que en el turismo extranjero se estima captar el 10% d</w:t>
      </w:r>
      <w:r>
        <w:t xml:space="preserve">e los visitantes de cruceros, entre el primer y segundo año de operaciones. </w:t>
      </w:r>
    </w:p>
    <w:p w:rsidR="00000000" w:rsidRDefault="00383C07">
      <w:pPr>
        <w:pStyle w:val="CM3"/>
        <w:spacing w:line="276" w:lineRule="atLeast"/>
        <w:jc w:val="both"/>
      </w:pPr>
      <w:r>
        <w:t xml:space="preserve">En cuanto a precios de los paquetes turísticos estos fluctuaran entre $12 y $180 por persona, dependiendo de la solicitud de actividades del cliente, duración, y la forma de pago </w:t>
      </w:r>
      <w:r>
        <w:t xml:space="preserve">a emplear.  Durante el primer año se empleara un margen de utilidad del 15% y se aplicará una política de crédito flexible para el cliente, mediante el uso de tarjetas y planes acumulativos. </w:t>
      </w:r>
    </w:p>
    <w:p w:rsidR="00000000" w:rsidRDefault="00383C07">
      <w:pPr>
        <w:pStyle w:val="CM3"/>
        <w:spacing w:line="276" w:lineRule="atLeast"/>
        <w:jc w:val="both"/>
      </w:pPr>
      <w:r>
        <w:t>Para el efecto de satisfacer los gustos mas exigentes, se ofrece</w:t>
      </w:r>
      <w:r>
        <w:t>rán los siguientes paquetes turísticos: Paseo en boggie, Cultural, Disfruta, Familiar, S&amp;F Short and Fast, Corporativo, Travesia Sol especial y A tu gusto, los cuales incluirán: Visitas a playas, iglesias, museos, recorridos en buggies, turismo étnico, pra</w:t>
      </w:r>
      <w:r>
        <w:t xml:space="preserve">cticas deportivas, alojamiento y alimentación. Los clientes podrán recibir información en cualquiera de los SPOT’s, los cuales estarán ubicados en: Salinas, Santa Elena, Ayangue, Montañita, Puerto López y Manta. </w:t>
      </w:r>
    </w:p>
    <w:p w:rsidR="00000000" w:rsidRDefault="00383C07">
      <w:pPr>
        <w:pStyle w:val="CM3"/>
        <w:spacing w:line="276" w:lineRule="atLeast"/>
        <w:jc w:val="both"/>
      </w:pPr>
      <w:r>
        <w:t>En el mediano plazo, se incorporaran atract</w:t>
      </w:r>
      <w:r>
        <w:t xml:space="preserve">ivos adicionales como el skybunda (deslizamiento sobre una colina de arena) y la tarabita. </w:t>
      </w:r>
    </w:p>
    <w:p w:rsidR="00000000" w:rsidRDefault="00383C07">
      <w:pPr>
        <w:pStyle w:val="CM3"/>
        <w:spacing w:line="276" w:lineRule="atLeast"/>
        <w:jc w:val="both"/>
      </w:pPr>
      <w:r>
        <w:t>La estructura organizacional de “Travesia Sol” incluirá: Gerente General, Gerente de Logística, Gerente de Mercadeo, Gerente Administrativo, Personal de Ventas y Gu</w:t>
      </w:r>
      <w:r>
        <w:t xml:space="preserve">ías Turísticos, secretarias y/o asistentes. </w:t>
      </w:r>
    </w:p>
    <w:p w:rsidR="00000000" w:rsidRDefault="00383C07">
      <w:pPr>
        <w:pStyle w:val="CM3"/>
        <w:spacing w:line="276" w:lineRule="atLeast"/>
      </w:pPr>
      <w:r>
        <w:t>Travesia Sol es una compañía con conciencia social y ambiental.  Por ello establecerá alianzas con los grupos nativos de las comunas, y así quienes puedan ser sus proveedores, tendrán la oportunidad de mostrar s</w:t>
      </w:r>
      <w:r>
        <w:t xml:space="preserve">us productos  y servicios. Además, se contrataran guías turísticos nativos para que coordinen las actividades de esparcimiento en cada Plan de Negocios (Resumen Ejecutivo) Autores: Ing. Ma. Elizabeth Arteaga García                Ing. Ma. Del Carmen Pérez </w:t>
      </w:r>
      <w:r>
        <w:t xml:space="preserve">Liberio </w:t>
      </w:r>
    </w:p>
    <w:p w:rsidR="00000000" w:rsidRDefault="00383C07">
      <w:pPr>
        <w:pStyle w:val="CM3"/>
        <w:spacing w:line="276" w:lineRule="atLeast"/>
        <w:jc w:val="both"/>
      </w:pPr>
      <w:r>
        <w:t xml:space="preserve">localidad. Se participará activamente en las campañas de limpieza de playas y se promoverá el reciclaje. </w:t>
      </w:r>
    </w:p>
    <w:p w:rsidR="00000000" w:rsidRDefault="00383C07">
      <w:pPr>
        <w:pStyle w:val="CM3"/>
        <w:spacing w:line="276" w:lineRule="atLeast"/>
        <w:jc w:val="both"/>
      </w:pPr>
      <w:r>
        <w:t>La inversión en activos fijos y capital de trabajo es de $20.070 para arrancar, por la naturaleza de los servicios y la estructura del negoci</w:t>
      </w:r>
      <w:r>
        <w:t xml:space="preserve">o se mantendrán los costos administrativos en $ 2.780 promedio mensual durante el primer año.  Se han considerado aumentos de salarios de 5% anual.  </w:t>
      </w:r>
      <w:r>
        <w:lastRenderedPageBreak/>
        <w:t>Se estableció un porcentaje de crecimiento en ventas de un 10% para el segundo año y 17% para el tercero, a</w:t>
      </w:r>
      <w:r>
        <w:t xml:space="preserve">demás durante los dos primeros años, la inversión en promoción y publicidad será de $12000 dólares sustentando nuestro crecimiento en ventas. </w:t>
      </w:r>
    </w:p>
    <w:p w:rsidR="00000000" w:rsidRDefault="00383C07">
      <w:pPr>
        <w:pStyle w:val="CM3"/>
        <w:spacing w:line="276" w:lineRule="atLeast"/>
        <w:jc w:val="both"/>
      </w:pPr>
      <w:r>
        <w:t>La tasa interna de retorno del proyecto es del 18% con un valor actual neto positivo, lo cual garantiza el retorn</w:t>
      </w:r>
      <w:r>
        <w:t xml:space="preserve">o de la inversión para los socios. </w:t>
      </w:r>
    </w:p>
    <w:p w:rsidR="00383C07" w:rsidRDefault="00383C07">
      <w:pPr>
        <w:pStyle w:val="CM2"/>
        <w:jc w:val="both"/>
      </w:pPr>
      <w:r>
        <w:t>Los principales riesgos de este proyecto son: Cambios de preferencias del turista interno, surgimiento de nuevas operadoras con servicios innovadores, deterioro de la calidad de los servicios de los proveedores, la caren</w:t>
      </w:r>
      <w:r>
        <w:t xml:space="preserve">cia de servicios básicos en la Península de Santa Elena durante la temporada y el crecimiento de los costos por parte de los proveedores. </w:t>
      </w:r>
    </w:p>
    <w:sectPr w:rsidR="00383C07">
      <w:type w:val="continuous"/>
      <w:pgSz w:w="11900" w:h="16840"/>
      <w:pgMar w:top="680" w:right="780" w:bottom="640" w:left="15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1820"/>
    <w:rsid w:val="00383C07"/>
    <w:rsid w:val="0059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7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Travesia Sol.doc</dc:title>
  <dc:subject/>
  <dc:creator>Carlos</dc:creator>
  <cp:keywords/>
  <dc:description/>
  <cp:lastModifiedBy>silgivar</cp:lastModifiedBy>
  <cp:revision>2</cp:revision>
  <dcterms:created xsi:type="dcterms:W3CDTF">2010-05-20T14:37:00Z</dcterms:created>
  <dcterms:modified xsi:type="dcterms:W3CDTF">2010-05-20T14:37:00Z</dcterms:modified>
</cp:coreProperties>
</file>