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051E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91.3pt;width:428.7pt;height:.7pt;z-index:-251658240;mso-position-horizontal-relative:page;mso-position-vertical-relative:page" coordsize="8574,14" path="m,hhl,13r8560,l8560,,,xe" fillcolor="black">
            <w10:wrap anchorx="page" anchory="page"/>
          </v:shape>
        </w:pict>
      </w:r>
      <w:r w:rsidR="0094733C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5502910</wp:posOffset>
            </wp:positionH>
            <wp:positionV relativeFrom="page">
              <wp:posOffset>584200</wp:posOffset>
            </wp:positionV>
            <wp:extent cx="914400" cy="389255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33C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4783455</wp:posOffset>
            </wp:positionH>
            <wp:positionV relativeFrom="page">
              <wp:posOffset>473710</wp:posOffset>
            </wp:positionV>
            <wp:extent cx="643255" cy="643890"/>
            <wp:effectExtent l="19050" t="0" r="444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Negocios (Resumen Ejecutivo)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Autores: Econ. Juan Carlos Tigua Cottallat  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80" w:lineRule="exact"/>
        <w:ind w:left="19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CPA. Alexandra Monar Olvera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AB051E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AB051E">
      <w:pPr>
        <w:widowControl w:val="0"/>
        <w:autoSpaceDE w:val="0"/>
        <w:autoSpaceDN w:val="0"/>
        <w:adjustRightInd w:val="0"/>
        <w:spacing w:after="0" w:line="44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SERVICIO DE COMIDAS A EMPRESAS  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AB051E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COMSERVI  Servicio de Comidas a Empresas S.A. se establecerá en la ciudad de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Guayaquil, Ecuador con el objetivo de brindar a la fuerza laboral de las industrias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opciones alimenticias, con énfasis en la calidad al servicio y del valor nutricional de los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menús, adaptados a las necesidades energéticas de los consumidores finales.  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AB051E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ctualmente, un porcentaje significativo de las empresas no posee la infraestructura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necesaria para ofrecer un servicio de alimentación a sus trabajadores. Por otro lado, las 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empresas que lo tienen o lo contratan a terceros ofrecen alimentos con exceso de </w:t>
      </w:r>
      <w:r>
        <w:rPr>
          <w:rFonts w:ascii="Times New Roman" w:hAnsi="Times New Roman" w:cs="Times New Roman"/>
          <w:color w:val="000000"/>
          <w:sz w:val="24"/>
          <w:szCs w:val="24"/>
        </w:rPr>
        <w:t>grasas,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faltos de componentes nutricionales, alimentos mal preparados o menús mal 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combinados. Todo esto genera insatisfacción en una gran parte del mercado laboral de 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Guayaquil, el cual es precisamente al que llegaremos.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AB051E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diferenciación del producto: el servicio que ofrecemos cuenta con opciones 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nutricionales correctamente balanceadas en carbohidratos, proteínas y grasas, a la vez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 es completado con todas las vitaminas y minerales a fin de proveer un adecuado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equilib</w:t>
      </w:r>
      <w:r>
        <w:rPr>
          <w:rFonts w:ascii="Times New Roman" w:hAnsi="Times New Roman" w:cs="Times New Roman"/>
          <w:color w:val="000000"/>
          <w:sz w:val="24"/>
          <w:szCs w:val="24"/>
        </w:rPr>
        <w:t>rio nutricional para el pleno rendimiento de las actividades del obrero y del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personal ejecutivo.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AB051E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precio de cada almuerzo es de $1.80 con descuentos adicionales por volumen. Esto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incluye el servicio de comida más la atención en sitio.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AB051E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 proyecta mens</w:t>
      </w:r>
      <w:r>
        <w:rPr>
          <w:rFonts w:ascii="Times New Roman" w:hAnsi="Times New Roman" w:cs="Times New Roman"/>
          <w:color w:val="000000"/>
          <w:sz w:val="24"/>
          <w:szCs w:val="24"/>
        </w:rPr>
        <w:t>ualmente entregar 18672 almuerzos, Es decir que 934 personas se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alimentarían diariamente, esto equivale a 4 empresas con 234 empleados cubriendo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nuestro punto de equilibrio mensual que asciende a 3.089 almuerzos.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AB051E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Esta empresa esta conformada por la  C.P.A</w:t>
      </w:r>
      <w:r>
        <w:rPr>
          <w:rFonts w:ascii="Times New Roman" w:hAnsi="Times New Roman" w:cs="Times New Roman"/>
          <w:color w:val="000000"/>
          <w:sz w:val="24"/>
          <w:szCs w:val="24"/>
        </w:rPr>
        <w:t>. Alexandra Monar estará a cargo del área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administrativa, financiera, contable, tributaria y legal, entre tanto que el Econ. Juan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Carlos Tigua manejara los aspectos del marketing, publicidad y ventas. Toda decisión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estratégica para la empresa será tomada d</w:t>
      </w:r>
      <w:r>
        <w:rPr>
          <w:rFonts w:ascii="Times New Roman" w:hAnsi="Times New Roman" w:cs="Times New Roman"/>
          <w:color w:val="000000"/>
          <w:sz w:val="24"/>
          <w:szCs w:val="24"/>
        </w:rPr>
        <w:t>e común acuerdo entre ambos socios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fundadores.  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AB051E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Los dos socios aportaran cada uno el 50% del capital inicial que asciende a $37.016,63,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 proyecta una tasa interna de retorno en tres años de 49% anual, el cual es porcentaje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muy atractivo frente a otras opciones existentes en el mercado. El valor actual neto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considerado el costo actual del dinero es de $20,614.35.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AB051E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recuperación de la inversión se logra en tres años, a partir de lo cual el negocio se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autosostiene sin necesid</w:t>
      </w:r>
      <w:r>
        <w:rPr>
          <w:rFonts w:ascii="Times New Roman" w:hAnsi="Times New Roman" w:cs="Times New Roman"/>
          <w:color w:val="000000"/>
          <w:sz w:val="24"/>
          <w:szCs w:val="24"/>
        </w:rPr>
        <w:t>ad de inyecciones adicionales de dinero. Esto no muestra que el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proyecto es económicamente viable.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AB051E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 necesario tener en cuenta la variable participación de mercado. Siempre muestra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estrategia de venta estará enfocada a crecer de 5% a un 15% mensual.</w:t>
      </w:r>
    </w:p>
    <w:p w:rsidR="00000000" w:rsidRDefault="00AB051E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AB051E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AB051E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AB051E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AB051E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AB051E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AB051E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AB051E" w:rsidRDefault="00AB051E">
      <w:pPr>
        <w:widowControl w:val="0"/>
        <w:autoSpaceDE w:val="0"/>
        <w:autoSpaceDN w:val="0"/>
        <w:adjustRightInd w:val="0"/>
        <w:spacing w:after="0" w:line="386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sectPr w:rsidR="00AB051E">
      <w:pgSz w:w="11893" w:h="16840"/>
      <w:pgMar w:top="666" w:right="133" w:bottom="173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4733C"/>
    <w:rsid w:val="0094733C"/>
    <w:rsid w:val="00AB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</dc:creator>
  <cp:keywords/>
  <dc:description/>
  <cp:lastModifiedBy>Silvana Vargas</cp:lastModifiedBy>
  <cp:revision>2</cp:revision>
  <dcterms:created xsi:type="dcterms:W3CDTF">2010-05-28T05:52:00Z</dcterms:created>
  <dcterms:modified xsi:type="dcterms:W3CDTF">2010-05-28T05:52:00Z</dcterms:modified>
</cp:coreProperties>
</file>