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word/charts/chart10.xml" ContentType="application/vnd.openxmlformats-officedocument.drawingml.chart+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7206" w:rsidRDefault="00017206" w:rsidP="00017206">
      <w:pPr>
        <w:pStyle w:val="Textoindependiente3"/>
        <w:jc w:val="center"/>
        <w:rPr>
          <w:sz w:val="28"/>
        </w:rPr>
      </w:pPr>
    </w:p>
    <w:p w:rsidR="00017206" w:rsidRDefault="00017206" w:rsidP="00017206">
      <w:pPr>
        <w:pStyle w:val="Textoindependiente3"/>
        <w:jc w:val="center"/>
        <w:rPr>
          <w:sz w:val="28"/>
        </w:rPr>
      </w:pPr>
      <w:r>
        <w:rPr>
          <w:sz w:val="28"/>
        </w:rPr>
        <w:t>ESCUELA SUPERIOR POLITÉCNICA DEL LITORAL</w:t>
      </w:r>
    </w:p>
    <w:p w:rsidR="00017206" w:rsidRDefault="00017206" w:rsidP="00017206">
      <w:pPr>
        <w:pStyle w:val="Textoindependiente3"/>
        <w:jc w:val="center"/>
        <w:rPr>
          <w:sz w:val="28"/>
        </w:rPr>
      </w:pPr>
    </w:p>
    <w:p w:rsidR="00017206" w:rsidRDefault="00017206" w:rsidP="00017206">
      <w:pPr>
        <w:pStyle w:val="Textoindependiente3"/>
        <w:jc w:val="center"/>
        <w:rPr>
          <w:sz w:val="28"/>
        </w:rPr>
      </w:pPr>
      <w:r>
        <w:rPr>
          <w:sz w:val="28"/>
        </w:rPr>
        <w:t xml:space="preserve">Facultad de Ingeniería en Mecánica y Ciencias de </w:t>
      </w:r>
      <w:smartTag w:uri="urn:schemas-microsoft-com:office:smarttags" w:element="PersonName">
        <w:smartTagPr>
          <w:attr w:name="ProductID" w:val="la Producci￳n."/>
        </w:smartTagPr>
        <w:r>
          <w:rPr>
            <w:sz w:val="28"/>
          </w:rPr>
          <w:t>la Producción.</w:t>
        </w:r>
      </w:smartTag>
    </w:p>
    <w:p w:rsidR="00017206" w:rsidRDefault="00017206" w:rsidP="00017206">
      <w:pPr>
        <w:pStyle w:val="Textoindependiente3"/>
        <w:jc w:val="center"/>
        <w:rPr>
          <w:sz w:val="28"/>
        </w:rPr>
      </w:pPr>
    </w:p>
    <w:p w:rsidR="00017206" w:rsidRDefault="00017206" w:rsidP="00017206">
      <w:pPr>
        <w:pStyle w:val="Textoindependiente3"/>
        <w:jc w:val="center"/>
        <w:rPr>
          <w:b w:val="0"/>
          <w:bCs w:val="0"/>
          <w:sz w:val="24"/>
        </w:rPr>
      </w:pPr>
      <w:r>
        <w:rPr>
          <w:bCs w:val="0"/>
          <w:sz w:val="24"/>
        </w:rPr>
        <w:t xml:space="preserve">“Aplicación de modelo matemático predictivo para la determinación de incrustaciones  en pasteurizadores a placas en </w:t>
      </w:r>
      <w:smartTag w:uri="urn:schemas-microsoft-com:office:smarttags" w:element="PersonName">
        <w:smartTagPr>
          <w:attr w:name="ProductID" w:val="la Industria L￡ctea"/>
        </w:smartTagPr>
        <w:r>
          <w:rPr>
            <w:bCs w:val="0"/>
            <w:sz w:val="24"/>
          </w:rPr>
          <w:t>la Industria Láctea</w:t>
        </w:r>
      </w:smartTag>
      <w:r>
        <w:rPr>
          <w:bCs w:val="0"/>
          <w:sz w:val="24"/>
        </w:rPr>
        <w:t>”</w:t>
      </w:r>
    </w:p>
    <w:p w:rsidR="00017206" w:rsidRDefault="00017206" w:rsidP="00017206">
      <w:pPr>
        <w:pStyle w:val="Textoindependiente3"/>
        <w:jc w:val="center"/>
        <w:rPr>
          <w:sz w:val="28"/>
        </w:rPr>
      </w:pPr>
    </w:p>
    <w:p w:rsidR="00017206" w:rsidRDefault="00017206" w:rsidP="00017206">
      <w:pPr>
        <w:pStyle w:val="Textoindependiente3"/>
        <w:jc w:val="center"/>
        <w:rPr>
          <w:sz w:val="28"/>
        </w:rPr>
      </w:pPr>
      <w:r>
        <w:rPr>
          <w:sz w:val="28"/>
        </w:rPr>
        <w:t>TESIS DE GRADO</w:t>
      </w:r>
    </w:p>
    <w:p w:rsidR="00017206" w:rsidRDefault="00017206" w:rsidP="00017206">
      <w:pPr>
        <w:pStyle w:val="Textoindependiente3"/>
        <w:jc w:val="center"/>
        <w:rPr>
          <w:b w:val="0"/>
          <w:bCs w:val="0"/>
          <w:sz w:val="32"/>
        </w:rPr>
      </w:pPr>
      <w:r>
        <w:rPr>
          <w:b w:val="0"/>
          <w:bCs w:val="0"/>
          <w:sz w:val="32"/>
        </w:rPr>
        <w:t>Previo la obtención del Título de:</w:t>
      </w:r>
    </w:p>
    <w:p w:rsidR="00017206" w:rsidRDefault="00017206" w:rsidP="00017206">
      <w:pPr>
        <w:pStyle w:val="Textoindependiente3"/>
        <w:jc w:val="center"/>
        <w:rPr>
          <w:sz w:val="32"/>
        </w:rPr>
      </w:pPr>
      <w:r>
        <w:rPr>
          <w:sz w:val="32"/>
        </w:rPr>
        <w:t>INGENIERO EN ALIMENTOS</w:t>
      </w:r>
    </w:p>
    <w:p w:rsidR="00017206" w:rsidRDefault="00017206" w:rsidP="00017206">
      <w:pPr>
        <w:pStyle w:val="Textoindependiente3"/>
        <w:jc w:val="center"/>
        <w:rPr>
          <w:b w:val="0"/>
          <w:bCs w:val="0"/>
          <w:sz w:val="32"/>
        </w:rPr>
      </w:pPr>
      <w:r>
        <w:rPr>
          <w:b w:val="0"/>
          <w:bCs w:val="0"/>
          <w:sz w:val="32"/>
        </w:rPr>
        <w:t>Presentado por:</w:t>
      </w:r>
    </w:p>
    <w:p w:rsidR="00017206" w:rsidRDefault="00017206" w:rsidP="00017206">
      <w:pPr>
        <w:pStyle w:val="Textoindependiente3"/>
        <w:jc w:val="center"/>
        <w:rPr>
          <w:b w:val="0"/>
          <w:bCs w:val="0"/>
          <w:sz w:val="32"/>
        </w:rPr>
      </w:pPr>
      <w:r>
        <w:rPr>
          <w:b w:val="0"/>
          <w:bCs w:val="0"/>
          <w:sz w:val="32"/>
        </w:rPr>
        <w:t>Juan Carlos Maldonado Centeno</w:t>
      </w:r>
    </w:p>
    <w:p w:rsidR="00017206" w:rsidRDefault="00017206" w:rsidP="00017206">
      <w:pPr>
        <w:pStyle w:val="Textoindependiente3"/>
        <w:jc w:val="center"/>
        <w:rPr>
          <w:b w:val="0"/>
          <w:bCs w:val="0"/>
          <w:sz w:val="32"/>
        </w:rPr>
      </w:pPr>
      <w:r>
        <w:rPr>
          <w:b w:val="0"/>
          <w:bCs w:val="0"/>
          <w:sz w:val="32"/>
        </w:rPr>
        <w:t>GUAYAQUIL – ECUADOR</w:t>
      </w: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r>
        <w:rPr>
          <w:b w:val="0"/>
          <w:bCs w:val="0"/>
          <w:sz w:val="32"/>
        </w:rPr>
        <w:t>Año: 2008</w:t>
      </w: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r>
        <w:rPr>
          <w:b w:val="0"/>
          <w:bCs w:val="0"/>
          <w:sz w:val="32"/>
        </w:rPr>
        <w:t>AGRADECIMIENTO</w:t>
      </w: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ind w:left="5103"/>
        <w:rPr>
          <w:b w:val="0"/>
          <w:bCs w:val="0"/>
          <w:sz w:val="32"/>
        </w:rPr>
      </w:pPr>
      <w:r>
        <w:rPr>
          <w:b w:val="0"/>
          <w:bCs w:val="0"/>
          <w:sz w:val="32"/>
        </w:rPr>
        <w:t xml:space="preserve">A todas las personas que de un modo u otro colaboraron en la realización de este trabajo y especialmente a </w:t>
      </w:r>
      <w:smartTag w:uri="urn:schemas-microsoft-com:office:smarttags" w:element="PersonName">
        <w:smartTagPr>
          <w:attr w:name="ProductID" w:val="la MSc. Priscila"/>
        </w:smartTagPr>
        <w:r>
          <w:rPr>
            <w:b w:val="0"/>
            <w:bCs w:val="0"/>
            <w:sz w:val="32"/>
          </w:rPr>
          <w:t>la MSc. Priscila</w:t>
        </w:r>
      </w:smartTag>
      <w:r>
        <w:rPr>
          <w:b w:val="0"/>
          <w:bCs w:val="0"/>
          <w:sz w:val="32"/>
        </w:rPr>
        <w:t xml:space="preserve"> Castillo, Director de Tesis, por su invaluable ayuda.</w:t>
      </w:r>
    </w:p>
    <w:p w:rsidR="00017206" w:rsidRDefault="00017206" w:rsidP="00017206">
      <w:pPr>
        <w:pStyle w:val="Textoindependiente3"/>
        <w:jc w:val="center"/>
        <w:rPr>
          <w:sz w:val="32"/>
        </w:rPr>
      </w:pPr>
    </w:p>
    <w:p w:rsidR="00017206" w:rsidRDefault="00017206" w:rsidP="00017206">
      <w:pPr>
        <w:pStyle w:val="Textoindependiente3"/>
        <w:jc w:val="center"/>
        <w:rPr>
          <w:sz w:val="32"/>
        </w:rPr>
      </w:pPr>
    </w:p>
    <w:p w:rsidR="00017206" w:rsidRDefault="00017206" w:rsidP="00017206">
      <w:pPr>
        <w:pStyle w:val="Textoindependiente3"/>
        <w:jc w:val="center"/>
        <w:rPr>
          <w:sz w:val="32"/>
        </w:rPr>
      </w:pPr>
    </w:p>
    <w:p w:rsidR="00017206" w:rsidRDefault="00017206" w:rsidP="00017206">
      <w:pPr>
        <w:pStyle w:val="Textoindependiente3"/>
        <w:jc w:val="center"/>
        <w:rPr>
          <w:b w:val="0"/>
          <w:bCs w:val="0"/>
          <w:sz w:val="32"/>
        </w:rPr>
      </w:pPr>
      <w:r>
        <w:rPr>
          <w:b w:val="0"/>
          <w:bCs w:val="0"/>
          <w:sz w:val="32"/>
        </w:rPr>
        <w:t>DEDICATORIA</w:t>
      </w: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right"/>
        <w:rPr>
          <w:b w:val="0"/>
          <w:bCs w:val="0"/>
          <w:sz w:val="32"/>
        </w:rPr>
      </w:pPr>
      <w:r>
        <w:rPr>
          <w:b w:val="0"/>
          <w:bCs w:val="0"/>
          <w:sz w:val="32"/>
        </w:rPr>
        <w:t>A MIS PADRES</w:t>
      </w:r>
    </w:p>
    <w:p w:rsidR="00017206" w:rsidRDefault="00017206" w:rsidP="00017206">
      <w:pPr>
        <w:pStyle w:val="Textoindependiente3"/>
        <w:jc w:val="right"/>
        <w:rPr>
          <w:b w:val="0"/>
          <w:bCs w:val="0"/>
          <w:sz w:val="32"/>
        </w:rPr>
      </w:pPr>
      <w:r>
        <w:rPr>
          <w:b w:val="0"/>
          <w:bCs w:val="0"/>
          <w:sz w:val="32"/>
        </w:rPr>
        <w:t>Y ESPOSA.</w:t>
      </w:r>
    </w:p>
    <w:p w:rsidR="00017206" w:rsidRDefault="00017206" w:rsidP="00017206">
      <w:pPr>
        <w:pStyle w:val="Textoindependiente3"/>
        <w:jc w:val="right"/>
        <w:rPr>
          <w:b w:val="0"/>
          <w:bCs w:val="0"/>
          <w:sz w:val="32"/>
        </w:rPr>
      </w:pPr>
    </w:p>
    <w:p w:rsidR="00017206" w:rsidRDefault="00017206" w:rsidP="00017206">
      <w:pPr>
        <w:pStyle w:val="Textoindependiente3"/>
        <w:jc w:val="right"/>
        <w:rPr>
          <w:b w:val="0"/>
          <w:bCs w:val="0"/>
          <w:sz w:val="32"/>
        </w:rPr>
      </w:pPr>
    </w:p>
    <w:p w:rsidR="00017206" w:rsidRDefault="00017206" w:rsidP="00017206">
      <w:pPr>
        <w:pStyle w:val="Textoindependiente3"/>
        <w:jc w:val="right"/>
        <w:rPr>
          <w:b w:val="0"/>
          <w:bCs w:val="0"/>
          <w:sz w:val="32"/>
        </w:rPr>
      </w:pPr>
    </w:p>
    <w:p w:rsidR="00017206" w:rsidRDefault="00017206" w:rsidP="00017206">
      <w:pPr>
        <w:pStyle w:val="Textoindependiente3"/>
        <w:jc w:val="right"/>
        <w:rPr>
          <w:b w:val="0"/>
          <w:bCs w:val="0"/>
          <w:sz w:val="32"/>
        </w:rPr>
      </w:pPr>
    </w:p>
    <w:p w:rsidR="00017206" w:rsidRDefault="00017206" w:rsidP="00017206">
      <w:pPr>
        <w:pStyle w:val="Textoindependiente3"/>
        <w:jc w:val="right"/>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r>
        <w:rPr>
          <w:b w:val="0"/>
          <w:bCs w:val="0"/>
          <w:sz w:val="32"/>
        </w:rPr>
        <w:t>TRIBUNAL DE GRADUACIÓN</w:t>
      </w: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p>
    <w:p w:rsidR="00017206" w:rsidRDefault="00017206" w:rsidP="00017206">
      <w:pPr>
        <w:pStyle w:val="Textoindependiente3"/>
        <w:jc w:val="center"/>
        <w:rPr>
          <w:b w:val="0"/>
          <w:bCs w:val="0"/>
          <w:sz w:val="32"/>
        </w:rPr>
      </w:pPr>
      <w:r>
        <w:rPr>
          <w:b w:val="0"/>
          <w:bCs w:val="0"/>
          <w:noProof/>
          <w:lang w:val="es-ES"/>
        </w:rPr>
        <w:pict>
          <v:line id="_x0000_s1416" style="position:absolute;left:0;text-align:left;z-index:251725824" from="-2.7pt,24.45pt" to="150.3pt,24.45pt">
            <w10:wrap type="topAndBottom"/>
          </v:line>
        </w:pict>
      </w:r>
      <w:r>
        <w:rPr>
          <w:b w:val="0"/>
          <w:bCs w:val="0"/>
          <w:noProof/>
          <w:lang w:val="es-ES"/>
        </w:rPr>
        <w:pict>
          <v:line id="_x0000_s1417" style="position:absolute;left:0;text-align:left;z-index:251726848" from="222.3pt,25.2pt" to="375.3pt,25.2pt">
            <w10:wrap type="topAndBottom"/>
          </v:line>
        </w:pict>
      </w:r>
    </w:p>
    <w:p w:rsidR="00017206" w:rsidRDefault="00017206" w:rsidP="00017206">
      <w:pPr>
        <w:pStyle w:val="Textoindependiente3"/>
        <w:rPr>
          <w:sz w:val="24"/>
        </w:rPr>
      </w:pPr>
      <w:r>
        <w:rPr>
          <w:b w:val="0"/>
          <w:bCs w:val="0"/>
          <w:sz w:val="24"/>
        </w:rPr>
        <w:t xml:space="preserve">Ing. Francisco Andrade S.    </w:t>
      </w:r>
      <w:r>
        <w:rPr>
          <w:b w:val="0"/>
          <w:bCs w:val="0"/>
          <w:sz w:val="24"/>
        </w:rPr>
        <w:tab/>
      </w:r>
      <w:r>
        <w:rPr>
          <w:b w:val="0"/>
          <w:bCs w:val="0"/>
          <w:sz w:val="24"/>
        </w:rPr>
        <w:tab/>
        <w:t xml:space="preserve">          MSc. Priscila Castillo S.  </w:t>
      </w:r>
      <w:r>
        <w:rPr>
          <w:sz w:val="24"/>
        </w:rPr>
        <w:t xml:space="preserve">     </w:t>
      </w:r>
    </w:p>
    <w:p w:rsidR="00017206" w:rsidRDefault="00017206" w:rsidP="00017206">
      <w:pPr>
        <w:pStyle w:val="Textoindependiente3"/>
        <w:spacing w:line="240" w:lineRule="auto"/>
        <w:jc w:val="center"/>
        <w:rPr>
          <w:b w:val="0"/>
          <w:bCs w:val="0"/>
          <w:sz w:val="24"/>
        </w:rPr>
      </w:pPr>
      <w:r>
        <w:rPr>
          <w:b w:val="0"/>
          <w:bCs w:val="0"/>
          <w:sz w:val="24"/>
        </w:rPr>
        <w:t xml:space="preserve">DECANO DE </w:t>
      </w:r>
      <w:smartTag w:uri="urn:schemas-microsoft-com:office:smarttags" w:element="PersonName">
        <w:smartTagPr>
          <w:attr w:name="ProductID" w:val="LA FIMCP                           DIRECTOR"/>
        </w:smartTagPr>
        <w:r>
          <w:rPr>
            <w:b w:val="0"/>
            <w:bCs w:val="0"/>
            <w:sz w:val="24"/>
          </w:rPr>
          <w:t>LA FIMCP                           DIRECTOR</w:t>
        </w:r>
      </w:smartTag>
      <w:r>
        <w:rPr>
          <w:b w:val="0"/>
          <w:bCs w:val="0"/>
          <w:sz w:val="24"/>
        </w:rPr>
        <w:t xml:space="preserve"> DE TESIS</w:t>
      </w:r>
    </w:p>
    <w:p w:rsidR="00017206" w:rsidRDefault="00017206" w:rsidP="00017206">
      <w:pPr>
        <w:pStyle w:val="Textoindependiente3"/>
        <w:spacing w:line="240" w:lineRule="auto"/>
        <w:jc w:val="left"/>
        <w:rPr>
          <w:b w:val="0"/>
          <w:bCs w:val="0"/>
          <w:sz w:val="24"/>
        </w:rPr>
      </w:pPr>
      <w:r>
        <w:rPr>
          <w:b w:val="0"/>
          <w:bCs w:val="0"/>
          <w:sz w:val="24"/>
        </w:rPr>
        <w:t xml:space="preserve">             PRESIDENTE</w:t>
      </w: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r>
        <w:rPr>
          <w:b w:val="0"/>
          <w:bCs w:val="0"/>
          <w:noProof/>
          <w:lang w:val="es-ES"/>
        </w:rPr>
        <w:pict>
          <v:line id="_x0000_s1419" style="position:absolute;z-index:251728896" from="231.3pt,2.25pt" to="384.3pt,2.25pt">
            <w10:wrap type="topAndBottom"/>
          </v:line>
        </w:pict>
      </w:r>
      <w:r>
        <w:rPr>
          <w:b w:val="0"/>
          <w:bCs w:val="0"/>
          <w:noProof/>
          <w:lang w:val="es-ES"/>
        </w:rPr>
        <w:pict>
          <v:line id="_x0000_s1418" style="position:absolute;z-index:251727872" from="6.3pt,2.25pt" to="159.3pt,2.25pt">
            <w10:wrap type="topAndBottom"/>
          </v:line>
        </w:pict>
      </w:r>
    </w:p>
    <w:p w:rsidR="00017206" w:rsidRDefault="00017206" w:rsidP="00017206">
      <w:pPr>
        <w:pStyle w:val="Textoindependiente3"/>
        <w:spacing w:line="240" w:lineRule="auto"/>
        <w:jc w:val="left"/>
        <w:rPr>
          <w:b w:val="0"/>
          <w:bCs w:val="0"/>
          <w:sz w:val="24"/>
        </w:rPr>
      </w:pPr>
      <w:r>
        <w:rPr>
          <w:b w:val="0"/>
          <w:bCs w:val="0"/>
          <w:sz w:val="24"/>
        </w:rPr>
        <w:t xml:space="preserve">      Ing. Luis Miranda S.                        MSc. María Fernanda Morales R.</w:t>
      </w:r>
    </w:p>
    <w:p w:rsidR="00017206" w:rsidRDefault="00017206" w:rsidP="00017206">
      <w:pPr>
        <w:pStyle w:val="Textoindependiente3"/>
        <w:spacing w:line="240" w:lineRule="auto"/>
        <w:jc w:val="left"/>
        <w:rPr>
          <w:b w:val="0"/>
          <w:bCs w:val="0"/>
          <w:sz w:val="24"/>
        </w:rPr>
      </w:pPr>
      <w:r>
        <w:rPr>
          <w:b w:val="0"/>
          <w:bCs w:val="0"/>
          <w:sz w:val="24"/>
        </w:rPr>
        <w:t xml:space="preserve">                  Vocal                                                            Vocal</w:t>
      </w: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spacing w:line="240" w:lineRule="auto"/>
        <w:jc w:val="left"/>
        <w:rPr>
          <w:b w:val="0"/>
          <w:bCs w:val="0"/>
          <w:sz w:val="24"/>
        </w:rPr>
      </w:pPr>
    </w:p>
    <w:p w:rsidR="00017206" w:rsidRDefault="00017206" w:rsidP="00017206">
      <w:pPr>
        <w:pStyle w:val="Textoindependiente3"/>
        <w:jc w:val="center"/>
        <w:rPr>
          <w:sz w:val="32"/>
        </w:rPr>
      </w:pPr>
      <w:r>
        <w:rPr>
          <w:sz w:val="32"/>
        </w:rPr>
        <w:t>DECLARACIÓN EXPRESA</w:t>
      </w:r>
    </w:p>
    <w:p w:rsidR="00017206" w:rsidRDefault="00017206" w:rsidP="00017206">
      <w:pPr>
        <w:pStyle w:val="Textoindependiente3"/>
        <w:rPr>
          <w:b w:val="0"/>
          <w:bCs w:val="0"/>
          <w:sz w:val="32"/>
        </w:rPr>
      </w:pPr>
    </w:p>
    <w:p w:rsidR="00017206" w:rsidRDefault="00017206" w:rsidP="00017206">
      <w:pPr>
        <w:pStyle w:val="Textoindependiente3"/>
        <w:rPr>
          <w:b w:val="0"/>
          <w:bCs w:val="0"/>
          <w:sz w:val="32"/>
        </w:rPr>
      </w:pPr>
      <w:r>
        <w:rPr>
          <w:b w:val="0"/>
          <w:bCs w:val="0"/>
          <w:sz w:val="32"/>
        </w:rPr>
        <w:t xml:space="preserve">“La responsabilidad del contenido de esta Tesis de Grado, me corresponde exclusivamente; y el patrimonio intelectual de la misma a </w:t>
      </w:r>
      <w:smartTag w:uri="urn:schemas-microsoft-com:office:smarttags" w:element="PersonName">
        <w:smartTagPr>
          <w:attr w:name="ProductID" w:val="la ESCUELA SUPERIOR"/>
        </w:smartTagPr>
        <w:r>
          <w:rPr>
            <w:b w:val="0"/>
            <w:bCs w:val="0"/>
            <w:sz w:val="32"/>
          </w:rPr>
          <w:t>la ESCUELA SUPERIOR</w:t>
        </w:r>
      </w:smartTag>
      <w:r>
        <w:rPr>
          <w:b w:val="0"/>
          <w:bCs w:val="0"/>
          <w:sz w:val="32"/>
        </w:rPr>
        <w:t xml:space="preserve"> POLITÉCNICA DEL LITORAL”</w:t>
      </w:r>
    </w:p>
    <w:p w:rsidR="00017206" w:rsidRDefault="00017206" w:rsidP="00017206">
      <w:pPr>
        <w:pStyle w:val="Textoindependiente3"/>
        <w:jc w:val="center"/>
        <w:rPr>
          <w:b w:val="0"/>
          <w:bCs w:val="0"/>
          <w:sz w:val="24"/>
        </w:rPr>
      </w:pPr>
    </w:p>
    <w:p w:rsidR="00017206" w:rsidRDefault="00017206" w:rsidP="00017206">
      <w:pPr>
        <w:pStyle w:val="Textoindependiente3"/>
        <w:jc w:val="center"/>
        <w:rPr>
          <w:b w:val="0"/>
          <w:bCs w:val="0"/>
          <w:sz w:val="24"/>
        </w:rPr>
      </w:pPr>
    </w:p>
    <w:p w:rsidR="00017206" w:rsidRDefault="00017206" w:rsidP="00017206">
      <w:pPr>
        <w:pStyle w:val="Textoindependiente3"/>
        <w:jc w:val="center"/>
        <w:rPr>
          <w:b w:val="0"/>
          <w:bCs w:val="0"/>
          <w:sz w:val="24"/>
        </w:rPr>
      </w:pPr>
    </w:p>
    <w:p w:rsidR="00017206" w:rsidRDefault="00017206" w:rsidP="00017206">
      <w:pPr>
        <w:pStyle w:val="Textoindependiente3"/>
        <w:jc w:val="center"/>
        <w:rPr>
          <w:b w:val="0"/>
          <w:bCs w:val="0"/>
          <w:sz w:val="24"/>
        </w:rPr>
      </w:pPr>
    </w:p>
    <w:p w:rsidR="00017206" w:rsidRDefault="00017206" w:rsidP="00017206">
      <w:pPr>
        <w:pStyle w:val="Textoindependiente3"/>
        <w:jc w:val="center"/>
        <w:rPr>
          <w:b w:val="0"/>
          <w:bCs w:val="0"/>
          <w:sz w:val="24"/>
        </w:rPr>
      </w:pPr>
    </w:p>
    <w:p w:rsidR="00017206" w:rsidRDefault="00017206" w:rsidP="00017206">
      <w:pPr>
        <w:pStyle w:val="Textoindependiente3"/>
        <w:jc w:val="center"/>
        <w:rPr>
          <w:b w:val="0"/>
          <w:bCs w:val="0"/>
          <w:sz w:val="24"/>
        </w:rPr>
      </w:pPr>
    </w:p>
    <w:p w:rsidR="00017206" w:rsidRDefault="00017206" w:rsidP="00017206">
      <w:pPr>
        <w:pStyle w:val="Textoindependiente3"/>
        <w:jc w:val="center"/>
        <w:rPr>
          <w:b w:val="0"/>
          <w:bCs w:val="0"/>
          <w:sz w:val="24"/>
        </w:rPr>
      </w:pPr>
    </w:p>
    <w:p w:rsidR="00017206" w:rsidRDefault="00017206" w:rsidP="00017206">
      <w:pPr>
        <w:pStyle w:val="Textoindependiente3"/>
        <w:jc w:val="center"/>
        <w:rPr>
          <w:b w:val="0"/>
          <w:bCs w:val="0"/>
          <w:sz w:val="24"/>
        </w:rPr>
      </w:pPr>
    </w:p>
    <w:p w:rsidR="00017206" w:rsidRDefault="00017206" w:rsidP="00017206">
      <w:pPr>
        <w:pStyle w:val="Textoindependiente3"/>
        <w:jc w:val="center"/>
        <w:rPr>
          <w:b w:val="0"/>
          <w:bCs w:val="0"/>
          <w:sz w:val="24"/>
        </w:rPr>
      </w:pPr>
    </w:p>
    <w:p w:rsidR="00017206" w:rsidRDefault="00017206" w:rsidP="00017206">
      <w:pPr>
        <w:pStyle w:val="Textoindependiente3"/>
        <w:jc w:val="center"/>
        <w:rPr>
          <w:b w:val="0"/>
          <w:bCs w:val="0"/>
          <w:sz w:val="24"/>
        </w:rPr>
      </w:pPr>
      <w:r>
        <w:rPr>
          <w:b w:val="0"/>
          <w:bCs w:val="0"/>
          <w:noProof/>
          <w:lang w:val="es-ES"/>
        </w:rPr>
        <w:lastRenderedPageBreak/>
        <w:pict>
          <v:line id="_x0000_s1420" style="position:absolute;left:0;text-align:left;z-index:251729920" from="204.3pt,15.25pt" to="384.3pt,15.25pt">
            <w10:wrap type="topAndBottom"/>
          </v:line>
        </w:pict>
      </w:r>
    </w:p>
    <w:p w:rsidR="00017206" w:rsidRDefault="00017206" w:rsidP="00017206">
      <w:pPr>
        <w:pStyle w:val="Textoindependiente3"/>
        <w:jc w:val="right"/>
        <w:rPr>
          <w:b w:val="0"/>
          <w:bCs w:val="0"/>
          <w:sz w:val="24"/>
        </w:rPr>
      </w:pPr>
      <w:r>
        <w:rPr>
          <w:b w:val="0"/>
          <w:bCs w:val="0"/>
          <w:sz w:val="24"/>
        </w:rPr>
        <w:t>Juan Carlos Maldonado Centeno.</w:t>
      </w:r>
    </w:p>
    <w:p w:rsidR="00017206" w:rsidRDefault="00017206" w:rsidP="00017206">
      <w:pPr>
        <w:pStyle w:val="Textoindependiente3"/>
        <w:jc w:val="left"/>
        <w:rPr>
          <w:b w:val="0"/>
          <w:bCs w:val="0"/>
          <w:sz w:val="24"/>
        </w:rPr>
      </w:pPr>
    </w:p>
    <w:p w:rsidR="00017206" w:rsidRDefault="00017206" w:rsidP="00017206">
      <w:pPr>
        <w:pStyle w:val="Textoindependiente3"/>
        <w:jc w:val="left"/>
        <w:rPr>
          <w:b w:val="0"/>
          <w:bCs w:val="0"/>
          <w:sz w:val="24"/>
        </w:rPr>
      </w:pPr>
    </w:p>
    <w:p w:rsidR="00017206" w:rsidRDefault="00017206" w:rsidP="00017206">
      <w:pPr>
        <w:pStyle w:val="Textoindependiente3"/>
        <w:spacing w:line="240" w:lineRule="auto"/>
        <w:jc w:val="center"/>
        <w:rPr>
          <w:b w:val="0"/>
          <w:bCs w:val="0"/>
          <w:sz w:val="24"/>
        </w:rPr>
      </w:pPr>
    </w:p>
    <w:p w:rsidR="00017206" w:rsidRDefault="00017206" w:rsidP="00017206">
      <w:pPr>
        <w:pStyle w:val="Textoindependiente3"/>
        <w:spacing w:line="240" w:lineRule="auto"/>
        <w:jc w:val="center"/>
        <w:rPr>
          <w:b w:val="0"/>
          <w:bCs w:val="0"/>
          <w:sz w:val="24"/>
        </w:rPr>
      </w:pPr>
    </w:p>
    <w:p w:rsidR="00017206" w:rsidRDefault="00017206" w:rsidP="00017206">
      <w:pPr>
        <w:pStyle w:val="Textoindependiente3"/>
        <w:spacing w:line="240" w:lineRule="auto"/>
        <w:jc w:val="center"/>
        <w:rPr>
          <w:b w:val="0"/>
          <w:bCs w:val="0"/>
          <w:sz w:val="24"/>
        </w:rPr>
      </w:pPr>
    </w:p>
    <w:p w:rsidR="00017206" w:rsidRDefault="00017206" w:rsidP="00017206">
      <w:pPr>
        <w:pStyle w:val="Textoindependiente3"/>
        <w:spacing w:line="240" w:lineRule="auto"/>
        <w:jc w:val="center"/>
        <w:rPr>
          <w:b w:val="0"/>
          <w:bCs w:val="0"/>
          <w:sz w:val="24"/>
        </w:rPr>
      </w:pPr>
    </w:p>
    <w:p w:rsidR="00017206" w:rsidRDefault="00017206" w:rsidP="00017206">
      <w:pPr>
        <w:pStyle w:val="Textoindependiente3"/>
        <w:jc w:val="center"/>
        <w:rPr>
          <w:sz w:val="24"/>
        </w:rPr>
      </w:pPr>
      <w:r>
        <w:rPr>
          <w:sz w:val="32"/>
        </w:rPr>
        <w:t>RESUMEN</w:t>
      </w:r>
    </w:p>
    <w:p w:rsidR="00017206" w:rsidRPr="00E36FC6" w:rsidRDefault="00017206" w:rsidP="00017206">
      <w:pPr>
        <w:spacing w:line="480" w:lineRule="auto"/>
        <w:jc w:val="both"/>
        <w:rPr>
          <w:bCs w:val="0"/>
          <w:lang w:val="es-ES_tradnl"/>
        </w:rPr>
      </w:pPr>
      <w:r w:rsidRPr="00E36FC6">
        <w:rPr>
          <w:bCs w:val="0"/>
          <w:lang w:val="es-ES_tradnl"/>
        </w:rPr>
        <w:t>El presente trabajo evalúa de manera indirecta, el modelo matemático predictivo propuesto por Dannenberg [1986] que determina la cantidad de incrustaciones formadas en  int</w:t>
      </w:r>
      <w:r>
        <w:rPr>
          <w:bCs w:val="0"/>
          <w:lang w:val="es-ES_tradnl"/>
        </w:rPr>
        <w:t>ercambiadores de calor a placas;</w:t>
      </w:r>
      <w:r w:rsidRPr="00E36FC6">
        <w:rPr>
          <w:bCs w:val="0"/>
          <w:lang w:val="es-ES_tradnl"/>
        </w:rPr>
        <w:t xml:space="preserve"> con el fin de validar dicho modelo s</w:t>
      </w:r>
      <w:r>
        <w:rPr>
          <w:bCs w:val="0"/>
          <w:lang w:val="es-ES_tradnl"/>
        </w:rPr>
        <w:t>e</w:t>
      </w:r>
      <w:r w:rsidRPr="00E36FC6">
        <w:rPr>
          <w:bCs w:val="0"/>
          <w:lang w:val="es-ES_tradnl"/>
        </w:rPr>
        <w:t xml:space="preserve"> realizaron ensayos en una industria dedicada a la elaboración de Yogurt </w:t>
      </w:r>
      <w:r>
        <w:rPr>
          <w:bCs w:val="0"/>
          <w:lang w:val="es-ES_tradnl"/>
        </w:rPr>
        <w:t xml:space="preserve">en la ciudad de Guayaquil. El </w:t>
      </w:r>
      <w:r w:rsidRPr="00E36FC6">
        <w:rPr>
          <w:bCs w:val="0"/>
          <w:lang w:val="es-ES_tradnl"/>
        </w:rPr>
        <w:t>equipo</w:t>
      </w:r>
      <w:r>
        <w:rPr>
          <w:bCs w:val="0"/>
          <w:lang w:val="es-ES_tradnl"/>
        </w:rPr>
        <w:t xml:space="preserve"> en estudio, es limpiado</w:t>
      </w:r>
      <w:r w:rsidRPr="00E36FC6">
        <w:rPr>
          <w:bCs w:val="0"/>
          <w:lang w:val="es-ES_tradnl"/>
        </w:rPr>
        <w:t xml:space="preserve"> después de cada lote de recepción de leche, aplicando el método de dos etapas o cinco pasos (enjuague, paso alcalino, enjuague, paso ácido, enjuague) consumiendo gran cantidad de tiempo y recursos.</w:t>
      </w:r>
    </w:p>
    <w:p w:rsidR="00017206" w:rsidRPr="00E36FC6" w:rsidRDefault="00017206" w:rsidP="00017206">
      <w:pPr>
        <w:pStyle w:val="Textoindependiente3"/>
        <w:rPr>
          <w:sz w:val="24"/>
          <w:lang w:val="es-ES"/>
        </w:rPr>
      </w:pPr>
    </w:p>
    <w:p w:rsidR="00017206" w:rsidRDefault="00017206" w:rsidP="00017206">
      <w:pPr>
        <w:pStyle w:val="Textoindependiente3"/>
        <w:rPr>
          <w:b w:val="0"/>
          <w:bCs w:val="0"/>
          <w:sz w:val="24"/>
        </w:rPr>
      </w:pPr>
      <w:r>
        <w:rPr>
          <w:b w:val="0"/>
          <w:bCs w:val="0"/>
          <w:sz w:val="24"/>
        </w:rPr>
        <w:t xml:space="preserve">En la primera parte de éste trabajo se detallan los diferentes tratamientos térmicos a los que se somete la leche, las características de los depósitos adheridos a las superficies de calentamiento, de </w:t>
      </w:r>
      <w:r>
        <w:rPr>
          <w:b w:val="0"/>
          <w:bCs w:val="0"/>
          <w:sz w:val="24"/>
        </w:rPr>
        <w:lastRenderedPageBreak/>
        <w:t>acuerdo a los diferentes perfiles tiempo – temperatura del proceso; así como los procedimientos de limpieza utilizados para su remoción.</w:t>
      </w:r>
    </w:p>
    <w:p w:rsidR="00017206" w:rsidRDefault="00017206" w:rsidP="00017206">
      <w:pPr>
        <w:pStyle w:val="Textoindependiente3"/>
        <w:rPr>
          <w:b w:val="0"/>
          <w:bCs w:val="0"/>
          <w:sz w:val="24"/>
        </w:rPr>
      </w:pPr>
    </w:p>
    <w:p w:rsidR="00017206" w:rsidRDefault="00017206" w:rsidP="00017206">
      <w:pPr>
        <w:pStyle w:val="Textoindependiente3"/>
        <w:rPr>
          <w:b w:val="0"/>
          <w:bCs w:val="0"/>
          <w:sz w:val="24"/>
        </w:rPr>
      </w:pPr>
      <w:r>
        <w:rPr>
          <w:b w:val="0"/>
          <w:bCs w:val="0"/>
          <w:sz w:val="24"/>
        </w:rPr>
        <w:t>La evaluación del modelo matemático por vía indirecta sigue a continuación, con la medición de consumo de secuestrante Na</w:t>
      </w:r>
      <w:r>
        <w:rPr>
          <w:b w:val="0"/>
          <w:bCs w:val="0"/>
          <w:sz w:val="24"/>
          <w:vertAlign w:val="subscript"/>
        </w:rPr>
        <w:t xml:space="preserve">4 </w:t>
      </w:r>
      <w:r>
        <w:rPr>
          <w:b w:val="0"/>
          <w:bCs w:val="0"/>
          <w:sz w:val="24"/>
        </w:rPr>
        <w:t>EDTA (Etilen diamino tetrasódico) en cada limpieza en “dos etapas”, que se relaciona con la cantidad de minerales contenidos en la suciedad (fosfato tricálcico), todo esto basado en los resultados de la corrida experimental, implementación y validación del nuevo procedimiento de limpieza en un mes de trabajo del equipo sujeto de estudio.</w:t>
      </w:r>
    </w:p>
    <w:p w:rsidR="00017206" w:rsidRDefault="00017206" w:rsidP="00017206">
      <w:pPr>
        <w:pStyle w:val="Textoindependiente3"/>
        <w:rPr>
          <w:b w:val="0"/>
          <w:bCs w:val="0"/>
          <w:sz w:val="24"/>
        </w:rPr>
      </w:pPr>
    </w:p>
    <w:p w:rsidR="00017206" w:rsidRDefault="00017206" w:rsidP="00017206">
      <w:pPr>
        <w:spacing w:line="480" w:lineRule="auto"/>
        <w:jc w:val="both"/>
        <w:rPr>
          <w:rFonts w:cs="Arial"/>
          <w:lang w:val="es-ES_tradnl"/>
        </w:rPr>
      </w:pPr>
      <w:r>
        <w:t>Finalmente se evalúa el costo beneficio de implementar las mejoras predichas por el modelo matemático con ayuda de un simulador computacional del proceso, trabajando con un nuevo perfil tiempo – temperatura para la zona de retención; que junto con el nuevo procedimiento de limpieza en “una etapa”  ofrecen un ahorro  sustancial en los costos de operación de la planta y que puede ser extrapolado a otras Industrias Lácteas.</w:t>
      </w:r>
    </w:p>
    <w:p w:rsidR="00017206" w:rsidRDefault="00017206" w:rsidP="00017206">
      <w:pPr>
        <w:spacing w:line="480" w:lineRule="auto"/>
        <w:jc w:val="both"/>
        <w:rPr>
          <w:rFonts w:cs="Arial"/>
          <w:lang w:val="es-ES_tradnl"/>
        </w:rPr>
      </w:pPr>
    </w:p>
    <w:p w:rsidR="00017206" w:rsidRDefault="00017206" w:rsidP="00017206">
      <w:pPr>
        <w:spacing w:line="480" w:lineRule="auto"/>
        <w:jc w:val="both"/>
        <w:rPr>
          <w:rFonts w:cs="Arial"/>
          <w:lang w:val="es-ES_tradnl"/>
        </w:rPr>
      </w:pPr>
    </w:p>
    <w:p w:rsidR="00017206" w:rsidRDefault="00017206" w:rsidP="00017206">
      <w:pPr>
        <w:pStyle w:val="Ttulo1"/>
        <w:rPr>
          <w:b w:val="0"/>
          <w:sz w:val="32"/>
        </w:rPr>
      </w:pPr>
      <w:r>
        <w:rPr>
          <w:b w:val="0"/>
          <w:strike/>
          <w:sz w:val="24"/>
        </w:rPr>
        <w:br w:type="page"/>
      </w:r>
      <w:r>
        <w:rPr>
          <w:b w:val="0"/>
          <w:strike/>
          <w:sz w:val="32"/>
        </w:rPr>
        <w:lastRenderedPageBreak/>
        <w:t>INDICE GENERAL</w:t>
      </w:r>
    </w:p>
    <w:p w:rsidR="00017206" w:rsidRDefault="00017206" w:rsidP="00017206">
      <w:pPr>
        <w:pStyle w:val="Ttulo1"/>
        <w:jc w:val="right"/>
        <w:rPr>
          <w:b w:val="0"/>
          <w:sz w:val="24"/>
        </w:rPr>
      </w:pPr>
      <w:r>
        <w:rPr>
          <w:b w:val="0"/>
          <w:bCs/>
          <w:strike/>
          <w:sz w:val="24"/>
        </w:rPr>
        <w:t>Pág.</w:t>
      </w:r>
    </w:p>
    <w:p w:rsidR="00017206" w:rsidRDefault="00017206" w:rsidP="00017206">
      <w:pPr>
        <w:pStyle w:val="Ttulo1"/>
        <w:rPr>
          <w:strike/>
          <w:sz w:val="24"/>
        </w:rPr>
      </w:pPr>
      <w:r>
        <w:rPr>
          <w:strike/>
          <w:sz w:val="24"/>
        </w:rPr>
        <w:t>RESUMEN………………………………………………………………….…II</w:t>
      </w:r>
    </w:p>
    <w:p w:rsidR="00017206" w:rsidRDefault="00017206" w:rsidP="00017206">
      <w:pPr>
        <w:pStyle w:val="Ttulo1"/>
        <w:rPr>
          <w:sz w:val="24"/>
        </w:rPr>
      </w:pPr>
      <w:r>
        <w:rPr>
          <w:strike/>
          <w:sz w:val="24"/>
        </w:rPr>
        <w:t>INDICE GENERAL…………………...……………………………………...III</w:t>
      </w:r>
      <w:r>
        <w:rPr>
          <w:sz w:val="24"/>
        </w:rPr>
        <w:t xml:space="preserve"> </w:t>
      </w:r>
    </w:p>
    <w:p w:rsidR="00017206" w:rsidRDefault="00017206" w:rsidP="00017206">
      <w:pPr>
        <w:spacing w:line="480" w:lineRule="auto"/>
        <w:rPr>
          <w:rFonts w:cs="Arial"/>
        </w:rPr>
      </w:pPr>
      <w:r>
        <w:rPr>
          <w:rFonts w:cs="Arial"/>
        </w:rPr>
        <w:t>ABREVIATURAS…………………………………………………………….IV</w:t>
      </w:r>
    </w:p>
    <w:p w:rsidR="00017206" w:rsidRDefault="00017206" w:rsidP="00017206">
      <w:pPr>
        <w:spacing w:line="480" w:lineRule="auto"/>
        <w:rPr>
          <w:rFonts w:cs="Arial"/>
        </w:rPr>
      </w:pPr>
      <w:r>
        <w:rPr>
          <w:rFonts w:cs="Arial"/>
        </w:rPr>
        <w:t>SIMBOLOGÍA…………………………………………………………………V</w:t>
      </w:r>
    </w:p>
    <w:p w:rsidR="00017206" w:rsidRDefault="00017206" w:rsidP="00017206">
      <w:pPr>
        <w:spacing w:line="480" w:lineRule="auto"/>
        <w:rPr>
          <w:rFonts w:cs="Arial"/>
        </w:rPr>
      </w:pPr>
      <w:r>
        <w:rPr>
          <w:rFonts w:cs="Arial"/>
        </w:rPr>
        <w:t xml:space="preserve">INDICE DE FIGURAS……………………………………………………….VI </w:t>
      </w:r>
    </w:p>
    <w:p w:rsidR="00017206" w:rsidRDefault="00017206" w:rsidP="00017206">
      <w:pPr>
        <w:spacing w:line="480" w:lineRule="auto"/>
        <w:rPr>
          <w:rFonts w:cs="Arial"/>
        </w:rPr>
      </w:pPr>
      <w:r>
        <w:rPr>
          <w:rFonts w:cs="Arial"/>
        </w:rPr>
        <w:t>INDICE DE TABLAS………..………………………………………………VII</w:t>
      </w:r>
    </w:p>
    <w:p w:rsidR="00017206" w:rsidRDefault="00017206" w:rsidP="00017206">
      <w:pPr>
        <w:spacing w:line="480" w:lineRule="auto"/>
        <w:rPr>
          <w:rFonts w:cs="Arial"/>
        </w:rPr>
      </w:pPr>
      <w:r>
        <w:rPr>
          <w:rFonts w:cs="Arial"/>
        </w:rPr>
        <w:t>INTRODUCCIÓN…………….……………………………………………….1</w:t>
      </w:r>
    </w:p>
    <w:p w:rsidR="00017206" w:rsidRDefault="00017206" w:rsidP="00017206">
      <w:pPr>
        <w:pStyle w:val="Ttulo2"/>
        <w:rPr>
          <w:lang w:val="es-ES"/>
        </w:rPr>
      </w:pPr>
      <w:r>
        <w:rPr>
          <w:lang w:val="es-ES"/>
        </w:rPr>
        <w:t xml:space="preserve">CAPITULO 1 </w:t>
      </w:r>
    </w:p>
    <w:p w:rsidR="00017206" w:rsidRDefault="00017206" w:rsidP="00017206">
      <w:pPr>
        <w:pStyle w:val="Ttulo2"/>
      </w:pPr>
      <w:r>
        <w:t>GENERALIDADES</w:t>
      </w:r>
    </w:p>
    <w:p w:rsidR="00017206" w:rsidRDefault="00017206" w:rsidP="00017206">
      <w:pPr>
        <w:numPr>
          <w:ilvl w:val="1"/>
          <w:numId w:val="38"/>
        </w:numPr>
        <w:spacing w:line="480" w:lineRule="auto"/>
        <w:rPr>
          <w:rFonts w:cs="Arial"/>
        </w:rPr>
      </w:pPr>
      <w:r>
        <w:rPr>
          <w:rFonts w:cs="Arial"/>
        </w:rPr>
        <w:t>Procesado térmico de la leche.</w:t>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rPr>
        <w:t>3</w:t>
      </w:r>
    </w:p>
    <w:p w:rsidR="00017206" w:rsidRDefault="00017206" w:rsidP="00017206">
      <w:pPr>
        <w:numPr>
          <w:ilvl w:val="1"/>
          <w:numId w:val="38"/>
        </w:numPr>
        <w:spacing w:line="480" w:lineRule="auto"/>
        <w:rPr>
          <w:rFonts w:cs="Arial"/>
        </w:rPr>
      </w:pPr>
      <w:r>
        <w:rPr>
          <w:rFonts w:cs="Arial"/>
        </w:rPr>
        <w:t>Incrustraciones.</w:t>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rPr>
        <w:t>7</w:t>
      </w:r>
    </w:p>
    <w:p w:rsidR="00017206" w:rsidRDefault="00017206" w:rsidP="00017206">
      <w:pPr>
        <w:numPr>
          <w:ilvl w:val="1"/>
          <w:numId w:val="38"/>
        </w:numPr>
        <w:spacing w:line="480" w:lineRule="auto"/>
        <w:rPr>
          <w:rFonts w:cs="Arial"/>
        </w:rPr>
      </w:pPr>
      <w:r>
        <w:rPr>
          <w:rFonts w:cs="Arial"/>
        </w:rPr>
        <w:t>Procedimientos de limpieza.</w:t>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rPr>
        <w:t>11</w:t>
      </w:r>
    </w:p>
    <w:p w:rsidR="00017206" w:rsidRDefault="00017206" w:rsidP="00017206">
      <w:pPr>
        <w:spacing w:line="480" w:lineRule="auto"/>
        <w:rPr>
          <w:rFonts w:cs="Arial"/>
        </w:rPr>
      </w:pPr>
      <w:r>
        <w:rPr>
          <w:rFonts w:cs="Arial"/>
        </w:rPr>
        <w:t>CAPITULO 2</w:t>
      </w:r>
    </w:p>
    <w:p w:rsidR="00017206" w:rsidRDefault="00017206" w:rsidP="00017206">
      <w:pPr>
        <w:spacing w:line="480" w:lineRule="auto"/>
        <w:rPr>
          <w:rFonts w:cs="Arial"/>
        </w:rPr>
      </w:pPr>
      <w:r>
        <w:rPr>
          <w:rFonts w:cs="Arial"/>
        </w:rPr>
        <w:t>METODO DE DANNENBERG</w:t>
      </w:r>
      <w:r>
        <w:rPr>
          <w:rFonts w:cs="Arial"/>
          <w:u w:val="single"/>
        </w:rPr>
        <w:t xml:space="preserve">                                                          </w:t>
      </w:r>
      <w:r>
        <w:rPr>
          <w:rFonts w:cs="Arial"/>
        </w:rPr>
        <w:t>17</w:t>
      </w:r>
    </w:p>
    <w:p w:rsidR="00017206" w:rsidRDefault="00017206" w:rsidP="00017206">
      <w:pPr>
        <w:spacing w:line="480" w:lineRule="auto"/>
        <w:rPr>
          <w:rFonts w:cs="Arial"/>
        </w:rPr>
      </w:pPr>
      <w:r>
        <w:rPr>
          <w:rFonts w:cs="Arial"/>
        </w:rPr>
        <w:t>CAPITULO 3</w:t>
      </w:r>
    </w:p>
    <w:p w:rsidR="00017206" w:rsidRDefault="00017206" w:rsidP="00017206">
      <w:pPr>
        <w:spacing w:line="480" w:lineRule="auto"/>
        <w:rPr>
          <w:rFonts w:cs="Arial"/>
        </w:rPr>
      </w:pPr>
      <w:r>
        <w:rPr>
          <w:rFonts w:cs="Arial"/>
        </w:rPr>
        <w:t>PRUEBAS EXPERIMENTALES</w:t>
      </w:r>
    </w:p>
    <w:p w:rsidR="00017206" w:rsidRDefault="00017206" w:rsidP="00017206">
      <w:pPr>
        <w:spacing w:line="480" w:lineRule="auto"/>
        <w:ind w:firstLine="360"/>
        <w:rPr>
          <w:rFonts w:cs="Arial"/>
        </w:rPr>
      </w:pPr>
      <w:r>
        <w:rPr>
          <w:rFonts w:cs="Arial"/>
        </w:rPr>
        <w:t>3.1 Materiales.</w:t>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rPr>
        <w:t>30</w:t>
      </w:r>
    </w:p>
    <w:p w:rsidR="00017206" w:rsidRDefault="00017206" w:rsidP="00017206">
      <w:pPr>
        <w:spacing w:line="480" w:lineRule="auto"/>
        <w:ind w:firstLine="360"/>
        <w:rPr>
          <w:rFonts w:cs="Arial"/>
        </w:rPr>
      </w:pPr>
      <w:r>
        <w:rPr>
          <w:rFonts w:cs="Arial"/>
        </w:rPr>
        <w:t>3.2 Control de ensayo</w:t>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rPr>
        <w:t>39</w:t>
      </w:r>
    </w:p>
    <w:p w:rsidR="00017206" w:rsidRDefault="00017206" w:rsidP="00017206">
      <w:pPr>
        <w:spacing w:line="480" w:lineRule="auto"/>
        <w:ind w:firstLine="360"/>
        <w:rPr>
          <w:rFonts w:cs="Arial"/>
        </w:rPr>
      </w:pPr>
      <w:r>
        <w:rPr>
          <w:rFonts w:cs="Arial"/>
        </w:rPr>
        <w:t>3.3 Pruebas de limpieza.</w:t>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rPr>
        <w:t>44</w:t>
      </w:r>
    </w:p>
    <w:p w:rsidR="00017206" w:rsidRDefault="00017206" w:rsidP="00017206">
      <w:pPr>
        <w:spacing w:line="480" w:lineRule="auto"/>
        <w:ind w:firstLine="360"/>
        <w:rPr>
          <w:rFonts w:cs="Arial"/>
        </w:rPr>
      </w:pPr>
      <w:r>
        <w:rPr>
          <w:rFonts w:cs="Arial"/>
        </w:rPr>
        <w:t>3.4 Balance de materiales.</w:t>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rPr>
        <w:t>47</w:t>
      </w:r>
    </w:p>
    <w:p w:rsidR="00017206" w:rsidRDefault="00017206" w:rsidP="00017206">
      <w:pPr>
        <w:spacing w:line="480" w:lineRule="auto"/>
        <w:rPr>
          <w:rFonts w:cs="Arial"/>
        </w:rPr>
      </w:pPr>
      <w:r>
        <w:rPr>
          <w:rFonts w:cs="Arial"/>
        </w:rPr>
        <w:lastRenderedPageBreak/>
        <w:t>CAPITULO 4</w:t>
      </w:r>
    </w:p>
    <w:p w:rsidR="00017206" w:rsidRDefault="00017206" w:rsidP="00017206">
      <w:pPr>
        <w:spacing w:line="480" w:lineRule="auto"/>
        <w:rPr>
          <w:rFonts w:cs="Arial"/>
        </w:rPr>
      </w:pPr>
      <w:r>
        <w:rPr>
          <w:rFonts w:cs="Arial"/>
        </w:rPr>
        <w:t>ANALISIS DE RESULTADOS.</w:t>
      </w:r>
    </w:p>
    <w:p w:rsidR="00017206" w:rsidRDefault="00017206" w:rsidP="00017206">
      <w:pPr>
        <w:spacing w:line="480" w:lineRule="auto"/>
        <w:ind w:left="360"/>
        <w:rPr>
          <w:rFonts w:cs="Arial"/>
        </w:rPr>
      </w:pPr>
      <w:r>
        <w:rPr>
          <w:rFonts w:cs="Arial"/>
        </w:rPr>
        <w:t>4.1 Método de limpieza recomendado.</w:t>
      </w:r>
      <w:r>
        <w:rPr>
          <w:rFonts w:cs="Arial"/>
          <w:u w:val="single"/>
        </w:rPr>
        <w:tab/>
      </w:r>
      <w:r>
        <w:rPr>
          <w:rFonts w:cs="Arial"/>
          <w:u w:val="single"/>
        </w:rPr>
        <w:tab/>
      </w:r>
      <w:r>
        <w:rPr>
          <w:rFonts w:cs="Arial"/>
          <w:u w:val="single"/>
        </w:rPr>
        <w:tab/>
      </w:r>
      <w:r>
        <w:rPr>
          <w:rFonts w:cs="Arial"/>
          <w:u w:val="single"/>
        </w:rPr>
        <w:tab/>
      </w:r>
      <w:r>
        <w:rPr>
          <w:rFonts w:cs="Arial"/>
        </w:rPr>
        <w:t>49</w:t>
      </w:r>
    </w:p>
    <w:p w:rsidR="00017206" w:rsidRDefault="00017206" w:rsidP="00017206">
      <w:pPr>
        <w:spacing w:line="480" w:lineRule="auto"/>
        <w:ind w:left="360"/>
        <w:rPr>
          <w:rFonts w:cs="Arial"/>
        </w:rPr>
      </w:pPr>
      <w:r>
        <w:rPr>
          <w:rFonts w:cs="Arial"/>
        </w:rPr>
        <w:t>4.2 Aplicación de modelo matemático predictivo</w:t>
      </w:r>
      <w:r>
        <w:rPr>
          <w:rFonts w:cs="Arial"/>
          <w:u w:val="single"/>
        </w:rPr>
        <w:tab/>
        <w:t xml:space="preserve">__________ </w:t>
      </w:r>
      <w:r>
        <w:rPr>
          <w:rFonts w:cs="Arial"/>
        </w:rPr>
        <w:t>52</w:t>
      </w:r>
    </w:p>
    <w:p w:rsidR="00017206" w:rsidRDefault="00017206" w:rsidP="00017206">
      <w:pPr>
        <w:spacing w:line="480" w:lineRule="auto"/>
        <w:ind w:left="360"/>
        <w:rPr>
          <w:rFonts w:cs="Arial"/>
        </w:rPr>
      </w:pPr>
      <w:r>
        <w:rPr>
          <w:rFonts w:cs="Arial"/>
        </w:rPr>
        <w:t>4.3 Optimización del proceso de pasteurización</w:t>
      </w:r>
      <w:r>
        <w:rPr>
          <w:rFonts w:cs="Arial"/>
          <w:u w:val="single"/>
        </w:rPr>
        <w:tab/>
      </w:r>
      <w:r>
        <w:rPr>
          <w:rFonts w:cs="Arial"/>
          <w:u w:val="single"/>
        </w:rPr>
        <w:tab/>
      </w:r>
      <w:r>
        <w:rPr>
          <w:rFonts w:cs="Arial"/>
          <w:u w:val="single"/>
        </w:rPr>
        <w:tab/>
      </w:r>
      <w:r>
        <w:rPr>
          <w:rFonts w:cs="Arial"/>
        </w:rPr>
        <w:t>57</w:t>
      </w:r>
    </w:p>
    <w:p w:rsidR="00017206" w:rsidRDefault="00017206" w:rsidP="00017206">
      <w:pPr>
        <w:spacing w:line="480" w:lineRule="auto"/>
        <w:ind w:left="709" w:hanging="349"/>
        <w:rPr>
          <w:rFonts w:cs="Arial"/>
        </w:rPr>
      </w:pPr>
      <w:r>
        <w:rPr>
          <w:rFonts w:cs="Arial"/>
        </w:rPr>
        <w:t>4.4 Comparación de costos de operación entre el método tradicional de limpieza y el de una etapa</w:t>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rPr>
        <w:t>68</w:t>
      </w:r>
    </w:p>
    <w:p w:rsidR="00017206" w:rsidRDefault="00017206" w:rsidP="00017206">
      <w:pPr>
        <w:pStyle w:val="Ttulo2"/>
        <w:rPr>
          <w:lang w:val="es-ES"/>
        </w:rPr>
      </w:pPr>
      <w:r>
        <w:rPr>
          <w:lang w:val="es-ES"/>
        </w:rPr>
        <w:t>CAPITULO 5</w:t>
      </w:r>
    </w:p>
    <w:p w:rsidR="00017206" w:rsidRDefault="00017206" w:rsidP="00017206">
      <w:pPr>
        <w:spacing w:line="480" w:lineRule="auto"/>
        <w:rPr>
          <w:rFonts w:cs="Arial"/>
        </w:rPr>
      </w:pPr>
      <w:r>
        <w:rPr>
          <w:rFonts w:cs="Arial"/>
        </w:rPr>
        <w:t>CONCLUSIONES Y RECOMENDACIONES.</w:t>
      </w:r>
      <w:r>
        <w:rPr>
          <w:rFonts w:cs="Arial"/>
          <w:u w:val="single"/>
        </w:rPr>
        <w:tab/>
      </w:r>
      <w:r>
        <w:rPr>
          <w:rFonts w:cs="Arial"/>
          <w:u w:val="single"/>
        </w:rPr>
        <w:tab/>
      </w:r>
      <w:r>
        <w:rPr>
          <w:rFonts w:cs="Arial"/>
          <w:u w:val="single"/>
        </w:rPr>
        <w:tab/>
      </w:r>
      <w:r>
        <w:rPr>
          <w:rFonts w:cs="Arial"/>
          <w:u w:val="single"/>
        </w:rPr>
        <w:tab/>
      </w:r>
      <w:r>
        <w:rPr>
          <w:rFonts w:cs="Arial"/>
        </w:rPr>
        <w:t>72</w:t>
      </w:r>
    </w:p>
    <w:p w:rsidR="00017206" w:rsidRDefault="00017206" w:rsidP="00017206">
      <w:pPr>
        <w:spacing w:line="480" w:lineRule="auto"/>
        <w:rPr>
          <w:rFonts w:cs="Arial"/>
        </w:rPr>
      </w:pPr>
      <w:r>
        <w:rPr>
          <w:rFonts w:cs="Arial"/>
        </w:rPr>
        <w:t>APÉNDICES</w:t>
      </w:r>
      <w:r>
        <w:rPr>
          <w:rFonts w:cs="Arial"/>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rPr>
        <w:t>74</w:t>
      </w:r>
    </w:p>
    <w:p w:rsidR="00017206" w:rsidRDefault="00017206" w:rsidP="00017206">
      <w:pPr>
        <w:spacing w:line="480" w:lineRule="auto"/>
        <w:rPr>
          <w:rFonts w:cs="Arial"/>
        </w:rPr>
      </w:pPr>
      <w:r>
        <w:rPr>
          <w:rFonts w:cs="Arial"/>
        </w:rPr>
        <w:t>BIBLIOGRAFÍA</w:t>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u w:val="single"/>
        </w:rPr>
        <w:tab/>
      </w:r>
      <w:r>
        <w:rPr>
          <w:rFonts w:cs="Arial"/>
        </w:rPr>
        <w:t>77</w:t>
      </w:r>
    </w:p>
    <w:p w:rsidR="00017206" w:rsidRDefault="00017206" w:rsidP="00017206">
      <w:pPr>
        <w:spacing w:line="480" w:lineRule="auto"/>
        <w:rPr>
          <w:rFonts w:cs="Arial"/>
          <w:sz w:val="22"/>
        </w:rPr>
      </w:pPr>
    </w:p>
    <w:p w:rsidR="00017206" w:rsidRDefault="00017206" w:rsidP="00017206">
      <w:pPr>
        <w:pStyle w:val="Encabezado"/>
        <w:tabs>
          <w:tab w:val="clear" w:pos="4252"/>
          <w:tab w:val="clear" w:pos="8504"/>
        </w:tabs>
        <w:spacing w:line="480" w:lineRule="auto"/>
        <w:rPr>
          <w:rFonts w:cs="Arial"/>
          <w:bCs w:val="0"/>
          <w:sz w:val="22"/>
          <w:szCs w:val="20"/>
        </w:rPr>
      </w:pPr>
    </w:p>
    <w:p w:rsidR="00017206" w:rsidRDefault="00017206" w:rsidP="00017206">
      <w:pPr>
        <w:spacing w:line="480" w:lineRule="auto"/>
        <w:rPr>
          <w:rFonts w:cs="Arial"/>
        </w:rPr>
      </w:pPr>
    </w:p>
    <w:p w:rsidR="00017206" w:rsidRDefault="00017206" w:rsidP="00017206">
      <w:pPr>
        <w:spacing w:line="480" w:lineRule="auto"/>
        <w:jc w:val="center"/>
        <w:rPr>
          <w:rFonts w:cs="Arial"/>
        </w:rPr>
      </w:pPr>
      <w:r>
        <w:rPr>
          <w:rFonts w:cs="Arial"/>
        </w:rPr>
        <w:br w:type="page"/>
      </w:r>
    </w:p>
    <w:p w:rsidR="00017206" w:rsidRDefault="00017206" w:rsidP="00017206">
      <w:pPr>
        <w:spacing w:line="480" w:lineRule="auto"/>
        <w:jc w:val="center"/>
        <w:rPr>
          <w:rFonts w:cs="Arial"/>
          <w:b/>
          <w:bCs w:val="0"/>
          <w:sz w:val="32"/>
        </w:rPr>
      </w:pPr>
    </w:p>
    <w:p w:rsidR="00017206" w:rsidRDefault="00017206" w:rsidP="00017206">
      <w:pPr>
        <w:spacing w:line="480" w:lineRule="auto"/>
        <w:jc w:val="center"/>
        <w:rPr>
          <w:rFonts w:cs="Arial"/>
          <w:b/>
          <w:bCs w:val="0"/>
          <w:sz w:val="32"/>
        </w:rPr>
      </w:pPr>
    </w:p>
    <w:p w:rsidR="00017206" w:rsidRDefault="00017206" w:rsidP="00017206">
      <w:pPr>
        <w:spacing w:line="480" w:lineRule="auto"/>
        <w:jc w:val="center"/>
        <w:rPr>
          <w:rFonts w:cs="Arial"/>
          <w:b/>
          <w:bCs w:val="0"/>
          <w:sz w:val="32"/>
        </w:rPr>
      </w:pPr>
      <w:r>
        <w:rPr>
          <w:rFonts w:cs="Arial"/>
          <w:b/>
          <w:bCs w:val="0"/>
          <w:sz w:val="32"/>
        </w:rPr>
        <w:t>ABREVIATURAS.</w:t>
      </w:r>
    </w:p>
    <w:p w:rsidR="00017206" w:rsidRDefault="00017206" w:rsidP="00017206">
      <w:pPr>
        <w:jc w:val="center"/>
        <w:rPr>
          <w:rFonts w:cs="Arial"/>
        </w:rPr>
      </w:pPr>
    </w:p>
    <w:p w:rsidR="00017206" w:rsidRDefault="00017206" w:rsidP="00017206">
      <w:pPr>
        <w:pStyle w:val="Textoindependiente2"/>
        <w:jc w:val="both"/>
        <w:rPr>
          <w:bCs w:val="0"/>
          <w:sz w:val="24"/>
        </w:rPr>
      </w:pPr>
      <w:r>
        <w:rPr>
          <w:bCs w:val="0"/>
          <w:i/>
          <w:iCs/>
          <w:sz w:val="24"/>
        </w:rPr>
        <w:sym w:font="UniversalMath1 BT" w:char="F062"/>
      </w:r>
      <w:r>
        <w:rPr>
          <w:bCs w:val="0"/>
          <w:i/>
          <w:iCs/>
          <w:sz w:val="24"/>
        </w:rPr>
        <w:t xml:space="preserve"> Lg</w:t>
      </w:r>
      <w:r>
        <w:rPr>
          <w:bCs w:val="0"/>
          <w:sz w:val="24"/>
        </w:rPr>
        <w:t xml:space="preserve"> </w:t>
      </w:r>
      <w:r>
        <w:rPr>
          <w:bCs w:val="0"/>
          <w:sz w:val="24"/>
        </w:rPr>
        <w:tab/>
      </w:r>
      <w:r>
        <w:rPr>
          <w:bCs w:val="0"/>
          <w:sz w:val="24"/>
        </w:rPr>
        <w:tab/>
      </w:r>
      <w:r>
        <w:rPr>
          <w:bCs w:val="0"/>
          <w:sz w:val="24"/>
        </w:rPr>
        <w:sym w:font="UniversalMath1 BT" w:char="F062"/>
      </w:r>
      <w:r>
        <w:rPr>
          <w:bCs w:val="0"/>
          <w:sz w:val="24"/>
        </w:rPr>
        <w:t xml:space="preserve"> lacto globulina.</w:t>
      </w:r>
    </w:p>
    <w:p w:rsidR="00017206" w:rsidRDefault="00017206" w:rsidP="00017206">
      <w:pPr>
        <w:pStyle w:val="Textoindependiente2"/>
        <w:jc w:val="both"/>
        <w:rPr>
          <w:bCs w:val="0"/>
          <w:i/>
          <w:iCs/>
          <w:sz w:val="24"/>
        </w:rPr>
      </w:pPr>
      <w:r>
        <w:rPr>
          <w:rFonts w:ascii="Italic" w:hAnsi="Italic" w:cs="Italic"/>
          <w:b/>
          <w:sz w:val="24"/>
        </w:rPr>
        <w:t>U</w:t>
      </w:r>
      <w:r>
        <w:rPr>
          <w:rFonts w:ascii="Italic" w:hAnsi="Italic" w:cs="Italic"/>
          <w:b/>
          <w:sz w:val="24"/>
          <w:vertAlign w:val="subscript"/>
        </w:rPr>
        <w:t>t</w:t>
      </w:r>
      <w:r>
        <w:rPr>
          <w:bCs w:val="0"/>
          <w:sz w:val="24"/>
          <w:vertAlign w:val="subscript"/>
        </w:rPr>
        <w:tab/>
      </w:r>
      <w:r>
        <w:rPr>
          <w:bCs w:val="0"/>
          <w:sz w:val="24"/>
        </w:rPr>
        <w:tab/>
        <w:t xml:space="preserve">Coeficiente global de transferencia de calor al tiempo </w:t>
      </w:r>
      <w:r>
        <w:rPr>
          <w:bCs w:val="0"/>
          <w:i/>
          <w:iCs/>
          <w:sz w:val="24"/>
        </w:rPr>
        <w:t xml:space="preserve">t. </w:t>
      </w:r>
    </w:p>
    <w:p w:rsidR="00017206" w:rsidRDefault="00017206" w:rsidP="00017206">
      <w:pPr>
        <w:pStyle w:val="Textoindependiente2"/>
        <w:jc w:val="both"/>
        <w:rPr>
          <w:bCs w:val="0"/>
          <w:sz w:val="24"/>
        </w:rPr>
      </w:pPr>
      <w:r>
        <w:rPr>
          <w:rFonts w:ascii="Italic" w:hAnsi="Italic" w:cs="Italic"/>
          <w:b/>
          <w:sz w:val="24"/>
        </w:rPr>
        <w:t>U</w:t>
      </w:r>
      <w:r>
        <w:rPr>
          <w:rFonts w:ascii="Italic" w:hAnsi="Italic" w:cs="Italic"/>
          <w:b/>
          <w:sz w:val="24"/>
          <w:vertAlign w:val="subscript"/>
        </w:rPr>
        <w:t>0</w:t>
      </w:r>
      <w:r>
        <w:rPr>
          <w:bCs w:val="0"/>
          <w:sz w:val="24"/>
          <w:vertAlign w:val="subscript"/>
        </w:rPr>
        <w:tab/>
      </w:r>
      <w:r>
        <w:rPr>
          <w:bCs w:val="0"/>
          <w:sz w:val="24"/>
          <w:vertAlign w:val="subscript"/>
        </w:rPr>
        <w:tab/>
      </w:r>
      <w:r>
        <w:rPr>
          <w:bCs w:val="0"/>
          <w:sz w:val="24"/>
        </w:rPr>
        <w:t>Coeficiente global de transferencia de calor con el equipo</w:t>
      </w:r>
    </w:p>
    <w:p w:rsidR="00017206" w:rsidRDefault="00017206" w:rsidP="00017206">
      <w:pPr>
        <w:ind w:left="709" w:firstLine="709"/>
        <w:rPr>
          <w:bCs w:val="0"/>
        </w:rPr>
      </w:pPr>
      <w:r>
        <w:rPr>
          <w:bCs w:val="0"/>
        </w:rPr>
        <w:t>Limpio.</w:t>
      </w:r>
    </w:p>
    <w:p w:rsidR="00017206" w:rsidRDefault="00017206" w:rsidP="00017206">
      <w:pPr>
        <w:rPr>
          <w:bCs w:val="0"/>
        </w:rPr>
      </w:pPr>
      <w:r>
        <w:rPr>
          <w:rFonts w:ascii="Italic" w:hAnsi="Italic" w:cs="Italic"/>
          <w:b/>
        </w:rPr>
        <w:t>C</w:t>
      </w:r>
      <w:r>
        <w:rPr>
          <w:rFonts w:ascii="Italic" w:hAnsi="Italic" w:cs="Italic"/>
          <w:b/>
          <w:vertAlign w:val="subscript"/>
        </w:rPr>
        <w:t>p</w:t>
      </w:r>
      <w:r>
        <w:rPr>
          <w:bCs w:val="0"/>
          <w:vertAlign w:val="subscript"/>
        </w:rPr>
        <w:tab/>
      </w:r>
      <w:r>
        <w:rPr>
          <w:bCs w:val="0"/>
          <w:vertAlign w:val="subscript"/>
        </w:rPr>
        <w:tab/>
      </w:r>
      <w:r>
        <w:rPr>
          <w:bCs w:val="0"/>
        </w:rPr>
        <w:t xml:space="preserve">Concentración de </w:t>
      </w:r>
      <w:r>
        <w:rPr>
          <w:bCs w:val="0"/>
        </w:rPr>
        <w:sym w:font="UniversalMath1 BT" w:char="F062"/>
      </w:r>
      <w:r>
        <w:rPr>
          <w:bCs w:val="0"/>
        </w:rPr>
        <w:t xml:space="preserve"> Lg disponible.</w:t>
      </w:r>
    </w:p>
    <w:p w:rsidR="00017206" w:rsidRDefault="00017206" w:rsidP="00017206">
      <w:pPr>
        <w:rPr>
          <w:bCs w:val="0"/>
        </w:rPr>
      </w:pPr>
      <w:r>
        <w:rPr>
          <w:rFonts w:ascii="Italic" w:hAnsi="Italic" w:cs="Italic"/>
          <w:b/>
        </w:rPr>
        <w:t>C</w:t>
      </w:r>
      <w:r>
        <w:rPr>
          <w:rFonts w:ascii="Italic" w:hAnsi="Italic" w:cs="Italic"/>
          <w:b/>
          <w:vertAlign w:val="subscript"/>
        </w:rPr>
        <w:t>p,0</w:t>
      </w:r>
      <w:r>
        <w:rPr>
          <w:bCs w:val="0"/>
          <w:vertAlign w:val="subscript"/>
        </w:rPr>
        <w:tab/>
      </w:r>
      <w:r>
        <w:rPr>
          <w:bCs w:val="0"/>
          <w:vertAlign w:val="subscript"/>
        </w:rPr>
        <w:tab/>
      </w:r>
      <w:r>
        <w:rPr>
          <w:bCs w:val="0"/>
        </w:rPr>
        <w:t xml:space="preserve">Concentración de </w:t>
      </w:r>
      <w:r>
        <w:rPr>
          <w:bCs w:val="0"/>
        </w:rPr>
        <w:sym w:font="UniversalMath1 BT" w:char="F062"/>
      </w:r>
      <w:r>
        <w:rPr>
          <w:bCs w:val="0"/>
        </w:rPr>
        <w:t xml:space="preserve"> Lg nativa.</w:t>
      </w:r>
    </w:p>
    <w:p w:rsidR="00017206" w:rsidRDefault="00017206" w:rsidP="00017206">
      <w:pPr>
        <w:rPr>
          <w:bCs w:val="0"/>
          <w:lang w:val="en-GB"/>
        </w:rPr>
      </w:pPr>
      <w:r>
        <w:rPr>
          <w:bCs w:val="0"/>
          <w:lang w:val="en-GB"/>
        </w:rPr>
        <w:t>CIP</w:t>
      </w:r>
      <w:r>
        <w:rPr>
          <w:bCs w:val="0"/>
          <w:lang w:val="en-GB"/>
        </w:rPr>
        <w:tab/>
      </w:r>
      <w:r>
        <w:rPr>
          <w:bCs w:val="0"/>
          <w:lang w:val="en-GB"/>
        </w:rPr>
        <w:tab/>
        <w:t>Clean in Place (</w:t>
      </w:r>
      <w:r>
        <w:rPr>
          <w:bCs w:val="0"/>
          <w:i/>
          <w:iCs/>
          <w:lang w:val="en-GB"/>
        </w:rPr>
        <w:t>Limpieza in situ</w:t>
      </w:r>
      <w:r>
        <w:rPr>
          <w:bCs w:val="0"/>
          <w:lang w:val="en-GB"/>
        </w:rPr>
        <w:t>)</w:t>
      </w:r>
    </w:p>
    <w:p w:rsidR="00017206" w:rsidRPr="00017206" w:rsidRDefault="00017206" w:rsidP="00017206">
      <w:pPr>
        <w:rPr>
          <w:bCs w:val="0"/>
        </w:rPr>
      </w:pPr>
      <w:r>
        <w:rPr>
          <w:rFonts w:cs="Arial"/>
          <w:b/>
          <w:bCs w:val="0"/>
          <w:lang w:val="es-ES_tradnl"/>
        </w:rPr>
        <w:sym w:font="Symbol" w:char="F044"/>
      </w:r>
      <w:r>
        <w:rPr>
          <w:rFonts w:cs="Arial"/>
          <w:lang w:val="es-ES_tradnl"/>
        </w:rPr>
        <w:t>T</w:t>
      </w:r>
      <w:r>
        <w:rPr>
          <w:rFonts w:cs="Arial"/>
          <w:lang w:val="es-ES_tradnl"/>
        </w:rPr>
        <w:tab/>
      </w:r>
      <w:r>
        <w:rPr>
          <w:rFonts w:cs="Arial"/>
          <w:lang w:val="es-ES_tradnl"/>
        </w:rPr>
        <w:tab/>
      </w:r>
      <w:r w:rsidRPr="00017206">
        <w:rPr>
          <w:bCs w:val="0"/>
        </w:rPr>
        <w:t>Diferencia de temperatura</w:t>
      </w:r>
    </w:p>
    <w:p w:rsidR="00017206" w:rsidRDefault="00017206" w:rsidP="00017206">
      <w:pPr>
        <w:pStyle w:val="Ttulo2"/>
        <w:spacing w:line="240" w:lineRule="auto"/>
      </w:pPr>
      <w:r>
        <w:t>EDTA</w:t>
      </w:r>
      <w:r>
        <w:tab/>
      </w:r>
      <w:r>
        <w:tab/>
        <w:t>Ethilen Diamino Tetra Acético.</w:t>
      </w:r>
    </w:p>
    <w:p w:rsidR="00017206" w:rsidRDefault="00017206" w:rsidP="00017206">
      <w:pPr>
        <w:rPr>
          <w:lang w:val="es-ES_tradnl"/>
        </w:rPr>
      </w:pPr>
      <w:r>
        <w:t>Na</w:t>
      </w:r>
      <w:r>
        <w:rPr>
          <w:vertAlign w:val="subscript"/>
        </w:rPr>
        <w:t xml:space="preserve">4 </w:t>
      </w:r>
      <w:r>
        <w:t>EDTA</w:t>
      </w:r>
      <w:r>
        <w:tab/>
      </w:r>
      <w:r>
        <w:rPr>
          <w:rFonts w:cs="Arial"/>
          <w:lang w:val="es-ES_tradnl"/>
        </w:rPr>
        <w:t>Ethilen Diamino Tetra Sódico</w:t>
      </w:r>
      <w:r>
        <w:t>.</w:t>
      </w:r>
    </w:p>
    <w:p w:rsidR="00017206" w:rsidRDefault="00017206" w:rsidP="00017206">
      <w:pPr>
        <w:pStyle w:val="Ttulo2"/>
        <w:spacing w:line="240" w:lineRule="auto"/>
      </w:pPr>
      <w:r>
        <w:rPr>
          <w:rFonts w:ascii="Italic" w:hAnsi="Italic" w:cs="Italic"/>
          <w:b w:val="0"/>
          <w:bCs w:val="0"/>
          <w:i/>
          <w:iCs/>
          <w:vertAlign w:val="subscript"/>
        </w:rPr>
        <w:t>Ind</w:t>
      </w:r>
      <w:r>
        <w:tab/>
      </w:r>
      <w:r>
        <w:tab/>
        <w:t>Inducción.</w:t>
      </w:r>
    </w:p>
    <w:p w:rsidR="00017206" w:rsidRDefault="00017206" w:rsidP="00017206">
      <w:pPr>
        <w:pStyle w:val="Ttulo2"/>
        <w:spacing w:line="240" w:lineRule="auto"/>
      </w:pPr>
      <w:r>
        <w:rPr>
          <w:rFonts w:ascii="Italic" w:hAnsi="Italic" w:cs="Italic"/>
          <w:b w:val="0"/>
          <w:bCs w:val="0"/>
        </w:rPr>
        <w:t>DD</w:t>
      </w:r>
      <w:r>
        <w:tab/>
      </w:r>
      <w:r>
        <w:tab/>
        <w:t>Grado de Desnaturalización.</w:t>
      </w:r>
    </w:p>
    <w:p w:rsidR="00017206" w:rsidRDefault="00017206" w:rsidP="00017206">
      <w:pPr>
        <w:pStyle w:val="Ttulo2"/>
        <w:spacing w:line="240" w:lineRule="auto"/>
      </w:pPr>
      <w:r>
        <w:rPr>
          <w:rFonts w:ascii="Italic" w:hAnsi="Italic" w:cs="Italic"/>
          <w:b w:val="0"/>
          <w:bCs w:val="0"/>
          <w:vertAlign w:val="subscript"/>
        </w:rPr>
        <w:t>P,0</w:t>
      </w:r>
      <w:r>
        <w:tab/>
      </w:r>
      <w:r>
        <w:tab/>
        <w:t>Proteína nativa.</w:t>
      </w:r>
    </w:p>
    <w:p w:rsidR="00017206" w:rsidRDefault="00017206" w:rsidP="00017206">
      <w:pPr>
        <w:pStyle w:val="Ttulo2"/>
        <w:spacing w:line="240" w:lineRule="auto"/>
      </w:pPr>
      <w:r>
        <w:rPr>
          <w:rFonts w:ascii="Italic" w:hAnsi="Italic" w:cs="Italic"/>
          <w:b w:val="0"/>
          <w:bCs w:val="0"/>
          <w:vertAlign w:val="subscript"/>
        </w:rPr>
        <w:t>P</w:t>
      </w:r>
      <w:r>
        <w:tab/>
      </w:r>
      <w:r>
        <w:tab/>
        <w:t>Proteína.</w:t>
      </w:r>
    </w:p>
    <w:p w:rsidR="00017206" w:rsidRDefault="00017206" w:rsidP="00017206">
      <w:pPr>
        <w:pStyle w:val="Ttulo2"/>
        <w:spacing w:line="240" w:lineRule="auto"/>
      </w:pPr>
      <w:r>
        <w:t>ST</w:t>
      </w:r>
      <w:r>
        <w:tab/>
      </w:r>
      <w:r>
        <w:tab/>
        <w:t>Sólidos Totales.</w:t>
      </w:r>
    </w:p>
    <w:p w:rsidR="00017206" w:rsidRDefault="00017206" w:rsidP="00017206">
      <w:pPr>
        <w:rPr>
          <w:rFonts w:cs="Arial"/>
          <w:lang w:val="es-ES_tradnl"/>
        </w:rPr>
      </w:pPr>
      <w:r>
        <w:rPr>
          <w:rFonts w:ascii="Italic" w:hAnsi="Italic" w:cs="Italic"/>
          <w:b/>
          <w:bCs w:val="0"/>
          <w:vertAlign w:val="subscript"/>
          <w:lang w:val="es-ES_tradnl"/>
        </w:rPr>
        <w:t>A</w:t>
      </w:r>
      <w:r>
        <w:rPr>
          <w:rFonts w:cs="Arial"/>
          <w:lang w:val="es-ES_tradnl"/>
        </w:rPr>
        <w:tab/>
      </w:r>
      <w:r>
        <w:rPr>
          <w:rFonts w:cs="Arial"/>
          <w:lang w:val="es-ES_tradnl"/>
        </w:rPr>
        <w:tab/>
        <w:t>Suciedad.</w:t>
      </w:r>
    </w:p>
    <w:p w:rsidR="00017206" w:rsidRDefault="00017206" w:rsidP="00017206">
      <w:pPr>
        <w:rPr>
          <w:rFonts w:cs="Arial"/>
          <w:lang w:val="es-ES_tradnl"/>
        </w:rPr>
      </w:pPr>
      <w:r>
        <w:rPr>
          <w:rFonts w:cs="Arial"/>
          <w:lang w:val="es-ES_tradnl"/>
        </w:rPr>
        <w:t>ATP</w:t>
      </w:r>
      <w:r>
        <w:rPr>
          <w:rFonts w:cs="Arial"/>
          <w:i/>
          <w:iCs/>
          <w:lang w:val="es-ES_tradnl"/>
        </w:rPr>
        <w:tab/>
      </w:r>
      <w:r>
        <w:rPr>
          <w:rFonts w:cs="Arial"/>
          <w:lang w:val="es-ES_tradnl"/>
        </w:rPr>
        <w:tab/>
        <w:t>Tri Fosfato de Adenosina.</w:t>
      </w:r>
    </w:p>
    <w:p w:rsidR="00017206" w:rsidRDefault="00017206" w:rsidP="00017206">
      <w:pPr>
        <w:rPr>
          <w:rFonts w:cs="Arial"/>
          <w:lang w:val="es-ES_tradnl"/>
        </w:rPr>
      </w:pPr>
      <w:r>
        <w:rPr>
          <w:rFonts w:cs="Arial"/>
          <w:lang w:val="es-ES_tradnl"/>
        </w:rPr>
        <w:t>URL</w:t>
      </w:r>
      <w:r>
        <w:rPr>
          <w:rFonts w:cs="Arial"/>
          <w:lang w:val="es-ES_tradnl"/>
        </w:rPr>
        <w:tab/>
      </w:r>
      <w:r>
        <w:rPr>
          <w:rFonts w:cs="Arial"/>
          <w:lang w:val="es-ES_tradnl"/>
        </w:rPr>
        <w:tab/>
        <w:t>Unidades Relativas de Luz.</w:t>
      </w:r>
    </w:p>
    <w:p w:rsidR="00017206" w:rsidRDefault="00017206" w:rsidP="00017206">
      <w:pPr>
        <w:pStyle w:val="Encabezado"/>
        <w:tabs>
          <w:tab w:val="clear" w:pos="4252"/>
          <w:tab w:val="clear" w:pos="8504"/>
        </w:tabs>
        <w:spacing w:line="480" w:lineRule="auto"/>
        <w:rPr>
          <w:rFonts w:cs="Arial"/>
          <w:bCs w:val="0"/>
          <w:szCs w:val="20"/>
          <w:lang w:val="es-ES_tradnl"/>
        </w:rPr>
      </w:pPr>
    </w:p>
    <w:p w:rsidR="00017206" w:rsidRDefault="00017206" w:rsidP="00017206">
      <w:pPr>
        <w:spacing w:line="480" w:lineRule="auto"/>
        <w:rPr>
          <w:rFonts w:cs="Arial"/>
          <w:lang w:val="es-ES_tradnl"/>
        </w:rPr>
      </w:pPr>
      <w:r>
        <w:rPr>
          <w:rFonts w:cs="Arial"/>
          <w:lang w:val="es-ES_tradnl"/>
        </w:rPr>
        <w:br w:type="page"/>
      </w:r>
    </w:p>
    <w:p w:rsidR="00017206" w:rsidRDefault="00017206" w:rsidP="00017206">
      <w:pPr>
        <w:spacing w:line="480" w:lineRule="auto"/>
        <w:jc w:val="center"/>
        <w:rPr>
          <w:rFonts w:cs="Arial"/>
          <w:b/>
          <w:bCs w:val="0"/>
          <w:sz w:val="32"/>
        </w:rPr>
      </w:pPr>
    </w:p>
    <w:p w:rsidR="00017206" w:rsidRDefault="00017206" w:rsidP="00017206">
      <w:pPr>
        <w:spacing w:line="480" w:lineRule="auto"/>
        <w:jc w:val="center"/>
        <w:rPr>
          <w:rFonts w:cs="Arial"/>
          <w:b/>
          <w:bCs w:val="0"/>
          <w:sz w:val="32"/>
        </w:rPr>
      </w:pPr>
    </w:p>
    <w:p w:rsidR="00017206" w:rsidRDefault="00017206" w:rsidP="00017206">
      <w:pPr>
        <w:spacing w:line="480" w:lineRule="auto"/>
        <w:jc w:val="center"/>
        <w:rPr>
          <w:rFonts w:cs="Arial"/>
          <w:b/>
          <w:bCs w:val="0"/>
        </w:rPr>
      </w:pPr>
      <w:r>
        <w:rPr>
          <w:rFonts w:cs="Arial"/>
          <w:b/>
          <w:bCs w:val="0"/>
          <w:sz w:val="32"/>
        </w:rPr>
        <w:t>SIMBOLOGÍA</w:t>
      </w:r>
    </w:p>
    <w:p w:rsidR="00017206" w:rsidRDefault="00017206" w:rsidP="00017206">
      <w:pPr>
        <w:spacing w:line="480" w:lineRule="auto"/>
        <w:jc w:val="center"/>
        <w:rPr>
          <w:rFonts w:cs="Arial"/>
          <w:b/>
          <w:bCs w:val="0"/>
        </w:rPr>
      </w:pPr>
    </w:p>
    <w:p w:rsidR="00017206" w:rsidRDefault="00017206" w:rsidP="00017206">
      <w:pPr>
        <w:rPr>
          <w:bCs w:val="0"/>
          <w:lang w:val="es-ES_tradnl"/>
        </w:rPr>
      </w:pPr>
      <w:r>
        <w:rPr>
          <w:rFonts w:cs="Arial"/>
        </w:rPr>
        <w:t>HNO</w:t>
      </w:r>
      <w:r>
        <w:rPr>
          <w:rFonts w:cs="Arial"/>
          <w:vertAlign w:val="subscript"/>
        </w:rPr>
        <w:t>3</w:t>
      </w:r>
      <w:r>
        <w:rPr>
          <w:rFonts w:cs="Arial"/>
          <w:vertAlign w:val="subscript"/>
        </w:rPr>
        <w:tab/>
      </w:r>
      <w:r>
        <w:rPr>
          <w:rFonts w:cs="Arial"/>
          <w:vertAlign w:val="subscript"/>
        </w:rPr>
        <w:tab/>
      </w:r>
      <w:r>
        <w:rPr>
          <w:bCs w:val="0"/>
          <w:lang w:val="es-ES_tradnl"/>
        </w:rPr>
        <w:t>Ácido Nítrico</w:t>
      </w:r>
    </w:p>
    <w:p w:rsidR="00017206" w:rsidRDefault="00017206" w:rsidP="00017206">
      <w:pPr>
        <w:rPr>
          <w:bCs w:val="0"/>
          <w:lang w:val="es-ES_tradnl"/>
        </w:rPr>
      </w:pPr>
      <w:r>
        <w:rPr>
          <w:rFonts w:ascii="Italic" w:hAnsi="Italic" w:cs="Italic"/>
          <w:b/>
          <w:lang w:val="es-ES_tradnl"/>
        </w:rPr>
        <w:t>K</w:t>
      </w:r>
      <w:r>
        <w:rPr>
          <w:bCs w:val="0"/>
          <w:lang w:val="es-ES_tradnl"/>
        </w:rPr>
        <w:tab/>
      </w:r>
      <w:r>
        <w:rPr>
          <w:bCs w:val="0"/>
          <w:lang w:val="es-ES_tradnl"/>
        </w:rPr>
        <w:tab/>
        <w:t>Conductividad térmica.</w:t>
      </w:r>
    </w:p>
    <w:p w:rsidR="00017206" w:rsidRDefault="00017206" w:rsidP="00017206">
      <w:pPr>
        <w:rPr>
          <w:bCs w:val="0"/>
          <w:lang w:val="es-ES_tradnl"/>
        </w:rPr>
      </w:pPr>
      <w:r>
        <w:rPr>
          <w:rFonts w:ascii="Italic" w:hAnsi="Italic" w:cs="Italic"/>
          <w:b/>
          <w:bCs w:val="0"/>
          <w:lang w:val="es-ES_tradnl"/>
        </w:rPr>
        <w:t>R</w:t>
      </w:r>
      <w:r>
        <w:rPr>
          <w:rFonts w:cs="Arial"/>
          <w:lang w:val="es-ES_tradnl"/>
        </w:rPr>
        <w:tab/>
      </w:r>
      <w:r>
        <w:rPr>
          <w:rFonts w:cs="Arial"/>
          <w:lang w:val="es-ES_tradnl"/>
        </w:rPr>
        <w:tab/>
        <w:t>Constante de los gases.</w:t>
      </w:r>
    </w:p>
    <w:p w:rsidR="00017206" w:rsidRDefault="00017206" w:rsidP="00017206">
      <w:pPr>
        <w:rPr>
          <w:bCs w:val="0"/>
          <w:lang w:val="es-ES_tradnl"/>
        </w:rPr>
      </w:pPr>
      <w:r>
        <w:rPr>
          <w:rFonts w:ascii="Italic" w:hAnsi="Italic" w:cs="Italic"/>
          <w:bCs w:val="0"/>
          <w:lang w:val="en-GB"/>
        </w:rPr>
        <w:sym w:font="Symbol" w:char="F072"/>
      </w:r>
      <w:r>
        <w:rPr>
          <w:bCs w:val="0"/>
          <w:lang w:val="es-ES_tradnl"/>
        </w:rPr>
        <w:tab/>
      </w:r>
      <w:r>
        <w:rPr>
          <w:bCs w:val="0"/>
          <w:lang w:val="es-ES_tradnl"/>
        </w:rPr>
        <w:tab/>
        <w:t>Densidad.</w:t>
      </w:r>
    </w:p>
    <w:p w:rsidR="00017206" w:rsidRDefault="00017206" w:rsidP="00017206">
      <w:pPr>
        <w:rPr>
          <w:bCs w:val="0"/>
          <w:lang w:val="es-ES_tradnl"/>
        </w:rPr>
      </w:pPr>
      <w:r>
        <w:rPr>
          <w:bCs w:val="0"/>
          <w:lang w:val="es-ES_tradnl"/>
        </w:rPr>
        <w:t>Fx</w:t>
      </w:r>
      <w:r>
        <w:rPr>
          <w:bCs w:val="0"/>
          <w:lang w:val="es-ES_tradnl"/>
        </w:rPr>
        <w:tab/>
      </w:r>
      <w:r>
        <w:rPr>
          <w:bCs w:val="0"/>
          <w:lang w:val="es-ES_tradnl"/>
        </w:rPr>
        <w:tab/>
        <w:t>Efecto letal.</w:t>
      </w:r>
    </w:p>
    <w:p w:rsidR="00017206" w:rsidRDefault="00017206" w:rsidP="00017206">
      <w:pPr>
        <w:rPr>
          <w:rFonts w:cs="Arial"/>
        </w:rPr>
      </w:pPr>
      <w:r>
        <w:rPr>
          <w:rFonts w:cs="Arial"/>
        </w:rPr>
        <w:t>Na(OH)</w:t>
      </w:r>
      <w:r>
        <w:rPr>
          <w:rFonts w:cs="Arial"/>
        </w:rPr>
        <w:tab/>
        <w:t>Hidróxido de Sodio</w:t>
      </w:r>
    </w:p>
    <w:p w:rsidR="00017206" w:rsidRDefault="00017206" w:rsidP="00017206">
      <w:pPr>
        <w:ind w:left="1418" w:hanging="1418"/>
        <w:rPr>
          <w:rFonts w:cs="Arial"/>
          <w:lang w:val="en-GB"/>
        </w:rPr>
      </w:pPr>
      <w:r>
        <w:rPr>
          <w:rFonts w:cs="Arial"/>
          <w:lang w:val="en-GB"/>
        </w:rPr>
        <w:t>HTST</w:t>
      </w:r>
      <w:r>
        <w:rPr>
          <w:rFonts w:cs="Arial"/>
          <w:lang w:val="en-GB"/>
        </w:rPr>
        <w:tab/>
        <w:t>Hight Temperature Short Time (alta termperatura corto tiempo).</w:t>
      </w:r>
    </w:p>
    <w:p w:rsidR="00017206" w:rsidRDefault="00017206" w:rsidP="00017206">
      <w:pPr>
        <w:ind w:left="1418" w:hanging="1418"/>
        <w:rPr>
          <w:bCs w:val="0"/>
          <w:lang w:val="es-ES_tradnl"/>
        </w:rPr>
      </w:pPr>
      <w:r>
        <w:rPr>
          <w:rFonts w:cs="Arial"/>
          <w:lang w:val="es-ES_tradnl"/>
        </w:rPr>
        <w:t>UHT</w:t>
      </w:r>
      <w:r>
        <w:rPr>
          <w:rFonts w:cs="Arial"/>
          <w:lang w:val="es-ES_tradnl"/>
        </w:rPr>
        <w:tab/>
        <w:t>Ultra Hight Temperature (ultra alta temperatura)</w:t>
      </w:r>
    </w:p>
    <w:p w:rsidR="00017206" w:rsidRDefault="00017206" w:rsidP="00017206">
      <w:pPr>
        <w:rPr>
          <w:bCs w:val="0"/>
          <w:lang w:val="es-ES_tradnl"/>
        </w:rPr>
      </w:pPr>
      <w:r>
        <w:rPr>
          <w:bCs w:val="0"/>
          <w:position w:val="-6"/>
          <w:lang w:val="es-ES_tradnl"/>
        </w:rPr>
        <w:object w:dxaOrig="260" w:dyaOrig="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3.2pt;height:22.2pt" o:ole="">
            <v:imagedata r:id="rId7" o:title=""/>
          </v:shape>
          <o:OLEObject Type="Embed" ProgID="Equation.3" ShapeID="_x0000_i1031" DrawAspect="Content" ObjectID="_1345873351" r:id="rId8"/>
        </w:object>
      </w:r>
      <w:r>
        <w:rPr>
          <w:bCs w:val="0"/>
          <w:lang w:val="es-ES_tradnl"/>
        </w:rPr>
        <w:tab/>
      </w:r>
      <w:r>
        <w:rPr>
          <w:bCs w:val="0"/>
          <w:lang w:val="es-ES_tradnl"/>
        </w:rPr>
        <w:tab/>
        <w:t xml:space="preserve">Depósito másico de suciedad. </w:t>
      </w:r>
    </w:p>
    <w:p w:rsidR="00017206" w:rsidRDefault="00017206" w:rsidP="00017206">
      <w:pPr>
        <w:rPr>
          <w:bCs w:val="0"/>
          <w:lang w:val="es-ES_tradnl"/>
        </w:rPr>
      </w:pPr>
      <w:r>
        <w:rPr>
          <w:rFonts w:ascii="Italic" w:hAnsi="Italic" w:cs="Italic"/>
          <w:b/>
        </w:rPr>
        <w:t>m</w:t>
      </w:r>
      <w:r>
        <w:rPr>
          <w:rFonts w:ascii="Italic" w:hAnsi="Italic" w:cs="Italic"/>
          <w:b/>
          <w:vertAlign w:val="subscript"/>
        </w:rPr>
        <w:t>A</w:t>
      </w:r>
      <w:r>
        <w:rPr>
          <w:bCs w:val="0"/>
          <w:vertAlign w:val="subscript"/>
        </w:rPr>
        <w:tab/>
      </w:r>
      <w:r>
        <w:rPr>
          <w:bCs w:val="0"/>
          <w:vertAlign w:val="subscript"/>
        </w:rPr>
        <w:tab/>
      </w:r>
      <w:r>
        <w:rPr>
          <w:bCs w:val="0"/>
        </w:rPr>
        <w:t>Depósito específico de suciedad.</w:t>
      </w:r>
    </w:p>
    <w:p w:rsidR="00017206" w:rsidRDefault="00017206" w:rsidP="00017206">
      <w:pPr>
        <w:rPr>
          <w:bCs w:val="0"/>
        </w:rPr>
      </w:pPr>
      <w:r>
        <w:rPr>
          <w:rFonts w:ascii="Italic" w:hAnsi="Italic" w:cs="Italic"/>
          <w:b/>
        </w:rPr>
        <w:t>X</w:t>
      </w:r>
      <w:r>
        <w:rPr>
          <w:rFonts w:ascii="Italic" w:hAnsi="Italic" w:cs="Italic"/>
          <w:b/>
          <w:vertAlign w:val="subscript"/>
        </w:rPr>
        <w:t>p</w:t>
      </w:r>
      <w:r>
        <w:rPr>
          <w:bCs w:val="0"/>
          <w:vertAlign w:val="subscript"/>
        </w:rPr>
        <w:tab/>
      </w:r>
      <w:r>
        <w:rPr>
          <w:bCs w:val="0"/>
          <w:vertAlign w:val="subscript"/>
        </w:rPr>
        <w:tab/>
      </w:r>
      <w:r>
        <w:rPr>
          <w:bCs w:val="0"/>
        </w:rPr>
        <w:t>Fracción proteica de la suciedad.</w:t>
      </w:r>
    </w:p>
    <w:p w:rsidR="00017206" w:rsidRDefault="00017206" w:rsidP="00017206">
      <w:pPr>
        <w:rPr>
          <w:bCs w:val="0"/>
        </w:rPr>
      </w:pPr>
      <w:r>
        <w:rPr>
          <w:rFonts w:cs="Arial"/>
          <w:b/>
          <w:bCs w:val="0"/>
          <w:lang w:val="es-ES_tradnl"/>
        </w:rPr>
        <w:t>Ca</w:t>
      </w:r>
      <w:r>
        <w:rPr>
          <w:rFonts w:cs="Arial"/>
          <w:b/>
          <w:bCs w:val="0"/>
          <w:vertAlign w:val="subscript"/>
          <w:lang w:val="es-ES_tradnl"/>
        </w:rPr>
        <w:t>3</w:t>
      </w:r>
      <w:r>
        <w:rPr>
          <w:rFonts w:cs="Arial"/>
          <w:b/>
          <w:bCs w:val="0"/>
          <w:lang w:val="es-ES_tradnl"/>
        </w:rPr>
        <w:t>(PO</w:t>
      </w:r>
      <w:r>
        <w:rPr>
          <w:rFonts w:cs="Arial"/>
          <w:b/>
          <w:bCs w:val="0"/>
          <w:vertAlign w:val="subscript"/>
          <w:lang w:val="es-ES_tradnl"/>
        </w:rPr>
        <w:t>4</w:t>
      </w:r>
      <w:r>
        <w:rPr>
          <w:rFonts w:cs="Arial"/>
          <w:b/>
          <w:bCs w:val="0"/>
          <w:lang w:val="es-ES_tradnl"/>
        </w:rPr>
        <w:t>)</w:t>
      </w:r>
      <w:r>
        <w:rPr>
          <w:rFonts w:cs="Arial"/>
          <w:b/>
          <w:bCs w:val="0"/>
          <w:vertAlign w:val="subscript"/>
          <w:lang w:val="es-ES_tradnl"/>
        </w:rPr>
        <w:t>2</w:t>
      </w:r>
      <w:r>
        <w:rPr>
          <w:rFonts w:cs="Arial"/>
          <w:vertAlign w:val="subscript"/>
          <w:lang w:val="es-ES_tradnl"/>
        </w:rPr>
        <w:tab/>
      </w:r>
      <w:r>
        <w:rPr>
          <w:bCs w:val="0"/>
        </w:rPr>
        <w:t>Fosfato tricálcico</w:t>
      </w:r>
    </w:p>
    <w:p w:rsidR="00017206" w:rsidRDefault="00017206" w:rsidP="00017206">
      <w:pPr>
        <w:rPr>
          <w:bCs w:val="0"/>
        </w:rPr>
      </w:pPr>
      <w:r>
        <w:rPr>
          <w:rFonts w:cs="Arial"/>
          <w:b/>
          <w:bCs w:val="0"/>
          <w:lang w:val="es-ES_tradnl"/>
        </w:rPr>
        <w:t>Pa . s</w:t>
      </w:r>
      <w:r>
        <w:rPr>
          <w:rFonts w:cs="Arial"/>
          <w:b/>
          <w:bCs w:val="0"/>
          <w:lang w:val="es-ES_tradnl"/>
        </w:rPr>
        <w:tab/>
      </w:r>
      <w:r>
        <w:rPr>
          <w:rFonts w:cs="Arial"/>
          <w:lang w:val="es-ES_tradnl"/>
        </w:rPr>
        <w:tab/>
      </w:r>
      <w:r>
        <w:rPr>
          <w:bCs w:val="0"/>
        </w:rPr>
        <w:t>Pascal segundo</w:t>
      </w:r>
    </w:p>
    <w:p w:rsidR="00017206" w:rsidRDefault="00017206" w:rsidP="00017206">
      <w:pPr>
        <w:rPr>
          <w:bCs w:val="0"/>
        </w:rPr>
      </w:pPr>
      <w:r>
        <w:rPr>
          <w:bCs w:val="0"/>
        </w:rPr>
        <w:t>P/P</w:t>
      </w:r>
      <w:r>
        <w:rPr>
          <w:bCs w:val="0"/>
        </w:rPr>
        <w:tab/>
      </w:r>
      <w:r>
        <w:rPr>
          <w:bCs w:val="0"/>
        </w:rPr>
        <w:tab/>
        <w:t>Peso a Peso</w:t>
      </w:r>
    </w:p>
    <w:p w:rsidR="00017206" w:rsidRDefault="00017206" w:rsidP="00017206">
      <w:pPr>
        <w:rPr>
          <w:bCs w:val="0"/>
          <w:lang w:val="es-ES_tradnl"/>
        </w:rPr>
      </w:pPr>
      <w:r>
        <w:rPr>
          <w:rFonts w:ascii="Italic" w:hAnsi="Italic" w:cs="Italic"/>
          <w:b/>
          <w:i/>
          <w:iCs/>
        </w:rPr>
        <w:t>K</w:t>
      </w:r>
      <w:r>
        <w:rPr>
          <w:rFonts w:ascii="Italic" w:hAnsi="Italic" w:cs="Italic"/>
          <w:b/>
          <w:i/>
          <w:iCs/>
          <w:vertAlign w:val="subscript"/>
        </w:rPr>
        <w:t>p</w:t>
      </w:r>
      <w:r>
        <w:rPr>
          <w:bCs w:val="0"/>
          <w:i/>
          <w:iCs/>
          <w:vertAlign w:val="subscript"/>
        </w:rPr>
        <w:tab/>
      </w:r>
      <w:r>
        <w:rPr>
          <w:bCs w:val="0"/>
          <w:i/>
          <w:iCs/>
          <w:vertAlign w:val="subscript"/>
        </w:rPr>
        <w:tab/>
      </w:r>
      <w:r>
        <w:rPr>
          <w:bCs w:val="0"/>
        </w:rPr>
        <w:t xml:space="preserve">Razón constante de la reacción de depósito  </w:t>
      </w:r>
    </w:p>
    <w:p w:rsidR="00017206" w:rsidRDefault="00017206" w:rsidP="00017206">
      <w:pPr>
        <w:rPr>
          <w:bCs w:val="0"/>
        </w:rPr>
      </w:pPr>
      <w:r>
        <w:rPr>
          <w:rFonts w:ascii="Italic" w:hAnsi="Italic" w:cs="Italic"/>
          <w:b/>
        </w:rPr>
        <w:t>R</w:t>
      </w:r>
      <w:r>
        <w:rPr>
          <w:rFonts w:ascii="Italic" w:hAnsi="Italic" w:cs="Italic"/>
          <w:b/>
          <w:vertAlign w:val="subscript"/>
        </w:rPr>
        <w:t>A</w:t>
      </w:r>
      <w:r>
        <w:rPr>
          <w:bCs w:val="0"/>
          <w:vertAlign w:val="subscript"/>
        </w:rPr>
        <w:tab/>
      </w:r>
      <w:r>
        <w:rPr>
          <w:bCs w:val="0"/>
          <w:vertAlign w:val="subscript"/>
        </w:rPr>
        <w:tab/>
      </w:r>
      <w:r>
        <w:rPr>
          <w:bCs w:val="0"/>
        </w:rPr>
        <w:t xml:space="preserve">Resistencia térmica de la suciedad. </w:t>
      </w:r>
    </w:p>
    <w:p w:rsidR="00017206" w:rsidRDefault="00017206" w:rsidP="00017206">
      <w:pPr>
        <w:pStyle w:val="Textoindependiente2"/>
        <w:jc w:val="both"/>
        <w:rPr>
          <w:bCs w:val="0"/>
          <w:sz w:val="24"/>
        </w:rPr>
      </w:pPr>
      <w:r>
        <w:rPr>
          <w:rFonts w:ascii="Italic" w:hAnsi="Italic" w:cs="Italic"/>
          <w:b/>
          <w:sz w:val="24"/>
        </w:rPr>
        <w:t>t</w:t>
      </w:r>
      <w:r>
        <w:rPr>
          <w:bCs w:val="0"/>
          <w:sz w:val="24"/>
        </w:rPr>
        <w:tab/>
      </w:r>
      <w:r>
        <w:rPr>
          <w:bCs w:val="0"/>
          <w:sz w:val="24"/>
        </w:rPr>
        <w:tab/>
        <w:t>Tiempo.</w:t>
      </w:r>
    </w:p>
    <w:p w:rsidR="00017206" w:rsidRDefault="00017206" w:rsidP="00017206">
      <w:pPr>
        <w:pStyle w:val="Textoindependiente2"/>
        <w:jc w:val="both"/>
        <w:rPr>
          <w:bCs w:val="0"/>
          <w:sz w:val="24"/>
        </w:rPr>
      </w:pPr>
      <w:r>
        <w:rPr>
          <w:rFonts w:ascii="Italic" w:hAnsi="Italic" w:cs="Italic"/>
          <w:b/>
          <w:sz w:val="24"/>
        </w:rPr>
        <w:t>T</w:t>
      </w:r>
      <w:r>
        <w:rPr>
          <w:bCs w:val="0"/>
          <w:sz w:val="24"/>
        </w:rPr>
        <w:tab/>
      </w:r>
      <w:r>
        <w:rPr>
          <w:bCs w:val="0"/>
          <w:sz w:val="24"/>
        </w:rPr>
        <w:tab/>
        <w:t>Temperatura.</w:t>
      </w:r>
    </w:p>
    <w:p w:rsidR="00017206" w:rsidRDefault="00017206" w:rsidP="00017206">
      <w:pPr>
        <w:pStyle w:val="Textoindependiente2"/>
        <w:spacing w:line="480" w:lineRule="auto"/>
        <w:jc w:val="both"/>
        <w:rPr>
          <w:bCs w:val="0"/>
          <w:sz w:val="24"/>
        </w:rPr>
      </w:pPr>
    </w:p>
    <w:p w:rsidR="00017206" w:rsidRDefault="00017206" w:rsidP="00017206">
      <w:pPr>
        <w:pStyle w:val="Textoindependiente2"/>
        <w:spacing w:line="480" w:lineRule="auto"/>
        <w:jc w:val="center"/>
        <w:rPr>
          <w:bCs w:val="0"/>
          <w:sz w:val="24"/>
        </w:rPr>
      </w:pPr>
      <w:r>
        <w:rPr>
          <w:bCs w:val="0"/>
          <w:sz w:val="24"/>
        </w:rPr>
        <w:br w:type="page"/>
      </w:r>
    </w:p>
    <w:p w:rsidR="00017206" w:rsidRDefault="00017206" w:rsidP="00017206">
      <w:pPr>
        <w:pStyle w:val="Textoindependiente2"/>
        <w:spacing w:line="480" w:lineRule="auto"/>
        <w:jc w:val="center"/>
        <w:rPr>
          <w:bCs w:val="0"/>
          <w:sz w:val="24"/>
        </w:rPr>
      </w:pPr>
    </w:p>
    <w:p w:rsidR="00017206" w:rsidRDefault="00017206" w:rsidP="00017206">
      <w:pPr>
        <w:pStyle w:val="Textoindependiente2"/>
        <w:spacing w:line="480" w:lineRule="auto"/>
        <w:jc w:val="center"/>
        <w:rPr>
          <w:bCs w:val="0"/>
          <w:sz w:val="24"/>
        </w:rPr>
      </w:pPr>
    </w:p>
    <w:p w:rsidR="00017206" w:rsidRDefault="00017206" w:rsidP="00017206">
      <w:pPr>
        <w:pStyle w:val="Textoindependiente2"/>
        <w:spacing w:line="480" w:lineRule="auto"/>
        <w:jc w:val="center"/>
        <w:rPr>
          <w:b/>
          <w:sz w:val="32"/>
        </w:rPr>
      </w:pPr>
      <w:r>
        <w:rPr>
          <w:b/>
          <w:sz w:val="32"/>
        </w:rPr>
        <w:t>ÍNDICE DE FIGURAS</w:t>
      </w:r>
    </w:p>
    <w:p w:rsidR="00017206" w:rsidRDefault="00017206" w:rsidP="00017206">
      <w:pPr>
        <w:pStyle w:val="Textoindependiente2"/>
        <w:spacing w:line="480" w:lineRule="auto"/>
        <w:jc w:val="right"/>
        <w:rPr>
          <w:b/>
          <w:sz w:val="24"/>
        </w:rPr>
      </w:pPr>
      <w:r>
        <w:rPr>
          <w:b/>
          <w:sz w:val="24"/>
        </w:rPr>
        <w:t>Pág.</w:t>
      </w:r>
    </w:p>
    <w:p w:rsidR="00017206" w:rsidRDefault="00017206" w:rsidP="00017206">
      <w:pPr>
        <w:pStyle w:val="Textoindependiente2"/>
        <w:jc w:val="both"/>
        <w:rPr>
          <w:bCs w:val="0"/>
          <w:sz w:val="24"/>
        </w:rPr>
      </w:pPr>
      <w:r>
        <w:rPr>
          <w:bCs w:val="0"/>
          <w:sz w:val="24"/>
        </w:rPr>
        <w:t>Figura 1.1.</w:t>
      </w:r>
      <w:r>
        <w:rPr>
          <w:bCs w:val="0"/>
          <w:sz w:val="24"/>
        </w:rPr>
        <w:tab/>
        <w:t>Intercambiador de calor a placas.....................................5</w:t>
      </w:r>
    </w:p>
    <w:p w:rsidR="00017206" w:rsidRDefault="00017206" w:rsidP="00017206">
      <w:pPr>
        <w:pStyle w:val="Textoindependiente2"/>
        <w:ind w:left="1418" w:hanging="1418"/>
        <w:jc w:val="both"/>
        <w:rPr>
          <w:sz w:val="24"/>
        </w:rPr>
      </w:pPr>
      <w:r>
        <w:rPr>
          <w:sz w:val="24"/>
        </w:rPr>
        <w:t>Figura 1.2.</w:t>
      </w:r>
      <w:r>
        <w:rPr>
          <w:sz w:val="24"/>
        </w:rPr>
        <w:tab/>
        <w:t>Microfotografía del área de una placa a la salida de la leche luego de 20 ciclos de lavado en dos etapas (1% NaOH y 0,5% HNO</w:t>
      </w:r>
      <w:r>
        <w:rPr>
          <w:sz w:val="24"/>
          <w:vertAlign w:val="subscript"/>
        </w:rPr>
        <w:t>3</w:t>
      </w:r>
      <w:r>
        <w:rPr>
          <w:sz w:val="24"/>
        </w:rPr>
        <w:t>)........................................................9</w:t>
      </w:r>
    </w:p>
    <w:p w:rsidR="00017206" w:rsidRDefault="00017206" w:rsidP="00017206">
      <w:pPr>
        <w:pStyle w:val="Textoindependiente2"/>
        <w:ind w:left="1418" w:hanging="1418"/>
        <w:jc w:val="both"/>
        <w:rPr>
          <w:sz w:val="24"/>
        </w:rPr>
      </w:pPr>
      <w:r>
        <w:rPr>
          <w:sz w:val="24"/>
        </w:rPr>
        <w:t>Figura 1.3.</w:t>
      </w:r>
      <w:r>
        <w:rPr>
          <w:sz w:val="24"/>
        </w:rPr>
        <w:tab/>
        <w:t>Espectro del área de una placa a la salida de leche luego de 20 ciclos de lavado en dos etapas (1% NaOH y 0,5% HNO</w:t>
      </w:r>
      <w:r>
        <w:rPr>
          <w:sz w:val="24"/>
          <w:vertAlign w:val="subscript"/>
        </w:rPr>
        <w:t>3</w:t>
      </w:r>
      <w:r>
        <w:rPr>
          <w:sz w:val="24"/>
        </w:rPr>
        <w:t>)...............................................................................10</w:t>
      </w:r>
    </w:p>
    <w:p w:rsidR="00017206" w:rsidRDefault="00017206" w:rsidP="00017206">
      <w:pPr>
        <w:pStyle w:val="Textoindependiente2"/>
        <w:ind w:left="1418" w:hanging="1418"/>
        <w:jc w:val="both"/>
        <w:rPr>
          <w:sz w:val="24"/>
        </w:rPr>
      </w:pPr>
      <w:r>
        <w:rPr>
          <w:sz w:val="24"/>
        </w:rPr>
        <w:t>Figura 1.4.</w:t>
      </w:r>
      <w:r>
        <w:rPr>
          <w:sz w:val="24"/>
        </w:rPr>
        <w:tab/>
        <w:t>Diagrama de sistema CIP central.....................................12</w:t>
      </w:r>
    </w:p>
    <w:p w:rsidR="00017206" w:rsidRDefault="00017206" w:rsidP="00017206">
      <w:pPr>
        <w:pStyle w:val="Textoindependiente2"/>
        <w:ind w:left="1418" w:hanging="1418"/>
        <w:jc w:val="both"/>
      </w:pPr>
      <w:r>
        <w:rPr>
          <w:sz w:val="24"/>
        </w:rPr>
        <w:t>Figura 2.1.</w:t>
      </w:r>
      <w:r>
        <w:rPr>
          <w:sz w:val="24"/>
        </w:rPr>
        <w:tab/>
        <w:t>Cantidad de depósitos vs. tiempo de retención a varias temperaturas.....................................................................18</w:t>
      </w:r>
    </w:p>
    <w:p w:rsidR="00017206" w:rsidRDefault="00017206" w:rsidP="00017206">
      <w:pPr>
        <w:ind w:left="1418" w:hanging="1418"/>
        <w:rPr>
          <w:bCs w:val="0"/>
        </w:rPr>
      </w:pPr>
      <w:r>
        <w:t>Figura 2.2.</w:t>
      </w:r>
      <w:r>
        <w:tab/>
        <w:t xml:space="preserve">Cantidad de depósito vs. el grado de desnaturalización de la </w:t>
      </w:r>
      <w:r>
        <w:rPr>
          <w:bCs w:val="0"/>
        </w:rPr>
        <w:sym w:font="Symbol" w:char="F062"/>
      </w:r>
      <w:r>
        <w:rPr>
          <w:bCs w:val="0"/>
        </w:rPr>
        <w:t>-lactoglobulina.............................................................19</w:t>
      </w:r>
    </w:p>
    <w:p w:rsidR="00017206" w:rsidRDefault="00017206" w:rsidP="00017206">
      <w:pPr>
        <w:ind w:left="1418" w:hanging="1418"/>
        <w:rPr>
          <w:rFonts w:cs="Arial"/>
        </w:rPr>
      </w:pPr>
      <w:r>
        <w:t>Figura 2.3.</w:t>
      </w:r>
      <w:r>
        <w:tab/>
      </w:r>
      <w:r>
        <w:rPr>
          <w:rFonts w:cs="Arial"/>
        </w:rPr>
        <w:t>Cantidad de depósito vs. Temperatura de retención........20</w:t>
      </w:r>
    </w:p>
    <w:p w:rsidR="00017206" w:rsidRDefault="00017206" w:rsidP="00017206">
      <w:pPr>
        <w:pStyle w:val="Sangradetextonormal"/>
      </w:pPr>
      <w:r>
        <w:t>Figura 2.4.</w:t>
      </w:r>
      <w:r>
        <w:tab/>
        <w:t>Variación de la  constante k de depósito de proteínas vs. la temperatura de retención..................................................23</w:t>
      </w:r>
    </w:p>
    <w:p w:rsidR="00017206" w:rsidRDefault="00017206" w:rsidP="00017206">
      <w:pPr>
        <w:ind w:left="1418" w:hanging="1418"/>
        <w:rPr>
          <w:rFonts w:cs="Arial"/>
        </w:rPr>
      </w:pPr>
      <w:r>
        <w:t>Figura 2.5.</w:t>
      </w:r>
      <w:r>
        <w:tab/>
      </w:r>
      <w:r>
        <w:rPr>
          <w:rFonts w:cs="Arial"/>
        </w:rPr>
        <w:t>Depósitos vs. nivel de pH.................................................25</w:t>
      </w:r>
    </w:p>
    <w:p w:rsidR="00017206" w:rsidRDefault="00017206" w:rsidP="00017206">
      <w:pPr>
        <w:ind w:left="1418" w:hanging="1418"/>
      </w:pPr>
      <w:r>
        <w:t>Figura 2.6.</w:t>
      </w:r>
      <w:r>
        <w:tab/>
        <w:t>Tiempo de operación vs. la cantidad de depósitos...........27</w:t>
      </w:r>
    </w:p>
    <w:p w:rsidR="00017206" w:rsidRDefault="00017206" w:rsidP="00017206">
      <w:pPr>
        <w:pStyle w:val="Textoindependiente2"/>
        <w:ind w:left="1418" w:hanging="1418"/>
        <w:jc w:val="both"/>
        <w:rPr>
          <w:sz w:val="24"/>
        </w:rPr>
      </w:pPr>
      <w:r>
        <w:rPr>
          <w:sz w:val="24"/>
        </w:rPr>
        <w:t>Figura 3.1.</w:t>
      </w:r>
      <w:r>
        <w:rPr>
          <w:sz w:val="24"/>
        </w:rPr>
        <w:tab/>
        <w:t>Esquema de sistema de intercambio UHT, estudiado por Grijspeerdt (2004).............................................................31</w:t>
      </w:r>
    </w:p>
    <w:p w:rsidR="00017206" w:rsidRDefault="00017206" w:rsidP="00017206">
      <w:pPr>
        <w:pStyle w:val="Textoindependiente2"/>
        <w:ind w:left="1418" w:hanging="1418"/>
        <w:jc w:val="both"/>
        <w:rPr>
          <w:sz w:val="24"/>
        </w:rPr>
      </w:pPr>
      <w:r>
        <w:rPr>
          <w:sz w:val="24"/>
        </w:rPr>
        <w:t>Figura 3.2.</w:t>
      </w:r>
      <w:r>
        <w:rPr>
          <w:sz w:val="24"/>
        </w:rPr>
        <w:tab/>
        <w:t>Perfil tiempo-temperatura del sistema de intercambio de calor a placas UHT, estudiado por Grijspeerdt (2004).....32</w:t>
      </w:r>
    </w:p>
    <w:p w:rsidR="00017206" w:rsidRDefault="00017206" w:rsidP="00017206">
      <w:pPr>
        <w:pStyle w:val="Textoindependiente2"/>
        <w:ind w:left="1418" w:hanging="1418"/>
        <w:jc w:val="both"/>
        <w:rPr>
          <w:sz w:val="24"/>
        </w:rPr>
      </w:pPr>
      <w:r>
        <w:rPr>
          <w:sz w:val="24"/>
        </w:rPr>
        <w:t>Figura 3.3.</w:t>
      </w:r>
      <w:r>
        <w:rPr>
          <w:sz w:val="24"/>
        </w:rPr>
        <w:tab/>
        <w:t>Evolución del espesor de la capa de suciedad en el sistema de intercambio de calor a placas UHT estudiado por Grijspeerdt (2004)......................................................32</w:t>
      </w:r>
    </w:p>
    <w:p w:rsidR="00017206" w:rsidRDefault="00017206" w:rsidP="00017206">
      <w:pPr>
        <w:pStyle w:val="Textoindependiente2"/>
        <w:ind w:left="1418" w:hanging="1418"/>
        <w:jc w:val="both"/>
        <w:rPr>
          <w:sz w:val="24"/>
        </w:rPr>
      </w:pPr>
      <w:r>
        <w:rPr>
          <w:sz w:val="24"/>
        </w:rPr>
        <w:t>Figura 3.4.</w:t>
      </w:r>
      <w:r>
        <w:rPr>
          <w:sz w:val="24"/>
        </w:rPr>
        <w:tab/>
        <w:t>Posible comportamiento de la suciedad en el tiempo, Changani (1997).............................................................33</w:t>
      </w:r>
    </w:p>
    <w:p w:rsidR="00017206" w:rsidRDefault="00017206" w:rsidP="00017206">
      <w:pPr>
        <w:ind w:left="1418" w:hanging="1418"/>
        <w:rPr>
          <w:lang w:val="es-ES_tradnl"/>
        </w:rPr>
      </w:pPr>
    </w:p>
    <w:p w:rsidR="00017206" w:rsidRDefault="00017206" w:rsidP="00017206">
      <w:pPr>
        <w:ind w:left="1418" w:hanging="1418"/>
      </w:pPr>
      <w:r>
        <w:t>Figura 3.5.</w:t>
      </w:r>
      <w:r>
        <w:tab/>
        <w:t>Efecto de limpieza vs. la concentración del detergente Single Stage.....................................................................42</w:t>
      </w:r>
    </w:p>
    <w:p w:rsidR="00017206" w:rsidRDefault="00017206" w:rsidP="00017206">
      <w:pPr>
        <w:ind w:left="1418" w:hanging="1418"/>
      </w:pPr>
      <w:r>
        <w:lastRenderedPageBreak/>
        <w:t>Figura 3.6.</w:t>
      </w:r>
      <w:r>
        <w:tab/>
        <w:t>Efecto de la temperatura sobre el tiempo de limpieza utilizando un detergente Single Stage..............................42</w:t>
      </w:r>
    </w:p>
    <w:p w:rsidR="00017206" w:rsidRDefault="00017206" w:rsidP="00017206">
      <w:pPr>
        <w:ind w:left="1418" w:hanging="1418"/>
      </w:pPr>
      <w:r>
        <w:t>Figura 3.7.</w:t>
      </w:r>
      <w:r>
        <w:tab/>
        <w:t>Efecto de la velocidad de flujo sobre el tiempo de limpieza utilizando un detergente Single Satage............................43</w:t>
      </w:r>
    </w:p>
    <w:p w:rsidR="00017206" w:rsidRDefault="00017206" w:rsidP="00017206">
      <w:pPr>
        <w:ind w:left="1418" w:hanging="1418"/>
      </w:pPr>
      <w:r>
        <w:t>Figura 3.8.</w:t>
      </w:r>
      <w:r>
        <w:tab/>
        <w:t>Efecto de agentes secuestrantes, sobre la limpieza con Hidróxido de Sodio, a diferentes concentraciones...........44</w:t>
      </w:r>
    </w:p>
    <w:p w:rsidR="00017206" w:rsidRDefault="00017206" w:rsidP="00017206">
      <w:pPr>
        <w:pStyle w:val="Sangradetextonormal"/>
        <w:spacing w:line="276" w:lineRule="auto"/>
        <w:ind w:left="0"/>
        <w:jc w:val="left"/>
      </w:pPr>
      <w:r>
        <w:t>Figura 3.9.</w:t>
      </w:r>
      <w:r>
        <w:tab/>
        <w:t>Incrustraciones color marrón, por baja concentración de EDTA, inicio del ensayo febrero 2006..............................44</w:t>
      </w:r>
    </w:p>
    <w:p w:rsidR="00017206" w:rsidRDefault="00017206" w:rsidP="00017206">
      <w:pPr>
        <w:pStyle w:val="Sangradetextonormal"/>
        <w:spacing w:line="276" w:lineRule="auto"/>
        <w:ind w:left="0"/>
        <w:jc w:val="left"/>
      </w:pPr>
      <w:r>
        <w:t>Figura 3.10.</w:t>
      </w:r>
      <w:r>
        <w:tab/>
        <w:t>Superficie de placa limpia luego de 23 ciclos de limpieza en una etapa Octubre, 2006.............................................46</w:t>
      </w:r>
    </w:p>
    <w:p w:rsidR="00017206" w:rsidRDefault="00017206" w:rsidP="00017206">
      <w:pPr>
        <w:pStyle w:val="Sangradetextonormal"/>
        <w:spacing w:line="276" w:lineRule="auto"/>
        <w:ind w:left="0"/>
        <w:jc w:val="left"/>
      </w:pPr>
      <w:r>
        <w:t>Figura 3.11.</w:t>
      </w:r>
      <w:r>
        <w:tab/>
        <w:t>Superficie de sección de tubo de retención limpia luego de 23 ciclos de limpieza en una etapa..................................46</w:t>
      </w:r>
    </w:p>
    <w:p w:rsidR="00017206" w:rsidRDefault="00017206" w:rsidP="00017206">
      <w:pPr>
        <w:pStyle w:val="Sangradetextonormal"/>
        <w:spacing w:line="276" w:lineRule="auto"/>
        <w:ind w:left="0"/>
        <w:jc w:val="left"/>
      </w:pPr>
      <w:r>
        <w:t>Figura 4.1.</w:t>
      </w:r>
      <w:r>
        <w:tab/>
        <w:t>Entrada del tubo de retención, con gran cantidad de incrustación......................................................................51</w:t>
      </w:r>
    </w:p>
    <w:p w:rsidR="00017206" w:rsidRDefault="00017206" w:rsidP="00017206">
      <w:pPr>
        <w:pStyle w:val="Sangradetextonormal"/>
        <w:spacing w:line="276" w:lineRule="auto"/>
        <w:ind w:left="0"/>
        <w:jc w:val="left"/>
      </w:pPr>
      <w:r>
        <w:t>Figura 4.2.</w:t>
      </w:r>
      <w:r>
        <w:tab/>
        <w:t>Salida del tubo de retención, con menor cantidad de incrustración.....................................................................51</w:t>
      </w:r>
    </w:p>
    <w:p w:rsidR="00017206" w:rsidRDefault="00017206" w:rsidP="00017206">
      <w:pPr>
        <w:pStyle w:val="Sangradetextonormal"/>
        <w:spacing w:line="276" w:lineRule="auto"/>
        <w:ind w:left="0"/>
        <w:jc w:val="left"/>
      </w:pPr>
      <w:r>
        <w:t>Figura 4.3.</w:t>
      </w:r>
      <w:r>
        <w:tab/>
        <w:t>Correlación tiempo de retención, temperatura y grado de desnaturalización de las proteínas del suero...................52</w:t>
      </w:r>
    </w:p>
    <w:p w:rsidR="00017206" w:rsidRDefault="00017206" w:rsidP="00017206">
      <w:pPr>
        <w:pStyle w:val="Sangradetextonormal"/>
        <w:spacing w:line="276" w:lineRule="auto"/>
        <w:ind w:left="0"/>
        <w:jc w:val="left"/>
      </w:pPr>
      <w:r>
        <w:t>Figura 4.4.</w:t>
      </w:r>
      <w:r>
        <w:tab/>
        <w:t>Inicio de programa PASTEURIZACIÓN UPV para evaluación de proceso.....................................................53</w:t>
      </w:r>
    </w:p>
    <w:p w:rsidR="00017206" w:rsidRDefault="00017206" w:rsidP="00017206">
      <w:pPr>
        <w:pStyle w:val="Sangradetextonormal"/>
        <w:spacing w:line="276" w:lineRule="auto"/>
        <w:ind w:left="0"/>
        <w:jc w:val="left"/>
      </w:pPr>
      <w:r>
        <w:t>Figura 4.5.</w:t>
      </w:r>
      <w:r>
        <w:tab/>
        <w:t>Ingreso de datos de diseño del equipo al programa..........................................................................54</w:t>
      </w:r>
    </w:p>
    <w:p w:rsidR="00017206" w:rsidRDefault="00017206" w:rsidP="00017206">
      <w:pPr>
        <w:pStyle w:val="Sangradetextonormal"/>
        <w:spacing w:line="276" w:lineRule="auto"/>
        <w:ind w:left="0"/>
        <w:jc w:val="left"/>
      </w:pPr>
      <w:r>
        <w:t>Figura 4.6.</w:t>
      </w:r>
      <w:r>
        <w:tab/>
        <w:t>Ingreso de datos del producto al programa......................54</w:t>
      </w:r>
    </w:p>
    <w:p w:rsidR="00017206" w:rsidRDefault="00017206" w:rsidP="00017206">
      <w:pPr>
        <w:pStyle w:val="Sangradetextonormal"/>
        <w:spacing w:line="276" w:lineRule="auto"/>
        <w:ind w:left="0"/>
        <w:jc w:val="left"/>
      </w:pPr>
      <w:r>
        <w:t>Figura 4.7.</w:t>
      </w:r>
      <w:r>
        <w:tab/>
        <w:t xml:space="preserve">Perfil tiempo-temperatura con retención de 300 segundos a </w:t>
      </w:r>
      <w:smartTag w:uri="urn:schemas-microsoft-com:office:smarttags" w:element="metricconverter">
        <w:smartTagPr>
          <w:attr w:name="ProductID" w:val="90ﾺC"/>
        </w:smartTagPr>
        <w:r>
          <w:t>90ºC</w:t>
        </w:r>
      </w:smartTag>
      <w:r>
        <w:t>...............................................................................55</w:t>
      </w:r>
    </w:p>
    <w:p w:rsidR="00017206" w:rsidRDefault="00017206" w:rsidP="00017206">
      <w:pPr>
        <w:pStyle w:val="Sangradetextonormal"/>
        <w:spacing w:line="276" w:lineRule="auto"/>
        <w:ind w:left="0"/>
        <w:jc w:val="left"/>
      </w:pPr>
      <w:r>
        <w:t>Figura 4.8.</w:t>
      </w:r>
      <w:r>
        <w:tab/>
        <w:t xml:space="preserve">Perfil del área del equipo vs. el índice de depósito. Retención </w:t>
      </w:r>
      <w:smartTag w:uri="urn:schemas-microsoft-com:office:smarttags" w:element="metricconverter">
        <w:smartTagPr>
          <w:attr w:name="ProductID" w:val="90ﾺC"/>
        </w:smartTagPr>
        <w:r>
          <w:t>90ºC</w:t>
        </w:r>
      </w:smartTag>
      <w:r>
        <w:t xml:space="preserve"> y 300 segundos......................................55</w:t>
      </w:r>
    </w:p>
    <w:p w:rsidR="00017206" w:rsidRDefault="00017206" w:rsidP="00017206">
      <w:pPr>
        <w:pStyle w:val="Sangradetextonormal"/>
        <w:spacing w:line="276" w:lineRule="auto"/>
        <w:ind w:left="0"/>
        <w:jc w:val="left"/>
      </w:pPr>
      <w:r>
        <w:t>Figura 4.9.</w:t>
      </w:r>
      <w:r>
        <w:tab/>
        <w:t xml:space="preserve">Cálculo de la masa total de incrustación del equipo a </w:t>
      </w:r>
      <w:smartTag w:uri="urn:schemas-microsoft-com:office:smarttags" w:element="metricconverter">
        <w:smartTagPr>
          <w:attr w:name="ProductID" w:val="90ﾺC"/>
        </w:smartTagPr>
        <w:r>
          <w:t>90ºC</w:t>
        </w:r>
      </w:smartTag>
      <w:r>
        <w:t xml:space="preserve"> durante 300 segundos......................................................56</w:t>
      </w:r>
    </w:p>
    <w:p w:rsidR="00017206" w:rsidRDefault="00017206" w:rsidP="00017206">
      <w:pPr>
        <w:pStyle w:val="Sangradetextonormal"/>
        <w:spacing w:line="276" w:lineRule="auto"/>
        <w:ind w:left="0"/>
        <w:jc w:val="left"/>
      </w:pPr>
      <w:r>
        <w:t>Figura 4.10.</w:t>
      </w:r>
      <w:r>
        <w:tab/>
        <w:t>Cálculo del proceso óptimo para el equipo en estudio....58</w:t>
      </w:r>
    </w:p>
    <w:p w:rsidR="00017206" w:rsidRDefault="00017206" w:rsidP="00017206">
      <w:pPr>
        <w:pStyle w:val="Sangradetextonormal"/>
        <w:spacing w:line="276" w:lineRule="auto"/>
        <w:ind w:left="0"/>
        <w:jc w:val="left"/>
      </w:pPr>
      <w:r>
        <w:t>Figura 4.11.</w:t>
      </w:r>
      <w:r>
        <w:tab/>
        <w:t xml:space="preserve">Costo/ hora ($155,12) de proceso con retención de 300 segundos a </w:t>
      </w:r>
      <w:smartTag w:uri="urn:schemas-microsoft-com:office:smarttags" w:element="metricconverter">
        <w:smartTagPr>
          <w:attr w:name="ProductID" w:val="90ﾺC"/>
        </w:smartTagPr>
        <w:r>
          <w:t>90ºC</w:t>
        </w:r>
      </w:smartTag>
      <w:r>
        <w:t>, sin incrustación...................................58</w:t>
      </w:r>
    </w:p>
    <w:p w:rsidR="00017206" w:rsidRDefault="00017206" w:rsidP="00017206">
      <w:pPr>
        <w:pStyle w:val="Sangradetextonormal"/>
        <w:spacing w:line="276" w:lineRule="auto"/>
        <w:ind w:left="0"/>
        <w:jc w:val="left"/>
      </w:pPr>
      <w:r>
        <w:t>Figura 4.12.</w:t>
      </w:r>
      <w:r>
        <w:tab/>
        <w:t>Cálculo de depósito total en el calentador de equipo en estudio..............................................................................59</w:t>
      </w:r>
    </w:p>
    <w:p w:rsidR="00017206" w:rsidRDefault="00017206" w:rsidP="00017206">
      <w:pPr>
        <w:spacing w:line="276" w:lineRule="auto"/>
        <w:rPr>
          <w:lang w:val="es-ES_tradnl"/>
        </w:rPr>
      </w:pPr>
      <w:r>
        <w:t>Figura 4.13.</w:t>
      </w:r>
      <w:r>
        <w:tab/>
      </w:r>
      <w:r>
        <w:rPr>
          <w:lang w:val="es-ES_tradnl"/>
        </w:rPr>
        <w:t xml:space="preserve">Costo/ hora ($387.64) para el proceso de 300 segundos a </w:t>
      </w:r>
      <w:smartTag w:uri="urn:schemas-microsoft-com:office:smarttags" w:element="metricconverter">
        <w:smartTagPr>
          <w:attr w:name="ProductID" w:val="90ﾺC"/>
        </w:smartTagPr>
        <w:r>
          <w:rPr>
            <w:lang w:val="es-ES_tradnl"/>
          </w:rPr>
          <w:t>90ºC</w:t>
        </w:r>
      </w:smartTag>
      <w:r>
        <w:rPr>
          <w:lang w:val="es-ES_tradnl"/>
        </w:rPr>
        <w:t>, factor de incrustación de 0,326 sm2ºC/KJ..............60</w:t>
      </w:r>
    </w:p>
    <w:p w:rsidR="00017206" w:rsidRDefault="00017206" w:rsidP="00017206">
      <w:pPr>
        <w:pStyle w:val="Sangradetextonormal"/>
        <w:spacing w:line="276" w:lineRule="auto"/>
        <w:ind w:left="0"/>
        <w:jc w:val="left"/>
      </w:pPr>
      <w:r>
        <w:t>Figura 4.14.</w:t>
      </w:r>
      <w:r>
        <w:tab/>
        <w:t xml:space="preserve">Perfil Tiempo-Temperatura del proceso propuesto con 300 segundos de retención a </w:t>
      </w:r>
      <w:smartTag w:uri="urn:schemas-microsoft-com:office:smarttags" w:element="metricconverter">
        <w:smartTagPr>
          <w:attr w:name="ProductID" w:val="86ﾺC"/>
        </w:smartTagPr>
        <w:r>
          <w:t>86ºC</w:t>
        </w:r>
      </w:smartTag>
      <w:r>
        <w:t>..........................................61</w:t>
      </w:r>
    </w:p>
    <w:p w:rsidR="00017206" w:rsidRDefault="00017206" w:rsidP="00017206">
      <w:pPr>
        <w:pStyle w:val="Sangradetextonormal"/>
        <w:spacing w:line="276" w:lineRule="auto"/>
        <w:ind w:left="0"/>
        <w:jc w:val="left"/>
      </w:pPr>
      <w:r>
        <w:lastRenderedPageBreak/>
        <w:t>Figura 4.15.</w:t>
      </w:r>
      <w:r>
        <w:tab/>
        <w:t xml:space="preserve">Perfil del área del equipo vs. el índice de depósito. Temperatura de retención </w:t>
      </w:r>
      <w:smartTag w:uri="urn:schemas-microsoft-com:office:smarttags" w:element="metricconverter">
        <w:smartTagPr>
          <w:attr w:name="ProductID" w:val="86ﾺC"/>
        </w:smartTagPr>
        <w:r>
          <w:t>86ºC</w:t>
        </w:r>
      </w:smartTag>
      <w:r>
        <w:t xml:space="preserve"> y 300 segundos............62</w:t>
      </w:r>
    </w:p>
    <w:p w:rsidR="00017206" w:rsidRDefault="00017206" w:rsidP="00017206">
      <w:pPr>
        <w:pStyle w:val="Sangradetextonormal"/>
        <w:spacing w:line="276" w:lineRule="auto"/>
        <w:ind w:left="0"/>
        <w:jc w:val="left"/>
      </w:pPr>
      <w:r>
        <w:t>Figura 4.16.</w:t>
      </w:r>
      <w:r>
        <w:tab/>
        <w:t xml:space="preserve">Cálculo de la cantidad neta de depósito para el proceso propuesto a </w:t>
      </w:r>
      <w:smartTag w:uri="urn:schemas-microsoft-com:office:smarttags" w:element="metricconverter">
        <w:smartTagPr>
          <w:attr w:name="ProductID" w:val="86ﾺC"/>
        </w:smartTagPr>
        <w:r>
          <w:t>86ºC</w:t>
        </w:r>
      </w:smartTag>
      <w:r>
        <w:t xml:space="preserve"> y 300 segundos de retención...................................63</w:t>
      </w:r>
    </w:p>
    <w:p w:rsidR="00017206" w:rsidRDefault="00017206" w:rsidP="00017206">
      <w:pPr>
        <w:pStyle w:val="Sangradetextonormal"/>
        <w:spacing w:line="276" w:lineRule="auto"/>
        <w:ind w:left="0"/>
        <w:jc w:val="left"/>
      </w:pPr>
      <w:r>
        <w:t>Figura 4.17.</w:t>
      </w:r>
      <w:r>
        <w:tab/>
        <w:t>Cálculo de la cantidad neta de incrustación en la zona de calentamiento, para el proceso propuesto............................................64</w:t>
      </w:r>
    </w:p>
    <w:p w:rsidR="00017206" w:rsidRDefault="00017206" w:rsidP="00017206">
      <w:pPr>
        <w:pStyle w:val="Sangradetextonormal"/>
        <w:spacing w:line="276" w:lineRule="auto"/>
        <w:ind w:left="0"/>
        <w:jc w:val="left"/>
      </w:pPr>
      <w:r>
        <w:t>Figura 4.18.</w:t>
      </w:r>
      <w:r>
        <w:tab/>
        <w:t xml:space="preserve">Costo/ hora ($112.94) para el proceso de 300 segundos de retención a </w:t>
      </w:r>
      <w:smartTag w:uri="urn:schemas-microsoft-com:office:smarttags" w:element="metricconverter">
        <w:smartTagPr>
          <w:attr w:name="ProductID" w:val="86ﾺC"/>
        </w:smartTagPr>
        <w:r>
          <w:t>86ºC</w:t>
        </w:r>
      </w:smartTag>
      <w:r>
        <w:t>, con superficies limpias....................66</w:t>
      </w:r>
    </w:p>
    <w:p w:rsidR="00017206" w:rsidRDefault="00017206" w:rsidP="00017206">
      <w:pPr>
        <w:ind w:left="1418" w:hanging="1418"/>
        <w:rPr>
          <w:lang w:val="es-ES_tradnl"/>
        </w:rPr>
      </w:pPr>
      <w:r>
        <w:t>Figura 4.19.</w:t>
      </w:r>
      <w:r>
        <w:tab/>
      </w:r>
      <w:r>
        <w:rPr>
          <w:lang w:val="es-ES_tradnl"/>
        </w:rPr>
        <w:t xml:space="preserve">Costo/ hora ($114,55) para el proceso de 300 segundos a </w:t>
      </w:r>
      <w:smartTag w:uri="urn:schemas-microsoft-com:office:smarttags" w:element="metricconverter">
        <w:smartTagPr>
          <w:attr w:name="ProductID" w:val="86ﾺC"/>
        </w:smartTagPr>
        <w:r>
          <w:rPr>
            <w:lang w:val="es-ES_tradnl"/>
          </w:rPr>
          <w:t>86ºC</w:t>
        </w:r>
      </w:smartTag>
      <w:r>
        <w:rPr>
          <w:lang w:val="es-ES_tradnl"/>
        </w:rPr>
        <w:t xml:space="preserve">, factor de incrustación de 0,011 </w:t>
      </w:r>
      <w:r>
        <w:rPr>
          <w:rFonts w:cs="Arial"/>
          <w:lang w:val="es-ES_tradnl"/>
        </w:rPr>
        <w:t>sm</w:t>
      </w:r>
      <w:r>
        <w:rPr>
          <w:rFonts w:cs="Arial"/>
          <w:vertAlign w:val="superscript"/>
          <w:lang w:val="es-ES_tradnl"/>
        </w:rPr>
        <w:t>2</w:t>
      </w:r>
      <w:r>
        <w:rPr>
          <w:rFonts w:cs="Arial"/>
          <w:lang w:val="es-ES_tradnl"/>
        </w:rPr>
        <w:t>ºC/KJ..............67</w:t>
      </w:r>
    </w:p>
    <w:p w:rsidR="00017206" w:rsidRDefault="00017206" w:rsidP="00017206">
      <w:pPr>
        <w:ind w:left="1418" w:hanging="1418"/>
        <w:rPr>
          <w:lang w:val="es-ES_tradnl"/>
        </w:rPr>
      </w:pPr>
      <w:r>
        <w:t>Figura 4.20.</w:t>
      </w:r>
      <w:r>
        <w:tab/>
      </w:r>
      <w:r>
        <w:rPr>
          <w:lang w:val="es-ES_tradnl"/>
        </w:rPr>
        <w:t xml:space="preserve">Cálculo de valores F para el proceso propuesto con un tiempo de retención  de 300 segundos y </w:t>
      </w:r>
      <w:smartTag w:uri="urn:schemas-microsoft-com:office:smarttags" w:element="metricconverter">
        <w:smartTagPr>
          <w:attr w:name="ProductID" w:val="86ºC"/>
        </w:smartTagPr>
        <w:r>
          <w:rPr>
            <w:lang w:val="es-ES_tradnl"/>
          </w:rPr>
          <w:t>86ºC</w:t>
        </w:r>
      </w:smartTag>
      <w:r>
        <w:rPr>
          <w:lang w:val="es-ES_tradnl"/>
        </w:rPr>
        <w:t>.................67</w:t>
      </w:r>
    </w:p>
    <w:p w:rsidR="00017206" w:rsidRDefault="00017206" w:rsidP="00017206">
      <w:pPr>
        <w:ind w:left="1418" w:hanging="1418"/>
        <w:rPr>
          <w:lang w:val="es-ES_tradnl"/>
        </w:rPr>
      </w:pPr>
      <w:r>
        <w:t>Figura 4.21.</w:t>
      </w:r>
      <w:r>
        <w:tab/>
        <w:t>Comparación de consumo de insumos entre los métodos de limpieza evaluados</w:t>
      </w:r>
      <w:r>
        <w:rPr>
          <w:lang w:val="es-ES_tradnl"/>
        </w:rPr>
        <w:t>......................................................68</w:t>
      </w:r>
    </w:p>
    <w:p w:rsidR="00017206" w:rsidRDefault="00017206" w:rsidP="00017206">
      <w:pPr>
        <w:ind w:left="1418" w:hanging="1418"/>
      </w:pPr>
      <w:r>
        <w:t>Figura 4.22.</w:t>
      </w:r>
      <w:r>
        <w:tab/>
        <w:t>Comparación de costos entre los métodos de limpieza evaluados.</w:t>
      </w:r>
      <w:r>
        <w:rPr>
          <w:lang w:val="es-ES_tradnl"/>
        </w:rPr>
        <w:t>........................................................................70</w:t>
      </w:r>
    </w:p>
    <w:p w:rsidR="00017206" w:rsidRDefault="00017206" w:rsidP="00017206"/>
    <w:p w:rsidR="00017206" w:rsidRDefault="00017206" w:rsidP="00017206">
      <w:pPr>
        <w:spacing w:line="480" w:lineRule="auto"/>
        <w:jc w:val="center"/>
      </w:pPr>
      <w:r>
        <w:br w:type="page"/>
      </w:r>
    </w:p>
    <w:p w:rsidR="00017206" w:rsidRDefault="00017206" w:rsidP="00017206">
      <w:pPr>
        <w:spacing w:line="480" w:lineRule="auto"/>
        <w:jc w:val="center"/>
      </w:pPr>
    </w:p>
    <w:p w:rsidR="00017206" w:rsidRDefault="00017206" w:rsidP="00017206">
      <w:pPr>
        <w:spacing w:line="480" w:lineRule="auto"/>
        <w:jc w:val="center"/>
      </w:pPr>
    </w:p>
    <w:p w:rsidR="00017206" w:rsidRDefault="00017206" w:rsidP="00017206">
      <w:pPr>
        <w:spacing w:line="480" w:lineRule="auto"/>
        <w:jc w:val="center"/>
        <w:rPr>
          <w:b/>
          <w:bCs w:val="0"/>
          <w:sz w:val="32"/>
        </w:rPr>
      </w:pPr>
      <w:r>
        <w:rPr>
          <w:b/>
          <w:bCs w:val="0"/>
          <w:sz w:val="32"/>
        </w:rPr>
        <w:t>ÍNDICE DE TABLAS</w:t>
      </w:r>
    </w:p>
    <w:p w:rsidR="00017206" w:rsidRDefault="00017206" w:rsidP="00017206">
      <w:pPr>
        <w:spacing w:line="480" w:lineRule="auto"/>
        <w:jc w:val="right"/>
        <w:rPr>
          <w:b/>
          <w:bCs w:val="0"/>
        </w:rPr>
      </w:pPr>
      <w:r>
        <w:rPr>
          <w:b/>
          <w:bCs w:val="0"/>
        </w:rPr>
        <w:t>Pág.</w:t>
      </w:r>
    </w:p>
    <w:p w:rsidR="00017206" w:rsidRPr="00017206" w:rsidRDefault="00017206" w:rsidP="00017206">
      <w:pPr>
        <w:pStyle w:val="Ttulo2"/>
        <w:spacing w:line="240" w:lineRule="auto"/>
        <w:ind w:left="1418" w:hanging="1418"/>
        <w:jc w:val="left"/>
        <w:rPr>
          <w:b w:val="0"/>
          <w:sz w:val="24"/>
          <w:lang w:val="es-ES"/>
        </w:rPr>
      </w:pPr>
      <w:r w:rsidRPr="00017206">
        <w:rPr>
          <w:b w:val="0"/>
          <w:sz w:val="24"/>
          <w:lang w:val="es-ES"/>
        </w:rPr>
        <w:t>Tabla 1.</w:t>
      </w:r>
      <w:r w:rsidRPr="00017206">
        <w:rPr>
          <w:b w:val="0"/>
          <w:sz w:val="24"/>
          <w:lang w:val="es-ES"/>
        </w:rPr>
        <w:tab/>
        <w:t>Composición de depósitos de pasteurizadores y esterilizadores..................................................................36</w:t>
      </w:r>
    </w:p>
    <w:p w:rsidR="00017206" w:rsidRDefault="00017206" w:rsidP="00017206">
      <w:pPr>
        <w:rPr>
          <w:rFonts w:cs="Arial"/>
        </w:rPr>
      </w:pPr>
      <w:r>
        <w:t>Tabla 2.</w:t>
      </w:r>
      <w:r>
        <w:tab/>
      </w:r>
      <w:r>
        <w:rPr>
          <w:rFonts w:cs="Arial"/>
        </w:rPr>
        <w:t>Composición de la fracción proteica del depósito............36</w:t>
      </w:r>
    </w:p>
    <w:p w:rsidR="00017206" w:rsidRDefault="00017206" w:rsidP="00017206">
      <w:r>
        <w:rPr>
          <w:rFonts w:cs="Arial"/>
        </w:rPr>
        <w:t>Tabla 3.</w:t>
      </w:r>
      <w:r>
        <w:rPr>
          <w:rFonts w:cs="Arial"/>
        </w:rPr>
        <w:tab/>
      </w:r>
      <w:r>
        <w:t>Consumo de EDTA durante el ensayo.............................49</w:t>
      </w:r>
    </w:p>
    <w:p w:rsidR="00017206" w:rsidRDefault="00017206" w:rsidP="00017206">
      <w:pPr>
        <w:rPr>
          <w:rFonts w:cs="Arial"/>
        </w:rPr>
      </w:pPr>
      <w:r>
        <w:t>Tabla 4.</w:t>
      </w:r>
      <w:r>
        <w:tab/>
      </w:r>
      <w:r>
        <w:rPr>
          <w:rFonts w:cs="Arial"/>
        </w:rPr>
        <w:t>Insumos consumidos durante el ensayo..........................68</w:t>
      </w:r>
    </w:p>
    <w:p w:rsidR="00017206" w:rsidRDefault="00017206" w:rsidP="00017206">
      <w:r>
        <w:t>Tabla 5.</w:t>
      </w:r>
      <w:r>
        <w:tab/>
        <w:t>Comparación de Costos...................................................70</w:t>
      </w:r>
    </w:p>
    <w:p w:rsidR="00017206" w:rsidRDefault="00017206" w:rsidP="00017206">
      <w:pPr>
        <w:pStyle w:val="Encabezado"/>
        <w:tabs>
          <w:tab w:val="clear" w:pos="4252"/>
          <w:tab w:val="clear" w:pos="8504"/>
        </w:tabs>
        <w:rPr>
          <w:bCs w:val="0"/>
          <w:szCs w:val="20"/>
        </w:rPr>
      </w:pPr>
    </w:p>
    <w:p w:rsidR="00017206" w:rsidRDefault="00017206" w:rsidP="00017206">
      <w:pPr>
        <w:jc w:val="both"/>
      </w:pPr>
    </w:p>
    <w:p w:rsidR="00017206" w:rsidRDefault="00017206" w:rsidP="00017206">
      <w:pPr>
        <w:ind w:left="1418" w:hanging="1418"/>
      </w:pPr>
    </w:p>
    <w:p w:rsidR="00017206" w:rsidRDefault="00017206" w:rsidP="00017206">
      <w:pPr>
        <w:ind w:left="1418" w:hanging="1418"/>
      </w:pPr>
    </w:p>
    <w:p w:rsidR="00017206" w:rsidRDefault="00017206" w:rsidP="00017206">
      <w:pPr>
        <w:ind w:left="1418" w:hanging="1418"/>
      </w:pPr>
    </w:p>
    <w:p w:rsidR="00017206" w:rsidRDefault="00017206" w:rsidP="00017206">
      <w:pPr>
        <w:ind w:left="1418" w:hanging="1418"/>
      </w:pPr>
    </w:p>
    <w:p w:rsidR="00017206" w:rsidRDefault="00017206" w:rsidP="00017206">
      <w:pPr>
        <w:ind w:left="1418" w:hanging="1418"/>
      </w:pPr>
    </w:p>
    <w:p w:rsidR="00017206" w:rsidRDefault="00017206" w:rsidP="00017206">
      <w:pPr>
        <w:ind w:left="1418" w:hanging="1418"/>
      </w:pPr>
    </w:p>
    <w:p w:rsidR="00017206" w:rsidRDefault="00017206" w:rsidP="00017206">
      <w:pPr>
        <w:ind w:left="1418" w:hanging="1418"/>
      </w:pPr>
    </w:p>
    <w:p w:rsidR="00017206" w:rsidRDefault="00017206" w:rsidP="00017206">
      <w:pPr>
        <w:ind w:left="1418" w:hanging="1418"/>
        <w:rPr>
          <w:bCs w:val="0"/>
        </w:rPr>
      </w:pPr>
    </w:p>
    <w:p w:rsidR="00017206" w:rsidRDefault="00017206" w:rsidP="00017206">
      <w:pPr>
        <w:pStyle w:val="Textoindependiente2"/>
        <w:jc w:val="center"/>
        <w:rPr>
          <w:b/>
          <w:sz w:val="24"/>
        </w:rPr>
      </w:pPr>
    </w:p>
    <w:p w:rsidR="00017206" w:rsidRDefault="00017206" w:rsidP="00017206">
      <w:pPr>
        <w:pStyle w:val="Textoindependiente2"/>
        <w:jc w:val="both"/>
        <w:rPr>
          <w:bCs w:val="0"/>
          <w:sz w:val="24"/>
        </w:rPr>
      </w:pPr>
    </w:p>
    <w:p w:rsidR="00017206" w:rsidRDefault="00017206" w:rsidP="00017206">
      <w:pPr>
        <w:pStyle w:val="Textoindependiente2"/>
        <w:jc w:val="both"/>
        <w:rPr>
          <w:bCs w:val="0"/>
          <w:sz w:val="24"/>
        </w:rPr>
      </w:pPr>
    </w:p>
    <w:p w:rsidR="00017206" w:rsidRDefault="00017206" w:rsidP="00017206">
      <w:pPr>
        <w:rPr>
          <w:bCs w:val="0"/>
          <w:lang w:val="es-ES_tradnl"/>
        </w:rPr>
      </w:pPr>
    </w:p>
    <w:p w:rsidR="00613A9E" w:rsidRDefault="00613A9E">
      <w:pPr>
        <w:spacing w:line="480" w:lineRule="auto"/>
        <w:jc w:val="both"/>
        <w:rPr>
          <w:rFonts w:cs="Arial"/>
          <w:b/>
          <w:sz w:val="32"/>
          <w:lang w:val="es-ES_tradnl"/>
        </w:rPr>
      </w:pPr>
    </w:p>
    <w:p w:rsidR="00017206" w:rsidRDefault="00017206">
      <w:pPr>
        <w:spacing w:line="480" w:lineRule="auto"/>
        <w:jc w:val="center"/>
        <w:rPr>
          <w:rFonts w:cs="Arial"/>
          <w:b/>
          <w:sz w:val="32"/>
          <w:lang w:val="es-ES_tradnl"/>
        </w:rPr>
      </w:pPr>
    </w:p>
    <w:p w:rsidR="00017206" w:rsidRDefault="00017206">
      <w:pPr>
        <w:spacing w:line="480" w:lineRule="auto"/>
        <w:jc w:val="center"/>
        <w:rPr>
          <w:rFonts w:cs="Arial"/>
          <w:b/>
          <w:sz w:val="32"/>
          <w:lang w:val="es-ES_tradnl"/>
        </w:rPr>
      </w:pPr>
    </w:p>
    <w:p w:rsidR="00017206" w:rsidRDefault="00017206">
      <w:pPr>
        <w:spacing w:line="480" w:lineRule="auto"/>
        <w:jc w:val="center"/>
        <w:rPr>
          <w:rFonts w:cs="Arial"/>
          <w:b/>
          <w:sz w:val="32"/>
          <w:lang w:val="es-ES_tradnl"/>
        </w:rPr>
      </w:pPr>
    </w:p>
    <w:p w:rsidR="00017206" w:rsidRDefault="00017206">
      <w:pPr>
        <w:spacing w:line="480" w:lineRule="auto"/>
        <w:jc w:val="center"/>
        <w:rPr>
          <w:rFonts w:cs="Arial"/>
          <w:b/>
          <w:sz w:val="32"/>
          <w:lang w:val="es-ES_tradnl"/>
        </w:rPr>
      </w:pPr>
    </w:p>
    <w:p w:rsidR="00613A9E" w:rsidRDefault="00613A9E">
      <w:pPr>
        <w:spacing w:line="480" w:lineRule="auto"/>
        <w:jc w:val="center"/>
        <w:rPr>
          <w:rFonts w:cs="Arial"/>
          <w:b/>
          <w:sz w:val="32"/>
          <w:lang w:val="es-ES_tradnl"/>
        </w:rPr>
      </w:pPr>
      <w:r>
        <w:rPr>
          <w:rFonts w:cs="Arial"/>
          <w:b/>
          <w:sz w:val="32"/>
          <w:lang w:val="es-ES_tradnl"/>
        </w:rPr>
        <w:lastRenderedPageBreak/>
        <w:t>INTRODUCCIÓN.</w:t>
      </w:r>
    </w:p>
    <w:p w:rsidR="00613A9E" w:rsidRDefault="00613A9E">
      <w:pPr>
        <w:spacing w:line="480" w:lineRule="auto"/>
        <w:jc w:val="center"/>
        <w:rPr>
          <w:rFonts w:cs="Arial"/>
          <w:b/>
          <w:lang w:val="es-ES_tradnl"/>
        </w:rPr>
      </w:pPr>
    </w:p>
    <w:p w:rsidR="00EB3E13" w:rsidRDefault="00EB3E13" w:rsidP="00EB3E13">
      <w:pPr>
        <w:spacing w:line="480" w:lineRule="auto"/>
        <w:jc w:val="both"/>
        <w:rPr>
          <w:rFonts w:cs="Arial"/>
        </w:rPr>
      </w:pPr>
      <w:r>
        <w:rPr>
          <w:rFonts w:cs="Arial"/>
        </w:rPr>
        <w:t>El uso de intercambiador de calor por medio de placas, es la operación preponderante en la Industria Láctea, ampliamente aplicado en procesos de conservación, tales como la pasteurización y esterilización; la utilización de un modelo matemático que prediga la cantidad de incrustaciones formadas durante estos procesos es una herramienta valiosa, pues el fosfato tricálcico (piedra de leche) al depositarse sobre la superficie de las placas provoca la caída en la transferencia de calor, volviendo al equipo ineficiente y menos productivo, debido a los cortes obligados para limpieza.  Para la presente tesis se utiliza el modelo matemático propuesto por Dannenberg [1986].</w:t>
      </w:r>
    </w:p>
    <w:p w:rsidR="00EB3E13" w:rsidRDefault="00EB3E13" w:rsidP="00EB3E13">
      <w:pPr>
        <w:spacing w:line="480" w:lineRule="auto"/>
        <w:jc w:val="both"/>
        <w:rPr>
          <w:rFonts w:cs="Arial"/>
        </w:rPr>
      </w:pPr>
      <w:r>
        <w:rPr>
          <w:rFonts w:cs="Arial"/>
        </w:rPr>
        <w:t xml:space="preserve"> </w:t>
      </w:r>
    </w:p>
    <w:p w:rsidR="00EB3E13" w:rsidRDefault="00EB3E13" w:rsidP="00EB3E13">
      <w:pPr>
        <w:spacing w:line="480" w:lineRule="auto"/>
        <w:jc w:val="both"/>
        <w:rPr>
          <w:rFonts w:cs="Arial"/>
          <w:lang w:val="es-ES_tradnl"/>
        </w:rPr>
      </w:pPr>
      <w:r>
        <w:rPr>
          <w:rFonts w:cs="Arial"/>
          <w:lang w:val="es-ES_tradnl"/>
        </w:rPr>
        <w:t>Además, se implementa un nuevo proceso de limpieza utilizando menos tiempo y recursos; recirculando una solución desincrustante  preparada a base de Etilen Diamino Tetra Sódico (Na</w:t>
      </w:r>
      <w:r>
        <w:rPr>
          <w:rFonts w:cs="Arial"/>
          <w:vertAlign w:val="subscript"/>
          <w:lang w:val="es-ES_tradnl"/>
        </w:rPr>
        <w:t>4</w:t>
      </w:r>
      <w:r>
        <w:rPr>
          <w:rFonts w:cs="Arial"/>
          <w:lang w:val="es-ES_tradnl"/>
        </w:rPr>
        <w:t xml:space="preserve">EDTA), cuya concentración se midió antes y después de su paso por el equipo, la cantidad de secuestrante consumida; a su vez está en relación a la cantidad de fosfato tricálcico presente, de esta manera se compara la cantidad de depósitos (proteínas y minerales) simulados con el modelo matemático y los encontrados durante las pruebas experimentales. </w:t>
      </w:r>
    </w:p>
    <w:p w:rsidR="00EB3E13" w:rsidRDefault="00EB3E13" w:rsidP="00EB3E13">
      <w:pPr>
        <w:pStyle w:val="Textoindependiente3"/>
        <w:rPr>
          <w:b w:val="0"/>
          <w:sz w:val="24"/>
        </w:rPr>
      </w:pPr>
      <w:r>
        <w:rPr>
          <w:b w:val="0"/>
          <w:sz w:val="24"/>
        </w:rPr>
        <w:lastRenderedPageBreak/>
        <w:t>El secuestrante (</w:t>
      </w:r>
      <w:r>
        <w:rPr>
          <w:b w:val="0"/>
          <w:bCs w:val="0"/>
        </w:rPr>
        <w:t>Na</w:t>
      </w:r>
      <w:r>
        <w:rPr>
          <w:b w:val="0"/>
          <w:bCs w:val="0"/>
          <w:vertAlign w:val="subscript"/>
        </w:rPr>
        <w:t>4</w:t>
      </w:r>
      <w:r>
        <w:rPr>
          <w:b w:val="0"/>
          <w:bCs w:val="0"/>
        </w:rPr>
        <w:t>EDTA)</w:t>
      </w:r>
      <w:r>
        <w:rPr>
          <w:b w:val="0"/>
          <w:sz w:val="24"/>
        </w:rPr>
        <w:t xml:space="preserve"> se incluye en el paso alcalino eliminando el paso ácido; esta nueva alternativa de limpieza en una etapa o tres pasos, obtiene una reducción en el tiempo de operación de limpieza en un 50%, consumo de agua de 27%, vapor 60% y en su costo total el 14%;  validado por medido de bioluminiscencia URL (Unidad Relativa de Luz) y por apertura del equipo (inspección visual) luego de veintiún corridas. </w:t>
      </w:r>
    </w:p>
    <w:p w:rsidR="00EB3E13" w:rsidRDefault="00EB3E13" w:rsidP="00EB3E13">
      <w:pPr>
        <w:pStyle w:val="Textoindependiente3"/>
        <w:rPr>
          <w:b w:val="0"/>
          <w:bCs w:val="0"/>
          <w:sz w:val="24"/>
        </w:rPr>
      </w:pPr>
      <w:r>
        <w:rPr>
          <w:b w:val="0"/>
          <w:sz w:val="24"/>
        </w:rPr>
        <w:t xml:space="preserve">Con lo anterior se aumenta la disponibilidad del equipo para producir, período que se alarga aún más, encontrando perfil de tiempo – temperatura óptimo del proceso, que produzca una disminución de depósitos, garantizando la inocuidad del producto final (yogurt). El nuevo proceso ofrece un 70% menor en costo de operación,  en relación al actualmente utilizado. </w:t>
      </w:r>
    </w:p>
    <w:p w:rsidR="00EB3E13" w:rsidRDefault="00EB3E13" w:rsidP="00EB3E13">
      <w:pPr>
        <w:spacing w:line="480" w:lineRule="auto"/>
        <w:jc w:val="both"/>
        <w:rPr>
          <w:rFonts w:cs="Arial"/>
          <w:bCs w:val="0"/>
          <w:lang w:val="es-ES_tradnl"/>
        </w:rPr>
      </w:pPr>
      <w:r>
        <w:rPr>
          <w:rFonts w:cs="Arial"/>
          <w:bCs w:val="0"/>
          <w:lang w:val="es-ES_tradnl"/>
        </w:rPr>
        <w:t>Dentro de la presente tesis se consu</w:t>
      </w:r>
      <w:r w:rsidR="009C6BEB">
        <w:rPr>
          <w:rFonts w:cs="Arial"/>
          <w:bCs w:val="0"/>
          <w:lang w:val="es-ES_tradnl"/>
        </w:rPr>
        <w:t>ltó</w:t>
      </w:r>
      <w:r>
        <w:rPr>
          <w:rFonts w:cs="Arial"/>
          <w:bCs w:val="0"/>
          <w:lang w:val="es-ES_tradnl"/>
        </w:rPr>
        <w:t xml:space="preserve"> varios autores referente al tema propuesto, también se utiliza software</w:t>
      </w:r>
      <w:r w:rsidR="009C6BEB">
        <w:rPr>
          <w:rFonts w:cs="Arial"/>
          <w:bCs w:val="0"/>
          <w:lang w:val="es-ES_tradnl"/>
        </w:rPr>
        <w:t xml:space="preserve"> libre</w:t>
      </w:r>
      <w:r>
        <w:rPr>
          <w:rFonts w:cs="Arial"/>
          <w:bCs w:val="0"/>
          <w:lang w:val="es-ES_tradnl"/>
        </w:rPr>
        <w:t xml:space="preserve"> para la evaluación  del proceso de pasteurización actual y propuesto, básicamente por la complejidad del cálculo y de que esté al alcance de toda persona interesada en este campo de estudio.</w:t>
      </w:r>
    </w:p>
    <w:p w:rsidR="00613A9E" w:rsidRDefault="00613A9E">
      <w:pPr>
        <w:spacing w:line="480" w:lineRule="auto"/>
        <w:jc w:val="both"/>
        <w:rPr>
          <w:rFonts w:cs="Arial"/>
          <w:b/>
          <w:lang w:val="es-ES_tradnl"/>
        </w:rPr>
      </w:pPr>
      <w:r>
        <w:rPr>
          <w:rFonts w:cs="Arial"/>
          <w:b/>
          <w:lang w:val="es-ES_tradnl"/>
        </w:rPr>
        <w:br w:type="page"/>
      </w:r>
    </w:p>
    <w:p w:rsidR="00613A9E" w:rsidRDefault="00613A9E">
      <w:pPr>
        <w:spacing w:line="480" w:lineRule="auto"/>
        <w:jc w:val="both"/>
        <w:rPr>
          <w:rFonts w:cs="Arial"/>
          <w:b/>
          <w:lang w:val="es-ES_tradnl"/>
        </w:rPr>
      </w:pPr>
    </w:p>
    <w:p w:rsidR="00613A9E" w:rsidRDefault="00613A9E">
      <w:pPr>
        <w:spacing w:line="480" w:lineRule="auto"/>
        <w:jc w:val="both"/>
        <w:rPr>
          <w:rFonts w:cs="Arial"/>
          <w:b/>
          <w:lang w:val="es-ES_tradnl"/>
        </w:rPr>
      </w:pPr>
    </w:p>
    <w:p w:rsidR="00613A9E" w:rsidRDefault="00613A9E">
      <w:pPr>
        <w:pStyle w:val="Ttulo2"/>
      </w:pPr>
      <w:r>
        <w:t>CAPITULO 1</w:t>
      </w:r>
    </w:p>
    <w:p w:rsidR="00613A9E" w:rsidRDefault="00613A9E">
      <w:pPr>
        <w:spacing w:line="480" w:lineRule="auto"/>
        <w:jc w:val="both"/>
        <w:rPr>
          <w:rFonts w:cs="Arial"/>
          <w:b/>
          <w:lang w:val="es-ES_tradnl"/>
        </w:rPr>
      </w:pPr>
    </w:p>
    <w:p w:rsidR="00613A9E" w:rsidRDefault="00613A9E">
      <w:pPr>
        <w:spacing w:line="480" w:lineRule="auto"/>
        <w:jc w:val="both"/>
        <w:rPr>
          <w:rFonts w:cs="Arial"/>
          <w:lang w:val="es-ES_tradnl"/>
        </w:rPr>
      </w:pPr>
      <w:r>
        <w:rPr>
          <w:rFonts w:cs="Arial"/>
          <w:b/>
          <w:sz w:val="32"/>
          <w:lang w:val="es-ES_tradnl"/>
        </w:rPr>
        <w:t>GENERALIDADES</w:t>
      </w: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r>
        <w:rPr>
          <w:rFonts w:cs="Arial"/>
          <w:b/>
          <w:lang w:val="es-ES_tradnl"/>
        </w:rPr>
        <w:t>1.1.</w:t>
      </w:r>
      <w:r>
        <w:rPr>
          <w:rFonts w:cs="Arial"/>
          <w:b/>
          <w:lang w:val="es-ES_tradnl"/>
        </w:rPr>
        <w:tab/>
        <w:t>Procesado térmico de la leche.</w:t>
      </w:r>
    </w:p>
    <w:p w:rsidR="00613A9E" w:rsidRDefault="00613A9E">
      <w:pPr>
        <w:pStyle w:val="Sangra2detindependiente"/>
      </w:pPr>
      <w:r>
        <w:t>Por pasteurización se entiende al tratamiento térmico por el cual se destruyen microorganismos patógenos sin alterar las condiciones organolépticas, ni nutricionales del producto tratado.</w:t>
      </w:r>
    </w:p>
    <w:p w:rsidR="00613A9E" w:rsidRDefault="00613A9E">
      <w:pPr>
        <w:spacing w:line="480" w:lineRule="auto"/>
        <w:ind w:left="720"/>
        <w:jc w:val="both"/>
        <w:rPr>
          <w:rFonts w:cs="Arial"/>
          <w:lang w:val="es-ES_tradnl"/>
        </w:rPr>
      </w:pPr>
      <w:r>
        <w:rPr>
          <w:rFonts w:cs="Arial"/>
          <w:lang w:val="es-ES_tradnl"/>
        </w:rPr>
        <w:t xml:space="preserve">En la industria láctea el producto, es calentado hasta la temperatura de pasteurización de </w:t>
      </w:r>
      <w:smartTag w:uri="urn:schemas-microsoft-com:office:smarttags" w:element="metricconverter">
        <w:smartTagPr>
          <w:attr w:name="ProductID" w:val="70 a"/>
        </w:smartTagPr>
        <w:r>
          <w:rPr>
            <w:rFonts w:cs="Arial"/>
            <w:lang w:val="es-ES_tradnl"/>
          </w:rPr>
          <w:t>70 a</w:t>
        </w:r>
      </w:smartTag>
      <w:r>
        <w:rPr>
          <w:rFonts w:cs="Arial"/>
          <w:lang w:val="es-ES_tradnl"/>
        </w:rPr>
        <w:t xml:space="preserve"> </w:t>
      </w:r>
      <w:smartTag w:uri="urn:schemas-microsoft-com:office:smarttags" w:element="metricconverter">
        <w:smartTagPr>
          <w:attr w:name="ProductID" w:val="85 ﾺC"/>
        </w:smartTagPr>
        <w:r>
          <w:rPr>
            <w:rFonts w:cs="Arial"/>
            <w:lang w:val="es-ES_tradnl"/>
          </w:rPr>
          <w:t>85 ºC</w:t>
        </w:r>
      </w:smartTag>
      <w:r>
        <w:rPr>
          <w:rFonts w:cs="Arial"/>
          <w:lang w:val="es-ES_tradnl"/>
        </w:rPr>
        <w:t xml:space="preserve">, es retenido a esta temperatura por un tiempo aproximado de </w:t>
      </w:r>
      <w:r w:rsidR="00EB3E13">
        <w:rPr>
          <w:rFonts w:cs="Arial"/>
          <w:lang w:val="es-ES_tradnl"/>
        </w:rPr>
        <w:t>20</w:t>
      </w:r>
      <w:r>
        <w:rPr>
          <w:rFonts w:cs="Arial"/>
          <w:lang w:val="es-ES_tradnl"/>
        </w:rPr>
        <w:t>-</w:t>
      </w:r>
      <w:r w:rsidR="00EB3E13">
        <w:rPr>
          <w:rFonts w:cs="Arial"/>
          <w:lang w:val="es-ES_tradnl"/>
        </w:rPr>
        <w:t>30</w:t>
      </w:r>
      <w:r>
        <w:rPr>
          <w:rFonts w:cs="Arial"/>
          <w:lang w:val="es-ES_tradnl"/>
        </w:rPr>
        <w:t>0 seg</w:t>
      </w:r>
      <w:r w:rsidR="00EB3E13">
        <w:rPr>
          <w:rFonts w:cs="Arial"/>
          <w:lang w:val="es-ES_tradnl"/>
        </w:rPr>
        <w:t>undos</w:t>
      </w:r>
      <w:r>
        <w:rPr>
          <w:rFonts w:cs="Arial"/>
          <w:lang w:val="es-ES_tradnl"/>
        </w:rPr>
        <w:t xml:space="preserve"> y luego es enfriado a una temperatura inferior a </w:t>
      </w:r>
      <w:smartTag w:uri="urn:schemas-microsoft-com:office:smarttags" w:element="metricconverter">
        <w:smartTagPr>
          <w:attr w:name="ProductID" w:val="10 ﾺC"/>
        </w:smartTagPr>
        <w:r>
          <w:rPr>
            <w:rFonts w:cs="Arial"/>
            <w:lang w:val="es-ES_tradnl"/>
          </w:rPr>
          <w:t>10 ºC</w:t>
        </w:r>
      </w:smartTag>
      <w:r>
        <w:rPr>
          <w:rFonts w:cs="Arial"/>
          <w:lang w:val="es-ES_tradnl"/>
        </w:rPr>
        <w:t xml:space="preserve">. </w:t>
      </w:r>
    </w:p>
    <w:p w:rsidR="00613A9E" w:rsidRDefault="00613A9E">
      <w:pPr>
        <w:spacing w:line="480" w:lineRule="auto"/>
        <w:ind w:left="720"/>
        <w:jc w:val="both"/>
        <w:rPr>
          <w:rFonts w:cs="Arial"/>
          <w:lang w:val="es-ES_tradnl"/>
        </w:rPr>
      </w:pPr>
      <w:r>
        <w:rPr>
          <w:rFonts w:cs="Arial"/>
          <w:lang w:val="es-ES_tradnl"/>
        </w:rPr>
        <w:t>El proceso antes descrito es conocido  como pasteurización HTST (</w:t>
      </w:r>
      <w:r>
        <w:rPr>
          <w:rFonts w:cs="Arial"/>
          <w:b/>
          <w:lang w:val="es-ES_tradnl"/>
        </w:rPr>
        <w:t>H</w:t>
      </w:r>
      <w:r>
        <w:rPr>
          <w:rFonts w:cs="Arial"/>
          <w:lang w:val="es-ES_tradnl"/>
        </w:rPr>
        <w:t xml:space="preserve">igh </w:t>
      </w:r>
      <w:r>
        <w:rPr>
          <w:rFonts w:cs="Arial"/>
          <w:b/>
          <w:lang w:val="es-ES_tradnl"/>
        </w:rPr>
        <w:t>T</w:t>
      </w:r>
      <w:r>
        <w:rPr>
          <w:rFonts w:cs="Arial"/>
          <w:lang w:val="es-ES_tradnl"/>
        </w:rPr>
        <w:t xml:space="preserve">emperature </w:t>
      </w:r>
      <w:r>
        <w:rPr>
          <w:rFonts w:cs="Arial"/>
          <w:b/>
          <w:lang w:val="es-ES_tradnl"/>
        </w:rPr>
        <w:t>S</w:t>
      </w:r>
      <w:r>
        <w:rPr>
          <w:rFonts w:cs="Arial"/>
          <w:lang w:val="es-ES_tradnl"/>
        </w:rPr>
        <w:t xml:space="preserve">hort </w:t>
      </w:r>
      <w:r>
        <w:rPr>
          <w:rFonts w:cs="Arial"/>
          <w:b/>
          <w:lang w:val="es-ES_tradnl"/>
        </w:rPr>
        <w:t>T</w:t>
      </w:r>
      <w:r>
        <w:rPr>
          <w:rFonts w:cs="Arial"/>
          <w:lang w:val="es-ES_tradnl"/>
        </w:rPr>
        <w:t>ime) o pasteurización a altas temperaturas en corto tiempo. La pasteurización HTST es comúnmente utilizada para aquellos productos destinados a su consumo directo, como leche y crema para batido. Tetra</w:t>
      </w:r>
      <w:r w:rsidR="00EB3E13">
        <w:rPr>
          <w:rFonts w:cs="Arial"/>
          <w:lang w:val="es-ES_tradnl"/>
        </w:rPr>
        <w:t xml:space="preserve"> </w:t>
      </w:r>
      <w:r>
        <w:rPr>
          <w:rFonts w:cs="Arial"/>
          <w:lang w:val="es-ES_tradnl"/>
        </w:rPr>
        <w:t>Pak [1995]</w:t>
      </w:r>
    </w:p>
    <w:p w:rsidR="00EB3E13" w:rsidRDefault="00EB3E13" w:rsidP="00EB3E13">
      <w:pPr>
        <w:spacing w:line="480" w:lineRule="auto"/>
        <w:ind w:left="720"/>
        <w:jc w:val="both"/>
        <w:rPr>
          <w:rFonts w:cs="Arial"/>
          <w:lang w:val="es-ES_tradnl"/>
        </w:rPr>
      </w:pPr>
      <w:r>
        <w:rPr>
          <w:rFonts w:cs="Arial"/>
          <w:lang w:val="es-ES_tradnl"/>
        </w:rPr>
        <w:lastRenderedPageBreak/>
        <w:t xml:space="preserve">La leche y crema para proceso es sometida a un tratamiento más intenso en el cual la temperatura se eleva a </w:t>
      </w:r>
      <w:smartTag w:uri="urn:schemas-microsoft-com:office:smarttags" w:element="metricconverter">
        <w:smartTagPr>
          <w:attr w:name="ProductID" w:val="95 ﾺC"/>
        </w:smartTagPr>
        <w:r>
          <w:rPr>
            <w:rFonts w:cs="Arial"/>
            <w:lang w:val="es-ES_tradnl"/>
          </w:rPr>
          <w:t>95 ºC</w:t>
        </w:r>
      </w:smartTag>
      <w:r>
        <w:rPr>
          <w:rFonts w:cs="Arial"/>
          <w:lang w:val="es-ES_tradnl"/>
        </w:rPr>
        <w:t xml:space="preserve"> y el tiempo de retención es de alrededor de </w:t>
      </w:r>
      <w:smartTag w:uri="urn:schemas-microsoft-com:office:smarttags" w:element="metricconverter">
        <w:smartTagPr>
          <w:attr w:name="ProductID" w:val="3 a"/>
        </w:smartTagPr>
        <w:r>
          <w:rPr>
            <w:rFonts w:cs="Arial"/>
            <w:lang w:val="es-ES_tradnl"/>
          </w:rPr>
          <w:t>3 a</w:t>
        </w:r>
      </w:smartTag>
      <w:r>
        <w:rPr>
          <w:rFonts w:cs="Arial"/>
          <w:lang w:val="es-ES_tradnl"/>
        </w:rPr>
        <w:t xml:space="preserve"> 5 segundos.  Este tratamiento tiene por objeto inactivar la enzima peroxidasa, la cual es perjudicial para los procesos posteriores. Tetra Pak </w:t>
      </w:r>
      <w:r>
        <w:rPr>
          <w:rFonts w:cs="Arial"/>
        </w:rPr>
        <w:t>[1995]</w:t>
      </w:r>
    </w:p>
    <w:p w:rsidR="00EB3E13" w:rsidRDefault="00EB3E13" w:rsidP="00EB3E13">
      <w:pPr>
        <w:spacing w:line="480" w:lineRule="auto"/>
        <w:ind w:left="720"/>
        <w:jc w:val="both"/>
        <w:rPr>
          <w:rFonts w:cs="Arial"/>
          <w:lang w:val="es-ES_tradnl"/>
        </w:rPr>
      </w:pPr>
      <w:r>
        <w:rPr>
          <w:rFonts w:cs="Arial"/>
          <w:lang w:val="es-ES_tradnl"/>
        </w:rPr>
        <w:t>Los procesos de esterilización tienen por objeto destruir todos los microorganismos presentes en el producto e inactivar las enzimas.  Este proceso es comúnmente denominado UAT o UHT (</w:t>
      </w:r>
      <w:r>
        <w:rPr>
          <w:rFonts w:cs="Arial"/>
          <w:b/>
          <w:lang w:val="es-ES_tradnl"/>
        </w:rPr>
        <w:t>U</w:t>
      </w:r>
      <w:r>
        <w:rPr>
          <w:rFonts w:cs="Arial"/>
          <w:lang w:val="es-ES_tradnl"/>
        </w:rPr>
        <w:t xml:space="preserve">ltra </w:t>
      </w:r>
      <w:r>
        <w:rPr>
          <w:rFonts w:cs="Arial"/>
          <w:b/>
          <w:lang w:val="es-ES_tradnl"/>
        </w:rPr>
        <w:t>H</w:t>
      </w:r>
      <w:r>
        <w:rPr>
          <w:rFonts w:cs="Arial"/>
          <w:lang w:val="es-ES_tradnl"/>
        </w:rPr>
        <w:t xml:space="preserve">igh </w:t>
      </w:r>
      <w:r>
        <w:rPr>
          <w:rFonts w:cs="Arial"/>
          <w:b/>
          <w:lang w:val="es-ES_tradnl"/>
        </w:rPr>
        <w:t>T</w:t>
      </w:r>
      <w:r>
        <w:rPr>
          <w:rFonts w:cs="Arial"/>
          <w:lang w:val="es-ES_tradnl"/>
        </w:rPr>
        <w:t>emperature) y es normalmente llevado a cabo a 130-</w:t>
      </w:r>
      <w:smartTag w:uri="urn:schemas-microsoft-com:office:smarttags" w:element="metricconverter">
        <w:smartTagPr>
          <w:attr w:name="ProductID" w:val="150 ﾺC"/>
        </w:smartTagPr>
        <w:r>
          <w:rPr>
            <w:rFonts w:cs="Arial"/>
            <w:lang w:val="es-ES_tradnl"/>
          </w:rPr>
          <w:t>150 ºC</w:t>
        </w:r>
      </w:smartTag>
      <w:r>
        <w:rPr>
          <w:rFonts w:cs="Arial"/>
          <w:lang w:val="es-ES_tradnl"/>
        </w:rPr>
        <w:t xml:space="preserve">.  Los productos procesados por este sistema, cuando son envasados asépticamente, poseen una larga vida útil. Tetra Pak </w:t>
      </w:r>
      <w:r>
        <w:rPr>
          <w:rFonts w:cs="Arial"/>
        </w:rPr>
        <w:t>[1995]</w:t>
      </w:r>
    </w:p>
    <w:p w:rsidR="00EB3E13" w:rsidRDefault="00EB3E13" w:rsidP="00EB3E13">
      <w:pPr>
        <w:pStyle w:val="Textoindependiente"/>
        <w:spacing w:line="480" w:lineRule="auto"/>
        <w:ind w:left="720"/>
        <w:rPr>
          <w:sz w:val="24"/>
        </w:rPr>
      </w:pPr>
      <w:r>
        <w:rPr>
          <w:sz w:val="24"/>
        </w:rPr>
        <w:t>Dado que las condiciones de trabajo entre un pasteurizador HTST y uno UHT son distintas, los grados de incrustación también diferirán, encontrándose que los pasteurizadores UHT tienen mayor suciedad más difícil de remover.</w:t>
      </w:r>
    </w:p>
    <w:p w:rsidR="00EB3E13" w:rsidRDefault="00EB3E13" w:rsidP="00EB3E13">
      <w:pPr>
        <w:pStyle w:val="Textoindependiente"/>
        <w:spacing w:line="480" w:lineRule="auto"/>
        <w:ind w:left="720"/>
        <w:rPr>
          <w:sz w:val="24"/>
        </w:rPr>
      </w:pPr>
    </w:p>
    <w:p w:rsidR="00EB3E13" w:rsidRDefault="00EB3E13" w:rsidP="00EB3E13">
      <w:pPr>
        <w:pStyle w:val="Textoindependiente"/>
        <w:spacing w:line="480" w:lineRule="auto"/>
        <w:ind w:left="720"/>
        <w:rPr>
          <w:b/>
          <w:bCs w:val="0"/>
          <w:sz w:val="24"/>
        </w:rPr>
      </w:pPr>
      <w:r>
        <w:rPr>
          <w:b/>
          <w:bCs w:val="0"/>
          <w:sz w:val="24"/>
        </w:rPr>
        <w:t>Pasteurizadores a placas</w:t>
      </w:r>
    </w:p>
    <w:p w:rsidR="007E44FF" w:rsidRDefault="00EB3E13" w:rsidP="007E44FF">
      <w:pPr>
        <w:spacing w:line="480" w:lineRule="auto"/>
        <w:ind w:left="720"/>
        <w:jc w:val="both"/>
        <w:rPr>
          <w:rFonts w:cs="Arial"/>
          <w:lang w:val="es-ES_tradnl"/>
        </w:rPr>
      </w:pPr>
      <w:r>
        <w:rPr>
          <w:rFonts w:cs="Arial"/>
          <w:lang w:val="es-ES_tradnl"/>
        </w:rPr>
        <w:t xml:space="preserve">El equipo de preferencia utilizado para el procesado térmico (UHT, y HTST) de la leche en nuestro país, es el intercambiador a placas. En </w:t>
      </w:r>
      <w:smartTag w:uri="urn:schemas-microsoft-com:office:smarttags" w:element="PersonName">
        <w:smartTagPr>
          <w:attr w:name="ProductID" w:val="la Fig."/>
        </w:smartTagPr>
        <w:r>
          <w:rPr>
            <w:rFonts w:cs="Arial"/>
            <w:lang w:val="es-ES_tradnl"/>
          </w:rPr>
          <w:t>la Fig.</w:t>
        </w:r>
      </w:smartTag>
      <w:r>
        <w:rPr>
          <w:rFonts w:cs="Arial"/>
          <w:lang w:val="es-ES_tradnl"/>
        </w:rPr>
        <w:t xml:space="preserve"> 1.1 se muestra el esquema  del equipo, que consta de una serie de placas de acero inoxidable apretadas </w:t>
      </w:r>
      <w:r w:rsidR="007E44FF">
        <w:rPr>
          <w:rFonts w:cs="Arial"/>
          <w:lang w:val="es-ES_tradnl"/>
        </w:rPr>
        <w:lastRenderedPageBreak/>
        <w:t>cada una contra la siguiente y montadas sobre un bastidor; mediante juntas de goma (sintética o natural) se sellan las entradas y salidas de las placas, para evitar la mezcla de los dos fluidos que circulan por ellas. Estas juntas sirven además, para conducir la corriente de fluido calefactor o refrigerante y la de producto de manera que ambos circulen por placas alternas.</w:t>
      </w:r>
    </w:p>
    <w:p w:rsidR="007E44FF" w:rsidRDefault="007E44FF" w:rsidP="007E44FF">
      <w:pPr>
        <w:spacing w:line="480" w:lineRule="auto"/>
        <w:ind w:left="720"/>
        <w:jc w:val="both"/>
        <w:rPr>
          <w:rFonts w:cs="Arial"/>
          <w:lang w:val="es-ES_tradnl"/>
        </w:rPr>
      </w:pPr>
      <w:r>
        <w:rPr>
          <w:rFonts w:cs="Arial"/>
          <w:noProof/>
          <w:sz w:val="20"/>
        </w:rPr>
        <w:pict>
          <v:shapetype id="_x0000_t202" coordsize="21600,21600" o:spt="202" path="m,l,21600r21600,l21600,xe">
            <v:stroke joinstyle="miter"/>
            <v:path gradientshapeok="t" o:connecttype="rect"/>
          </v:shapetype>
          <v:shape id="_x0000_s1404" type="#_x0000_t202" style="position:absolute;left:0;text-align:left;margin-left:1in;margin-top:21pt;width:243.05pt;height:264.6pt;z-index:251721728">
            <v:textbox style="mso-next-textbox:#_x0000_s1404">
              <w:txbxContent>
                <w:p w:rsidR="007E44FF" w:rsidRDefault="007E44FF" w:rsidP="007E44FF">
                  <w:r>
                    <w:object w:dxaOrig="9074" w:dyaOrig="10244">
                      <v:shape id="_x0000_i1058" type="#_x0000_t75" style="width:228pt;height:256.8pt" o:ole="">
                        <v:imagedata r:id="rId9" o:title=""/>
                      </v:shape>
                      <o:OLEObject Type="Embed" ProgID="MSPhotoEd.3" ShapeID="_x0000_i1058" DrawAspect="Content" ObjectID="_1345873383" r:id="rId10"/>
                    </w:object>
                  </w:r>
                </w:p>
              </w:txbxContent>
            </v:textbox>
            <w10:wrap type="square"/>
          </v:shape>
        </w:pict>
      </w:r>
    </w:p>
    <w:p w:rsidR="007E44FF" w:rsidRDefault="007E44FF" w:rsidP="007E44FF">
      <w:pPr>
        <w:spacing w:line="480" w:lineRule="auto"/>
        <w:ind w:left="720"/>
        <w:jc w:val="both"/>
        <w:rPr>
          <w:rFonts w:cs="Arial"/>
          <w:lang w:val="es-ES_tradnl"/>
        </w:rPr>
      </w:pPr>
    </w:p>
    <w:p w:rsidR="007E44FF" w:rsidRDefault="007E44FF" w:rsidP="007E44FF">
      <w:pPr>
        <w:spacing w:line="480" w:lineRule="auto"/>
        <w:ind w:left="720"/>
        <w:jc w:val="both"/>
        <w:rPr>
          <w:rFonts w:cs="Arial"/>
          <w:lang w:val="es-ES_tradnl"/>
        </w:rPr>
      </w:pPr>
    </w:p>
    <w:p w:rsidR="007E44FF" w:rsidRDefault="007E44FF" w:rsidP="007E44FF">
      <w:pPr>
        <w:spacing w:line="480" w:lineRule="auto"/>
        <w:ind w:left="720"/>
        <w:jc w:val="both"/>
        <w:rPr>
          <w:rFonts w:cs="Arial"/>
          <w:lang w:val="es-ES_tradnl"/>
        </w:rPr>
      </w:pPr>
    </w:p>
    <w:p w:rsidR="007E44FF" w:rsidRDefault="007E44FF" w:rsidP="007E44FF">
      <w:pPr>
        <w:spacing w:line="480" w:lineRule="auto"/>
        <w:ind w:left="720"/>
        <w:jc w:val="both"/>
        <w:rPr>
          <w:rFonts w:cs="Arial"/>
          <w:lang w:val="es-ES_tradnl"/>
        </w:rPr>
      </w:pPr>
    </w:p>
    <w:p w:rsidR="007E44FF" w:rsidRDefault="007E44FF" w:rsidP="007E44FF">
      <w:pPr>
        <w:spacing w:line="480" w:lineRule="auto"/>
        <w:ind w:left="720"/>
        <w:jc w:val="both"/>
        <w:rPr>
          <w:rFonts w:cs="Arial"/>
          <w:lang w:val="es-ES_tradnl"/>
        </w:rPr>
      </w:pPr>
    </w:p>
    <w:p w:rsidR="007E44FF" w:rsidRDefault="007E44FF" w:rsidP="007E44FF">
      <w:pPr>
        <w:spacing w:line="480" w:lineRule="auto"/>
        <w:ind w:left="720"/>
        <w:jc w:val="both"/>
        <w:rPr>
          <w:rFonts w:cs="Arial"/>
          <w:lang w:val="es-ES_tradnl"/>
        </w:rPr>
      </w:pPr>
    </w:p>
    <w:p w:rsidR="007E44FF" w:rsidRDefault="007E44FF" w:rsidP="007E44FF">
      <w:pPr>
        <w:spacing w:line="480" w:lineRule="auto"/>
        <w:ind w:left="720"/>
        <w:jc w:val="both"/>
        <w:rPr>
          <w:rFonts w:cs="Arial"/>
          <w:lang w:val="es-ES_tradnl"/>
        </w:rPr>
      </w:pPr>
    </w:p>
    <w:p w:rsidR="007E44FF" w:rsidRDefault="007E44FF" w:rsidP="007E44FF">
      <w:pPr>
        <w:spacing w:line="480" w:lineRule="auto"/>
        <w:ind w:left="720"/>
        <w:jc w:val="both"/>
        <w:rPr>
          <w:rFonts w:cs="Arial"/>
          <w:lang w:val="es-ES_tradnl"/>
        </w:rPr>
      </w:pPr>
    </w:p>
    <w:p w:rsidR="007E44FF" w:rsidRDefault="007E44FF" w:rsidP="007E44FF">
      <w:pPr>
        <w:spacing w:line="480" w:lineRule="auto"/>
        <w:ind w:left="720"/>
        <w:jc w:val="both"/>
        <w:rPr>
          <w:rFonts w:cs="Arial"/>
          <w:lang w:val="es-ES_tradnl"/>
        </w:rPr>
      </w:pPr>
    </w:p>
    <w:p w:rsidR="007E44FF" w:rsidRDefault="007E44FF" w:rsidP="007E44FF">
      <w:pPr>
        <w:spacing w:line="480" w:lineRule="auto"/>
        <w:ind w:left="720"/>
        <w:jc w:val="both"/>
        <w:rPr>
          <w:rFonts w:cs="Arial"/>
          <w:lang w:val="es-ES_tradnl"/>
        </w:rPr>
      </w:pPr>
    </w:p>
    <w:p w:rsidR="007E44FF" w:rsidRDefault="007E44FF" w:rsidP="007E44FF">
      <w:pPr>
        <w:spacing w:line="480" w:lineRule="auto"/>
        <w:ind w:left="720"/>
        <w:jc w:val="both"/>
        <w:rPr>
          <w:rFonts w:cs="Arial"/>
          <w:lang w:val="es-ES_tradnl"/>
        </w:rPr>
      </w:pPr>
      <w:r>
        <w:rPr>
          <w:rFonts w:cs="Arial"/>
          <w:lang w:val="es-ES_tradnl"/>
        </w:rPr>
        <w:t>Fig. 1.1 Intercambiador de calor a placas. Tetra Pak [1995]</w:t>
      </w:r>
    </w:p>
    <w:p w:rsidR="007E44FF" w:rsidRDefault="007E44FF" w:rsidP="007E44FF">
      <w:pPr>
        <w:spacing w:line="480" w:lineRule="auto"/>
        <w:ind w:left="720"/>
        <w:jc w:val="both"/>
        <w:rPr>
          <w:rFonts w:cs="Arial"/>
          <w:lang w:val="es-ES_tradnl"/>
        </w:rPr>
      </w:pPr>
    </w:p>
    <w:p w:rsidR="007E44FF" w:rsidRDefault="007E44FF" w:rsidP="007E44FF">
      <w:pPr>
        <w:spacing w:line="480" w:lineRule="auto"/>
        <w:ind w:left="720"/>
        <w:jc w:val="both"/>
        <w:rPr>
          <w:rFonts w:cs="Arial"/>
          <w:lang w:val="es-ES_tradnl"/>
        </w:rPr>
      </w:pPr>
      <w:r>
        <w:rPr>
          <w:rFonts w:cs="Arial"/>
          <w:lang w:val="es-ES_tradnl"/>
        </w:rPr>
        <w:t>Las placas normalmente son de acero inoxidable; además, suelen tener figuras geométricas grabadas en la superficie para</w:t>
      </w:r>
      <w:r w:rsidR="00613A9E">
        <w:rPr>
          <w:rFonts w:cs="Arial"/>
          <w:lang w:val="es-ES_tradnl"/>
        </w:rPr>
        <w:t xml:space="preserve"> </w:t>
      </w:r>
      <w:r>
        <w:rPr>
          <w:rFonts w:cs="Arial"/>
          <w:lang w:val="es-ES_tradnl"/>
        </w:rPr>
        <w:lastRenderedPageBreak/>
        <w:t xml:space="preserve">provocar un aumento en el área  y de la turbulencia en el fluido procesado, mejorando así la transferencia de calor. </w:t>
      </w:r>
    </w:p>
    <w:p w:rsidR="007E44FF" w:rsidRDefault="007E44FF" w:rsidP="007E44FF">
      <w:pPr>
        <w:spacing w:line="480" w:lineRule="auto"/>
        <w:ind w:left="720"/>
        <w:jc w:val="both"/>
        <w:rPr>
          <w:rFonts w:cs="Arial"/>
          <w:lang w:val="es-ES_tradnl"/>
        </w:rPr>
      </w:pPr>
      <w:r>
        <w:rPr>
          <w:rFonts w:cs="Arial"/>
          <w:lang w:val="es-ES_tradnl"/>
        </w:rPr>
        <w:t xml:space="preserve">Los intercambiadores de calor a placas son adecuados para líquidos de baja viscosidad  menos de 5 Pa.s.  Si en el fluido existen partículas en suspensión su diámetro equivalente debe ser menor de </w:t>
      </w:r>
      <w:smartTag w:uri="urn:schemas-microsoft-com:office:smarttags" w:element="metricconverter">
        <w:smartTagPr>
          <w:attr w:name="ProductID" w:val="0,3 cm"/>
        </w:smartTagPr>
        <w:r>
          <w:rPr>
            <w:rFonts w:cs="Arial"/>
            <w:lang w:val="es-ES_tradnl"/>
          </w:rPr>
          <w:t>0,3 cm</w:t>
        </w:r>
      </w:smartTag>
      <w:r>
        <w:rPr>
          <w:rFonts w:cs="Arial"/>
          <w:lang w:val="es-ES_tradnl"/>
        </w:rPr>
        <w:t xml:space="preserve">, pues si son mayores pueden provocar cortocircuitos, produciendo sobrecalentamientos. Tetra Pak </w:t>
      </w:r>
      <w:r>
        <w:rPr>
          <w:rFonts w:cs="Arial"/>
        </w:rPr>
        <w:t>[1995]</w:t>
      </w:r>
    </w:p>
    <w:p w:rsidR="007E44FF" w:rsidRDefault="007E44FF" w:rsidP="007E44FF">
      <w:pPr>
        <w:spacing w:line="480" w:lineRule="auto"/>
        <w:ind w:left="720"/>
        <w:jc w:val="both"/>
        <w:rPr>
          <w:rFonts w:cs="Arial"/>
          <w:lang w:val="es-ES_tradnl"/>
        </w:rPr>
      </w:pPr>
      <w:r>
        <w:rPr>
          <w:rFonts w:cs="Arial"/>
          <w:lang w:val="es-ES_tradnl"/>
        </w:rPr>
        <w:t>A escala industrial son habituales equipos que manejan caudales entre 5.000 y 20.000 Kg/h de producto y ofrecen las siguientes ventajas:</w:t>
      </w:r>
    </w:p>
    <w:p w:rsidR="007E44FF" w:rsidRDefault="007E44FF" w:rsidP="007E44FF">
      <w:pPr>
        <w:numPr>
          <w:ilvl w:val="0"/>
          <w:numId w:val="29"/>
        </w:numPr>
        <w:spacing w:line="480" w:lineRule="auto"/>
        <w:jc w:val="both"/>
        <w:rPr>
          <w:rFonts w:cs="Arial"/>
          <w:lang w:val="es-ES_tradnl"/>
        </w:rPr>
      </w:pPr>
      <w:r>
        <w:rPr>
          <w:rFonts w:cs="Arial"/>
          <w:lang w:val="es-ES_tradnl"/>
        </w:rPr>
        <w:t>Su mantenimiento es simple y pueden desmontarse rápida y fácilmente para su inspección.</w:t>
      </w:r>
    </w:p>
    <w:p w:rsidR="007E44FF" w:rsidRDefault="007E44FF" w:rsidP="007E44FF">
      <w:pPr>
        <w:numPr>
          <w:ilvl w:val="0"/>
          <w:numId w:val="29"/>
        </w:numPr>
        <w:spacing w:line="480" w:lineRule="auto"/>
        <w:jc w:val="both"/>
        <w:rPr>
          <w:rFonts w:cs="Arial"/>
          <w:lang w:val="es-ES_tradnl"/>
        </w:rPr>
      </w:pPr>
      <w:r>
        <w:rPr>
          <w:rFonts w:cs="Arial"/>
          <w:lang w:val="es-ES_tradnl"/>
        </w:rPr>
        <w:t>Su diseño es higiénico, construido en acero inoxidable, ideal para procesamiento de alimentos.</w:t>
      </w:r>
    </w:p>
    <w:p w:rsidR="007E44FF" w:rsidRDefault="007E44FF" w:rsidP="007E44FF">
      <w:pPr>
        <w:numPr>
          <w:ilvl w:val="0"/>
          <w:numId w:val="29"/>
        </w:numPr>
        <w:spacing w:line="480" w:lineRule="auto"/>
        <w:jc w:val="both"/>
        <w:rPr>
          <w:rFonts w:cs="Arial"/>
          <w:lang w:val="es-ES_tradnl"/>
        </w:rPr>
      </w:pPr>
      <w:r>
        <w:rPr>
          <w:rFonts w:cs="Arial"/>
          <w:lang w:val="es-ES_tradnl"/>
        </w:rPr>
        <w:t>Pueden aumentar su capacidad y período de retención, fácilmente añadiendo placas.</w:t>
      </w:r>
    </w:p>
    <w:p w:rsidR="007E44FF" w:rsidRDefault="007E44FF" w:rsidP="007E44FF">
      <w:pPr>
        <w:numPr>
          <w:ilvl w:val="0"/>
          <w:numId w:val="29"/>
        </w:numPr>
        <w:spacing w:line="480" w:lineRule="auto"/>
        <w:jc w:val="both"/>
        <w:rPr>
          <w:rFonts w:cs="Arial"/>
          <w:lang w:val="es-ES_tradnl"/>
        </w:rPr>
      </w:pPr>
      <w:r>
        <w:rPr>
          <w:rFonts w:cs="Arial"/>
          <w:lang w:val="es-ES_tradnl"/>
        </w:rPr>
        <w:t xml:space="preserve">Se puede calentar o enfriar un producto hasta un diferencial de </w:t>
      </w:r>
      <w:smartTag w:uri="urn:schemas-microsoft-com:office:smarttags" w:element="metricconverter">
        <w:smartTagPr>
          <w:attr w:name="ProductID" w:val="1ﾺC"/>
        </w:smartTagPr>
        <w:r>
          <w:rPr>
            <w:rFonts w:cs="Arial"/>
            <w:lang w:val="es-ES_tradnl"/>
          </w:rPr>
          <w:t>1ºC</w:t>
        </w:r>
      </w:smartTag>
      <w:r>
        <w:rPr>
          <w:rFonts w:cs="Arial"/>
          <w:lang w:val="es-ES_tradnl"/>
        </w:rPr>
        <w:t xml:space="preserve"> entre el fluido calefactor y el producto, con menor inversión que para cualquier otro tipo de intercambiador indirecto.</w:t>
      </w:r>
    </w:p>
    <w:p w:rsidR="00613A9E" w:rsidRDefault="00613A9E">
      <w:pPr>
        <w:spacing w:line="480" w:lineRule="auto"/>
        <w:ind w:left="709"/>
        <w:jc w:val="both"/>
        <w:rPr>
          <w:rFonts w:cs="Arial"/>
          <w:lang w:val="es-ES_tradnl"/>
        </w:rPr>
      </w:pPr>
      <w:r>
        <w:rPr>
          <w:rFonts w:cs="Arial"/>
          <w:lang w:val="es-ES_tradnl"/>
        </w:rPr>
        <w:lastRenderedPageBreak/>
        <w:t>Deben evitarse las deposiciones de sólidos en la superficie de las placas, como por ejemplo proteínas de la leche, pues provocan una disminución del flujo de calor intercambiado y un aumento de la caida de presión a través del aparato. Esta deposición superficial de sólidos se denomina normalmente “ensuciamiento”. Para evitar esta situación</w:t>
      </w:r>
      <w:r w:rsidR="009C6BEB">
        <w:rPr>
          <w:rFonts w:cs="Arial"/>
          <w:lang w:val="es-ES_tradnl"/>
        </w:rPr>
        <w:t>,</w:t>
      </w:r>
      <w:r>
        <w:rPr>
          <w:rFonts w:cs="Arial"/>
          <w:lang w:val="es-ES_tradnl"/>
        </w:rPr>
        <w:t xml:space="preserve"> lo que suele hacerse es realizar paradas para limpiar las placas; por ejemplo al procesar leche UHT, el proceso se detiene cada 3 ó 4 horas. Tetra Pak [1995]</w:t>
      </w:r>
      <w:r w:rsidR="00F32D01">
        <w:rPr>
          <w:rFonts w:cs="Arial"/>
          <w:lang w:val="es-ES_tradnl"/>
        </w:rPr>
        <w:t>.</w:t>
      </w:r>
    </w:p>
    <w:p w:rsidR="00613A9E" w:rsidRDefault="00613A9E">
      <w:pPr>
        <w:spacing w:line="480" w:lineRule="auto"/>
        <w:ind w:left="720"/>
        <w:jc w:val="both"/>
        <w:rPr>
          <w:rFonts w:cs="Arial"/>
          <w:lang w:val="es-ES_tradnl"/>
        </w:rPr>
      </w:pPr>
    </w:p>
    <w:p w:rsidR="00613A9E" w:rsidRDefault="00613A9E">
      <w:pPr>
        <w:spacing w:line="480" w:lineRule="auto"/>
        <w:jc w:val="both"/>
        <w:rPr>
          <w:rFonts w:cs="Arial"/>
          <w:lang w:val="es-ES_tradnl"/>
        </w:rPr>
      </w:pPr>
      <w:r>
        <w:rPr>
          <w:rFonts w:cs="Arial"/>
          <w:b/>
          <w:lang w:val="es-ES_tradnl"/>
        </w:rPr>
        <w:t>1.2.</w:t>
      </w:r>
      <w:r>
        <w:rPr>
          <w:rFonts w:cs="Arial"/>
          <w:b/>
          <w:lang w:val="es-ES_tradnl"/>
        </w:rPr>
        <w:tab/>
        <w:t>Incrustaciones.</w:t>
      </w:r>
    </w:p>
    <w:p w:rsidR="00613A9E" w:rsidRDefault="00613A9E">
      <w:pPr>
        <w:spacing w:line="480" w:lineRule="auto"/>
        <w:ind w:left="720"/>
        <w:jc w:val="both"/>
        <w:rPr>
          <w:rFonts w:cs="Arial"/>
          <w:lang w:val="es-ES_tradnl"/>
        </w:rPr>
      </w:pPr>
      <w:r>
        <w:rPr>
          <w:rFonts w:cs="Arial"/>
          <w:lang w:val="es-ES_tradnl"/>
        </w:rPr>
        <w:t>Los depósitos de leche que se encuentran en las superficies calentadas de un pasteurizador consisten principalmente de proteínas, minerales y grasas.</w:t>
      </w:r>
    </w:p>
    <w:p w:rsidR="00613A9E" w:rsidRDefault="00613A9E">
      <w:pPr>
        <w:spacing w:line="480" w:lineRule="auto"/>
        <w:ind w:left="720"/>
        <w:jc w:val="both"/>
        <w:rPr>
          <w:rFonts w:cs="Arial"/>
          <w:lang w:val="es-ES_tradnl"/>
        </w:rPr>
      </w:pPr>
      <w:r>
        <w:rPr>
          <w:rFonts w:cs="Arial"/>
          <w:lang w:val="es-ES_tradnl"/>
        </w:rPr>
        <w:t xml:space="preserve">Los residuos grasos son eliminables por la acción de los álcalis, detergentes y temperatura, por lo cual no constituyen un problema serio en la limpieza de los pasteurizadores. Estos residuos se eliminan normalmente por pasaje de una solución con soda cáustica al 1%.  Los residuos grasos pueden constituir un problema en las secciones regenerativas de los pasteurizadores, en donde la temperatura es menor, Changani [1997]. En la limpieza de pasteurizadores los residuos más </w:t>
      </w:r>
      <w:r>
        <w:rPr>
          <w:rFonts w:cs="Arial"/>
          <w:lang w:val="es-ES_tradnl"/>
        </w:rPr>
        <w:lastRenderedPageBreak/>
        <w:t>difíciles de remover son los provocados por la precipitación de proteínas y minerales.</w:t>
      </w:r>
    </w:p>
    <w:p w:rsidR="00613A9E" w:rsidRDefault="00613A9E">
      <w:pPr>
        <w:spacing w:line="480" w:lineRule="auto"/>
        <w:ind w:left="720"/>
        <w:jc w:val="both"/>
        <w:rPr>
          <w:rFonts w:cs="Arial"/>
          <w:lang w:val="es-ES_tradnl"/>
        </w:rPr>
      </w:pPr>
      <w:r>
        <w:rPr>
          <w:rFonts w:cs="Arial"/>
          <w:lang w:val="es-ES_tradnl"/>
        </w:rPr>
        <w:t>Los residuos que quedan adheridos en el pasteurizador, una vez hecha una limpieza con soda cáustica al 1%, corresponden a proteínas con un 25% P/P, y calcio 20% P/P.  La resistencia a la remoción de las proteínas se atribuye a que las mismas se encuentran asociadas a los depósitos minerales por medio de fuerzas de enlace fisicoquímicas.</w:t>
      </w:r>
    </w:p>
    <w:p w:rsidR="00613A9E" w:rsidRDefault="00613A9E">
      <w:pPr>
        <w:spacing w:line="480" w:lineRule="auto"/>
        <w:ind w:left="709"/>
        <w:jc w:val="both"/>
      </w:pPr>
      <w:r>
        <w:rPr>
          <w:rFonts w:cs="Arial"/>
          <w:lang w:val="es-ES_tradnl"/>
        </w:rPr>
        <w:t>Por medio de análisis espectrográficos se ha determinado la presencia de fósforo, lo cual indica que los depósitos minerales corresponden a fosfato tricálcico, Ca</w:t>
      </w:r>
      <w:r>
        <w:rPr>
          <w:rFonts w:cs="Arial"/>
          <w:vertAlign w:val="subscript"/>
          <w:lang w:val="es-ES_tradnl"/>
        </w:rPr>
        <w:t>3</w:t>
      </w:r>
      <w:r>
        <w:rPr>
          <w:rFonts w:cs="Arial"/>
          <w:lang w:val="es-ES_tradnl"/>
        </w:rPr>
        <w:t>(PO</w:t>
      </w:r>
      <w:r>
        <w:rPr>
          <w:rFonts w:cs="Arial"/>
          <w:vertAlign w:val="subscript"/>
          <w:lang w:val="es-ES_tradnl"/>
        </w:rPr>
        <w:t>4</w:t>
      </w:r>
      <w:r>
        <w:rPr>
          <w:rFonts w:cs="Arial"/>
          <w:lang w:val="es-ES_tradnl"/>
        </w:rPr>
        <w:t>)</w:t>
      </w:r>
      <w:r>
        <w:rPr>
          <w:rFonts w:cs="Arial"/>
          <w:vertAlign w:val="subscript"/>
          <w:lang w:val="es-ES_tradnl"/>
        </w:rPr>
        <w:t>2</w:t>
      </w:r>
      <w:r>
        <w:rPr>
          <w:rFonts w:cs="Arial"/>
          <w:lang w:val="es-ES_tradnl"/>
        </w:rPr>
        <w:t xml:space="preserve">, hecho confirmado por la relación molar de 1,5 encontrada, </w:t>
      </w:r>
      <w:r>
        <w:t>Journal of the Society of Dairy Technology, Vol. 41, No. 1 [1988]</w:t>
      </w: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noProof/>
          <w:sz w:val="20"/>
        </w:rPr>
        <w:lastRenderedPageBreak/>
        <w:pict>
          <v:rect id="_x0000_s1189" style="position:absolute;left:0;text-align:left;margin-left:99pt;margin-top:5.4pt;width:189pt;height:27pt;z-index:251611136" stroked="f">
            <w10:wrap type="square"/>
          </v:rect>
        </w:pict>
      </w:r>
      <w:r w:rsidR="00BB0A48">
        <w:rPr>
          <w:noProof/>
          <w:sz w:val="20"/>
        </w:rPr>
        <w:drawing>
          <wp:anchor distT="0" distB="0" distL="114300" distR="114300" simplePos="0" relativeHeight="251610112" behindDoc="0" locked="0" layoutInCell="1" allowOverlap="1">
            <wp:simplePos x="0" y="0"/>
            <wp:positionH relativeFrom="column">
              <wp:posOffset>1257300</wp:posOffset>
            </wp:positionH>
            <wp:positionV relativeFrom="paragraph">
              <wp:posOffset>68580</wp:posOffset>
            </wp:positionV>
            <wp:extent cx="2466975" cy="3390900"/>
            <wp:effectExtent l="19050" t="0" r="9525" b="0"/>
            <wp:wrapSquare wrapText="bothSides"/>
            <wp:docPr id="164" name="Imagen 164" descr="single stage il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ingle stage ilus1"/>
                    <pic:cNvPicPr>
                      <a:picLocks noChangeAspect="1" noChangeArrowheads="1"/>
                    </pic:cNvPicPr>
                  </pic:nvPicPr>
                  <pic:blipFill>
                    <a:blip r:embed="rId11" cstate="print"/>
                    <a:srcRect/>
                    <a:stretch>
                      <a:fillRect/>
                    </a:stretch>
                  </pic:blipFill>
                  <pic:spPr bwMode="auto">
                    <a:xfrm>
                      <a:off x="0" y="0"/>
                      <a:ext cx="2466975" cy="3390900"/>
                    </a:xfrm>
                    <a:prstGeom prst="rect">
                      <a:avLst/>
                    </a:prstGeom>
                    <a:noFill/>
                    <a:ln w="9525">
                      <a:noFill/>
                      <a:miter lim="800000"/>
                      <a:headEnd/>
                      <a:tailEnd/>
                    </a:ln>
                  </pic:spPr>
                </pic:pic>
              </a:graphicData>
            </a:graphic>
          </wp:anchor>
        </w:drawing>
      </w: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rFonts w:cs="Arial"/>
          <w:noProof/>
          <w:sz w:val="20"/>
        </w:rPr>
        <w:pict>
          <v:shape id="_x0000_s1201" type="#_x0000_t202" style="position:absolute;left:0;text-align:left;margin-left:36pt;margin-top:36.05pt;width:333pt;height:1in;z-index:251615232" stroked="f">
            <v:textbox style="mso-next-textbox:#_x0000_s1201">
              <w:txbxContent>
                <w:p w:rsidR="00613A9E" w:rsidRDefault="00613A9E">
                  <w:r>
                    <w:t>Fig. 1.2. Microfotografía del área de una placa a la salida de leche luego de 20 ciclos de lavados en dos etapas (1% NaOH y 0,5% HNO</w:t>
                  </w:r>
                  <w:r>
                    <w:rPr>
                      <w:vertAlign w:val="subscript"/>
                    </w:rPr>
                    <w:t>3</w:t>
                  </w:r>
                  <w:r>
                    <w:t>).  Journal of the Society of Dairy Technology, Vol. 41, No. 1 [1988]</w:t>
                  </w:r>
                </w:p>
              </w:txbxContent>
            </v:textbox>
            <w10:wrap type="topAndBottom"/>
          </v:shape>
        </w:pict>
      </w: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rFonts w:cs="Arial"/>
          <w:lang w:val="es-ES_tradnl"/>
        </w:rPr>
        <w:t>De esta forma se ha determinado que aproximadamente el 50 % de la suciedad remanente en el pasteurizador después de un lavado con soda cáustica al 1% corresponde a fosfato de calcio, o sea depósitos minerales. Fig. 1.3.</w:t>
      </w:r>
    </w:p>
    <w:p w:rsidR="00613A9E" w:rsidRDefault="00613A9E">
      <w:pPr>
        <w:spacing w:line="480" w:lineRule="auto"/>
        <w:ind w:left="720"/>
        <w:jc w:val="both"/>
        <w:rPr>
          <w:rFonts w:cs="Arial"/>
          <w:lang w:val="es-ES_tradnl"/>
        </w:rPr>
      </w:pPr>
      <w:r>
        <w:rPr>
          <w:rFonts w:cs="Arial"/>
          <w:lang w:val="es-ES_tradnl"/>
        </w:rPr>
        <w:t xml:space="preserve">Los depósitos minerales aparecen como manchas aisladas grisáceas y resisten el pasaje de ácidos minerales fuertes como el nítrico. </w:t>
      </w: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noProof/>
          <w:sz w:val="20"/>
        </w:rPr>
        <w:lastRenderedPageBreak/>
        <w:pict>
          <v:rect id="_x0000_s1192" style="position:absolute;left:0;text-align:left;margin-left:126pt;margin-top:-18pt;width:189pt;height:27pt;z-index:251613184" stroked="f">
            <w10:wrap type="topAndBottom"/>
          </v:rect>
        </w:pict>
      </w:r>
      <w:r w:rsidR="00BB0A48">
        <w:rPr>
          <w:noProof/>
          <w:sz w:val="20"/>
        </w:rPr>
        <w:drawing>
          <wp:anchor distT="0" distB="0" distL="114300" distR="114300" simplePos="0" relativeHeight="251612160" behindDoc="0" locked="0" layoutInCell="1" allowOverlap="1">
            <wp:simplePos x="0" y="0"/>
            <wp:positionH relativeFrom="column">
              <wp:posOffset>1581150</wp:posOffset>
            </wp:positionH>
            <wp:positionV relativeFrom="paragraph">
              <wp:posOffset>-228600</wp:posOffset>
            </wp:positionV>
            <wp:extent cx="2419350" cy="3152775"/>
            <wp:effectExtent l="19050" t="0" r="0" b="0"/>
            <wp:wrapSquare wrapText="bothSides"/>
            <wp:docPr id="167" name="Imagen 167" descr="single stage ilu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ingle stage ilus4"/>
                    <pic:cNvPicPr>
                      <a:picLocks noChangeAspect="1" noChangeArrowheads="1"/>
                    </pic:cNvPicPr>
                  </pic:nvPicPr>
                  <pic:blipFill>
                    <a:blip r:embed="rId12" cstate="print"/>
                    <a:srcRect/>
                    <a:stretch>
                      <a:fillRect/>
                    </a:stretch>
                  </pic:blipFill>
                  <pic:spPr bwMode="auto">
                    <a:xfrm>
                      <a:off x="0" y="0"/>
                      <a:ext cx="2419350" cy="3152775"/>
                    </a:xfrm>
                    <a:prstGeom prst="rect">
                      <a:avLst/>
                    </a:prstGeom>
                    <a:noFill/>
                    <a:ln w="9525">
                      <a:noFill/>
                      <a:miter lim="800000"/>
                      <a:headEnd/>
                      <a:tailEnd/>
                    </a:ln>
                  </pic:spPr>
                </pic:pic>
              </a:graphicData>
            </a:graphic>
          </wp:anchor>
        </w:drawing>
      </w: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rFonts w:cs="Arial"/>
          <w:noProof/>
          <w:sz w:val="20"/>
        </w:rPr>
        <w:pict>
          <v:shape id="_x0000_s1193" type="#_x0000_t202" style="position:absolute;left:0;text-align:left;margin-left:45pt;margin-top:22.8pt;width:333pt;height:1in;z-index:251614208" stroked="f">
            <v:textbox style="mso-next-textbox:#_x0000_s1193">
              <w:txbxContent>
                <w:p w:rsidR="00613A9E" w:rsidRDefault="00613A9E">
                  <w:pPr>
                    <w:rPr>
                      <w:lang w:val="es-ES_tradnl"/>
                    </w:rPr>
                  </w:pPr>
                  <w:r>
                    <w:t>Fig. 1.3. Espectro del área de una placa a la salida de leche luego de 20 ciclos de lavados en dos etapas (1% NaOH y 0,5% HNO</w:t>
                  </w:r>
                  <w:r>
                    <w:rPr>
                      <w:vertAlign w:val="subscript"/>
                    </w:rPr>
                    <w:t>3</w:t>
                  </w:r>
                  <w:r>
                    <w:t xml:space="preserve">) muestra presencia de calcio.  </w:t>
                  </w:r>
                  <w:r>
                    <w:rPr>
                      <w:lang w:val="es-ES_tradnl"/>
                    </w:rPr>
                    <w:t>Journal of the Society of Dairy Technology, Vol. 41, No. 1 [1988]</w:t>
                  </w:r>
                </w:p>
                <w:p w:rsidR="00613A9E" w:rsidRDefault="00613A9E">
                  <w:pPr>
                    <w:rPr>
                      <w:lang w:val="es-ES_tradnl"/>
                    </w:rPr>
                  </w:pPr>
                </w:p>
              </w:txbxContent>
            </v:textbox>
            <w10:wrap type="square"/>
          </v:shape>
        </w:pict>
      </w: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rFonts w:cs="Arial"/>
          <w:lang w:val="es-ES_tradnl"/>
        </w:rPr>
        <w:t xml:space="preserve">Bell y Sanders, [1986] encontraron que la cantidad de suciedad puede ser reducida implementando una zona de residencia de la leche a </w:t>
      </w:r>
      <w:smartTag w:uri="urn:schemas-microsoft-com:office:smarttags" w:element="metricconverter">
        <w:smartTagPr>
          <w:attr w:name="ProductID" w:val="75ﾺC"/>
        </w:smartTagPr>
        <w:r>
          <w:rPr>
            <w:rFonts w:cs="Arial"/>
            <w:lang w:val="es-ES_tradnl"/>
          </w:rPr>
          <w:t>75ºC</w:t>
        </w:r>
      </w:smartTag>
      <w:r>
        <w:rPr>
          <w:rFonts w:cs="Arial"/>
          <w:lang w:val="es-ES_tradnl"/>
        </w:rPr>
        <w:t xml:space="preserve"> por 10 minutos con lo cual se desnaturalizan las proteínas del suero de la leche, especialmente  </w:t>
      </w:r>
      <w:r>
        <w:rPr>
          <w:rFonts w:cs="Arial"/>
          <w:lang w:val="es-ES_tradnl"/>
        </w:rPr>
        <w:sym w:font="Symbol" w:char="F062"/>
      </w:r>
      <w:r>
        <w:rPr>
          <w:rFonts w:cs="Arial"/>
          <w:lang w:val="es-ES_tradnl"/>
        </w:rPr>
        <w:t>-lactoglobulina con lo cual se reduce la cantidad de proteínas depositadas luego en el proceso.</w:t>
      </w:r>
    </w:p>
    <w:p w:rsidR="00613A9E" w:rsidRDefault="00613A9E">
      <w:pPr>
        <w:spacing w:line="480" w:lineRule="auto"/>
        <w:ind w:left="720"/>
        <w:jc w:val="both"/>
        <w:rPr>
          <w:bCs w:val="0"/>
        </w:rPr>
      </w:pPr>
      <w:r>
        <w:t>En la práctica la selección de la temperatura de esta zona de precalentamiento es resultado del compromiso entre reducir la cantidad de suciedad depositada y mantener libre de suciedad el precalentador.</w:t>
      </w:r>
      <w:r>
        <w:rPr>
          <w:bCs w:val="0"/>
        </w:rPr>
        <w:t xml:space="preserve"> </w:t>
      </w:r>
    </w:p>
    <w:p w:rsidR="00613A9E" w:rsidRDefault="00613A9E">
      <w:pPr>
        <w:spacing w:line="480" w:lineRule="auto"/>
        <w:jc w:val="both"/>
        <w:rPr>
          <w:rFonts w:cs="Arial"/>
          <w:lang w:val="es-ES_tradnl"/>
        </w:rPr>
      </w:pPr>
      <w:r>
        <w:rPr>
          <w:rFonts w:cs="Arial"/>
          <w:b/>
          <w:lang w:val="es-ES_tradnl"/>
        </w:rPr>
        <w:lastRenderedPageBreak/>
        <w:t>1.3.</w:t>
      </w:r>
      <w:r>
        <w:rPr>
          <w:rFonts w:cs="Arial"/>
          <w:b/>
          <w:lang w:val="es-ES_tradnl"/>
        </w:rPr>
        <w:tab/>
        <w:t>Procedimientos de limpieza.</w:t>
      </w:r>
    </w:p>
    <w:p w:rsidR="00613A9E" w:rsidRDefault="00613A9E">
      <w:pPr>
        <w:spacing w:line="480" w:lineRule="auto"/>
        <w:ind w:left="720"/>
        <w:jc w:val="both"/>
        <w:rPr>
          <w:rFonts w:cs="Arial"/>
          <w:lang w:val="es-ES_tradnl"/>
        </w:rPr>
      </w:pPr>
      <w:r>
        <w:rPr>
          <w:rFonts w:cs="Arial"/>
          <w:lang w:val="es-ES_tradnl"/>
        </w:rPr>
        <w:t>La limpieza de pasteurizadores a placas se puede llevar a cabo por dos métodos:</w:t>
      </w:r>
    </w:p>
    <w:p w:rsidR="00613A9E" w:rsidRDefault="00613A9E">
      <w:pPr>
        <w:spacing w:line="480" w:lineRule="auto"/>
        <w:ind w:left="720"/>
        <w:jc w:val="both"/>
        <w:rPr>
          <w:rFonts w:cs="Arial"/>
          <w:lang w:val="es-ES_tradnl"/>
        </w:rPr>
      </w:pPr>
      <w:r>
        <w:rPr>
          <w:rFonts w:cs="Arial"/>
          <w:b/>
          <w:bCs w:val="0"/>
          <w:lang w:val="es-ES_tradnl"/>
        </w:rPr>
        <w:t>Limpieza en dos etapas</w:t>
      </w:r>
      <w:r>
        <w:rPr>
          <w:rFonts w:cs="Arial"/>
          <w:lang w:val="es-ES_tradnl"/>
        </w:rPr>
        <w:t xml:space="preserve">: es el sistema tradicional, que consiste en dos etapas de limpieza (una en base a álcalis y la otra en base a ácidos) y  enjuagues. </w:t>
      </w:r>
    </w:p>
    <w:p w:rsidR="00613A9E" w:rsidRDefault="00613A9E" w:rsidP="00315039">
      <w:pPr>
        <w:spacing w:line="480" w:lineRule="auto"/>
        <w:jc w:val="both"/>
        <w:rPr>
          <w:rFonts w:cs="Arial"/>
          <w:lang w:val="es-ES_tradnl"/>
        </w:rPr>
      </w:pPr>
    </w:p>
    <w:p w:rsidR="00613A9E" w:rsidRDefault="00613A9E">
      <w:pPr>
        <w:spacing w:line="480" w:lineRule="auto"/>
        <w:ind w:left="720"/>
        <w:jc w:val="both"/>
        <w:rPr>
          <w:rFonts w:cs="Arial"/>
          <w:lang w:val="es-ES_tradnl"/>
        </w:rPr>
      </w:pPr>
      <w:r>
        <w:rPr>
          <w:rFonts w:cs="Arial"/>
          <w:b/>
          <w:bCs w:val="0"/>
          <w:lang w:val="es-ES_tradnl"/>
        </w:rPr>
        <w:t>Limpieza en una etapa o Single Stage:</w:t>
      </w:r>
      <w:r>
        <w:rPr>
          <w:rFonts w:cs="Arial"/>
          <w:lang w:val="es-ES_tradnl"/>
        </w:rPr>
        <w:t xml:space="preserve"> que consiste en una etapa de lavado alcalino desincrustante y enjuague.</w:t>
      </w:r>
    </w:p>
    <w:p w:rsidR="00613A9E" w:rsidRDefault="00613A9E">
      <w:pPr>
        <w:spacing w:line="480" w:lineRule="auto"/>
        <w:jc w:val="both"/>
        <w:rPr>
          <w:rFonts w:cs="Arial"/>
          <w:lang w:val="es-ES_tradnl"/>
        </w:rPr>
      </w:pPr>
    </w:p>
    <w:p w:rsidR="00613A9E" w:rsidRDefault="00613A9E">
      <w:pPr>
        <w:spacing w:line="480" w:lineRule="auto"/>
        <w:ind w:firstLine="709"/>
        <w:jc w:val="both"/>
        <w:rPr>
          <w:rFonts w:cs="Arial"/>
          <w:lang w:val="es-ES_tradnl"/>
        </w:rPr>
      </w:pPr>
      <w:r>
        <w:rPr>
          <w:rFonts w:cs="Arial"/>
          <w:b/>
          <w:lang w:val="es-ES_tradnl"/>
        </w:rPr>
        <w:t>A. Sistema de limpieza en dos etapas.</w:t>
      </w:r>
    </w:p>
    <w:p w:rsidR="00613A9E" w:rsidRDefault="00613A9E">
      <w:pPr>
        <w:pStyle w:val="Sangra2detindependiente"/>
      </w:pPr>
      <w:r>
        <w:t>E</w:t>
      </w:r>
      <w:r w:rsidR="007E44FF">
        <w:t>l</w:t>
      </w:r>
      <w:r>
        <w:t xml:space="preserve"> sistema de limpieza que predomina en la industria láctea ecuatoriana, </w:t>
      </w:r>
      <w:r w:rsidR="007E44FF">
        <w:t xml:space="preserve"> es </w:t>
      </w:r>
      <w:r>
        <w:t xml:space="preserve">el sistema alcalino/ ácido (dos etapas) consiste en  cinco pasos, en circuito cerrado, cuyo esquema se muestra en </w:t>
      </w:r>
      <w:smartTag w:uri="urn:schemas-microsoft-com:office:smarttags" w:element="PersonName">
        <w:smartTagPr>
          <w:attr w:name="ProductID" w:val="la Fig.1"/>
        </w:smartTagPr>
        <w:r>
          <w:t>la Fig.1</w:t>
        </w:r>
      </w:smartTag>
      <w:r>
        <w:t>.4  y consta de  cuatro tanques, para almacenar las soluciones, para luego re-circularlas por los equipos a ser limpiados.</w:t>
      </w:r>
    </w:p>
    <w:p w:rsidR="00613A9E" w:rsidRDefault="00613A9E">
      <w:pPr>
        <w:pStyle w:val="Sangra2detindependiente"/>
      </w:pPr>
    </w:p>
    <w:p w:rsidR="00613A9E" w:rsidRDefault="00613A9E">
      <w:pPr>
        <w:pStyle w:val="Sangra2detindependiente"/>
      </w:pPr>
    </w:p>
    <w:p w:rsidR="007E44FF" w:rsidRDefault="007E44FF">
      <w:pPr>
        <w:pStyle w:val="Sangra2detindependiente"/>
      </w:pPr>
    </w:p>
    <w:p w:rsidR="00613A9E" w:rsidRDefault="00613A9E">
      <w:pPr>
        <w:pStyle w:val="Sangra2detindependiente"/>
      </w:pPr>
    </w:p>
    <w:p w:rsidR="00613A9E" w:rsidRDefault="00613A9E">
      <w:pPr>
        <w:pStyle w:val="Sangra2detindependiente"/>
        <w:ind w:left="0"/>
      </w:pPr>
    </w:p>
    <w:p w:rsidR="00613A9E" w:rsidRDefault="00613A9E">
      <w:pPr>
        <w:pStyle w:val="Sangra2detindependiente"/>
      </w:pPr>
      <w:r>
        <w:rPr>
          <w:noProof/>
          <w:sz w:val="20"/>
          <w:lang w:val="es-ES"/>
        </w:rPr>
        <w:lastRenderedPageBreak/>
        <w:pict>
          <v:shape id="_x0000_s1324" type="#_x0000_t202" style="position:absolute;left:0;text-align:left;margin-left:45pt;margin-top:9pt;width:332.5pt;height:202.05pt;z-index:251654144">
            <v:textbox style="mso-next-textbox:#_x0000_s1324">
              <w:txbxContent>
                <w:p w:rsidR="00613A9E" w:rsidRDefault="00BB0A48">
                  <w:r>
                    <w:rPr>
                      <w:noProof/>
                    </w:rPr>
                    <w:drawing>
                      <wp:inline distT="0" distB="0" distL="0" distR="0">
                        <wp:extent cx="4030980" cy="2468880"/>
                        <wp:effectExtent l="1905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a:stretch>
                                  <a:fillRect/>
                                </a:stretch>
                              </pic:blipFill>
                              <pic:spPr bwMode="auto">
                                <a:xfrm>
                                  <a:off x="0" y="0"/>
                                  <a:ext cx="4030980" cy="2468880"/>
                                </a:xfrm>
                                <a:prstGeom prst="rect">
                                  <a:avLst/>
                                </a:prstGeom>
                                <a:noFill/>
                                <a:ln w="9525">
                                  <a:noFill/>
                                  <a:miter lim="800000"/>
                                  <a:headEnd/>
                                  <a:tailEnd/>
                                </a:ln>
                              </pic:spPr>
                            </pic:pic>
                          </a:graphicData>
                        </a:graphic>
                      </wp:inline>
                    </w:drawing>
                  </w:r>
                  <w:r>
                    <w:rPr>
                      <w:noProof/>
                    </w:rPr>
                    <w:drawing>
                      <wp:inline distT="0" distB="0" distL="0" distR="0">
                        <wp:extent cx="4030980" cy="2468880"/>
                        <wp:effectExtent l="1905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srcRect/>
                                <a:stretch>
                                  <a:fillRect/>
                                </a:stretch>
                              </pic:blipFill>
                              <pic:spPr bwMode="auto">
                                <a:xfrm>
                                  <a:off x="0" y="0"/>
                                  <a:ext cx="4030980" cy="2468880"/>
                                </a:xfrm>
                                <a:prstGeom prst="rect">
                                  <a:avLst/>
                                </a:prstGeom>
                                <a:noFill/>
                                <a:ln w="9525">
                                  <a:noFill/>
                                  <a:miter lim="800000"/>
                                  <a:headEnd/>
                                  <a:tailEnd/>
                                </a:ln>
                              </pic:spPr>
                            </pic:pic>
                          </a:graphicData>
                        </a:graphic>
                      </wp:inline>
                    </w:drawing>
                  </w:r>
                </w:p>
              </w:txbxContent>
            </v:textbox>
            <w10:wrap type="square"/>
          </v:shape>
        </w:pict>
      </w:r>
    </w:p>
    <w:p w:rsidR="00613A9E" w:rsidRDefault="00613A9E">
      <w:pPr>
        <w:pStyle w:val="Sangra2detindependiente"/>
      </w:pPr>
    </w:p>
    <w:p w:rsidR="00613A9E" w:rsidRDefault="00613A9E">
      <w:pPr>
        <w:pStyle w:val="Sangra2detindependiente"/>
      </w:pPr>
    </w:p>
    <w:p w:rsidR="00613A9E" w:rsidRDefault="00613A9E">
      <w:pPr>
        <w:pStyle w:val="Sangra2detindependiente"/>
      </w:pPr>
      <w:r>
        <w:rPr>
          <w:noProof/>
          <w:sz w:val="20"/>
          <w:lang w:val="es-ES"/>
        </w:rPr>
        <w:pict>
          <v:shape id="_x0000_s1379" type="#_x0000_t202" style="position:absolute;left:0;text-align:left;margin-left:279pt;margin-top:7.2pt;width:27pt;height:18pt;z-index:251699200" filled="f" stroked="f">
            <v:textbox>
              <w:txbxContent>
                <w:p w:rsidR="00613A9E" w:rsidRDefault="00613A9E">
                  <w:pPr>
                    <w:rPr>
                      <w:sz w:val="20"/>
                      <w:lang w:val="es-ES_tradnl"/>
                    </w:rPr>
                  </w:pPr>
                  <w:r>
                    <w:rPr>
                      <w:sz w:val="20"/>
                      <w:lang w:val="es-ES_tradnl"/>
                    </w:rPr>
                    <w:t xml:space="preserve"> 4</w:t>
                  </w:r>
                </w:p>
              </w:txbxContent>
            </v:textbox>
          </v:shape>
        </w:pict>
      </w:r>
      <w:r>
        <w:rPr>
          <w:noProof/>
          <w:sz w:val="20"/>
          <w:lang w:val="es-ES"/>
        </w:rPr>
        <w:pict>
          <v:shape id="_x0000_s1378" type="#_x0000_t202" style="position:absolute;left:0;text-align:left;margin-left:225pt;margin-top:7.2pt;width:27pt;height:18pt;z-index:251698176" filled="f" stroked="f">
            <v:textbox>
              <w:txbxContent>
                <w:p w:rsidR="00613A9E" w:rsidRDefault="00613A9E">
                  <w:pPr>
                    <w:rPr>
                      <w:sz w:val="20"/>
                      <w:lang w:val="es-ES_tradnl"/>
                    </w:rPr>
                  </w:pPr>
                  <w:r>
                    <w:rPr>
                      <w:sz w:val="20"/>
                      <w:lang w:val="es-ES_tradnl"/>
                    </w:rPr>
                    <w:t>3</w:t>
                  </w:r>
                </w:p>
              </w:txbxContent>
            </v:textbox>
          </v:shape>
        </w:pict>
      </w:r>
      <w:r>
        <w:rPr>
          <w:noProof/>
          <w:sz w:val="20"/>
          <w:lang w:val="es-ES"/>
        </w:rPr>
        <w:pict>
          <v:shape id="_x0000_s1376" type="#_x0000_t202" style="position:absolute;left:0;text-align:left;margin-left:171pt;margin-top:7.2pt;width:27pt;height:18pt;z-index:251697152" filled="f" stroked="f">
            <v:textbox>
              <w:txbxContent>
                <w:p w:rsidR="00613A9E" w:rsidRDefault="00613A9E">
                  <w:pPr>
                    <w:rPr>
                      <w:sz w:val="20"/>
                      <w:lang w:val="es-ES_tradnl"/>
                    </w:rPr>
                  </w:pPr>
                  <w:r>
                    <w:rPr>
                      <w:sz w:val="20"/>
                      <w:lang w:val="es-ES_tradnl"/>
                    </w:rPr>
                    <w:t>2</w:t>
                  </w:r>
                </w:p>
              </w:txbxContent>
            </v:textbox>
          </v:shape>
        </w:pict>
      </w:r>
      <w:r>
        <w:rPr>
          <w:noProof/>
          <w:sz w:val="20"/>
          <w:lang w:val="es-ES"/>
        </w:rPr>
        <w:pict>
          <v:shape id="_x0000_s1374" type="#_x0000_t202" style="position:absolute;left:0;text-align:left;margin-left:117pt;margin-top:7.2pt;width:18pt;height:18pt;z-index:251696128" stroked="f">
            <v:textbox style="mso-next-textbox:#_x0000_s1374">
              <w:txbxContent>
                <w:p w:rsidR="00613A9E" w:rsidRDefault="00613A9E">
                  <w:pPr>
                    <w:rPr>
                      <w:sz w:val="20"/>
                      <w:lang w:val="es-ES_tradnl"/>
                    </w:rPr>
                  </w:pPr>
                  <w:r>
                    <w:rPr>
                      <w:sz w:val="20"/>
                      <w:lang w:val="es-ES_tradnl"/>
                    </w:rPr>
                    <w:t>1</w:t>
                  </w:r>
                </w:p>
              </w:txbxContent>
            </v:textbox>
          </v:shape>
        </w:pict>
      </w:r>
    </w:p>
    <w:p w:rsidR="00613A9E" w:rsidRDefault="00613A9E">
      <w:pPr>
        <w:pStyle w:val="Sangra2detindependiente"/>
      </w:pPr>
    </w:p>
    <w:p w:rsidR="00613A9E" w:rsidRDefault="00613A9E">
      <w:pPr>
        <w:pStyle w:val="Sangra2detindependiente"/>
      </w:pPr>
    </w:p>
    <w:p w:rsidR="00613A9E" w:rsidRDefault="00613A9E">
      <w:pPr>
        <w:pStyle w:val="Sangra2detindependiente"/>
      </w:pPr>
    </w:p>
    <w:p w:rsidR="00613A9E" w:rsidRDefault="00613A9E">
      <w:pPr>
        <w:pStyle w:val="Sangra2detindependiente"/>
      </w:pPr>
    </w:p>
    <w:p w:rsidR="00613A9E" w:rsidRDefault="00613A9E">
      <w:pPr>
        <w:pStyle w:val="Sangra2detindependiente"/>
        <w:ind w:left="0"/>
      </w:pPr>
      <w:r>
        <w:rPr>
          <w:noProof/>
          <w:sz w:val="20"/>
          <w:lang w:val="es-ES"/>
        </w:rPr>
        <w:pict>
          <v:shape id="_x0000_s1325" type="#_x0000_t202" style="position:absolute;left:0;text-align:left;margin-left:45pt;margin-top:4.2pt;width:333pt;height:36pt;z-index:251655168" filled="f" stroked="f">
            <v:textbox style="mso-next-textbox:#_x0000_s1325">
              <w:txbxContent>
                <w:p w:rsidR="00613A9E" w:rsidRDefault="00613A9E">
                  <w:r>
                    <w:t xml:space="preserve">Fig. 1.4.  Diagrama  de sistema CIP central. </w:t>
                  </w:r>
                </w:p>
                <w:p w:rsidR="00613A9E" w:rsidRDefault="00613A9E">
                  <w:pPr>
                    <w:pStyle w:val="Encabezado"/>
                    <w:tabs>
                      <w:tab w:val="clear" w:pos="4252"/>
                      <w:tab w:val="clear" w:pos="8504"/>
                    </w:tabs>
                  </w:pPr>
                  <w:r>
                    <w:t>Maldonado [2007]</w:t>
                  </w:r>
                </w:p>
              </w:txbxContent>
            </v:textbox>
            <w10:wrap type="square"/>
          </v:shape>
        </w:pict>
      </w:r>
    </w:p>
    <w:p w:rsidR="00613A9E" w:rsidRDefault="00613A9E">
      <w:pPr>
        <w:pStyle w:val="Sangra2detindependiente"/>
        <w:ind w:left="0"/>
      </w:pPr>
    </w:p>
    <w:p w:rsidR="00613A9E" w:rsidRDefault="00613A9E">
      <w:pPr>
        <w:pStyle w:val="Sangra2detindependiente"/>
      </w:pPr>
      <w:r>
        <w:t>Los pasos de la limpieza se detallan a continuación:</w:t>
      </w:r>
    </w:p>
    <w:p w:rsidR="00613A9E" w:rsidRDefault="00613A9E">
      <w:pPr>
        <w:numPr>
          <w:ilvl w:val="0"/>
          <w:numId w:val="10"/>
        </w:numPr>
        <w:spacing w:line="480" w:lineRule="auto"/>
        <w:jc w:val="both"/>
        <w:rPr>
          <w:rFonts w:cs="Arial"/>
          <w:lang w:val="es-ES_tradnl"/>
        </w:rPr>
      </w:pPr>
      <w:r>
        <w:rPr>
          <w:rFonts w:cs="Arial"/>
          <w:lang w:val="es-ES_tradnl"/>
        </w:rPr>
        <w:t>Enjuague inicial: Se toma el agua recuperada (tanque 1) del enjuague del paso alcalino de la limpieza anterior, lo cual ayuda a ahorrar agua y desprender más fácilmente la grasa de las superficies.</w:t>
      </w:r>
    </w:p>
    <w:p w:rsidR="00613A9E" w:rsidRDefault="00613A9E">
      <w:pPr>
        <w:numPr>
          <w:ilvl w:val="0"/>
          <w:numId w:val="10"/>
        </w:numPr>
        <w:spacing w:line="480" w:lineRule="auto"/>
        <w:jc w:val="both"/>
        <w:rPr>
          <w:rFonts w:cs="Arial"/>
          <w:lang w:val="es-ES_tradnl"/>
        </w:rPr>
      </w:pPr>
      <w:r>
        <w:rPr>
          <w:rFonts w:cs="Arial"/>
          <w:lang w:val="es-ES_tradnl"/>
        </w:rPr>
        <w:t xml:space="preserve">Limpieza alcalina: Se toma una solución al 2 % de Hidróxido de Sodio (tanque </w:t>
      </w:r>
      <w:r w:rsidR="007E44FF">
        <w:rPr>
          <w:rFonts w:cs="Arial"/>
          <w:lang w:val="es-ES_tradnl"/>
        </w:rPr>
        <w:t>3</w:t>
      </w:r>
      <w:r>
        <w:rPr>
          <w:rFonts w:cs="Arial"/>
          <w:lang w:val="es-ES_tradnl"/>
        </w:rPr>
        <w:t xml:space="preserve">), que re-circula por el sistema por 20 minutos a </w:t>
      </w:r>
      <w:smartTag w:uri="urn:schemas-microsoft-com:office:smarttags" w:element="metricconverter">
        <w:smartTagPr>
          <w:attr w:name="ProductID" w:val="80ﾺC"/>
        </w:smartTagPr>
        <w:r>
          <w:rPr>
            <w:rFonts w:cs="Arial"/>
            <w:lang w:val="es-ES_tradnl"/>
          </w:rPr>
          <w:t>80ºC</w:t>
        </w:r>
      </w:smartTag>
      <w:r w:rsidR="007E44FF">
        <w:rPr>
          <w:rFonts w:cs="Arial"/>
          <w:lang w:val="es-ES_tradnl"/>
        </w:rPr>
        <w:t>.</w:t>
      </w:r>
    </w:p>
    <w:p w:rsidR="00613A9E" w:rsidRDefault="00613A9E">
      <w:pPr>
        <w:numPr>
          <w:ilvl w:val="0"/>
          <w:numId w:val="10"/>
        </w:numPr>
        <w:spacing w:line="480" w:lineRule="auto"/>
        <w:jc w:val="both"/>
        <w:rPr>
          <w:rFonts w:cs="Arial"/>
          <w:lang w:val="es-ES_tradnl"/>
        </w:rPr>
      </w:pPr>
      <w:r>
        <w:rPr>
          <w:rFonts w:cs="Arial"/>
          <w:lang w:val="es-ES_tradnl"/>
        </w:rPr>
        <w:t xml:space="preserve">Enjuague: Con agua potable (tanque </w:t>
      </w:r>
      <w:r w:rsidR="007E44FF">
        <w:rPr>
          <w:rFonts w:cs="Arial"/>
          <w:lang w:val="es-ES_tradnl"/>
        </w:rPr>
        <w:t>2</w:t>
      </w:r>
      <w:r>
        <w:rPr>
          <w:rFonts w:cs="Arial"/>
          <w:lang w:val="es-ES_tradnl"/>
        </w:rPr>
        <w:t>), luego se recupera enviándola al tanque 1 de re-uso, para realizar el enjuague inicial, de la siguiente limpieza.</w:t>
      </w:r>
    </w:p>
    <w:p w:rsidR="00613A9E" w:rsidRDefault="00613A9E">
      <w:pPr>
        <w:numPr>
          <w:ilvl w:val="0"/>
          <w:numId w:val="10"/>
        </w:numPr>
        <w:spacing w:line="480" w:lineRule="auto"/>
        <w:jc w:val="both"/>
        <w:rPr>
          <w:rFonts w:cs="Arial"/>
          <w:lang w:val="es-ES_tradnl"/>
        </w:rPr>
      </w:pPr>
      <w:r>
        <w:rPr>
          <w:rFonts w:cs="Arial"/>
          <w:lang w:val="es-ES_tradnl"/>
        </w:rPr>
        <w:lastRenderedPageBreak/>
        <w:t>Limpieza ácida: Se</w:t>
      </w:r>
      <w:r w:rsidR="0000411F">
        <w:rPr>
          <w:rFonts w:cs="Arial"/>
          <w:lang w:val="es-ES_tradnl"/>
        </w:rPr>
        <w:t xml:space="preserve"> utiliza una solución de ácido n</w:t>
      </w:r>
      <w:r>
        <w:rPr>
          <w:rFonts w:cs="Arial"/>
          <w:lang w:val="es-ES_tradnl"/>
        </w:rPr>
        <w:t xml:space="preserve">ítrico, al 1,5% (tanque 4) que re-circula por el sistema durante 15 minutos a una temperatura máxima de </w:t>
      </w:r>
      <w:smartTag w:uri="urn:schemas-microsoft-com:office:smarttags" w:element="metricconverter">
        <w:smartTagPr>
          <w:attr w:name="ProductID" w:val="65ﾺC"/>
        </w:smartTagPr>
        <w:r>
          <w:rPr>
            <w:rFonts w:cs="Arial"/>
            <w:lang w:val="es-ES_tradnl"/>
          </w:rPr>
          <w:t>65ºC</w:t>
        </w:r>
      </w:smartTag>
      <w:r>
        <w:rPr>
          <w:rFonts w:cs="Arial"/>
          <w:lang w:val="es-ES_tradnl"/>
        </w:rPr>
        <w:t>.</w:t>
      </w:r>
    </w:p>
    <w:p w:rsidR="00613A9E" w:rsidRDefault="00613A9E">
      <w:pPr>
        <w:numPr>
          <w:ilvl w:val="0"/>
          <w:numId w:val="10"/>
        </w:numPr>
        <w:spacing w:line="480" w:lineRule="auto"/>
        <w:jc w:val="both"/>
        <w:rPr>
          <w:rFonts w:cs="Arial"/>
          <w:lang w:val="es-ES_tradnl"/>
        </w:rPr>
      </w:pPr>
      <w:r>
        <w:rPr>
          <w:rFonts w:cs="Arial"/>
          <w:lang w:val="es-ES_tradnl"/>
        </w:rPr>
        <w:t>Enjuague final</w:t>
      </w:r>
      <w:r w:rsidR="007E44FF">
        <w:rPr>
          <w:rFonts w:cs="Arial"/>
          <w:lang w:val="es-ES_tradnl"/>
        </w:rPr>
        <w:t>:</w:t>
      </w:r>
      <w:r>
        <w:rPr>
          <w:rFonts w:cs="Arial"/>
          <w:lang w:val="es-ES_tradnl"/>
        </w:rPr>
        <w:t xml:space="preserve"> Con agua potable (tanque 2)</w:t>
      </w:r>
      <w:r w:rsidR="007E44FF">
        <w:rPr>
          <w:rFonts w:cs="Arial"/>
          <w:lang w:val="es-ES_tradnl"/>
        </w:rPr>
        <w:t>,</w:t>
      </w:r>
      <w:r>
        <w:rPr>
          <w:rFonts w:cs="Arial"/>
          <w:lang w:val="es-ES_tradnl"/>
        </w:rPr>
        <w:t xml:space="preserve"> hasta final de acidez.</w:t>
      </w:r>
    </w:p>
    <w:p w:rsidR="00613A9E" w:rsidRDefault="00613A9E">
      <w:pPr>
        <w:spacing w:line="480" w:lineRule="auto"/>
        <w:jc w:val="both"/>
        <w:rPr>
          <w:rFonts w:cs="Arial"/>
          <w:b/>
          <w:lang w:val="es-ES_tradnl"/>
        </w:rPr>
      </w:pPr>
    </w:p>
    <w:p w:rsidR="00613A9E" w:rsidRDefault="00613A9E">
      <w:pPr>
        <w:spacing w:line="480" w:lineRule="auto"/>
        <w:ind w:firstLine="708"/>
        <w:jc w:val="both"/>
        <w:rPr>
          <w:rFonts w:cs="Arial"/>
          <w:lang w:val="es-ES_tradnl"/>
        </w:rPr>
      </w:pPr>
      <w:r>
        <w:rPr>
          <w:rFonts w:cs="Arial"/>
          <w:b/>
          <w:lang w:val="es-ES_tradnl"/>
        </w:rPr>
        <w:t>B. Limpieza en una etapa o Single-Stage.</w:t>
      </w:r>
    </w:p>
    <w:p w:rsidR="00613A9E" w:rsidRDefault="00613A9E">
      <w:pPr>
        <w:spacing w:line="480" w:lineRule="auto"/>
        <w:ind w:left="720"/>
        <w:jc w:val="both"/>
        <w:rPr>
          <w:rFonts w:cs="Arial"/>
          <w:lang w:val="es-ES_tradnl"/>
        </w:rPr>
      </w:pPr>
      <w:r>
        <w:rPr>
          <w:rFonts w:cs="Arial"/>
          <w:lang w:val="es-ES_tradnl"/>
        </w:rPr>
        <w:t>Este sistema de limpieza comprende l</w:t>
      </w:r>
      <w:r w:rsidR="007E44FF">
        <w:rPr>
          <w:rFonts w:cs="Arial"/>
          <w:lang w:val="es-ES_tradnl"/>
        </w:rPr>
        <w:t>o</w:t>
      </w:r>
      <w:r>
        <w:rPr>
          <w:rFonts w:cs="Arial"/>
          <w:lang w:val="es-ES_tradnl"/>
        </w:rPr>
        <w:t>s siguientes pasos:</w:t>
      </w:r>
    </w:p>
    <w:p w:rsidR="00613A9E" w:rsidRDefault="00613A9E">
      <w:pPr>
        <w:numPr>
          <w:ilvl w:val="0"/>
          <w:numId w:val="12"/>
        </w:numPr>
        <w:tabs>
          <w:tab w:val="clear" w:pos="1417"/>
        </w:tabs>
        <w:spacing w:line="480" w:lineRule="auto"/>
        <w:ind w:left="720" w:firstLine="0"/>
        <w:jc w:val="both"/>
        <w:rPr>
          <w:rFonts w:cs="Arial"/>
          <w:lang w:val="es-ES_tradnl"/>
        </w:rPr>
      </w:pPr>
      <w:r>
        <w:rPr>
          <w:rFonts w:cs="Arial"/>
          <w:lang w:val="es-ES_tradnl"/>
        </w:rPr>
        <w:t>Enjuague, con agua recuperada del tanque 1.</w:t>
      </w:r>
    </w:p>
    <w:p w:rsidR="00613A9E" w:rsidRDefault="00613A9E">
      <w:pPr>
        <w:numPr>
          <w:ilvl w:val="0"/>
          <w:numId w:val="12"/>
        </w:numPr>
        <w:spacing w:line="480" w:lineRule="auto"/>
        <w:ind w:left="1440" w:hanging="720"/>
        <w:jc w:val="both"/>
        <w:rPr>
          <w:rFonts w:cs="Arial"/>
          <w:lang w:val="es-ES_tradnl"/>
        </w:rPr>
      </w:pPr>
      <w:r>
        <w:rPr>
          <w:rFonts w:cs="Arial"/>
          <w:lang w:val="es-ES_tradnl"/>
        </w:rPr>
        <w:t>Limpieza con un det</w:t>
      </w:r>
      <w:r w:rsidR="007E44FF">
        <w:rPr>
          <w:rFonts w:cs="Arial"/>
          <w:lang w:val="es-ES_tradnl"/>
        </w:rPr>
        <w:t>ergente alcalino desincrustante</w:t>
      </w:r>
      <w:r>
        <w:rPr>
          <w:rFonts w:cs="Arial"/>
          <w:lang w:val="es-ES_tradnl"/>
        </w:rPr>
        <w:t xml:space="preserve"> (tanque </w:t>
      </w:r>
      <w:r w:rsidR="007E44FF">
        <w:rPr>
          <w:rFonts w:cs="Arial"/>
          <w:lang w:val="es-ES_tradnl"/>
        </w:rPr>
        <w:t>3</w:t>
      </w:r>
      <w:r>
        <w:rPr>
          <w:rFonts w:cs="Arial"/>
          <w:lang w:val="es-ES_tradnl"/>
        </w:rPr>
        <w:t>) compuesto por el 1% de Hidróxido de sodio y 1% de Etilen diamino tetra sódico (</w:t>
      </w:r>
      <w:r>
        <w:t>Na</w:t>
      </w:r>
      <w:r>
        <w:rPr>
          <w:vertAlign w:val="subscript"/>
        </w:rPr>
        <w:t xml:space="preserve">4 </w:t>
      </w:r>
      <w:r>
        <w:t>EDTA)</w:t>
      </w:r>
      <w:r>
        <w:rPr>
          <w:rFonts w:cs="Arial"/>
          <w:lang w:val="es-ES_tradnl"/>
        </w:rPr>
        <w:t xml:space="preserve">, que se re-circula durante 20 minutos a </w:t>
      </w:r>
      <w:smartTag w:uri="urn:schemas-microsoft-com:office:smarttags" w:element="metricconverter">
        <w:smartTagPr>
          <w:attr w:name="ProductID" w:val="80ﾺC"/>
        </w:smartTagPr>
        <w:r>
          <w:rPr>
            <w:rFonts w:cs="Arial"/>
            <w:lang w:val="es-ES_tradnl"/>
          </w:rPr>
          <w:t>80ºC</w:t>
        </w:r>
      </w:smartTag>
      <w:r>
        <w:rPr>
          <w:rFonts w:cs="Arial"/>
          <w:lang w:val="es-ES_tradnl"/>
        </w:rPr>
        <w:t>.</w:t>
      </w:r>
    </w:p>
    <w:p w:rsidR="00613A9E" w:rsidRDefault="00613A9E">
      <w:pPr>
        <w:numPr>
          <w:ilvl w:val="0"/>
          <w:numId w:val="12"/>
        </w:numPr>
        <w:tabs>
          <w:tab w:val="clear" w:pos="1417"/>
        </w:tabs>
        <w:spacing w:line="480" w:lineRule="auto"/>
        <w:ind w:left="1440" w:hanging="720"/>
        <w:jc w:val="both"/>
        <w:rPr>
          <w:rFonts w:cs="Arial"/>
          <w:lang w:val="es-ES_tradnl"/>
        </w:rPr>
      </w:pPr>
      <w:r>
        <w:rPr>
          <w:rFonts w:cs="Arial"/>
          <w:lang w:val="es-ES_tradnl"/>
        </w:rPr>
        <w:t>Enjuague final, con agua potable que se envía al tanque 1, para su posterior re-utilización en el primer enjuague de la siguiente limpieza.</w:t>
      </w:r>
    </w:p>
    <w:p w:rsidR="00613A9E" w:rsidRDefault="00613A9E">
      <w:pPr>
        <w:numPr>
          <w:ilvl w:val="0"/>
          <w:numId w:val="12"/>
        </w:numPr>
        <w:tabs>
          <w:tab w:val="clear" w:pos="1417"/>
        </w:tabs>
        <w:spacing w:line="480" w:lineRule="auto"/>
        <w:ind w:left="1440" w:hanging="720"/>
        <w:jc w:val="both"/>
        <w:rPr>
          <w:rFonts w:cs="Arial"/>
          <w:lang w:val="es-ES_tradnl"/>
        </w:rPr>
      </w:pPr>
      <w:r>
        <w:rPr>
          <w:rFonts w:cs="Arial"/>
          <w:lang w:val="es-ES_tradnl"/>
        </w:rPr>
        <w:t>El paso ácido se realiza semanal o mensualmente, dependiendo de la carga de trabajo del equipo limpiado y de los ingredientes utilizados en la fórmula procesada.</w:t>
      </w:r>
    </w:p>
    <w:p w:rsidR="00613A9E" w:rsidRDefault="00613A9E">
      <w:pPr>
        <w:spacing w:line="480" w:lineRule="auto"/>
        <w:ind w:left="720"/>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ind w:left="720"/>
        <w:jc w:val="both"/>
        <w:rPr>
          <w:rFonts w:cs="Arial"/>
          <w:lang w:val="es-ES_tradnl"/>
        </w:rPr>
      </w:pPr>
      <w:r>
        <w:rPr>
          <w:rFonts w:cs="Arial"/>
          <w:lang w:val="es-ES_tradnl"/>
        </w:rPr>
        <w:lastRenderedPageBreak/>
        <w:t>Como se mencionó anteriormente los residuos de más difícil remoción son aquellos que corresponden a los depósitos minerales de Ca</w:t>
      </w:r>
      <w:r>
        <w:rPr>
          <w:rFonts w:cs="Arial"/>
          <w:vertAlign w:val="subscript"/>
          <w:lang w:val="es-ES_tradnl"/>
        </w:rPr>
        <w:t>3</w:t>
      </w:r>
      <w:r>
        <w:rPr>
          <w:rFonts w:cs="Arial"/>
          <w:lang w:val="es-ES_tradnl"/>
        </w:rPr>
        <w:t>(PO</w:t>
      </w:r>
      <w:r>
        <w:rPr>
          <w:rFonts w:cs="Arial"/>
          <w:vertAlign w:val="subscript"/>
          <w:lang w:val="es-ES_tradnl"/>
        </w:rPr>
        <w:t>4</w:t>
      </w:r>
      <w:r>
        <w:rPr>
          <w:rFonts w:cs="Arial"/>
          <w:lang w:val="es-ES_tradnl"/>
        </w:rPr>
        <w:t>)</w:t>
      </w:r>
      <w:r>
        <w:rPr>
          <w:rFonts w:cs="Arial"/>
          <w:vertAlign w:val="subscript"/>
          <w:lang w:val="es-ES_tradnl"/>
        </w:rPr>
        <w:t>2</w:t>
      </w:r>
      <w:r>
        <w:rPr>
          <w:rFonts w:cs="Arial"/>
          <w:lang w:val="es-ES_tradnl"/>
        </w:rPr>
        <w:t xml:space="preserve"> fosfato tricálcico o piedra de leche, los cuales no son completamente eliminados por los lavados ácidos.  </w:t>
      </w:r>
    </w:p>
    <w:p w:rsidR="00613A9E" w:rsidRDefault="00613A9E">
      <w:pPr>
        <w:spacing w:line="480" w:lineRule="auto"/>
        <w:ind w:left="720"/>
        <w:jc w:val="both"/>
        <w:rPr>
          <w:rFonts w:cs="Arial"/>
          <w:lang w:val="es-ES_tradnl"/>
        </w:rPr>
      </w:pPr>
      <w:r>
        <w:rPr>
          <w:rFonts w:cs="Arial"/>
          <w:lang w:val="es-ES_tradnl"/>
        </w:rPr>
        <w:t>Para la remoción de residuos grasos los detergentes Single-Stage deben poseer un adecuado nivel de alcalinidad a efectos de saponificar las grasas y de esta manera tornarlas solubles en medio acuoso.  La utilización de temperaturas elevadas favorece tanto la saponificación de las grasas como el desprendimiento de las mismas por la acción mecánica generada por el pasaje de la solución de limpieza.</w:t>
      </w:r>
    </w:p>
    <w:p w:rsidR="00613A9E" w:rsidRDefault="00613A9E">
      <w:pPr>
        <w:spacing w:line="480" w:lineRule="auto"/>
        <w:ind w:left="720"/>
        <w:jc w:val="both"/>
        <w:rPr>
          <w:rFonts w:cs="Arial"/>
          <w:lang w:val="es-ES_tradnl"/>
        </w:rPr>
      </w:pPr>
      <w:r>
        <w:rPr>
          <w:rFonts w:cs="Arial"/>
          <w:lang w:val="es-ES_tradnl"/>
        </w:rPr>
        <w:t xml:space="preserve">La remoción de las proteínas se logra en parte por la acción combinada de tenso-activos y la base alcalina, pero estos agentes no logran una remoción completa de las mismas.  La parte de proteínas que está asociada a los depósitos minerales </w:t>
      </w:r>
      <w:r w:rsidR="000246E1">
        <w:rPr>
          <w:rFonts w:cs="Arial"/>
          <w:lang w:val="es-ES_tradnl"/>
        </w:rPr>
        <w:t xml:space="preserve">que </w:t>
      </w:r>
      <w:r>
        <w:rPr>
          <w:rFonts w:cs="Arial"/>
          <w:lang w:val="es-ES_tradnl"/>
        </w:rPr>
        <w:t>no son removidas por los álcalis o tenso-activos, p</w:t>
      </w:r>
      <w:r w:rsidR="000246E1">
        <w:rPr>
          <w:rFonts w:cs="Arial"/>
          <w:lang w:val="es-ES_tradnl"/>
        </w:rPr>
        <w:t>ueden eliminar</w:t>
      </w:r>
      <w:r>
        <w:rPr>
          <w:rFonts w:cs="Arial"/>
          <w:lang w:val="es-ES_tradnl"/>
        </w:rPr>
        <w:t>s</w:t>
      </w:r>
      <w:r w:rsidR="000246E1">
        <w:rPr>
          <w:rFonts w:cs="Arial"/>
          <w:lang w:val="es-ES_tradnl"/>
        </w:rPr>
        <w:t>e al</w:t>
      </w:r>
      <w:r>
        <w:rPr>
          <w:rFonts w:cs="Arial"/>
          <w:lang w:val="es-ES_tradnl"/>
        </w:rPr>
        <w:t xml:space="preserve"> recurrir a una acción fuertemente secuestrante y específica para los iones de calcio presentes en el residuo mineral. </w:t>
      </w:r>
    </w:p>
    <w:p w:rsidR="00613A9E" w:rsidRDefault="00613A9E">
      <w:pPr>
        <w:spacing w:line="480" w:lineRule="auto"/>
        <w:ind w:left="720"/>
        <w:jc w:val="both"/>
        <w:rPr>
          <w:lang w:val="en-GB"/>
        </w:rPr>
      </w:pPr>
      <w:r>
        <w:rPr>
          <w:lang w:val="en-GB"/>
        </w:rPr>
        <w:t>Journal of the Society of Dairy Technology, Vol. 41, No. 1 [1988]</w:t>
      </w:r>
    </w:p>
    <w:p w:rsidR="00613A9E" w:rsidRDefault="00613A9E">
      <w:pPr>
        <w:spacing w:line="480" w:lineRule="auto"/>
        <w:ind w:left="720"/>
        <w:jc w:val="both"/>
        <w:rPr>
          <w:rFonts w:cs="Arial"/>
          <w:lang w:val="en-GB"/>
        </w:rPr>
      </w:pPr>
    </w:p>
    <w:p w:rsidR="00613A9E" w:rsidRDefault="00613A9E">
      <w:pPr>
        <w:pStyle w:val="Sangra2detindependiente"/>
      </w:pPr>
      <w:r>
        <w:lastRenderedPageBreak/>
        <w:t>De lo expuesto surge que un detergente Single-Stage debe tener un componente muy fuerte en agentes secuestrantes, los cuales tendrán por objeto lograr la remoción de los minerales depositados y de esta forma, también liberar las proteínas asociadas en este depósito.</w:t>
      </w:r>
    </w:p>
    <w:p w:rsidR="00613A9E" w:rsidRDefault="00613A9E">
      <w:pPr>
        <w:spacing w:line="480" w:lineRule="auto"/>
        <w:ind w:left="720"/>
        <w:jc w:val="both"/>
        <w:rPr>
          <w:rFonts w:cs="Arial"/>
          <w:lang w:val="es-ES_tradnl"/>
        </w:rPr>
      </w:pPr>
      <w:r>
        <w:rPr>
          <w:rFonts w:cs="Arial"/>
          <w:lang w:val="es-ES_tradnl"/>
        </w:rPr>
        <w:t>Para lograr una eficiente acción de los agentes secuestrantes en un detergente Single-Stage se los debe combinar con adecuados tenso-activos, a fin de lograr una buena humectación y penetración del agente secuestrante sobre los residuos minerales.  Los mejores secuestrantes si no están eficazmente combinados con tenso-activos específicos, solo producen un ataque superficial del depósito mineral y por lo tanto no logran limpiar la superficie en los tiempos adecuados para este tratamiento.</w:t>
      </w:r>
    </w:p>
    <w:p w:rsidR="00613A9E" w:rsidRDefault="00613A9E">
      <w:pPr>
        <w:spacing w:line="480" w:lineRule="auto"/>
        <w:ind w:left="720"/>
        <w:jc w:val="both"/>
        <w:rPr>
          <w:rFonts w:cs="Arial"/>
          <w:lang w:val="es-ES_tradnl"/>
        </w:rPr>
      </w:pPr>
      <w:r>
        <w:rPr>
          <w:rFonts w:cs="Arial"/>
          <w:lang w:val="es-ES_tradnl"/>
        </w:rPr>
        <w:t>Dado que en nuestro país la mayoría de las plantas de procesamiento de leche están ubicadas en zonas de agua de alta dureza, un detergente single-stage debe contener aditivos especiales que eviten la precipitación de incrustaciones de carbonatos de calcio y magnesio provenientes del agua.</w:t>
      </w:r>
    </w:p>
    <w:p w:rsidR="00613A9E" w:rsidRDefault="00613A9E">
      <w:pPr>
        <w:spacing w:line="480" w:lineRule="auto"/>
        <w:ind w:left="720"/>
        <w:jc w:val="both"/>
        <w:rPr>
          <w:rFonts w:cs="Arial"/>
          <w:lang w:val="es-ES_tradnl"/>
        </w:rPr>
      </w:pPr>
      <w:r>
        <w:rPr>
          <w:rFonts w:cs="Arial"/>
          <w:lang w:val="es-ES_tradnl"/>
        </w:rPr>
        <w:t xml:space="preserve">La generación de incrustaciones se puede producir tanto en la etapa de lavado alcalino como en la etapa de enjuague posterior, </w:t>
      </w:r>
      <w:r>
        <w:rPr>
          <w:rFonts w:cs="Arial"/>
          <w:lang w:val="es-ES_tradnl"/>
        </w:rPr>
        <w:lastRenderedPageBreak/>
        <w:t>este fenómeno se acentúa debido a las altas temperaturas a las cuales trabajan los pasteurizadores en sus ciclos de lavado.</w:t>
      </w:r>
    </w:p>
    <w:p w:rsidR="00613A9E" w:rsidRDefault="00613A9E">
      <w:pPr>
        <w:spacing w:line="480" w:lineRule="auto"/>
        <w:ind w:left="720"/>
        <w:jc w:val="both"/>
        <w:rPr>
          <w:rFonts w:cs="Arial"/>
          <w:lang w:val="es-ES_tradnl"/>
        </w:rPr>
      </w:pPr>
      <w:r>
        <w:rPr>
          <w:rFonts w:cs="Arial"/>
          <w:lang w:val="es-ES_tradnl"/>
        </w:rPr>
        <w:t>A fin de evitar este tipo de incrustaciones</w:t>
      </w:r>
      <w:r w:rsidR="00BD2C32">
        <w:rPr>
          <w:rFonts w:cs="Arial"/>
          <w:lang w:val="es-ES_tradnl"/>
        </w:rPr>
        <w:t>,</w:t>
      </w:r>
      <w:r>
        <w:rPr>
          <w:rFonts w:cs="Arial"/>
          <w:lang w:val="es-ES_tradnl"/>
        </w:rPr>
        <w:t xml:space="preserve"> los detergentes alcalinos deberán poseer en su formulación agentes threshold o agentes de concentración mínima. Estos productos actúan en muy bajas concentraciones inhibiendo la formación de incrustaciones, fundamentalmente en la etapa de enjuague. Su efectividad a bajas concentraciones es un requerimiento fundamental para integrarlos en un detergente Single-Stage.</w:t>
      </w:r>
    </w:p>
    <w:p w:rsidR="00613A9E" w:rsidRDefault="00613A9E">
      <w:pPr>
        <w:spacing w:line="480" w:lineRule="auto"/>
        <w:jc w:val="both"/>
        <w:rPr>
          <w:rFonts w:cs="Arial"/>
          <w:b/>
          <w:lang w:val="es-ES_tradnl"/>
        </w:rPr>
      </w:pPr>
      <w:r>
        <w:rPr>
          <w:rFonts w:cs="Arial"/>
          <w:b/>
          <w:lang w:val="es-ES_tradnl"/>
        </w:rPr>
        <w:br w:type="page"/>
      </w:r>
    </w:p>
    <w:p w:rsidR="00613A9E" w:rsidRDefault="00613A9E">
      <w:pPr>
        <w:spacing w:line="480" w:lineRule="auto"/>
        <w:jc w:val="both"/>
        <w:rPr>
          <w:rFonts w:cs="Arial"/>
          <w:b/>
          <w:lang w:val="es-ES_tradnl"/>
        </w:rPr>
      </w:pPr>
    </w:p>
    <w:p w:rsidR="00613A9E" w:rsidRDefault="00613A9E">
      <w:pPr>
        <w:spacing w:line="480" w:lineRule="auto"/>
        <w:jc w:val="center"/>
        <w:rPr>
          <w:rFonts w:cs="Arial"/>
          <w:b/>
          <w:bCs w:val="0"/>
          <w:sz w:val="48"/>
          <w:lang w:val="es-ES_tradnl"/>
        </w:rPr>
      </w:pPr>
      <w:r>
        <w:rPr>
          <w:rFonts w:cs="Arial"/>
          <w:b/>
          <w:bCs w:val="0"/>
          <w:sz w:val="48"/>
          <w:lang w:val="es-ES_tradnl"/>
        </w:rPr>
        <w:t>CAPITULO 2.</w:t>
      </w:r>
    </w:p>
    <w:p w:rsidR="00613A9E" w:rsidRDefault="00613A9E">
      <w:pPr>
        <w:pStyle w:val="Ttulo1"/>
        <w:spacing w:line="480" w:lineRule="auto"/>
        <w:jc w:val="both"/>
        <w:rPr>
          <w:b w:val="0"/>
          <w:sz w:val="32"/>
        </w:rPr>
      </w:pPr>
      <w:r>
        <w:rPr>
          <w:sz w:val="32"/>
        </w:rPr>
        <w:t>METODO DE DANNENBERG</w:t>
      </w:r>
    </w:p>
    <w:p w:rsidR="00613A9E" w:rsidRDefault="00613A9E">
      <w:pPr>
        <w:pStyle w:val="Textoindependiente2"/>
        <w:spacing w:line="480" w:lineRule="auto"/>
        <w:ind w:left="720"/>
        <w:jc w:val="both"/>
        <w:rPr>
          <w:bCs w:val="0"/>
          <w:sz w:val="24"/>
        </w:rPr>
      </w:pPr>
      <w:r>
        <w:rPr>
          <w:bCs w:val="0"/>
          <w:sz w:val="24"/>
        </w:rPr>
        <w:t>El modelo matemático evaluado es el planteado por  Dannenberg [1986],  quien estudió la suciedad proteica en función de la temperatura de calentamiento y el grado de desnaturalización de la</w:t>
      </w:r>
      <w:r w:rsidR="000246E1">
        <w:rPr>
          <w:bCs w:val="0"/>
          <w:sz w:val="24"/>
        </w:rPr>
        <w:t>s</w:t>
      </w:r>
      <w:r>
        <w:rPr>
          <w:bCs w:val="0"/>
          <w:sz w:val="24"/>
        </w:rPr>
        <w:t xml:space="preserve"> proteínas del suero (en este caso </w:t>
      </w:r>
      <w:r>
        <w:rPr>
          <w:bCs w:val="0"/>
          <w:sz w:val="24"/>
        </w:rPr>
        <w:sym w:font="Symbol" w:char="F062"/>
      </w:r>
      <w:r>
        <w:rPr>
          <w:bCs w:val="0"/>
          <w:sz w:val="24"/>
        </w:rPr>
        <w:t xml:space="preserve">-lactoglobulina B).  </w:t>
      </w:r>
      <w:r w:rsidR="000246E1">
        <w:rPr>
          <w:bCs w:val="0"/>
          <w:sz w:val="24"/>
        </w:rPr>
        <w:t>En su estudio, l</w:t>
      </w:r>
      <w:r>
        <w:rPr>
          <w:bCs w:val="0"/>
          <w:sz w:val="24"/>
        </w:rPr>
        <w:t xml:space="preserve">a leche fue llevada rápidamente a la temperatura deseada y luego pasada por la zona de depósito pesado, la sección de retención de prueba (d = </w:t>
      </w:r>
      <w:smartTag w:uri="urn:schemas-microsoft-com:office:smarttags" w:element="metricconverter">
        <w:smartTagPr>
          <w:attr w:name="ProductID" w:val="10 mm"/>
        </w:smartTagPr>
        <w:r>
          <w:rPr>
            <w:bCs w:val="0"/>
            <w:sz w:val="24"/>
          </w:rPr>
          <w:t>10 mm</w:t>
        </w:r>
      </w:smartTag>
      <w:r>
        <w:rPr>
          <w:bCs w:val="0"/>
          <w:sz w:val="24"/>
        </w:rPr>
        <w:t xml:space="preserve">; de longitud variable; </w:t>
      </w:r>
      <w:r>
        <w:rPr>
          <w:bCs w:val="0"/>
          <w:i/>
          <w:iCs/>
          <w:sz w:val="24"/>
        </w:rPr>
        <w:t xml:space="preserve">V </w:t>
      </w:r>
      <w:r>
        <w:rPr>
          <w:bCs w:val="0"/>
          <w:sz w:val="24"/>
        </w:rPr>
        <w:t xml:space="preserve">=  0,354 m/s; Re = </w:t>
      </w:r>
      <w:smartTag w:uri="urn:schemas-microsoft-com:office:smarttags" w:element="metricconverter">
        <w:smartTagPr>
          <w:attr w:name="ProductID" w:val="7690 a"/>
        </w:smartTagPr>
        <w:r>
          <w:rPr>
            <w:bCs w:val="0"/>
            <w:sz w:val="24"/>
          </w:rPr>
          <w:t>7690 a</w:t>
        </w:r>
      </w:smartTag>
      <w:r>
        <w:rPr>
          <w:bCs w:val="0"/>
          <w:sz w:val="24"/>
        </w:rPr>
        <w:t xml:space="preserve"> </w:t>
      </w:r>
      <w:smartTag w:uri="urn:schemas-microsoft-com:office:smarttags" w:element="metricconverter">
        <w:smartTagPr>
          <w:attr w:name="ProductID" w:val="85ﾺC"/>
        </w:smartTagPr>
        <w:r>
          <w:rPr>
            <w:bCs w:val="0"/>
            <w:sz w:val="24"/>
          </w:rPr>
          <w:t>85ºC</w:t>
        </w:r>
      </w:smartTag>
      <w:r>
        <w:rPr>
          <w:bCs w:val="0"/>
          <w:sz w:val="24"/>
        </w:rPr>
        <w:t xml:space="preserve">; y 0,2 MPa sobre presión que corresponde a la de vapor de agua). Los depósitos se acumularon durante seis horas, con una serie de grados de desnaturalización </w:t>
      </w:r>
      <w:r>
        <w:rPr>
          <w:bCs w:val="0"/>
          <w:sz w:val="24"/>
        </w:rPr>
        <w:sym w:font="Symbol" w:char="F062"/>
      </w:r>
      <w:r>
        <w:rPr>
          <w:bCs w:val="0"/>
          <w:sz w:val="24"/>
        </w:rPr>
        <w:t>-lactoglobulina B, identificados como 10,</w:t>
      </w:r>
      <w:r w:rsidR="00315039">
        <w:rPr>
          <w:bCs w:val="0"/>
          <w:sz w:val="24"/>
        </w:rPr>
        <w:t xml:space="preserve"> </w:t>
      </w:r>
      <w:r>
        <w:rPr>
          <w:bCs w:val="0"/>
          <w:sz w:val="24"/>
        </w:rPr>
        <w:t>30,</w:t>
      </w:r>
      <w:r w:rsidR="00315039">
        <w:rPr>
          <w:bCs w:val="0"/>
          <w:sz w:val="24"/>
        </w:rPr>
        <w:t xml:space="preserve"> </w:t>
      </w:r>
      <w:r>
        <w:rPr>
          <w:bCs w:val="0"/>
          <w:sz w:val="24"/>
        </w:rPr>
        <w:t>60,</w:t>
      </w:r>
      <w:r w:rsidR="00315039">
        <w:rPr>
          <w:bCs w:val="0"/>
          <w:sz w:val="24"/>
        </w:rPr>
        <w:t xml:space="preserve"> </w:t>
      </w:r>
      <w:r>
        <w:rPr>
          <w:bCs w:val="0"/>
          <w:sz w:val="24"/>
        </w:rPr>
        <w:t xml:space="preserve">90 y 99% </w:t>
      </w:r>
    </w:p>
    <w:p w:rsidR="00613A9E" w:rsidRDefault="00613A9E">
      <w:pPr>
        <w:pStyle w:val="Textoindependiente2"/>
        <w:spacing w:line="480" w:lineRule="auto"/>
        <w:ind w:left="720"/>
        <w:jc w:val="both"/>
        <w:rPr>
          <w:bCs w:val="0"/>
          <w:sz w:val="24"/>
        </w:rPr>
      </w:pPr>
      <w:smartTag w:uri="urn:schemas-microsoft-com:office:smarttags" w:element="PersonName">
        <w:smartTagPr>
          <w:attr w:name="ProductID" w:val="La Figura"/>
        </w:smartTagPr>
        <w:r>
          <w:rPr>
            <w:bCs w:val="0"/>
            <w:sz w:val="24"/>
          </w:rPr>
          <w:t>La Figura</w:t>
        </w:r>
      </w:smartTag>
      <w:r w:rsidR="00315039">
        <w:rPr>
          <w:bCs w:val="0"/>
          <w:sz w:val="24"/>
        </w:rPr>
        <w:t xml:space="preserve"> 2.1</w:t>
      </w:r>
      <w:r>
        <w:rPr>
          <w:bCs w:val="0"/>
          <w:sz w:val="24"/>
        </w:rPr>
        <w:t xml:space="preserve"> muestra la cantidad de masa específica versus el tiempo de residencia, a lo largo de la zona de retención  de prueba para varias temperaturas. Una cosa es fácil concluir, los depósitos decrecen considerablemente con el incremento del tiempo de residencia, esto es una caída casi exponencial en </w:t>
      </w:r>
      <w:r>
        <w:rPr>
          <w:bCs w:val="0"/>
          <w:sz w:val="24"/>
        </w:rPr>
        <w:lastRenderedPageBreak/>
        <w:t>relación con todas las temperaturas.  La más alta temperatura, muestra la mayor caída en cantidad de depósitos, cosa contraria ocurre con los tiempos cortos de residencia.  A mayores tiempos de residencia, esto es, hacia la salida de la zona muestreada, la cantidad de depósitos decrece a similares bajos niveles para todas las temperaturas de calentamiento investigadas.</w:t>
      </w:r>
    </w:p>
    <w:p w:rsidR="00613A9E" w:rsidRDefault="00613A9E">
      <w:pPr>
        <w:pStyle w:val="Textoindependiente2"/>
        <w:spacing w:line="480" w:lineRule="auto"/>
        <w:ind w:left="720"/>
        <w:jc w:val="both"/>
        <w:rPr>
          <w:bCs w:val="0"/>
          <w:sz w:val="24"/>
        </w:rPr>
      </w:pPr>
      <w:r>
        <w:rPr>
          <w:bCs w:val="0"/>
          <w:noProof/>
          <w:lang w:val="es-ES"/>
        </w:rPr>
        <w:pict>
          <v:shape id="_x0000_s1283" type="#_x0000_t202" style="position:absolute;left:0;text-align:left;margin-left:50.1pt;margin-top:13.8pt;width:318.9pt;height:372.45pt;z-index:251633664">
            <v:textbox style="mso-next-textbox:#_x0000_s1283">
              <w:txbxContent>
                <w:p w:rsidR="00613A9E" w:rsidRDefault="00BB0A48">
                  <w:r>
                    <w:rPr>
                      <w:noProof/>
                    </w:rPr>
                    <w:drawing>
                      <wp:inline distT="0" distB="0" distL="0" distR="0">
                        <wp:extent cx="3855720" cy="4632960"/>
                        <wp:effectExtent l="0" t="0" r="0" b="0"/>
                        <wp:docPr id="24" name="Objeto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xbxContent>
            </v:textbox>
            <w10:wrap type="square"/>
          </v:shape>
        </w:pic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r>
        <w:rPr>
          <w:bCs w:val="0"/>
          <w:noProof/>
          <w:lang w:val="es-ES"/>
        </w:rPr>
        <w:pict>
          <v:shape id="_x0000_s1284" type="#_x0000_t202" style="position:absolute;left:0;text-align:left;margin-left:180pt;margin-top:25.8pt;width:90pt;height:36pt;z-index:251634688">
            <v:textbox style="mso-next-textbox:#_x0000_s1284">
              <w:txbxContent>
                <w:p w:rsidR="00613A9E" w:rsidRDefault="00613A9E">
                  <w:pPr>
                    <w:rPr>
                      <w:sz w:val="16"/>
                    </w:rPr>
                  </w:pPr>
                  <w:r>
                    <w:rPr>
                      <w:sz w:val="16"/>
                    </w:rPr>
                    <w:t>Leche descremada pasteurizada</w:t>
                  </w:r>
                </w:p>
                <w:p w:rsidR="00613A9E" w:rsidRDefault="00613A9E">
                  <w:pPr>
                    <w:rPr>
                      <w:sz w:val="16"/>
                    </w:rPr>
                  </w:pPr>
                  <w:r>
                    <w:rPr>
                      <w:sz w:val="16"/>
                    </w:rPr>
                    <w:t>Tiempo corrida 6 h</w:t>
                  </w:r>
                </w:p>
                <w:p w:rsidR="00613A9E" w:rsidRDefault="00613A9E">
                  <w:pPr>
                    <w:rPr>
                      <w:sz w:val="16"/>
                    </w:rPr>
                  </w:pPr>
                </w:p>
              </w:txbxContent>
            </v:textbox>
            <w10:wrap type="topAndBottom"/>
          </v:shape>
        </w:pic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jc w:val="both"/>
        <w:rPr>
          <w:bCs w:val="0"/>
          <w:sz w:val="24"/>
        </w:rPr>
      </w:pPr>
    </w:p>
    <w:p w:rsidR="00613A9E" w:rsidRDefault="00613A9E">
      <w:pPr>
        <w:pStyle w:val="Textoindependiente2"/>
        <w:spacing w:line="480" w:lineRule="auto"/>
        <w:jc w:val="both"/>
        <w:rPr>
          <w:bCs w:val="0"/>
          <w:sz w:val="24"/>
        </w:rPr>
      </w:pPr>
      <w:r>
        <w:rPr>
          <w:bCs w:val="0"/>
          <w:noProof/>
          <w:sz w:val="24"/>
          <w:lang w:val="es-ES"/>
        </w:rPr>
        <w:pict>
          <v:shape id="_x0000_s1175" type="#_x0000_t202" style="position:absolute;left:0;text-align:left;margin-left:36pt;margin-top:6.65pt;width:342pt;height:54pt;z-index:251603968" stroked="f">
            <v:textbox style="mso-next-textbox:#_x0000_s1175">
              <w:txbxContent>
                <w:p w:rsidR="00613A9E" w:rsidRDefault="00613A9E">
                  <w:pPr>
                    <w:rPr>
                      <w:rFonts w:cs="Arial"/>
                    </w:rPr>
                  </w:pPr>
                  <w:r>
                    <w:rPr>
                      <w:rFonts w:cs="Arial"/>
                    </w:rPr>
                    <w:t>Fig. 2.1.  Cantidad de depósitos vs. tiempo de retención a varias temperaturas, Maldonado [2006]</w:t>
                  </w:r>
                </w:p>
                <w:p w:rsidR="00613A9E" w:rsidRDefault="00613A9E">
                  <w:pPr>
                    <w:rPr>
                      <w:rFonts w:cs="Arial"/>
                    </w:rPr>
                  </w:pPr>
                  <w:r>
                    <w:rPr>
                      <w:rFonts w:cs="Arial"/>
                      <w:bCs w:val="0"/>
                    </w:rPr>
                    <w:t xml:space="preserve"> Fuente: Dannenberg, [1986]</w:t>
                  </w:r>
                </w:p>
              </w:txbxContent>
            </v:textbox>
            <w10:wrap type="square"/>
          </v:shape>
        </w:pic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jc w:val="both"/>
        <w:rPr>
          <w:bCs w:val="0"/>
          <w:sz w:val="24"/>
        </w:rPr>
      </w:pPr>
    </w:p>
    <w:p w:rsidR="00613A9E" w:rsidRDefault="00613A9E">
      <w:pPr>
        <w:pStyle w:val="Textoindependiente2"/>
        <w:spacing w:line="480" w:lineRule="auto"/>
        <w:ind w:left="720"/>
        <w:jc w:val="both"/>
        <w:rPr>
          <w:bCs w:val="0"/>
          <w:sz w:val="24"/>
        </w:rPr>
      </w:pPr>
      <w:r>
        <w:rPr>
          <w:bCs w:val="0"/>
          <w:sz w:val="24"/>
        </w:rPr>
        <w:t>Haciendo un cambio en las variables de las abscisas de la figura  anterior</w:t>
      </w:r>
      <w:r>
        <w:rPr>
          <w:bCs w:val="0"/>
          <w:color w:val="FF6600"/>
          <w:sz w:val="24"/>
        </w:rPr>
        <w:t xml:space="preserve"> </w:t>
      </w:r>
      <w:r>
        <w:rPr>
          <w:bCs w:val="0"/>
          <w:sz w:val="24"/>
        </w:rPr>
        <w:t xml:space="preserve"> del tiempo de residencia, al correspondiente grado de desnaturalización de la  </w:t>
      </w:r>
      <w:r>
        <w:rPr>
          <w:bCs w:val="0"/>
          <w:sz w:val="24"/>
        </w:rPr>
        <w:sym w:font="Symbol" w:char="F062"/>
      </w:r>
      <w:r>
        <w:rPr>
          <w:bCs w:val="0"/>
          <w:sz w:val="24"/>
        </w:rPr>
        <w:t xml:space="preserve">-lactoglobulina B, en </w:t>
      </w:r>
      <w:smartTag w:uri="urn:schemas-microsoft-com:office:smarttags" w:element="PersonName">
        <w:smartTagPr>
          <w:attr w:name="ProductID" w:val="la  Fig."/>
        </w:smartTagPr>
        <w:r>
          <w:rPr>
            <w:bCs w:val="0"/>
            <w:sz w:val="24"/>
          </w:rPr>
          <w:t>la  Fig.</w:t>
        </w:r>
      </w:smartTag>
      <w:r>
        <w:rPr>
          <w:bCs w:val="0"/>
          <w:sz w:val="24"/>
        </w:rPr>
        <w:t xml:space="preserve"> 2.2</w:t>
      </w:r>
      <w:r w:rsidR="000246E1">
        <w:rPr>
          <w:bCs w:val="0"/>
          <w:sz w:val="24"/>
        </w:rPr>
        <w:t>,</w:t>
      </w:r>
      <w:r>
        <w:rPr>
          <w:bCs w:val="0"/>
          <w:color w:val="FF6600"/>
          <w:sz w:val="24"/>
        </w:rPr>
        <w:t xml:space="preserve"> </w:t>
      </w:r>
      <w:r>
        <w:rPr>
          <w:bCs w:val="0"/>
          <w:sz w:val="24"/>
        </w:rPr>
        <w:t>el depósito muestra una reducción más uniforme a lo largo de la nueva variable independiente.</w:t>
      </w:r>
    </w:p>
    <w:p w:rsidR="00613A9E" w:rsidRDefault="00613A9E">
      <w:pPr>
        <w:pStyle w:val="Textoindependiente2"/>
        <w:spacing w:line="480" w:lineRule="auto"/>
        <w:ind w:left="720"/>
        <w:jc w:val="both"/>
        <w:rPr>
          <w:bCs w:val="0"/>
          <w:sz w:val="24"/>
        </w:rPr>
      </w:pPr>
      <w:r>
        <w:rPr>
          <w:bCs w:val="0"/>
          <w:noProof/>
          <w:lang w:val="es-ES"/>
        </w:rPr>
        <w:pict>
          <v:shape id="_x0000_s1285" type="#_x0000_t202" style="position:absolute;left:0;text-align:left;margin-left:81pt;margin-top:13.2pt;width:282.15pt;height:345.45pt;z-index:251635712">
            <v:textbox style="mso-next-textbox:#_x0000_s1285">
              <w:txbxContent>
                <w:p w:rsidR="00613A9E" w:rsidRDefault="00BB0A48">
                  <w:r>
                    <w:rPr>
                      <w:noProof/>
                    </w:rPr>
                    <w:drawing>
                      <wp:inline distT="0" distB="0" distL="0" distR="0">
                        <wp:extent cx="3390900" cy="4290060"/>
                        <wp:effectExtent l="0" t="0" r="0" b="0"/>
                        <wp:docPr id="23" name="Objeto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xbxContent>
            </v:textbox>
            <w10:wrap type="square"/>
          </v:shape>
        </w:pic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r>
        <w:rPr>
          <w:bCs w:val="0"/>
          <w:noProof/>
          <w:lang w:val="es-ES"/>
        </w:rPr>
        <w:pict>
          <v:shape id="_x0000_s1286" type="#_x0000_t202" style="position:absolute;left:0;text-align:left;margin-left:153pt;margin-top:25.8pt;width:108pt;height:45pt;z-index:251636736">
            <v:textbox style="mso-next-textbox:#_x0000_s1286">
              <w:txbxContent>
                <w:p w:rsidR="00613A9E" w:rsidRDefault="00613A9E">
                  <w:pPr>
                    <w:rPr>
                      <w:sz w:val="18"/>
                    </w:rPr>
                  </w:pPr>
                  <w:r>
                    <w:rPr>
                      <w:sz w:val="18"/>
                    </w:rPr>
                    <w:t>Leche pasteurizada descremada</w:t>
                  </w:r>
                </w:p>
                <w:p w:rsidR="00613A9E" w:rsidRDefault="00613A9E">
                  <w:pPr>
                    <w:rPr>
                      <w:sz w:val="18"/>
                    </w:rPr>
                  </w:pPr>
                  <w:r>
                    <w:rPr>
                      <w:sz w:val="18"/>
                    </w:rPr>
                    <w:t>Tiempo de corrida 6 h</w:t>
                  </w:r>
                </w:p>
              </w:txbxContent>
            </v:textbox>
            <w10:wrap type="topAndBottom"/>
          </v:shape>
        </w:pic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r>
        <w:rPr>
          <w:bCs w:val="0"/>
          <w:noProof/>
          <w:sz w:val="24"/>
          <w:lang w:val="es-ES"/>
        </w:rPr>
        <w:pict>
          <v:shape id="_x0000_s1176" type="#_x0000_t202" style="position:absolute;left:0;text-align:left;margin-left:63pt;margin-top:48.6pt;width:333pt;height:51.7pt;z-index:251604992" stroked="f">
            <v:textbox style="mso-next-textbox:#_x0000_s1176">
              <w:txbxContent>
                <w:p w:rsidR="00613A9E" w:rsidRDefault="00613A9E">
                  <w:pPr>
                    <w:pStyle w:val="Textoindependiente2"/>
                    <w:rPr>
                      <w:bCs w:val="0"/>
                      <w:sz w:val="24"/>
                    </w:rPr>
                  </w:pPr>
                  <w:r>
                    <w:rPr>
                      <w:sz w:val="24"/>
                      <w:lang w:val="es-ES"/>
                    </w:rPr>
                    <w:t xml:space="preserve">Fig. 2.2. Cantidad de depósito vs. el grado de desnaturalización de la </w:t>
                  </w:r>
                  <w:r>
                    <w:rPr>
                      <w:bCs w:val="0"/>
                      <w:sz w:val="24"/>
                    </w:rPr>
                    <w:sym w:font="Symbol" w:char="F062"/>
                  </w:r>
                  <w:r>
                    <w:rPr>
                      <w:bCs w:val="0"/>
                      <w:sz w:val="24"/>
                    </w:rPr>
                    <w:t>-lactoglobulina, Maldonado [2006]</w:t>
                  </w:r>
                </w:p>
                <w:p w:rsidR="00613A9E" w:rsidRDefault="00613A9E">
                  <w:pPr>
                    <w:pStyle w:val="Textoindependiente2"/>
                    <w:rPr>
                      <w:lang w:val="es-ES"/>
                    </w:rPr>
                  </w:pPr>
                  <w:r>
                    <w:rPr>
                      <w:bCs w:val="0"/>
                      <w:sz w:val="24"/>
                    </w:rPr>
                    <w:t>Fuente: Dannenberg, [1986]</w:t>
                  </w:r>
                </w:p>
              </w:txbxContent>
            </v:textbox>
            <w10:wrap type="topAndBottom"/>
          </v:shape>
        </w:pict>
      </w:r>
    </w:p>
    <w:p w:rsidR="00613A9E" w:rsidRDefault="00613A9E">
      <w:pPr>
        <w:pStyle w:val="Textoindependiente2"/>
        <w:spacing w:line="480" w:lineRule="auto"/>
        <w:ind w:left="720"/>
        <w:jc w:val="both"/>
        <w:rPr>
          <w:bCs w:val="0"/>
          <w:sz w:val="24"/>
        </w:rPr>
      </w:pPr>
      <w:r>
        <w:rPr>
          <w:bCs w:val="0"/>
          <w:sz w:val="24"/>
        </w:rPr>
        <w:lastRenderedPageBreak/>
        <w:t xml:space="preserve">Finalmente observando la cantidad de masa depositada versus la temperatura de calentamiento (incluyendo el grado de desnaturalización de la proteína) claramente se visualiza en </w:t>
      </w:r>
      <w:smartTag w:uri="urn:schemas-microsoft-com:office:smarttags" w:element="PersonName">
        <w:smartTagPr>
          <w:attr w:name="ProductID" w:val="la Fig."/>
        </w:smartTagPr>
        <w:r>
          <w:rPr>
            <w:bCs w:val="0"/>
            <w:sz w:val="24"/>
          </w:rPr>
          <w:t>la Fig.</w:t>
        </w:r>
      </w:smartTag>
      <w:r>
        <w:rPr>
          <w:bCs w:val="0"/>
          <w:sz w:val="24"/>
        </w:rPr>
        <w:t xml:space="preserve"> 2.3 la dependencia de la temperatura, para el proceso de depósito.</w:t>
      </w:r>
      <w:r>
        <w:rPr>
          <w:bCs w:val="0"/>
          <w:color w:val="FF6600"/>
          <w:sz w:val="24"/>
        </w:rPr>
        <w:t xml:space="preserve"> </w:t>
      </w:r>
      <w:r>
        <w:rPr>
          <w:bCs w:val="0"/>
          <w:sz w:val="24"/>
        </w:rPr>
        <w:t xml:space="preserve">Es importante anotar que el crecimiento de los depósitos se ve acelerado a temperaturas superiores a </w:t>
      </w:r>
      <w:smartTag w:uri="urn:schemas-microsoft-com:office:smarttags" w:element="metricconverter">
        <w:smartTagPr>
          <w:attr w:name="ProductID" w:val="110ﾺC"/>
        </w:smartTagPr>
        <w:r>
          <w:rPr>
            <w:bCs w:val="0"/>
            <w:sz w:val="24"/>
          </w:rPr>
          <w:t>110ºC</w:t>
        </w:r>
      </w:smartTag>
      <w:r>
        <w:rPr>
          <w:bCs w:val="0"/>
          <w:sz w:val="24"/>
        </w:rPr>
        <w:t xml:space="preserve"> y esto es debido a la participación de </w:t>
      </w:r>
      <w:smartTag w:uri="urn:schemas-microsoft-com:office:smarttags" w:element="PersonName">
        <w:smartTagPr>
          <w:attr w:name="ProductID" w:val="la Case￭na"/>
        </w:smartTagPr>
        <w:r>
          <w:rPr>
            <w:bCs w:val="0"/>
            <w:sz w:val="24"/>
          </w:rPr>
          <w:t>la Caseína</w:t>
        </w:r>
      </w:smartTag>
      <w:r>
        <w:rPr>
          <w:bCs w:val="0"/>
          <w:sz w:val="24"/>
        </w:rPr>
        <w:t xml:space="preserve"> y las sales de la leche.  </w:t>
      </w:r>
    </w:p>
    <w:p w:rsidR="00613A9E" w:rsidRDefault="00613A9E">
      <w:pPr>
        <w:pStyle w:val="Textoindependiente2"/>
        <w:spacing w:line="480" w:lineRule="auto"/>
        <w:ind w:left="720"/>
        <w:jc w:val="both"/>
        <w:rPr>
          <w:bCs w:val="0"/>
          <w:sz w:val="24"/>
        </w:rPr>
      </w:pPr>
      <w:r>
        <w:rPr>
          <w:bCs w:val="0"/>
          <w:noProof/>
          <w:lang w:val="es-ES"/>
        </w:rPr>
        <w:pict>
          <v:shape id="_x0000_s1291" type="#_x0000_t202" style="position:absolute;left:0;text-align:left;margin-left:45pt;margin-top:1.35pt;width:314.4pt;height:339.45pt;z-index:251640832">
            <v:textbox style="mso-next-textbox:#_x0000_s1291">
              <w:txbxContent>
                <w:p w:rsidR="00613A9E" w:rsidRDefault="00BB0A48">
                  <w:r>
                    <w:rPr>
                      <w:noProof/>
                    </w:rPr>
                    <w:drawing>
                      <wp:inline distT="0" distB="0" distL="0" distR="0">
                        <wp:extent cx="3802380" cy="4213860"/>
                        <wp:effectExtent l="0" t="0" r="0" b="0"/>
                        <wp:docPr id="22" name="Objeto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xbxContent>
            </v:textbox>
            <w10:wrap type="square"/>
          </v:shape>
        </w:pict>
      </w:r>
    </w:p>
    <w:p w:rsidR="00613A9E" w:rsidRDefault="00613A9E">
      <w:pPr>
        <w:pStyle w:val="Textoindependiente2"/>
        <w:spacing w:line="480" w:lineRule="auto"/>
        <w:ind w:left="720"/>
        <w:jc w:val="both"/>
        <w:rPr>
          <w:b/>
          <w:sz w:val="24"/>
        </w:rPr>
      </w:pPr>
    </w:p>
    <w:p w:rsidR="00613A9E" w:rsidRDefault="00613A9E">
      <w:pPr>
        <w:pStyle w:val="Textoindependiente2"/>
        <w:spacing w:line="480" w:lineRule="auto"/>
        <w:ind w:left="720"/>
        <w:jc w:val="both"/>
        <w:rPr>
          <w:b/>
          <w:sz w:val="24"/>
        </w:rPr>
      </w:pPr>
      <w:r>
        <w:rPr>
          <w:b/>
          <w:noProof/>
          <w:lang w:val="es-ES"/>
        </w:rPr>
        <w:pict>
          <v:shape id="_x0000_s1292" type="#_x0000_t202" style="position:absolute;left:0;text-align:left;margin-left:135pt;margin-top:6.6pt;width:90pt;height:54pt;z-index:251641856">
            <v:textbox style="mso-next-textbox:#_x0000_s1292">
              <w:txbxContent>
                <w:p w:rsidR="00613A9E" w:rsidRDefault="00613A9E">
                  <w:pPr>
                    <w:rPr>
                      <w:sz w:val="16"/>
                    </w:rPr>
                  </w:pPr>
                  <w:r>
                    <w:rPr>
                      <w:sz w:val="16"/>
                    </w:rPr>
                    <w:t>Leche descremada</w:t>
                  </w:r>
                </w:p>
                <w:p w:rsidR="00613A9E" w:rsidRDefault="00613A9E">
                  <w:pPr>
                    <w:rPr>
                      <w:sz w:val="16"/>
                    </w:rPr>
                  </w:pPr>
                  <w:r>
                    <w:rPr>
                      <w:sz w:val="16"/>
                    </w:rPr>
                    <w:t xml:space="preserve">Tiempo de corrida </w:t>
                  </w:r>
                </w:p>
                <w:p w:rsidR="00613A9E" w:rsidRDefault="00613A9E">
                  <w:pPr>
                    <w:rPr>
                      <w:sz w:val="16"/>
                    </w:rPr>
                  </w:pPr>
                  <w:r>
                    <w:rPr>
                      <w:sz w:val="16"/>
                    </w:rPr>
                    <w:t>6 h</w:t>
                  </w:r>
                </w:p>
                <w:p w:rsidR="00613A9E" w:rsidRDefault="00613A9E">
                  <w:pPr>
                    <w:rPr>
                      <w:sz w:val="16"/>
                    </w:rPr>
                  </w:pPr>
                  <w:r>
                    <w:rPr>
                      <w:sz w:val="16"/>
                    </w:rPr>
                    <w:t xml:space="preserve">Desnaturalización </w:t>
                  </w:r>
                </w:p>
                <w:p w:rsidR="00613A9E" w:rsidRDefault="00613A9E">
                  <w:pPr>
                    <w:rPr>
                      <w:sz w:val="16"/>
                    </w:rPr>
                  </w:pPr>
                  <w:r>
                    <w:rPr>
                      <w:sz w:val="16"/>
                    </w:rPr>
                    <w:sym w:font="Symbol" w:char="F062"/>
                  </w:r>
                  <w:r>
                    <w:rPr>
                      <w:sz w:val="16"/>
                    </w:rPr>
                    <w:t>-lg en %</w:t>
                  </w:r>
                </w:p>
                <w:p w:rsidR="00613A9E" w:rsidRDefault="00613A9E">
                  <w:pPr>
                    <w:rPr>
                      <w:sz w:val="16"/>
                    </w:rPr>
                  </w:pPr>
                </w:p>
              </w:txbxContent>
            </v:textbox>
            <w10:wrap type="topAndBottom"/>
          </v:shape>
        </w:pict>
      </w:r>
    </w:p>
    <w:p w:rsidR="00613A9E" w:rsidRDefault="00613A9E">
      <w:pPr>
        <w:pStyle w:val="Textoindependiente2"/>
        <w:spacing w:line="480" w:lineRule="auto"/>
        <w:ind w:left="720"/>
        <w:jc w:val="both"/>
        <w:rPr>
          <w:b/>
          <w:sz w:val="24"/>
        </w:rPr>
      </w:pPr>
    </w:p>
    <w:p w:rsidR="00613A9E" w:rsidRDefault="00613A9E">
      <w:pPr>
        <w:pStyle w:val="Textoindependiente2"/>
        <w:spacing w:line="480" w:lineRule="auto"/>
        <w:ind w:left="720"/>
        <w:jc w:val="both"/>
        <w:rPr>
          <w:b/>
          <w:sz w:val="24"/>
        </w:rPr>
      </w:pPr>
    </w:p>
    <w:p w:rsidR="00613A9E" w:rsidRDefault="00613A9E">
      <w:pPr>
        <w:pStyle w:val="Textoindependiente2"/>
        <w:spacing w:line="480" w:lineRule="auto"/>
        <w:ind w:left="720"/>
        <w:jc w:val="both"/>
        <w:rPr>
          <w:b/>
          <w:sz w:val="24"/>
        </w:rPr>
      </w:pPr>
    </w:p>
    <w:p w:rsidR="00613A9E" w:rsidRDefault="00613A9E">
      <w:pPr>
        <w:pStyle w:val="Textoindependiente2"/>
        <w:spacing w:line="480" w:lineRule="auto"/>
        <w:ind w:left="720"/>
        <w:jc w:val="both"/>
        <w:rPr>
          <w:b/>
          <w:sz w:val="24"/>
        </w:rPr>
      </w:pPr>
    </w:p>
    <w:p w:rsidR="00613A9E" w:rsidRDefault="00613A9E">
      <w:pPr>
        <w:pStyle w:val="Textoindependiente2"/>
        <w:spacing w:line="480" w:lineRule="auto"/>
        <w:ind w:left="720"/>
        <w:jc w:val="both"/>
        <w:rPr>
          <w:b/>
          <w:sz w:val="24"/>
        </w:rPr>
      </w:pPr>
    </w:p>
    <w:p w:rsidR="00613A9E" w:rsidRDefault="00613A9E">
      <w:pPr>
        <w:pStyle w:val="Textoindependiente2"/>
        <w:spacing w:line="480" w:lineRule="auto"/>
        <w:ind w:left="720"/>
        <w:jc w:val="both"/>
        <w:rPr>
          <w:b/>
          <w:sz w:val="24"/>
        </w:rPr>
      </w:pPr>
    </w:p>
    <w:p w:rsidR="00613A9E" w:rsidRDefault="00613A9E">
      <w:pPr>
        <w:pStyle w:val="Textoindependiente2"/>
        <w:spacing w:line="480" w:lineRule="auto"/>
        <w:jc w:val="both"/>
        <w:rPr>
          <w:b/>
          <w:sz w:val="24"/>
        </w:rPr>
      </w:pPr>
    </w:p>
    <w:p w:rsidR="00613A9E" w:rsidRDefault="00613A9E">
      <w:pPr>
        <w:pStyle w:val="Textoindependiente2"/>
        <w:spacing w:line="480" w:lineRule="auto"/>
        <w:jc w:val="both"/>
        <w:rPr>
          <w:b/>
          <w:sz w:val="24"/>
        </w:rPr>
      </w:pPr>
    </w:p>
    <w:p w:rsidR="00613A9E" w:rsidRDefault="00613A9E">
      <w:pPr>
        <w:pStyle w:val="Textoindependiente2"/>
        <w:spacing w:line="480" w:lineRule="auto"/>
        <w:jc w:val="both"/>
        <w:rPr>
          <w:b/>
          <w:sz w:val="24"/>
        </w:rPr>
      </w:pPr>
    </w:p>
    <w:p w:rsidR="00613A9E" w:rsidRDefault="00613A9E">
      <w:pPr>
        <w:pStyle w:val="Textoindependiente2"/>
        <w:spacing w:line="480" w:lineRule="auto"/>
        <w:jc w:val="both"/>
        <w:rPr>
          <w:bCs w:val="0"/>
          <w:sz w:val="24"/>
        </w:rPr>
      </w:pPr>
      <w:r>
        <w:rPr>
          <w:b/>
          <w:noProof/>
          <w:sz w:val="24"/>
          <w:lang w:val="es-ES"/>
        </w:rPr>
        <w:pict>
          <v:shape id="_x0000_s1179" type="#_x0000_t202" style="position:absolute;left:0;text-align:left;margin-left:54pt;margin-top:15.05pt;width:315pt;height:51.95pt;z-index:251606016" stroked="f">
            <v:textbox style="mso-next-textbox:#_x0000_s1179">
              <w:txbxContent>
                <w:p w:rsidR="00613A9E" w:rsidRDefault="00613A9E">
                  <w:pPr>
                    <w:rPr>
                      <w:rFonts w:cs="Arial"/>
                    </w:rPr>
                  </w:pPr>
                  <w:r>
                    <w:rPr>
                      <w:rFonts w:cs="Arial"/>
                    </w:rPr>
                    <w:t>Fig.2.3.  Cantidad de depósito vs. Temperatura de retención, Maldonado [2006]</w:t>
                  </w:r>
                </w:p>
                <w:p w:rsidR="00613A9E" w:rsidRDefault="00613A9E">
                  <w:pPr>
                    <w:pStyle w:val="Textoindependiente"/>
                    <w:rPr>
                      <w:lang w:val="es-ES"/>
                    </w:rPr>
                  </w:pPr>
                  <w:r>
                    <w:rPr>
                      <w:bCs w:val="0"/>
                      <w:sz w:val="24"/>
                      <w:lang w:val="es-ES"/>
                    </w:rPr>
                    <w:t xml:space="preserve">Fuente: </w:t>
                  </w:r>
                  <w:r>
                    <w:rPr>
                      <w:bCs w:val="0"/>
                      <w:sz w:val="24"/>
                    </w:rPr>
                    <w:t>Dannenberg, [1986]</w:t>
                  </w:r>
                </w:p>
              </w:txbxContent>
            </v:textbox>
            <w10:wrap type="topAndBottom"/>
          </v:shape>
        </w:pict>
      </w:r>
    </w:p>
    <w:p w:rsidR="00613A9E" w:rsidRDefault="00613A9E">
      <w:pPr>
        <w:pStyle w:val="Textoindependiente2"/>
        <w:spacing w:line="480" w:lineRule="auto"/>
        <w:ind w:left="720"/>
        <w:jc w:val="both"/>
        <w:rPr>
          <w:bCs w:val="0"/>
          <w:sz w:val="24"/>
        </w:rPr>
      </w:pPr>
      <w:r>
        <w:rPr>
          <w:bCs w:val="0"/>
          <w:sz w:val="24"/>
        </w:rPr>
        <w:lastRenderedPageBreak/>
        <w:t>Dannenberg, considera constante la cantidad de proteínas en los depósitos de leche, alrededor de 50% ST, debido a esto el factor X</w:t>
      </w:r>
      <w:r>
        <w:rPr>
          <w:bCs w:val="0"/>
          <w:sz w:val="24"/>
          <w:vertAlign w:val="subscript"/>
        </w:rPr>
        <w:t>p</w:t>
      </w:r>
      <w:r>
        <w:rPr>
          <w:bCs w:val="0"/>
          <w:sz w:val="24"/>
        </w:rPr>
        <w:t xml:space="preserve"> = 0,5 el cual multiplica el depósito total  m</w:t>
      </w:r>
      <w:r>
        <w:rPr>
          <w:bCs w:val="0"/>
          <w:sz w:val="24"/>
          <w:vertAlign w:val="subscript"/>
        </w:rPr>
        <w:t>A</w:t>
      </w:r>
      <w:r>
        <w:rPr>
          <w:bCs w:val="0"/>
          <w:sz w:val="24"/>
        </w:rPr>
        <w:t xml:space="preserve"> en la fórmula de la reacción cinética.</w:t>
      </w:r>
    </w:p>
    <w:p w:rsidR="00613A9E" w:rsidRDefault="00613A9E">
      <w:pPr>
        <w:pStyle w:val="Textoindependiente2"/>
        <w:spacing w:line="480" w:lineRule="auto"/>
        <w:ind w:left="720"/>
        <w:jc w:val="both"/>
        <w:rPr>
          <w:bCs w:val="0"/>
          <w:sz w:val="24"/>
        </w:rPr>
      </w:pPr>
      <w:r>
        <w:rPr>
          <w:bCs w:val="0"/>
          <w:sz w:val="24"/>
        </w:rPr>
        <w:t xml:space="preserve">Variaciones extremas siempre están presentes en el período de inducción, como se muestra en </w:t>
      </w:r>
      <w:smartTag w:uri="urn:schemas-microsoft-com:office:smarttags" w:element="PersonName">
        <w:smartTagPr>
          <w:attr w:name="ProductID" w:val="la Fig."/>
        </w:smartTagPr>
        <w:r>
          <w:rPr>
            <w:bCs w:val="0"/>
            <w:sz w:val="24"/>
          </w:rPr>
          <w:t>la Fig.</w:t>
        </w:r>
      </w:smartTag>
      <w:r>
        <w:rPr>
          <w:bCs w:val="0"/>
          <w:sz w:val="24"/>
        </w:rPr>
        <w:t xml:space="preserve"> 2.6</w:t>
      </w:r>
      <w:r w:rsidR="000246E1">
        <w:rPr>
          <w:bCs w:val="0"/>
          <w:sz w:val="24"/>
        </w:rPr>
        <w:t>,</w:t>
      </w:r>
      <w:r>
        <w:rPr>
          <w:bCs w:val="0"/>
          <w:sz w:val="24"/>
        </w:rPr>
        <w:t xml:space="preserve">  el período de inducción demora alrededor de una hora, considerando que las corridas son como mínimo de seis horas, alguna desviación del promedio de una hora tendrá baja incidencia cuando se haga el cálculo de la tasa constante de depósito.</w:t>
      </w:r>
    </w:p>
    <w:p w:rsidR="00613A9E" w:rsidRDefault="00613A9E">
      <w:pPr>
        <w:pStyle w:val="Textoindependiente2"/>
        <w:spacing w:line="480" w:lineRule="auto"/>
        <w:ind w:left="720"/>
        <w:jc w:val="both"/>
        <w:rPr>
          <w:bCs w:val="0"/>
          <w:sz w:val="24"/>
        </w:rPr>
      </w:pPr>
      <w:r>
        <w:rPr>
          <w:bCs w:val="0"/>
          <w:sz w:val="24"/>
        </w:rPr>
        <w:t>La siguiente fórmula de la cinética de la reacción, es aplicable cuando los tiempos de residencia (en el holding) son significativamente más largos que los tiempos de inducción</w:t>
      </w:r>
      <w:r w:rsidR="000246E1">
        <w:rPr>
          <w:bCs w:val="0"/>
          <w:sz w:val="24"/>
        </w:rPr>
        <w:t>:</w:t>
      </w:r>
    </w:p>
    <w:p w:rsidR="00613A9E" w:rsidRDefault="00613A9E">
      <w:pPr>
        <w:pStyle w:val="Textoindependiente2"/>
        <w:spacing w:line="480" w:lineRule="auto"/>
        <w:ind w:left="720"/>
        <w:jc w:val="both"/>
        <w:rPr>
          <w:b/>
          <w:sz w:val="24"/>
          <w:vertAlign w:val="subscript"/>
          <w:lang w:val="es-ES"/>
        </w:rPr>
      </w:pPr>
    </w:p>
    <w:p w:rsidR="00613A9E" w:rsidRDefault="00613A9E">
      <w:pPr>
        <w:pStyle w:val="Textoindependiente2"/>
        <w:spacing w:line="480" w:lineRule="auto"/>
        <w:ind w:left="720"/>
        <w:jc w:val="both"/>
        <w:rPr>
          <w:b/>
          <w:sz w:val="24"/>
          <w:lang w:val="es-ES"/>
        </w:rPr>
      </w:pPr>
      <w:r>
        <w:rPr>
          <w:b/>
          <w:noProof/>
        </w:rPr>
        <w:pict>
          <v:shape id="_x0000_s1226" type="#_x0000_t75" style="position:absolute;left:0;text-align:left;margin-left:49.6pt;margin-top:-.15pt;width:93.75pt;height:41.25pt;z-index:251621376">
            <v:imagedata r:id="rId17" o:title=""/>
            <w10:wrap type="square"/>
          </v:shape>
          <o:OLEObject Type="Embed" ProgID="Equation.3" ShapeID="_x0000_s1226" DrawAspect="Content" ObjectID="_1345873360" r:id="rId18"/>
        </w:pict>
      </w:r>
      <w:r>
        <w:rPr>
          <w:b/>
          <w:sz w:val="24"/>
          <w:lang w:val="es-ES"/>
        </w:rPr>
        <w:tab/>
      </w:r>
      <w:r>
        <w:rPr>
          <w:b/>
          <w:sz w:val="24"/>
          <w:lang w:val="es-ES"/>
        </w:rPr>
        <w:tab/>
      </w:r>
      <w:r>
        <w:rPr>
          <w:b/>
          <w:sz w:val="24"/>
          <w:lang w:val="es-ES"/>
        </w:rPr>
        <w:tab/>
      </w:r>
      <w:r>
        <w:rPr>
          <w:b/>
          <w:sz w:val="24"/>
          <w:lang w:val="es-ES"/>
        </w:rPr>
        <w:tab/>
      </w:r>
      <w:r>
        <w:rPr>
          <w:b/>
          <w:sz w:val="24"/>
          <w:lang w:val="es-ES"/>
        </w:rPr>
        <w:tab/>
      </w:r>
      <w:r>
        <w:rPr>
          <w:b/>
          <w:sz w:val="24"/>
          <w:lang w:val="es-ES"/>
        </w:rPr>
        <w:tab/>
      </w:r>
      <w:r>
        <w:rPr>
          <w:bCs w:val="0"/>
          <w:sz w:val="24"/>
          <w:lang w:val="es-ES"/>
        </w:rPr>
        <w:t>(1)</w:t>
      </w:r>
    </w:p>
    <w:p w:rsidR="00613A9E" w:rsidRDefault="00613A9E">
      <w:pPr>
        <w:pStyle w:val="Textoindependiente2"/>
        <w:spacing w:line="480" w:lineRule="auto"/>
        <w:ind w:left="720"/>
        <w:jc w:val="both"/>
        <w:rPr>
          <w:b/>
          <w:sz w:val="24"/>
          <w:lang w:val="es-ES"/>
        </w:rPr>
      </w:pPr>
    </w:p>
    <w:p w:rsidR="00613A9E" w:rsidRDefault="00613A9E">
      <w:pPr>
        <w:pStyle w:val="Textoindependiente2"/>
        <w:spacing w:line="480" w:lineRule="auto"/>
        <w:ind w:left="720"/>
        <w:jc w:val="both"/>
        <w:rPr>
          <w:bCs w:val="0"/>
          <w:sz w:val="24"/>
          <w:lang w:val="es-ES"/>
        </w:rPr>
      </w:pPr>
      <w:r>
        <w:rPr>
          <w:bCs w:val="0"/>
          <w:sz w:val="24"/>
          <w:lang w:val="es-ES"/>
        </w:rPr>
        <w:t>Donde:</w:t>
      </w:r>
    </w:p>
    <w:p w:rsidR="00613A9E" w:rsidRDefault="00613A9E">
      <w:pPr>
        <w:pStyle w:val="Textoindependiente2"/>
        <w:spacing w:line="480" w:lineRule="auto"/>
        <w:ind w:left="720"/>
        <w:jc w:val="both"/>
        <w:rPr>
          <w:bCs w:val="0"/>
          <w:sz w:val="24"/>
        </w:rPr>
      </w:pPr>
      <w:r>
        <w:rPr>
          <w:rFonts w:ascii="Italic" w:hAnsi="Italic" w:cs="Italic"/>
          <w:bCs w:val="0"/>
          <w:sz w:val="24"/>
        </w:rPr>
        <w:t>m</w:t>
      </w:r>
      <w:r>
        <w:rPr>
          <w:rFonts w:ascii="Italic" w:hAnsi="Italic" w:cs="Italic"/>
          <w:bCs w:val="0"/>
          <w:sz w:val="24"/>
          <w:vertAlign w:val="subscript"/>
        </w:rPr>
        <w:t>A</w:t>
      </w:r>
      <w:r>
        <w:rPr>
          <w:bCs w:val="0"/>
          <w:sz w:val="24"/>
          <w:vertAlign w:val="subscript"/>
        </w:rPr>
        <w:t xml:space="preserve">: </w:t>
      </w:r>
      <w:r>
        <w:rPr>
          <w:bCs w:val="0"/>
          <w:sz w:val="24"/>
        </w:rPr>
        <w:t>Depósito másico específico (Kg/m</w:t>
      </w:r>
      <w:r>
        <w:rPr>
          <w:bCs w:val="0"/>
          <w:sz w:val="24"/>
          <w:vertAlign w:val="superscript"/>
        </w:rPr>
        <w:t>2</w:t>
      </w:r>
      <w:r>
        <w:rPr>
          <w:bCs w:val="0"/>
          <w:sz w:val="24"/>
        </w:rPr>
        <w:t>)</w:t>
      </w:r>
    </w:p>
    <w:p w:rsidR="000246E1" w:rsidRDefault="000246E1" w:rsidP="000246E1">
      <w:pPr>
        <w:pStyle w:val="Textoindependiente2"/>
        <w:spacing w:line="480" w:lineRule="auto"/>
        <w:ind w:left="1134" w:hanging="414"/>
        <w:jc w:val="both"/>
        <w:rPr>
          <w:bCs w:val="0"/>
          <w:sz w:val="24"/>
          <w:vertAlign w:val="subscript"/>
        </w:rPr>
      </w:pPr>
      <w:r>
        <w:rPr>
          <w:rFonts w:ascii="Italic" w:hAnsi="Italic" w:cs="Italic"/>
          <w:bCs w:val="0"/>
          <w:sz w:val="24"/>
        </w:rPr>
        <w:t>X</w:t>
      </w:r>
      <w:r>
        <w:rPr>
          <w:rFonts w:ascii="Italic" w:hAnsi="Italic" w:cs="Italic"/>
          <w:bCs w:val="0"/>
          <w:sz w:val="24"/>
          <w:vertAlign w:val="subscript"/>
        </w:rPr>
        <w:t>p</w:t>
      </w:r>
      <w:r>
        <w:rPr>
          <w:bCs w:val="0"/>
          <w:sz w:val="24"/>
        </w:rPr>
        <w:t>: Cantidad de proteína contenida en el depósito (fracción   másica de ST)</w:t>
      </w:r>
    </w:p>
    <w:p w:rsidR="00613A9E" w:rsidRDefault="00613A9E">
      <w:pPr>
        <w:pStyle w:val="Textoindependiente2"/>
        <w:spacing w:line="480" w:lineRule="auto"/>
        <w:ind w:left="720"/>
        <w:jc w:val="both"/>
        <w:rPr>
          <w:bCs w:val="0"/>
          <w:sz w:val="24"/>
          <w:vertAlign w:val="subscript"/>
        </w:rPr>
      </w:pPr>
      <w:r>
        <w:rPr>
          <w:rFonts w:ascii="Italic" w:hAnsi="Italic" w:cs="Italic"/>
          <w:bCs w:val="0"/>
          <w:sz w:val="24"/>
        </w:rPr>
        <w:t>C</w:t>
      </w:r>
      <w:r>
        <w:rPr>
          <w:rFonts w:ascii="Italic" w:hAnsi="Italic" w:cs="Italic"/>
          <w:bCs w:val="0"/>
          <w:sz w:val="24"/>
          <w:vertAlign w:val="subscript"/>
        </w:rPr>
        <w:t>p</w:t>
      </w:r>
      <w:r>
        <w:rPr>
          <w:bCs w:val="0"/>
          <w:sz w:val="24"/>
        </w:rPr>
        <w:t xml:space="preserve">: Concentración de </w:t>
      </w:r>
      <w:r>
        <w:rPr>
          <w:bCs w:val="0"/>
          <w:sz w:val="24"/>
        </w:rPr>
        <w:sym w:font="UniversalMath1 BT" w:char="F062"/>
      </w:r>
      <w:r>
        <w:rPr>
          <w:bCs w:val="0"/>
          <w:sz w:val="24"/>
        </w:rPr>
        <w:t xml:space="preserve"> Lg disponible (mol/m</w:t>
      </w:r>
      <w:r>
        <w:rPr>
          <w:bCs w:val="0"/>
          <w:sz w:val="24"/>
          <w:vertAlign w:val="superscript"/>
        </w:rPr>
        <w:t>3</w:t>
      </w:r>
      <w:r>
        <w:rPr>
          <w:bCs w:val="0"/>
          <w:sz w:val="24"/>
        </w:rPr>
        <w:t>)</w:t>
      </w:r>
    </w:p>
    <w:p w:rsidR="00613A9E" w:rsidRDefault="00613A9E">
      <w:pPr>
        <w:pStyle w:val="Textoindependiente2"/>
        <w:spacing w:line="480" w:lineRule="auto"/>
        <w:ind w:left="720"/>
        <w:jc w:val="both"/>
        <w:rPr>
          <w:bCs w:val="0"/>
          <w:i/>
          <w:iCs/>
          <w:sz w:val="24"/>
          <w:vertAlign w:val="subscript"/>
        </w:rPr>
      </w:pPr>
      <w:r>
        <w:rPr>
          <w:rFonts w:ascii="Italic" w:hAnsi="Italic" w:cs="Italic"/>
          <w:bCs w:val="0"/>
          <w:i/>
          <w:iCs/>
          <w:sz w:val="24"/>
        </w:rPr>
        <w:t>K</w:t>
      </w:r>
      <w:r>
        <w:rPr>
          <w:rFonts w:ascii="Italic" w:hAnsi="Italic" w:cs="Italic"/>
          <w:bCs w:val="0"/>
          <w:i/>
          <w:iCs/>
          <w:sz w:val="24"/>
          <w:vertAlign w:val="subscript"/>
        </w:rPr>
        <w:t>p</w:t>
      </w:r>
      <w:r>
        <w:rPr>
          <w:bCs w:val="0"/>
          <w:sz w:val="24"/>
        </w:rPr>
        <w:t>: Razón constante de la reacción de depósito  (Kg m /(s·mol))</w:t>
      </w:r>
    </w:p>
    <w:p w:rsidR="00613A9E" w:rsidRDefault="00613A9E">
      <w:pPr>
        <w:pStyle w:val="Textoindependiente2"/>
        <w:spacing w:line="480" w:lineRule="auto"/>
        <w:ind w:left="720"/>
        <w:jc w:val="both"/>
        <w:rPr>
          <w:bCs w:val="0"/>
          <w:sz w:val="24"/>
        </w:rPr>
      </w:pPr>
      <w:r>
        <w:rPr>
          <w:rFonts w:ascii="Italic" w:hAnsi="Italic" w:cs="Italic"/>
          <w:bCs w:val="0"/>
          <w:sz w:val="24"/>
        </w:rPr>
        <w:lastRenderedPageBreak/>
        <w:t>t</w:t>
      </w:r>
      <w:r>
        <w:rPr>
          <w:bCs w:val="0"/>
          <w:sz w:val="24"/>
        </w:rPr>
        <w:t>: Tiempo de corrida (s)</w:t>
      </w:r>
    </w:p>
    <w:p w:rsidR="00613A9E" w:rsidRDefault="00613A9E">
      <w:pPr>
        <w:pStyle w:val="Textoindependiente2"/>
        <w:spacing w:line="480" w:lineRule="auto"/>
        <w:ind w:left="720"/>
        <w:jc w:val="both"/>
        <w:rPr>
          <w:bCs w:val="0"/>
          <w:sz w:val="24"/>
        </w:rPr>
      </w:pPr>
      <w:r>
        <w:rPr>
          <w:rFonts w:ascii="Italic" w:hAnsi="Italic" w:cs="Italic"/>
          <w:bCs w:val="0"/>
          <w:sz w:val="24"/>
        </w:rPr>
        <w:t>t</w:t>
      </w:r>
      <w:r>
        <w:rPr>
          <w:rFonts w:ascii="Italic" w:hAnsi="Italic" w:cs="Italic"/>
          <w:bCs w:val="0"/>
          <w:sz w:val="24"/>
          <w:vertAlign w:val="subscript"/>
        </w:rPr>
        <w:t>ind</w:t>
      </w:r>
      <w:r>
        <w:rPr>
          <w:bCs w:val="0"/>
          <w:sz w:val="24"/>
          <w:vertAlign w:val="subscript"/>
        </w:rPr>
        <w:t xml:space="preserve"> </w:t>
      </w:r>
      <w:r>
        <w:rPr>
          <w:bCs w:val="0"/>
          <w:sz w:val="24"/>
        </w:rPr>
        <w:t>:Tiempo de inducción (s)</w:t>
      </w:r>
    </w:p>
    <w:p w:rsidR="00613A9E" w:rsidRDefault="00613A9E">
      <w:pPr>
        <w:pStyle w:val="Textoindependiente2"/>
        <w:spacing w:line="480" w:lineRule="auto"/>
        <w:jc w:val="both"/>
        <w:rPr>
          <w:bCs w:val="0"/>
          <w:sz w:val="24"/>
        </w:rPr>
      </w:pPr>
    </w:p>
    <w:p w:rsidR="00613A9E" w:rsidRDefault="00613A9E">
      <w:pPr>
        <w:pStyle w:val="Textoindependiente2"/>
        <w:spacing w:line="480" w:lineRule="auto"/>
        <w:ind w:left="720"/>
        <w:jc w:val="both"/>
        <w:rPr>
          <w:bCs w:val="0"/>
          <w:sz w:val="24"/>
        </w:rPr>
      </w:pPr>
      <w:r>
        <w:rPr>
          <w:rFonts w:ascii="Italic" w:hAnsi="Italic" w:cs="Italic"/>
          <w:b/>
          <w:sz w:val="24"/>
        </w:rPr>
        <w:t>C</w:t>
      </w:r>
      <w:r>
        <w:rPr>
          <w:rFonts w:ascii="Italic" w:hAnsi="Italic" w:cs="Italic"/>
          <w:b/>
          <w:sz w:val="24"/>
          <w:vertAlign w:val="subscript"/>
        </w:rPr>
        <w:t>p</w:t>
      </w:r>
      <w:r>
        <w:rPr>
          <w:bCs w:val="0"/>
          <w:sz w:val="24"/>
          <w:vertAlign w:val="subscript"/>
        </w:rPr>
        <w:t xml:space="preserve">  </w:t>
      </w:r>
      <w:r w:rsidR="000246E1">
        <w:rPr>
          <w:bCs w:val="0"/>
          <w:sz w:val="24"/>
        </w:rPr>
        <w:t>representa</w:t>
      </w:r>
      <w:r>
        <w:rPr>
          <w:bCs w:val="0"/>
          <w:sz w:val="24"/>
        </w:rPr>
        <w:t xml:space="preserve"> la cantidad disponible de </w:t>
      </w:r>
      <w:r>
        <w:rPr>
          <w:bCs w:val="0"/>
          <w:sz w:val="24"/>
        </w:rPr>
        <w:sym w:font="UniversalMath1 BT" w:char="F062"/>
      </w:r>
      <w:r w:rsidR="000246E1">
        <w:rPr>
          <w:bCs w:val="0"/>
          <w:sz w:val="24"/>
        </w:rPr>
        <w:t xml:space="preserve"> lacto globulina nativa a lo</w:t>
      </w:r>
      <w:r>
        <w:rPr>
          <w:bCs w:val="0"/>
          <w:sz w:val="24"/>
        </w:rPr>
        <w:t xml:space="preserve"> largo de la sección del holding muestreada considerando un promedio de </w:t>
      </w:r>
      <w:r>
        <w:rPr>
          <w:bCs w:val="0"/>
          <w:sz w:val="24"/>
        </w:rPr>
        <w:sym w:font="UniversalMath1 BT" w:char="F062"/>
      </w:r>
      <w:r>
        <w:rPr>
          <w:bCs w:val="0"/>
          <w:sz w:val="24"/>
        </w:rPr>
        <w:t xml:space="preserve"> Lg nativa en la leche</w:t>
      </w:r>
      <w:r w:rsidR="00615E28">
        <w:rPr>
          <w:bCs w:val="0"/>
          <w:sz w:val="24"/>
        </w:rPr>
        <w:t xml:space="preserve"> que</w:t>
      </w:r>
      <w:r>
        <w:rPr>
          <w:bCs w:val="0"/>
          <w:sz w:val="24"/>
        </w:rPr>
        <w:t xml:space="preserve"> es  alrededor de 3 g/l, así como la masa molecular del monómero M = 18.000 g/mol, la concentración inicial </w:t>
      </w:r>
      <w:r>
        <w:rPr>
          <w:rFonts w:ascii="Italic" w:hAnsi="Italic" w:cs="Italic"/>
          <w:b/>
          <w:sz w:val="24"/>
        </w:rPr>
        <w:t>C</w:t>
      </w:r>
      <w:r>
        <w:rPr>
          <w:rFonts w:ascii="Italic" w:hAnsi="Italic" w:cs="Italic"/>
          <w:b/>
          <w:sz w:val="24"/>
          <w:vertAlign w:val="subscript"/>
        </w:rPr>
        <w:t>p,0</w:t>
      </w:r>
      <w:r>
        <w:rPr>
          <w:bCs w:val="0"/>
          <w:sz w:val="24"/>
        </w:rPr>
        <w:t xml:space="preserve"> = 0,17 mol/m3. </w:t>
      </w:r>
    </w:p>
    <w:p w:rsidR="00613A9E" w:rsidRDefault="00613A9E">
      <w:pPr>
        <w:pStyle w:val="Textoindependiente2"/>
        <w:spacing w:line="480" w:lineRule="auto"/>
        <w:ind w:left="720"/>
        <w:jc w:val="both"/>
        <w:rPr>
          <w:bCs w:val="0"/>
          <w:sz w:val="24"/>
        </w:rPr>
      </w:pPr>
      <w:r>
        <w:rPr>
          <w:bCs w:val="0"/>
          <w:sz w:val="24"/>
        </w:rPr>
        <w:t xml:space="preserve">Usando la siguiente ecuación: </w:t>
      </w:r>
    </w:p>
    <w:p w:rsidR="00613A9E" w:rsidRDefault="00613A9E">
      <w:pPr>
        <w:pStyle w:val="Textoindependiente2"/>
        <w:spacing w:line="480" w:lineRule="auto"/>
        <w:ind w:left="720"/>
        <w:jc w:val="both"/>
        <w:rPr>
          <w:bCs w:val="0"/>
          <w:sz w:val="24"/>
        </w:rPr>
      </w:pPr>
      <w:r>
        <w:rPr>
          <w:bCs w:val="0"/>
          <w:noProof/>
        </w:rPr>
        <w:pict>
          <v:shape id="_x0000_s1227" type="#_x0000_t75" style="position:absolute;left:0;text-align:left;margin-left:36pt;margin-top:16.6pt;width:114pt;height:30.75pt;z-index:251622400">
            <v:imagedata r:id="rId19" o:title=""/>
            <w10:wrap type="square"/>
          </v:shape>
          <o:OLEObject Type="Embed" ProgID="Equation.3" ShapeID="_x0000_s1227" DrawAspect="Content" ObjectID="_1345873361" r:id="rId20"/>
        </w:pict>
      </w:r>
      <w:r>
        <w:rPr>
          <w:bCs w:val="0"/>
          <w:sz w:val="24"/>
        </w:rPr>
        <w:tab/>
      </w:r>
      <w:r>
        <w:rPr>
          <w:bCs w:val="0"/>
          <w:sz w:val="24"/>
        </w:rPr>
        <w:tab/>
      </w:r>
      <w:r>
        <w:rPr>
          <w:bCs w:val="0"/>
          <w:sz w:val="24"/>
        </w:rPr>
        <w:tab/>
      </w:r>
      <w:r>
        <w:rPr>
          <w:bCs w:val="0"/>
          <w:sz w:val="24"/>
        </w:rPr>
        <w:tab/>
      </w:r>
      <w:r>
        <w:rPr>
          <w:bCs w:val="0"/>
          <w:sz w:val="24"/>
        </w:rPr>
        <w:tab/>
      </w:r>
      <w:r>
        <w:rPr>
          <w:bCs w:val="0"/>
          <w:sz w:val="24"/>
        </w:rPr>
        <w:tab/>
      </w:r>
      <w:r>
        <w:rPr>
          <w:bCs w:val="0"/>
          <w:sz w:val="24"/>
        </w:rPr>
        <w:tab/>
      </w:r>
      <w:r>
        <w:rPr>
          <w:bCs w:val="0"/>
          <w:sz w:val="24"/>
        </w:rPr>
        <w:tab/>
      </w:r>
      <w:r>
        <w:rPr>
          <w:bCs w:val="0"/>
          <w:sz w:val="24"/>
        </w:rPr>
        <w:tab/>
      </w:r>
      <w:r>
        <w:rPr>
          <w:bCs w:val="0"/>
          <w:sz w:val="24"/>
        </w:rPr>
        <w:tab/>
      </w:r>
      <w:r>
        <w:rPr>
          <w:bCs w:val="0"/>
          <w:sz w:val="24"/>
        </w:rPr>
        <w:tab/>
        <w:t>(2)</w:t>
      </w:r>
    </w:p>
    <w:p w:rsidR="00613A9E" w:rsidRDefault="00613A9E">
      <w:pPr>
        <w:pStyle w:val="Textoindependiente2"/>
        <w:spacing w:line="480" w:lineRule="auto"/>
        <w:ind w:left="720"/>
        <w:jc w:val="both"/>
        <w:rPr>
          <w:bCs w:val="0"/>
          <w:sz w:val="24"/>
        </w:rPr>
      </w:pPr>
    </w:p>
    <w:p w:rsidR="00613A9E" w:rsidRDefault="00615E28">
      <w:pPr>
        <w:pStyle w:val="Textoindependiente2"/>
        <w:spacing w:line="480" w:lineRule="auto"/>
        <w:ind w:left="720"/>
        <w:jc w:val="both"/>
        <w:rPr>
          <w:bCs w:val="0"/>
          <w:sz w:val="24"/>
        </w:rPr>
      </w:pPr>
      <w:r>
        <w:rPr>
          <w:bCs w:val="0"/>
          <w:sz w:val="24"/>
        </w:rPr>
        <w:t xml:space="preserve">Donde </w:t>
      </w:r>
      <w:r w:rsidR="00613A9E">
        <w:rPr>
          <w:bCs w:val="0"/>
          <w:sz w:val="24"/>
        </w:rPr>
        <w:t xml:space="preserve">DD es el grado de desnaturalización estimada </w:t>
      </w:r>
      <w:r w:rsidR="00613A9E">
        <w:rPr>
          <w:bCs w:val="0"/>
          <w:sz w:val="24"/>
        </w:rPr>
        <w:sym w:font="UniversalMath1 BT" w:char="F062"/>
      </w:r>
      <w:r w:rsidR="00613A9E">
        <w:rPr>
          <w:bCs w:val="0"/>
          <w:sz w:val="24"/>
        </w:rPr>
        <w:t xml:space="preserve"> Lg, en % y considerando un proceso de seis horas </w:t>
      </w:r>
      <w:r w:rsidR="00613A9E">
        <w:rPr>
          <w:rFonts w:ascii="Italic" w:hAnsi="Italic" w:cs="Italic"/>
          <w:bCs w:val="0"/>
          <w:sz w:val="24"/>
        </w:rPr>
        <w:t>t</w:t>
      </w:r>
      <w:r w:rsidR="00613A9E">
        <w:rPr>
          <w:bCs w:val="0"/>
          <w:sz w:val="24"/>
        </w:rPr>
        <w:t xml:space="preserve"> = 21.600 s, se puede calcular la tasa constante cinética </w:t>
      </w:r>
      <w:r w:rsidR="00613A9E">
        <w:rPr>
          <w:rFonts w:ascii="Italic" w:hAnsi="Italic" w:cs="Italic"/>
          <w:b/>
          <w:i/>
          <w:iCs/>
          <w:sz w:val="24"/>
        </w:rPr>
        <w:t>K</w:t>
      </w:r>
      <w:r w:rsidR="00613A9E">
        <w:rPr>
          <w:rFonts w:ascii="Italic" w:hAnsi="Italic" w:cs="Italic"/>
          <w:b/>
          <w:i/>
          <w:iCs/>
          <w:sz w:val="24"/>
          <w:vertAlign w:val="subscript"/>
        </w:rPr>
        <w:t>p</w:t>
      </w:r>
      <w:r w:rsidR="00613A9E">
        <w:rPr>
          <w:bCs w:val="0"/>
          <w:i/>
          <w:iCs/>
          <w:sz w:val="24"/>
          <w:vertAlign w:val="subscript"/>
        </w:rPr>
        <w:t>.</w:t>
      </w:r>
      <w:r w:rsidR="00613A9E">
        <w:rPr>
          <w:bCs w:val="0"/>
          <w:sz w:val="24"/>
        </w:rPr>
        <w:t xml:space="preserve"> </w: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r>
        <w:rPr>
          <w:bCs w:val="0"/>
          <w:sz w:val="24"/>
        </w:rPr>
        <w:t xml:space="preserve">La figura 2.4., muestra claramente que por debajo de </w:t>
      </w:r>
      <w:smartTag w:uri="urn:schemas-microsoft-com:office:smarttags" w:element="metricconverter">
        <w:smartTagPr>
          <w:attr w:name="ProductID" w:val="90ﾺC"/>
        </w:smartTagPr>
        <w:r>
          <w:rPr>
            <w:bCs w:val="0"/>
            <w:sz w:val="24"/>
          </w:rPr>
          <w:t>90ºC</w:t>
        </w:r>
      </w:smartTag>
      <w:r>
        <w:rPr>
          <w:bCs w:val="0"/>
          <w:sz w:val="24"/>
        </w:rPr>
        <w:t xml:space="preserve"> la dependencia de la temperatura por parte de la tasa cinética es mucho más lineal, de igual manera ocurre con el rango superior a </w:t>
      </w:r>
      <w:smartTag w:uri="urn:schemas-microsoft-com:office:smarttags" w:element="metricconverter">
        <w:smartTagPr>
          <w:attr w:name="ProductID" w:val="90ﾺC"/>
        </w:smartTagPr>
        <w:r>
          <w:rPr>
            <w:bCs w:val="0"/>
            <w:sz w:val="24"/>
          </w:rPr>
          <w:t>90ºC</w:t>
        </w:r>
      </w:smartTag>
      <w:r>
        <w:rPr>
          <w:bCs w:val="0"/>
          <w:sz w:val="24"/>
        </w:rPr>
        <w:t xml:space="preserve"> pero con una menor pendiente negativa.</w: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jc w:val="both"/>
        <w:rPr>
          <w:bCs w:val="0"/>
          <w:sz w:val="24"/>
        </w:rPr>
      </w:pPr>
    </w:p>
    <w:p w:rsidR="00613A9E" w:rsidRDefault="00613A9E">
      <w:pPr>
        <w:pStyle w:val="Textoindependiente2"/>
        <w:spacing w:line="480" w:lineRule="auto"/>
        <w:ind w:left="720"/>
        <w:jc w:val="both"/>
        <w:rPr>
          <w:bCs w:val="0"/>
          <w:sz w:val="24"/>
        </w:rPr>
      </w:pPr>
      <w:r>
        <w:rPr>
          <w:bCs w:val="0"/>
          <w:noProof/>
          <w:lang w:val="es-ES"/>
        </w:rPr>
        <w:lastRenderedPageBreak/>
        <w:pict>
          <v:shape id="_x0000_s1293" type="#_x0000_t202" style="position:absolute;left:0;text-align:left;margin-left:54pt;margin-top:9.35pt;width:284.45pt;height:350.65pt;z-index:251642880;mso-wrap-style:none">
            <v:textbox style="mso-next-textbox:#_x0000_s1293;mso-fit-shape-to-text:t">
              <w:txbxContent>
                <w:p w:rsidR="00613A9E" w:rsidRDefault="00BB0A48">
                  <w:r>
                    <w:rPr>
                      <w:noProof/>
                    </w:rPr>
                    <w:drawing>
                      <wp:inline distT="0" distB="0" distL="0" distR="0">
                        <wp:extent cx="3276600" cy="4175760"/>
                        <wp:effectExtent l="0" t="0" r="0" b="0"/>
                        <wp:docPr id="16" name="Objeto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xbxContent>
            </v:textbox>
            <w10:wrap type="square"/>
          </v:shape>
        </w:pic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r>
        <w:rPr>
          <w:bCs w:val="0"/>
          <w:noProof/>
          <w:lang w:val="es-ES"/>
        </w:rPr>
        <w:pict>
          <v:shape id="_x0000_s1294" type="#_x0000_t202" style="position:absolute;left:0;text-align:left;margin-left:117pt;margin-top:3.6pt;width:90pt;height:54pt;z-index:251643904">
            <v:textbox style="mso-next-textbox:#_x0000_s1294">
              <w:txbxContent>
                <w:p w:rsidR="00613A9E" w:rsidRDefault="00613A9E">
                  <w:pPr>
                    <w:rPr>
                      <w:sz w:val="16"/>
                    </w:rPr>
                  </w:pPr>
                  <w:r>
                    <w:rPr>
                      <w:sz w:val="16"/>
                    </w:rPr>
                    <w:t>Leche descremada</w:t>
                  </w:r>
                </w:p>
                <w:p w:rsidR="00613A9E" w:rsidRDefault="00613A9E">
                  <w:pPr>
                    <w:rPr>
                      <w:sz w:val="16"/>
                    </w:rPr>
                  </w:pPr>
                  <w:r>
                    <w:rPr>
                      <w:sz w:val="16"/>
                    </w:rPr>
                    <w:t>Tiempo de corrida</w:t>
                  </w:r>
                </w:p>
                <w:p w:rsidR="00613A9E" w:rsidRDefault="00613A9E">
                  <w:pPr>
                    <w:rPr>
                      <w:sz w:val="16"/>
                    </w:rPr>
                  </w:pPr>
                  <w:r>
                    <w:rPr>
                      <w:sz w:val="16"/>
                    </w:rPr>
                    <w:t>6 h</w:t>
                  </w:r>
                </w:p>
                <w:p w:rsidR="00613A9E" w:rsidRDefault="00613A9E">
                  <w:pPr>
                    <w:rPr>
                      <w:sz w:val="16"/>
                    </w:rPr>
                  </w:pPr>
                  <w:r>
                    <w:rPr>
                      <w:sz w:val="16"/>
                    </w:rPr>
                    <w:sym w:font="Symbol" w:char="F062"/>
                  </w:r>
                  <w:r>
                    <w:rPr>
                      <w:sz w:val="16"/>
                    </w:rPr>
                    <w:t>-lg % degradación</w:t>
                  </w:r>
                </w:p>
              </w:txbxContent>
            </v:textbox>
            <w10:wrap type="topAndBottom"/>
          </v:shape>
        </w:pic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r>
        <w:rPr>
          <w:bCs w:val="0"/>
          <w:noProof/>
          <w:sz w:val="24"/>
          <w:lang w:val="es-ES"/>
        </w:rPr>
        <w:pict>
          <v:shape id="_x0000_s1181" type="#_x0000_t202" style="position:absolute;left:0;text-align:left;margin-left:45pt;margin-top:19.85pt;width:351pt;height:53.8pt;z-index:251607040" stroked="f">
            <v:textbox style="mso-next-textbox:#_x0000_s1181">
              <w:txbxContent>
                <w:p w:rsidR="00613A9E" w:rsidRDefault="00613A9E">
                  <w:pPr>
                    <w:pStyle w:val="Textoindependiente2"/>
                    <w:rPr>
                      <w:sz w:val="24"/>
                      <w:lang w:val="es-ES"/>
                    </w:rPr>
                  </w:pPr>
                  <w:r>
                    <w:rPr>
                      <w:sz w:val="24"/>
                      <w:lang w:val="es-ES"/>
                    </w:rPr>
                    <w:t>Fig. 2.4.  Variación de la  constante k de depósito de proteínas vs. la temperatura de retención, Maldonado [2006]</w:t>
                  </w:r>
                </w:p>
                <w:p w:rsidR="00613A9E" w:rsidRDefault="00613A9E">
                  <w:pPr>
                    <w:pStyle w:val="Textoindependiente2"/>
                    <w:rPr>
                      <w:sz w:val="24"/>
                      <w:lang w:val="es-ES"/>
                    </w:rPr>
                  </w:pPr>
                  <w:r>
                    <w:rPr>
                      <w:sz w:val="24"/>
                      <w:lang w:val="es-ES"/>
                    </w:rPr>
                    <w:t>Fuente: Dannenberg, [1986]</w:t>
                  </w:r>
                </w:p>
                <w:p w:rsidR="00613A9E" w:rsidRDefault="00613A9E">
                  <w:pPr>
                    <w:rPr>
                      <w:rFonts w:cs="Arial"/>
                      <w:sz w:val="20"/>
                    </w:rPr>
                  </w:pPr>
                </w:p>
              </w:txbxContent>
            </v:textbox>
            <w10:wrap type="topAndBottom"/>
          </v:shape>
        </w:pict>
      </w:r>
    </w:p>
    <w:p w:rsidR="00613A9E" w:rsidRDefault="00613A9E">
      <w:pPr>
        <w:pStyle w:val="Textoindependiente2"/>
        <w:spacing w:line="480" w:lineRule="auto"/>
        <w:ind w:left="720"/>
        <w:jc w:val="both"/>
        <w:rPr>
          <w:bCs w:val="0"/>
          <w:sz w:val="24"/>
        </w:rPr>
      </w:pPr>
      <w:r>
        <w:rPr>
          <w:bCs w:val="0"/>
          <w:sz w:val="24"/>
        </w:rPr>
        <w:t>La dinámica del depósito de suciedad de leche es por consiguiente caracterizado</w:t>
      </w:r>
      <w:r w:rsidR="00615E28">
        <w:rPr>
          <w:bCs w:val="0"/>
          <w:sz w:val="24"/>
        </w:rPr>
        <w:t>,</w:t>
      </w:r>
      <w:r>
        <w:rPr>
          <w:bCs w:val="0"/>
          <w:sz w:val="24"/>
        </w:rPr>
        <w:t xml:space="preserve"> por una alta energía de activación en temperaturas de un rango menor a </w:t>
      </w:r>
      <w:smartTag w:uri="urn:schemas-microsoft-com:office:smarttags" w:element="metricconverter">
        <w:smartTagPr>
          <w:attr w:name="ProductID" w:val="90ﾺC"/>
        </w:smartTagPr>
        <w:r>
          <w:rPr>
            <w:bCs w:val="0"/>
            <w:sz w:val="24"/>
          </w:rPr>
          <w:t>90ºC</w:t>
        </w:r>
      </w:smartTag>
      <w:r>
        <w:rPr>
          <w:bCs w:val="0"/>
          <w:sz w:val="24"/>
        </w:rPr>
        <w:t xml:space="preserve">, respectivamente con baja energía de activación arriba de </w:t>
      </w:r>
      <w:smartTag w:uri="urn:schemas-microsoft-com:office:smarttags" w:element="metricconverter">
        <w:smartTagPr>
          <w:attr w:name="ProductID" w:val="90ﾺC"/>
        </w:smartTagPr>
        <w:r>
          <w:rPr>
            <w:bCs w:val="0"/>
            <w:sz w:val="24"/>
          </w:rPr>
          <w:t>90ºC</w:t>
        </w:r>
      </w:smartTag>
      <w:r>
        <w:rPr>
          <w:bCs w:val="0"/>
          <w:sz w:val="24"/>
        </w:rPr>
        <w:t>. Sig</w:t>
      </w:r>
      <w:r w:rsidR="00615E28">
        <w:rPr>
          <w:bCs w:val="0"/>
          <w:sz w:val="24"/>
        </w:rPr>
        <w:t>uiendo la relación de Arrhenius</w:t>
      </w:r>
      <w:r>
        <w:rPr>
          <w:bCs w:val="0"/>
          <w:sz w:val="24"/>
        </w:rPr>
        <w:t>:</w: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lang w:val="es-ES"/>
        </w:rPr>
      </w:pPr>
      <w:r>
        <w:rPr>
          <w:bCs w:val="0"/>
          <w:noProof/>
          <w:u w:val="single"/>
        </w:rPr>
        <w:pict>
          <v:shape id="_x0000_s1228" type="#_x0000_t75" style="position:absolute;left:0;text-align:left;margin-left:36pt;margin-top:-.1pt;width:107.25pt;height:54pt;z-index:251623424">
            <v:imagedata r:id="rId22" o:title=""/>
            <w10:wrap type="square"/>
          </v:shape>
          <o:OLEObject Type="Embed" ProgID="Equation.3" ShapeID="_x0000_s1228" DrawAspect="Content" ObjectID="_1345873362" r:id="rId23"/>
        </w:pict>
      </w:r>
      <w:r>
        <w:rPr>
          <w:bCs w:val="0"/>
          <w:sz w:val="24"/>
          <w:lang w:val="es-ES"/>
        </w:rPr>
        <w:tab/>
      </w:r>
      <w:r>
        <w:rPr>
          <w:bCs w:val="0"/>
          <w:sz w:val="24"/>
          <w:lang w:val="es-ES"/>
        </w:rPr>
        <w:tab/>
      </w:r>
      <w:r>
        <w:rPr>
          <w:bCs w:val="0"/>
          <w:sz w:val="24"/>
          <w:lang w:val="es-ES"/>
        </w:rPr>
        <w:tab/>
      </w:r>
      <w:r>
        <w:rPr>
          <w:bCs w:val="0"/>
          <w:sz w:val="24"/>
          <w:lang w:val="es-ES"/>
        </w:rPr>
        <w:tab/>
      </w:r>
      <w:r>
        <w:rPr>
          <w:bCs w:val="0"/>
          <w:sz w:val="24"/>
          <w:lang w:val="es-ES"/>
        </w:rPr>
        <w:tab/>
      </w:r>
      <w:r>
        <w:rPr>
          <w:bCs w:val="0"/>
          <w:sz w:val="24"/>
          <w:lang w:val="es-ES"/>
        </w:rPr>
        <w:tab/>
        <w:t>(3)</w:t>
      </w:r>
    </w:p>
    <w:p w:rsidR="00613A9E" w:rsidRDefault="00613A9E">
      <w:pPr>
        <w:pStyle w:val="Textoindependiente2"/>
        <w:spacing w:line="480" w:lineRule="auto"/>
        <w:ind w:left="720"/>
        <w:jc w:val="both"/>
        <w:rPr>
          <w:bCs w:val="0"/>
          <w:sz w:val="24"/>
          <w:lang w:val="es-ES"/>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r>
        <w:rPr>
          <w:bCs w:val="0"/>
          <w:sz w:val="24"/>
        </w:rPr>
        <w:t xml:space="preserve">De las pendientes de las regresiones lineales, se puede calcular dos valores de energía de activación de alrededor de 350 KJ/mol (debajo </w:t>
      </w:r>
      <w:smartTag w:uri="urn:schemas-microsoft-com:office:smarttags" w:element="metricconverter">
        <w:smartTagPr>
          <w:attr w:name="ProductID" w:val="90ﾺC"/>
        </w:smartTagPr>
        <w:r>
          <w:rPr>
            <w:bCs w:val="0"/>
            <w:sz w:val="24"/>
          </w:rPr>
          <w:t>90ºC</w:t>
        </w:r>
      </w:smartTag>
      <w:r>
        <w:rPr>
          <w:bCs w:val="0"/>
          <w:sz w:val="24"/>
        </w:rPr>
        <w:t xml:space="preserve">) y alrededor de 80 KJ/mol (arriba de </w:t>
      </w:r>
      <w:smartTag w:uri="urn:schemas-microsoft-com:office:smarttags" w:element="metricconverter">
        <w:smartTagPr>
          <w:attr w:name="ProductID" w:val="90ﾺC"/>
        </w:smartTagPr>
        <w:r>
          <w:rPr>
            <w:bCs w:val="0"/>
            <w:sz w:val="24"/>
          </w:rPr>
          <w:t>90ºC</w:t>
        </w:r>
      </w:smartTag>
      <w:r>
        <w:rPr>
          <w:bCs w:val="0"/>
          <w:sz w:val="24"/>
        </w:rPr>
        <w:t xml:space="preserve">), con lo que se concluye que el depósito de suciedad en el intercambiador y la reacción de desnaturalización de </w:t>
      </w:r>
      <w:r>
        <w:rPr>
          <w:bCs w:val="0"/>
          <w:sz w:val="24"/>
        </w:rPr>
        <w:sym w:font="UniversalMath1 BT" w:char="F062"/>
      </w:r>
      <w:r>
        <w:rPr>
          <w:bCs w:val="0"/>
          <w:sz w:val="24"/>
        </w:rPr>
        <w:t xml:space="preserve"> lacto globulina son básicamente iguales.</w:t>
      </w:r>
    </w:p>
    <w:p w:rsidR="00613A9E" w:rsidRDefault="00613A9E">
      <w:pPr>
        <w:pStyle w:val="Textoindependiente2"/>
        <w:spacing w:line="480" w:lineRule="auto"/>
        <w:ind w:left="720"/>
        <w:jc w:val="both"/>
        <w:rPr>
          <w:b/>
          <w:sz w:val="24"/>
        </w:rPr>
      </w:pPr>
    </w:p>
    <w:p w:rsidR="00613A9E" w:rsidRDefault="00613A9E">
      <w:pPr>
        <w:pStyle w:val="Textoindependiente2"/>
        <w:spacing w:line="480" w:lineRule="auto"/>
        <w:ind w:left="720"/>
        <w:jc w:val="both"/>
        <w:rPr>
          <w:bCs w:val="0"/>
          <w:sz w:val="24"/>
        </w:rPr>
      </w:pPr>
      <w:r>
        <w:rPr>
          <w:bCs w:val="0"/>
          <w:sz w:val="24"/>
        </w:rPr>
        <w:t xml:space="preserve">En otra serie de corridas Dannenberg [1986], midió la cantidad de masa depositada versus el pH de la leche, ajustándole el nivel de pH con ayuda de la inyección de pequeñas cantidades de ácido láctico o Hidróxido de Sodio en el sistema.  La corrida fue de tres horas, a una temperatura constante de </w:t>
      </w:r>
      <w:smartTag w:uri="urn:schemas-microsoft-com:office:smarttags" w:element="metricconverter">
        <w:smartTagPr>
          <w:attr w:name="ProductID" w:val="95ﾺC"/>
        </w:smartTagPr>
        <w:r>
          <w:rPr>
            <w:bCs w:val="0"/>
            <w:sz w:val="24"/>
          </w:rPr>
          <w:t>95ºC</w:t>
        </w:r>
      </w:smartTag>
      <w:r>
        <w:rPr>
          <w:bCs w:val="0"/>
          <w:sz w:val="24"/>
        </w:rPr>
        <w:t xml:space="preserve"> los resultados se muestran en </w:t>
      </w:r>
      <w:smartTag w:uri="urn:schemas-microsoft-com:office:smarttags" w:element="PersonName">
        <w:smartTagPr>
          <w:attr w:name="ProductID" w:val="la Fig."/>
        </w:smartTagPr>
        <w:r>
          <w:rPr>
            <w:bCs w:val="0"/>
            <w:sz w:val="24"/>
          </w:rPr>
          <w:t>la Fig.</w:t>
        </w:r>
      </w:smartTag>
      <w:r w:rsidR="00315039">
        <w:rPr>
          <w:bCs w:val="0"/>
          <w:sz w:val="24"/>
        </w:rPr>
        <w:t xml:space="preserve"> 2.5</w:t>
      </w:r>
      <w:r>
        <w:rPr>
          <w:bCs w:val="0"/>
          <w:sz w:val="24"/>
        </w:rPr>
        <w:t xml:space="preserve">, donde se grafican varias curvas de acuerdo al grado de desnaturalización de la  </w:t>
      </w:r>
      <w:r>
        <w:rPr>
          <w:bCs w:val="0"/>
          <w:sz w:val="24"/>
        </w:rPr>
        <w:sym w:font="UniversalMath1 BT" w:char="F062"/>
      </w:r>
      <w:r>
        <w:rPr>
          <w:bCs w:val="0"/>
          <w:sz w:val="24"/>
        </w:rPr>
        <w:t xml:space="preserve"> lacto globulina.</w: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r>
        <w:rPr>
          <w:bCs w:val="0"/>
          <w:noProof/>
          <w:lang w:val="es-ES"/>
        </w:rPr>
        <w:lastRenderedPageBreak/>
        <w:pict>
          <v:shape id="_x0000_s1287" type="#_x0000_t202" style="position:absolute;left:0;text-align:left;margin-left:71.85pt;margin-top:9pt;width:252.15pt;height:309.5pt;z-index:251637760">
            <v:textbox style="mso-next-textbox:#_x0000_s1287">
              <w:txbxContent>
                <w:p w:rsidR="00613A9E" w:rsidRDefault="00BB0A48">
                  <w:r>
                    <w:rPr>
                      <w:noProof/>
                    </w:rPr>
                    <w:drawing>
                      <wp:inline distT="0" distB="0" distL="0" distR="0">
                        <wp:extent cx="3009900" cy="3832860"/>
                        <wp:effectExtent l="0" t="0" r="0" b="0"/>
                        <wp:docPr id="15" name="Objeto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xbxContent>
            </v:textbox>
            <w10:wrap type="square"/>
          </v:shape>
        </w:pic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r>
        <w:rPr>
          <w:bCs w:val="0"/>
          <w:noProof/>
          <w:lang w:val="es-ES"/>
        </w:rPr>
        <w:pict>
          <v:shape id="_x0000_s1288" type="#_x0000_t202" style="position:absolute;left:0;text-align:left;margin-left:180pt;margin-top:7.8pt;width:81pt;height:63pt;z-index:251638784">
            <v:textbox style="mso-next-textbox:#_x0000_s1288">
              <w:txbxContent>
                <w:p w:rsidR="00613A9E" w:rsidRDefault="00613A9E">
                  <w:pPr>
                    <w:rPr>
                      <w:sz w:val="16"/>
                    </w:rPr>
                  </w:pPr>
                  <w:r>
                    <w:rPr>
                      <w:sz w:val="16"/>
                    </w:rPr>
                    <w:t>Leche descremada pasteurizada</w:t>
                  </w:r>
                </w:p>
                <w:p w:rsidR="00613A9E" w:rsidRDefault="00613A9E">
                  <w:pPr>
                    <w:rPr>
                      <w:sz w:val="16"/>
                    </w:rPr>
                  </w:pPr>
                  <w:r>
                    <w:rPr>
                      <w:sz w:val="16"/>
                    </w:rPr>
                    <w:t>Tiempo 3 h</w:t>
                  </w:r>
                </w:p>
                <w:p w:rsidR="00613A9E" w:rsidRDefault="00613A9E">
                  <w:pPr>
                    <w:rPr>
                      <w:sz w:val="16"/>
                    </w:rPr>
                  </w:pPr>
                  <w:r>
                    <w:rPr>
                      <w:sz w:val="16"/>
                    </w:rPr>
                    <w:t xml:space="preserve">Temperatura de retención </w:t>
                  </w:r>
                  <w:smartTag w:uri="urn:schemas-microsoft-com:office:smarttags" w:element="metricconverter">
                    <w:smartTagPr>
                      <w:attr w:name="ProductID" w:val="95ﾺC"/>
                    </w:smartTagPr>
                    <w:r>
                      <w:rPr>
                        <w:sz w:val="16"/>
                      </w:rPr>
                      <w:t>95ºC</w:t>
                    </w:r>
                  </w:smartTag>
                </w:p>
                <w:p w:rsidR="00613A9E" w:rsidRDefault="00613A9E">
                  <w:pPr>
                    <w:rPr>
                      <w:sz w:val="16"/>
                    </w:rPr>
                  </w:pPr>
                </w:p>
              </w:txbxContent>
            </v:textbox>
            <w10:wrap type="topAndBottom"/>
          </v:shape>
        </w:pic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r>
        <w:rPr>
          <w:bCs w:val="0"/>
          <w:noProof/>
          <w:sz w:val="24"/>
          <w:lang w:val="es-ES"/>
        </w:rPr>
        <w:pict>
          <v:shape id="_x0000_s1183" type="#_x0000_t202" style="position:absolute;left:0;text-align:left;margin-left:89.85pt;margin-top:55.65pt;width:207pt;height:37.35pt;z-index:251608064" stroked="f">
            <v:textbox style="mso-next-textbox:#_x0000_s1183">
              <w:txbxContent>
                <w:p w:rsidR="00613A9E" w:rsidRDefault="00613A9E">
                  <w:pPr>
                    <w:rPr>
                      <w:rFonts w:cs="Arial"/>
                    </w:rPr>
                  </w:pPr>
                  <w:r>
                    <w:rPr>
                      <w:rFonts w:cs="Arial"/>
                    </w:rPr>
                    <w:t>Fig. 2.5. Depósitos vs. nivel de pH Dannenberg, [1986]</w:t>
                  </w:r>
                </w:p>
              </w:txbxContent>
            </v:textbox>
            <w10:wrap type="topAndBottom"/>
          </v:shape>
        </w:pic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
          <w:sz w:val="24"/>
        </w:rPr>
      </w:pPr>
      <w:r>
        <w:rPr>
          <w:bCs w:val="0"/>
          <w:sz w:val="24"/>
        </w:rPr>
        <w:t xml:space="preserve">Los resultados muestran que incluso con una pequeña disminución del nivel de pH, alrededor de </w:t>
      </w:r>
      <w:smartTag w:uri="urn:schemas-microsoft-com:office:smarttags" w:element="metricconverter">
        <w:smartTagPr>
          <w:attr w:name="ProductID" w:val="0,1 a"/>
        </w:smartTagPr>
        <w:r>
          <w:rPr>
            <w:bCs w:val="0"/>
            <w:sz w:val="24"/>
          </w:rPr>
          <w:t>0,1 a</w:t>
        </w:r>
      </w:smartTag>
      <w:r>
        <w:rPr>
          <w:bCs w:val="0"/>
          <w:sz w:val="24"/>
        </w:rPr>
        <w:t xml:space="preserve"> 0,2 unidades, los depósitos de la leche se incrementan considerablemente.  Esto ocurre con la intensificación de la reacción de agregación, causada por la reducción en la repulsión electrostática entre las moléculas de proteína, cuando éstas de acercan a su punto isoeléctrico.  Sin embargo una avanzada desnaturalización de las proteínas puede minimizar significativamente el efecto del pH.</w:t>
      </w:r>
    </w:p>
    <w:p w:rsidR="00613A9E" w:rsidRDefault="00613A9E">
      <w:pPr>
        <w:pStyle w:val="Textoindependiente2"/>
        <w:spacing w:line="480" w:lineRule="auto"/>
        <w:ind w:left="720"/>
        <w:jc w:val="both"/>
        <w:rPr>
          <w:bCs w:val="0"/>
          <w:sz w:val="24"/>
        </w:rPr>
      </w:pPr>
      <w:r>
        <w:rPr>
          <w:bCs w:val="0"/>
          <w:sz w:val="24"/>
        </w:rPr>
        <w:lastRenderedPageBreak/>
        <w:t>En adición a los efectos mencionados, Dann</w:t>
      </w:r>
      <w:r w:rsidR="00615E28">
        <w:rPr>
          <w:bCs w:val="0"/>
          <w:sz w:val="24"/>
        </w:rPr>
        <w:t>enberg [1986], también considera</w:t>
      </w:r>
      <w:r>
        <w:rPr>
          <w:bCs w:val="0"/>
          <w:sz w:val="24"/>
        </w:rPr>
        <w:t xml:space="preserve"> el tiempo de operación en dependencia con la suciedad.  El estudio se realizó a una sola temperatura de calentamiento </w:t>
      </w:r>
      <w:smartTag w:uri="urn:schemas-microsoft-com:office:smarttags" w:element="metricconverter">
        <w:smartTagPr>
          <w:attr w:name="ProductID" w:val="95ﾺC"/>
        </w:smartTagPr>
        <w:r>
          <w:rPr>
            <w:bCs w:val="0"/>
            <w:sz w:val="24"/>
          </w:rPr>
          <w:t>95ºC</w:t>
        </w:r>
      </w:smartTag>
      <w:r>
        <w:rPr>
          <w:bCs w:val="0"/>
          <w:sz w:val="24"/>
        </w:rPr>
        <w:t xml:space="preserve"> y varios grados de desnaturalización de la </w:t>
      </w:r>
      <w:r>
        <w:rPr>
          <w:bCs w:val="0"/>
          <w:sz w:val="24"/>
        </w:rPr>
        <w:sym w:font="UniversalMath1 BT" w:char="F062"/>
      </w:r>
      <w:r>
        <w:rPr>
          <w:bCs w:val="0"/>
          <w:sz w:val="24"/>
        </w:rPr>
        <w:t xml:space="preserve"> lacto globulina Fig. 2.6.</w:t>
      </w:r>
    </w:p>
    <w:p w:rsidR="00613A9E" w:rsidRDefault="00DF1BA2">
      <w:pPr>
        <w:pStyle w:val="Textoindependiente2"/>
        <w:spacing w:line="480" w:lineRule="auto"/>
        <w:ind w:left="720"/>
        <w:jc w:val="both"/>
        <w:rPr>
          <w:bCs w:val="0"/>
          <w:sz w:val="24"/>
        </w:rPr>
      </w:pPr>
      <w:r>
        <w:rPr>
          <w:bCs w:val="0"/>
          <w:sz w:val="24"/>
        </w:rPr>
        <w:t>Se puede</w:t>
      </w:r>
      <w:r w:rsidR="00613A9E">
        <w:rPr>
          <w:bCs w:val="0"/>
          <w:sz w:val="24"/>
        </w:rPr>
        <w:t xml:space="preserve"> observar que un pequeño grado de desnaturalización local, a lo largo de la sección muestreada del holding, da como resultado un alargamiento de tiempo para el depósito de suciedad con el consiguiente incremento de los tiempos de operación de la planta. Un avanzado grado de desnaturalización, esto es, bajo niveles de proteína reactiva a lo largo de la sección muestreada es la razón para que la suciedad se deposite lentamente.</w:t>
      </w:r>
    </w:p>
    <w:p w:rsidR="00613A9E" w:rsidRDefault="00613A9E">
      <w:pPr>
        <w:pStyle w:val="Textoindependiente2"/>
        <w:spacing w:line="480" w:lineRule="auto"/>
        <w:ind w:left="720"/>
        <w:jc w:val="both"/>
        <w:rPr>
          <w:bCs w:val="0"/>
          <w:sz w:val="24"/>
        </w:rPr>
      </w:pPr>
      <w:r>
        <w:rPr>
          <w:bCs w:val="0"/>
          <w:sz w:val="24"/>
        </w:rPr>
        <w:t xml:space="preserve">Por otro lado en todas las curvas de </w:t>
      </w:r>
      <w:smartTag w:uri="urn:schemas-microsoft-com:office:smarttags" w:element="PersonName">
        <w:smartTagPr>
          <w:attr w:name="ProductID" w:val="la Fig."/>
        </w:smartTagPr>
        <w:r>
          <w:rPr>
            <w:bCs w:val="0"/>
            <w:sz w:val="24"/>
          </w:rPr>
          <w:t>la Fig.</w:t>
        </w:r>
      </w:smartTag>
      <w:r>
        <w:rPr>
          <w:bCs w:val="0"/>
          <w:sz w:val="24"/>
        </w:rPr>
        <w:t xml:space="preserve"> 2.6</w:t>
      </w:r>
      <w:r w:rsidR="00615E28">
        <w:rPr>
          <w:bCs w:val="0"/>
          <w:sz w:val="24"/>
        </w:rPr>
        <w:t>,</w:t>
      </w:r>
      <w:r>
        <w:rPr>
          <w:bCs w:val="0"/>
          <w:sz w:val="24"/>
        </w:rPr>
        <w:t xml:space="preserve"> el período de inducción, se vuelve más corto, entre más bajo es el grado de desnaturalización, seguido de una tendencia casi lineal luego de un breve período de transición.</w: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161300" w:rsidRDefault="00161300">
      <w:pPr>
        <w:pStyle w:val="Textoindependiente2"/>
        <w:spacing w:line="480" w:lineRule="auto"/>
        <w:ind w:left="720"/>
        <w:jc w:val="both"/>
        <w:rPr>
          <w:bCs w:val="0"/>
          <w:sz w:val="24"/>
        </w:rPr>
      </w:pPr>
    </w:p>
    <w:p w:rsidR="00161300" w:rsidRDefault="00161300">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r>
        <w:rPr>
          <w:bCs w:val="0"/>
          <w:noProof/>
          <w:lang w:val="es-ES"/>
        </w:rPr>
        <w:pict>
          <v:shape id="_x0000_s1300" type="#_x0000_t202" style="position:absolute;left:0;text-align:left;margin-left:63pt;margin-top:0;width:279.15pt;height:372.45pt;z-index:251649024">
            <v:textbox style="mso-next-textbox:#_x0000_s1300">
              <w:txbxContent>
                <w:p w:rsidR="00613A9E" w:rsidRDefault="00BB0A48">
                  <w:r>
                    <w:rPr>
                      <w:noProof/>
                    </w:rPr>
                    <w:drawing>
                      <wp:inline distT="0" distB="0" distL="0" distR="0">
                        <wp:extent cx="3352800" cy="4632960"/>
                        <wp:effectExtent l="0" t="0" r="0" b="0"/>
                        <wp:docPr id="14" name="Objeto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xbxContent>
            </v:textbox>
            <w10:wrap type="square"/>
          </v:shape>
        </w:pict>
      </w:r>
    </w:p>
    <w:p w:rsidR="00613A9E" w:rsidRDefault="00613A9E">
      <w:pPr>
        <w:pStyle w:val="Textoindependiente2"/>
        <w:spacing w:line="480" w:lineRule="auto"/>
        <w:ind w:left="720"/>
        <w:jc w:val="both"/>
        <w:rPr>
          <w:bCs w:val="0"/>
          <w:sz w:val="24"/>
        </w:rPr>
      </w:pPr>
      <w:r>
        <w:rPr>
          <w:bCs w:val="0"/>
          <w:noProof/>
          <w:lang w:val="es-ES"/>
        </w:rPr>
        <w:pict>
          <v:shape id="_x0000_s1301" type="#_x0000_t202" style="position:absolute;left:0;text-align:left;margin-left:126pt;margin-top:17.4pt;width:1in;height:36pt;z-index:251650048">
            <v:textbox style="mso-next-textbox:#_x0000_s1301">
              <w:txbxContent>
                <w:p w:rsidR="00613A9E" w:rsidRDefault="00613A9E">
                  <w:pPr>
                    <w:rPr>
                      <w:b/>
                      <w:bCs w:val="0"/>
                      <w:sz w:val="16"/>
                    </w:rPr>
                  </w:pPr>
                  <w:r>
                    <w:rPr>
                      <w:b/>
                      <w:bCs w:val="0"/>
                      <w:sz w:val="16"/>
                    </w:rPr>
                    <w:t xml:space="preserve">Temperatura retención: </w:t>
                  </w:r>
                  <w:smartTag w:uri="urn:schemas-microsoft-com:office:smarttags" w:element="metricconverter">
                    <w:smartTagPr>
                      <w:attr w:name="ProductID" w:val="95ﾺC"/>
                    </w:smartTagPr>
                    <w:r>
                      <w:rPr>
                        <w:b/>
                        <w:bCs w:val="0"/>
                        <w:sz w:val="16"/>
                      </w:rPr>
                      <w:t>95ºC</w:t>
                    </w:r>
                  </w:smartTag>
                </w:p>
              </w:txbxContent>
            </v:textbox>
            <w10:wrap type="topAndBottom"/>
          </v:shape>
        </w:pict>
      </w:r>
      <w:r>
        <w:rPr>
          <w:bCs w:val="0"/>
          <w:noProof/>
          <w:lang w:val="es-ES"/>
        </w:rPr>
        <w:pict>
          <v:shape id="_x0000_s1290" type="#_x0000_t202" style="position:absolute;left:0;text-align:left;margin-left:117pt;margin-top:26.4pt;width:99pt;height:36pt;z-index:251639808">
            <v:textbox style="mso-next-textbox:#_x0000_s1290">
              <w:txbxContent>
                <w:p w:rsidR="00613A9E" w:rsidRDefault="00613A9E">
                  <w:pPr>
                    <w:rPr>
                      <w:sz w:val="16"/>
                    </w:rPr>
                  </w:pPr>
                  <w:r>
                    <w:rPr>
                      <w:sz w:val="16"/>
                    </w:rPr>
                    <w:t>Leche descremada</w:t>
                  </w:r>
                </w:p>
                <w:p w:rsidR="00613A9E" w:rsidRDefault="00613A9E">
                  <w:pPr>
                    <w:rPr>
                      <w:sz w:val="16"/>
                    </w:rPr>
                  </w:pPr>
                  <w:r>
                    <w:rPr>
                      <w:sz w:val="16"/>
                    </w:rPr>
                    <w:t xml:space="preserve">Temperatura de retención </w:t>
                  </w:r>
                  <w:smartTag w:uri="urn:schemas-microsoft-com:office:smarttags" w:element="metricconverter">
                    <w:smartTagPr>
                      <w:attr w:name="ProductID" w:val="95ﾺC"/>
                    </w:smartTagPr>
                    <w:r>
                      <w:rPr>
                        <w:sz w:val="16"/>
                      </w:rPr>
                      <w:t>95ºC</w:t>
                    </w:r>
                  </w:smartTag>
                </w:p>
              </w:txbxContent>
            </v:textbox>
            <w10:wrap type="topAndBottom"/>
          </v:shape>
        </w:pict>
      </w: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p>
    <w:p w:rsidR="00613A9E" w:rsidRDefault="00613A9E">
      <w:pPr>
        <w:pStyle w:val="Textoindependiente2"/>
        <w:spacing w:line="480" w:lineRule="auto"/>
        <w:ind w:left="720"/>
        <w:jc w:val="both"/>
        <w:rPr>
          <w:bCs w:val="0"/>
          <w:sz w:val="24"/>
        </w:rPr>
      </w:pPr>
      <w:r>
        <w:rPr>
          <w:bCs w:val="0"/>
          <w:noProof/>
          <w:lang w:val="es-ES"/>
        </w:rPr>
        <w:pict>
          <v:shape id="_x0000_s1185" type="#_x0000_t202" style="position:absolute;left:0;text-align:left;margin-left:1in;margin-top:19.25pt;width:306pt;height:47.8pt;z-index:251609088" stroked="f">
            <v:textbox style="mso-next-textbox:#_x0000_s1185">
              <w:txbxContent>
                <w:p w:rsidR="00613A9E" w:rsidRDefault="00613A9E">
                  <w:pPr>
                    <w:pStyle w:val="Textoindependiente2"/>
                    <w:rPr>
                      <w:sz w:val="24"/>
                      <w:lang w:val="es-ES"/>
                    </w:rPr>
                  </w:pPr>
                  <w:r>
                    <w:rPr>
                      <w:sz w:val="24"/>
                      <w:lang w:val="es-ES"/>
                    </w:rPr>
                    <w:t>Fig. 2.6. Tiempo de operación vs. la cantidad de depósitos, Maldonado [2006]</w:t>
                  </w:r>
                </w:p>
                <w:p w:rsidR="00613A9E" w:rsidRDefault="00613A9E">
                  <w:pPr>
                    <w:pStyle w:val="Textoindependiente2"/>
                    <w:rPr>
                      <w:sz w:val="24"/>
                      <w:lang w:val="es-ES"/>
                    </w:rPr>
                  </w:pPr>
                  <w:r>
                    <w:rPr>
                      <w:sz w:val="24"/>
                      <w:lang w:val="es-ES"/>
                    </w:rPr>
                    <w:t>Fuente: Dannenberg, [1986]</w:t>
                  </w:r>
                </w:p>
              </w:txbxContent>
            </v:textbox>
            <w10:wrap type="topAndBottom"/>
          </v:shape>
        </w:pict>
      </w:r>
    </w:p>
    <w:p w:rsidR="00613A9E" w:rsidRDefault="00613A9E">
      <w:pPr>
        <w:pStyle w:val="Textoindependiente2"/>
        <w:spacing w:line="480" w:lineRule="auto"/>
        <w:ind w:left="720"/>
        <w:jc w:val="both"/>
        <w:rPr>
          <w:bCs w:val="0"/>
          <w:sz w:val="24"/>
        </w:rPr>
      </w:pPr>
    </w:p>
    <w:p w:rsidR="00161300" w:rsidRDefault="00161300">
      <w:pPr>
        <w:pStyle w:val="Textoindependiente2"/>
        <w:spacing w:line="480" w:lineRule="auto"/>
        <w:ind w:left="720"/>
        <w:jc w:val="both"/>
        <w:rPr>
          <w:bCs w:val="0"/>
          <w:sz w:val="24"/>
        </w:rPr>
      </w:pPr>
    </w:p>
    <w:p w:rsidR="00613A9E" w:rsidRDefault="00161300">
      <w:pPr>
        <w:pStyle w:val="Textoindependiente2"/>
        <w:spacing w:line="480" w:lineRule="auto"/>
        <w:ind w:left="720"/>
        <w:jc w:val="both"/>
        <w:rPr>
          <w:bCs w:val="0"/>
          <w:sz w:val="24"/>
        </w:rPr>
      </w:pPr>
      <w:r>
        <w:rPr>
          <w:bCs w:val="0"/>
          <w:sz w:val="24"/>
        </w:rPr>
        <w:br w:type="page"/>
      </w:r>
      <w:r w:rsidR="00613A9E">
        <w:rPr>
          <w:bCs w:val="0"/>
          <w:sz w:val="24"/>
        </w:rPr>
        <w:lastRenderedPageBreak/>
        <w:t xml:space="preserve">Incrementando el grado de desnaturalización de la </w:t>
      </w:r>
      <w:r w:rsidR="00613A9E">
        <w:rPr>
          <w:bCs w:val="0"/>
          <w:sz w:val="24"/>
        </w:rPr>
        <w:sym w:font="UniversalMath1 BT" w:char="F062"/>
      </w:r>
      <w:r w:rsidR="00613A9E">
        <w:rPr>
          <w:bCs w:val="0"/>
          <w:sz w:val="24"/>
        </w:rPr>
        <w:t xml:space="preserve"> lacto globulina del 30% al 90%, alcanzable al colocar un tubo de calentamiento antes de la zona muestreada, la cantidad de depósito másico puede reducirse a la tercera parte.  Con una residencia suficientemente larga en el tubo de calentamiento, prácticamente no queda </w:t>
      </w:r>
      <w:r w:rsidR="00613A9E">
        <w:rPr>
          <w:bCs w:val="0"/>
          <w:sz w:val="24"/>
        </w:rPr>
        <w:sym w:font="UniversalMath1 BT" w:char="F062"/>
      </w:r>
      <w:r w:rsidR="00613A9E">
        <w:rPr>
          <w:bCs w:val="0"/>
          <w:sz w:val="24"/>
        </w:rPr>
        <w:t xml:space="preserve"> lacto globulina reactiva y el depósito másico en la zona muestreada, se reduce aún más, alrededor de veinte veces.</w:t>
      </w:r>
    </w:p>
    <w:p w:rsidR="00613A9E" w:rsidRPr="00615E28" w:rsidRDefault="00613A9E">
      <w:pPr>
        <w:pStyle w:val="Textoindependiente2"/>
        <w:spacing w:line="480" w:lineRule="auto"/>
        <w:ind w:left="720"/>
        <w:jc w:val="both"/>
        <w:rPr>
          <w:b/>
          <w:sz w:val="24"/>
        </w:rPr>
      </w:pPr>
      <w:r>
        <w:rPr>
          <w:bCs w:val="0"/>
          <w:sz w:val="24"/>
        </w:rPr>
        <w:t xml:space="preserve">De acuerdo con éstos resultados, claramente Dannenberg [1986] concluye: </w:t>
      </w:r>
      <w:r w:rsidR="00615E28" w:rsidRPr="00615E28">
        <w:rPr>
          <w:b/>
          <w:sz w:val="24"/>
        </w:rPr>
        <w:t>Q</w:t>
      </w:r>
      <w:r w:rsidRPr="00615E28">
        <w:rPr>
          <w:b/>
          <w:sz w:val="24"/>
        </w:rPr>
        <w:t xml:space="preserve">ue la cantidad y el estado de la </w:t>
      </w:r>
      <w:r w:rsidRPr="00615E28">
        <w:rPr>
          <w:b/>
          <w:sz w:val="24"/>
        </w:rPr>
        <w:sym w:font="UniversalMath1 BT" w:char="F062"/>
      </w:r>
      <w:r w:rsidRPr="00615E28">
        <w:rPr>
          <w:b/>
          <w:sz w:val="24"/>
        </w:rPr>
        <w:t xml:space="preserve"> lactoglobulina, juegan un importante rol en la problemática de la suciedad en las plantas procesadoras de leche.  Con un alto grado de desnaturalización de los agregados de </w:t>
      </w:r>
      <w:r w:rsidRPr="00615E28">
        <w:rPr>
          <w:b/>
          <w:sz w:val="24"/>
        </w:rPr>
        <w:sym w:font="UniversalMath1 BT" w:char="F062"/>
      </w:r>
      <w:r w:rsidRPr="00615E28">
        <w:rPr>
          <w:b/>
          <w:sz w:val="24"/>
        </w:rPr>
        <w:t xml:space="preserve"> lacto globulina, se minimizan considerablemente los depósitos. Cuando la operación del holding alcanza la casi completa desnaturalización de los agregados de la </w:t>
      </w:r>
      <w:r w:rsidRPr="00615E28">
        <w:rPr>
          <w:b/>
          <w:sz w:val="24"/>
        </w:rPr>
        <w:sym w:font="UniversalMath1 BT" w:char="F062"/>
      </w:r>
      <w:r w:rsidRPr="00615E28">
        <w:rPr>
          <w:b/>
          <w:sz w:val="24"/>
        </w:rPr>
        <w:t xml:space="preserve"> lactoglobulina, (más de 90%), los depósitos son reducidos significativamente en las siguientes partes del equipo, líneas e intercambiador de calor.</w:t>
      </w:r>
    </w:p>
    <w:p w:rsidR="00613A9E" w:rsidRDefault="00613A9E">
      <w:pPr>
        <w:spacing w:line="480" w:lineRule="auto"/>
        <w:ind w:left="720"/>
        <w:jc w:val="both"/>
        <w:rPr>
          <w:rFonts w:cs="Arial"/>
          <w:lang w:val="es-ES_tradnl"/>
        </w:rPr>
      </w:pPr>
      <w:r>
        <w:rPr>
          <w:rFonts w:cs="Arial"/>
          <w:lang w:val="es-ES_tradnl"/>
        </w:rPr>
        <w:t xml:space="preserve">Al incrementar el tiempo de retención (holding), las plantas UHT, deberían escoger </w:t>
      </w:r>
      <w:r w:rsidR="00615E28">
        <w:rPr>
          <w:rFonts w:cs="Arial"/>
          <w:lang w:val="es-ES_tradnl"/>
        </w:rPr>
        <w:t xml:space="preserve">entre </w:t>
      </w:r>
      <w:r>
        <w:rPr>
          <w:rFonts w:cs="Arial"/>
          <w:lang w:val="es-ES_tradnl"/>
        </w:rPr>
        <w:t xml:space="preserve">que </w:t>
      </w:r>
      <w:r w:rsidR="00615E28">
        <w:rPr>
          <w:rFonts w:cs="Arial"/>
          <w:lang w:val="es-ES_tradnl"/>
        </w:rPr>
        <w:t>el proceso</w:t>
      </w:r>
      <w:r>
        <w:rPr>
          <w:rFonts w:cs="Arial"/>
          <w:lang w:val="es-ES_tradnl"/>
        </w:rPr>
        <w:t xml:space="preserve"> destruya la proteína promotora de los depósitos o si la destruye </w:t>
      </w:r>
      <w:r w:rsidR="00A54B2B">
        <w:rPr>
          <w:rFonts w:cs="Arial"/>
          <w:lang w:val="es-ES_tradnl"/>
        </w:rPr>
        <w:t>en el precalentador</w:t>
      </w:r>
      <w:r>
        <w:rPr>
          <w:rFonts w:cs="Arial"/>
          <w:lang w:val="es-ES_tradnl"/>
        </w:rPr>
        <w:t xml:space="preserve">, </w:t>
      </w:r>
      <w:r>
        <w:rPr>
          <w:rFonts w:cs="Arial"/>
          <w:lang w:val="es-ES_tradnl"/>
        </w:rPr>
        <w:lastRenderedPageBreak/>
        <w:t>donde el impacto de la suciedad es menos pronunciado.  Por el otro lado, si el proceso es llevado a niveles de temperatura más bajas, los parámetros de operación han de asegurar la reducción de la agregación de las proteínas en la superficie caliente (menor temperatura a través de la capa límite).</w:t>
      </w:r>
    </w:p>
    <w:p w:rsidR="00613A9E" w:rsidRDefault="00613A9E">
      <w:pPr>
        <w:spacing w:line="480" w:lineRule="auto"/>
        <w:jc w:val="both"/>
        <w:rPr>
          <w:rFonts w:cs="Arial"/>
          <w:b/>
          <w:lang w:val="es-ES_tradnl"/>
        </w:rPr>
      </w:pPr>
      <w:r>
        <w:rPr>
          <w:rFonts w:cs="Arial"/>
          <w:b/>
          <w:lang w:val="es-ES_tradnl"/>
        </w:rPr>
        <w:br w:type="page"/>
      </w:r>
    </w:p>
    <w:p w:rsidR="00613A9E" w:rsidRDefault="00613A9E">
      <w:pPr>
        <w:spacing w:line="480" w:lineRule="auto"/>
        <w:jc w:val="center"/>
        <w:rPr>
          <w:rFonts w:cs="Arial"/>
          <w:b/>
          <w:bCs w:val="0"/>
          <w:sz w:val="48"/>
          <w:lang w:val="es-ES_tradnl"/>
        </w:rPr>
      </w:pPr>
      <w:r>
        <w:rPr>
          <w:rFonts w:cs="Arial"/>
          <w:b/>
          <w:bCs w:val="0"/>
          <w:sz w:val="48"/>
          <w:lang w:val="es-ES_tradnl"/>
        </w:rPr>
        <w:t>CAPITULO 3.</w:t>
      </w:r>
    </w:p>
    <w:p w:rsidR="00613A9E" w:rsidRDefault="00613A9E">
      <w:pPr>
        <w:pStyle w:val="Ttulo1"/>
        <w:spacing w:line="480" w:lineRule="auto"/>
        <w:jc w:val="both"/>
        <w:rPr>
          <w:b w:val="0"/>
          <w:sz w:val="32"/>
        </w:rPr>
      </w:pPr>
      <w:r>
        <w:rPr>
          <w:sz w:val="32"/>
        </w:rPr>
        <w:t>MATERIALES Y METODOS.</w:t>
      </w:r>
    </w:p>
    <w:p w:rsidR="00613A9E" w:rsidRDefault="00613A9E">
      <w:pPr>
        <w:rPr>
          <w:lang w:val="es-ES_tradnl"/>
        </w:rPr>
      </w:pPr>
      <w:r>
        <w:rPr>
          <w:rFonts w:cs="Arial"/>
          <w:b/>
          <w:lang w:val="es-ES_tradnl"/>
        </w:rPr>
        <w:t>3.1</w:t>
      </w:r>
      <w:r>
        <w:rPr>
          <w:rFonts w:cs="Arial"/>
          <w:b/>
          <w:lang w:val="es-ES_tradnl"/>
        </w:rPr>
        <w:tab/>
        <w:t>Materiales.</w:t>
      </w:r>
    </w:p>
    <w:p w:rsidR="00613A9E" w:rsidRDefault="00613A9E">
      <w:pPr>
        <w:rPr>
          <w:lang w:val="es-ES_tradnl"/>
        </w:rPr>
      </w:pPr>
    </w:p>
    <w:p w:rsidR="00A54B2B" w:rsidRDefault="00A54B2B" w:rsidP="00A54B2B">
      <w:pPr>
        <w:pStyle w:val="Sangra2detindependiente"/>
        <w:ind w:left="708"/>
      </w:pPr>
      <w:r>
        <w:t>Los pasteurizadores son equipos donde el proceso de calentamiento es llevado a cabo en forma gradual, lo cual resulta en un perfil de temperatura a lo largo de todo el equipo.</w:t>
      </w:r>
    </w:p>
    <w:p w:rsidR="00A54B2B" w:rsidRDefault="00A54B2B" w:rsidP="00A54B2B">
      <w:pPr>
        <w:spacing w:line="480" w:lineRule="auto"/>
        <w:ind w:left="720"/>
        <w:jc w:val="both"/>
        <w:rPr>
          <w:rFonts w:cs="Arial"/>
          <w:lang w:val="es-ES_tradnl"/>
        </w:rPr>
      </w:pPr>
      <w:r>
        <w:rPr>
          <w:rFonts w:cs="Arial"/>
          <w:lang w:val="es-ES_tradnl"/>
        </w:rPr>
        <w:t>Como el grado de incrustación de una zona depende de las temperaturas a la que está expuesta, se encuentran zonas donde la suciedad es fácilmente removible y otras donde la suciedad está más fuertemente adherida.</w:t>
      </w:r>
    </w:p>
    <w:p w:rsidR="00A54B2B" w:rsidRDefault="00A54B2B" w:rsidP="00A54B2B">
      <w:pPr>
        <w:spacing w:line="480" w:lineRule="auto"/>
        <w:ind w:left="720"/>
        <w:jc w:val="both"/>
        <w:rPr>
          <w:rFonts w:cs="Arial"/>
          <w:lang w:val="es-ES_tradnl"/>
        </w:rPr>
      </w:pPr>
      <w:r>
        <w:rPr>
          <w:rFonts w:cs="Arial"/>
          <w:lang w:val="es-ES_tradnl"/>
        </w:rPr>
        <w:t>La experiencia muestra que las zonas de mayor ensuciamiento son las de salida de leche fría e ingreso del fluido de calentamiento. En esta zona se registra la mayor diferencia de temperaturas (</w:t>
      </w:r>
      <w:r>
        <w:rPr>
          <w:rFonts w:cs="Arial"/>
          <w:b/>
          <w:bCs w:val="0"/>
          <w:lang w:val="es-ES_tradnl"/>
        </w:rPr>
        <w:sym w:font="Symbol" w:char="F044"/>
      </w:r>
      <w:r>
        <w:rPr>
          <w:rFonts w:cs="Arial"/>
          <w:lang w:val="es-ES_tradnl"/>
        </w:rPr>
        <w:t>T) y menor velocidad de flujo lo cual acentúa la incrustación.</w:t>
      </w:r>
    </w:p>
    <w:p w:rsidR="00A54B2B" w:rsidRDefault="00A54B2B" w:rsidP="00A54B2B">
      <w:pPr>
        <w:spacing w:line="480" w:lineRule="auto"/>
        <w:ind w:left="720"/>
        <w:jc w:val="both"/>
        <w:rPr>
          <w:rFonts w:cs="Arial"/>
          <w:lang w:val="es-ES_tradnl"/>
        </w:rPr>
      </w:pPr>
      <w:r>
        <w:rPr>
          <w:rFonts w:cs="Arial"/>
          <w:lang w:val="es-ES_tradnl"/>
        </w:rPr>
        <w:t xml:space="preserve">Cuanto mayor es la diferencia entre la temperatura del fluido de calentamiento y la temperatura de pasteurización, más acentuado es este fenómeno y los depósitos son más difíciles de remover. </w:t>
      </w:r>
    </w:p>
    <w:p w:rsidR="00A54B2B" w:rsidRDefault="00A54B2B" w:rsidP="00A54B2B">
      <w:pPr>
        <w:pStyle w:val="Sangradetextonormal"/>
        <w:ind w:left="720"/>
      </w:pPr>
      <w:r>
        <w:lastRenderedPageBreak/>
        <w:t xml:space="preserve">Cuando la diferencia entre la temperatura de calentamiento y la temperatura de pasteurización es menor, la incrustación es menos localizada que en el caso anterior, pero igualmente la zona de mayor incrustación es la misma (salida de leche /ingreso de fluido calefactor).  Lo anterior queda ejemplificado por el estudio realizado por Grijspeerdt [2004], quien utilizando varios sistemas de intercambio, entre ellos uno a placas, (similar al que se utiliza en la presente tesis ver Fig. 3.1); demuestra que la mayor porción de la suciedad se forma en la zona de calentamiento previo al holding (retención) ver Fig. 3.2 y 3.3. </w:t>
      </w:r>
    </w:p>
    <w:p w:rsidR="00100591" w:rsidRDefault="00A54B2B" w:rsidP="00100591">
      <w:pPr>
        <w:pStyle w:val="Sangradetextonormal"/>
        <w:ind w:left="0"/>
      </w:pPr>
      <w:r>
        <w:rPr>
          <w:noProof/>
          <w:sz w:val="20"/>
          <w:lang w:val="es-ES"/>
        </w:rPr>
        <w:pict>
          <v:shape id="_x0000_s1411" type="#_x0000_t202" style="position:absolute;left:0;text-align:left;margin-left:36pt;margin-top:21pt;width:342pt;height:192.6pt;z-index:251722752">
            <v:textbox style="mso-next-textbox:#_x0000_s1411">
              <w:txbxContent>
                <w:p w:rsidR="00A54B2B" w:rsidRDefault="00BB0A48" w:rsidP="00A54B2B">
                  <w:r>
                    <w:rPr>
                      <w:noProof/>
                    </w:rPr>
                    <w:drawing>
                      <wp:inline distT="0" distB="0" distL="0" distR="0">
                        <wp:extent cx="4267200" cy="2346960"/>
                        <wp:effectExtent l="1905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6"/>
                                <a:srcRect/>
                                <a:stretch>
                                  <a:fillRect/>
                                </a:stretch>
                              </pic:blipFill>
                              <pic:spPr bwMode="auto">
                                <a:xfrm>
                                  <a:off x="0" y="0"/>
                                  <a:ext cx="4267200" cy="2346960"/>
                                </a:xfrm>
                                <a:prstGeom prst="rect">
                                  <a:avLst/>
                                </a:prstGeom>
                                <a:noFill/>
                                <a:ln w="9525">
                                  <a:noFill/>
                                  <a:miter lim="800000"/>
                                  <a:headEnd/>
                                  <a:tailEnd/>
                                </a:ln>
                              </pic:spPr>
                            </pic:pic>
                          </a:graphicData>
                        </a:graphic>
                      </wp:inline>
                    </w:drawing>
                  </w:r>
                </w:p>
              </w:txbxContent>
            </v:textbox>
            <w10:wrap type="square"/>
          </v:shape>
        </w:pict>
      </w:r>
    </w:p>
    <w:p w:rsidR="00100591" w:rsidRDefault="00100591" w:rsidP="00100591">
      <w:pPr>
        <w:pStyle w:val="Sangradetextonormal"/>
        <w:ind w:left="0"/>
      </w:pPr>
    </w:p>
    <w:p w:rsidR="00100591" w:rsidRDefault="00100591" w:rsidP="00100591">
      <w:pPr>
        <w:pStyle w:val="Sangradetextonormal"/>
        <w:ind w:left="0"/>
      </w:pPr>
    </w:p>
    <w:p w:rsidR="00100591" w:rsidRDefault="00100591" w:rsidP="00100591">
      <w:pPr>
        <w:pStyle w:val="Sangradetextonormal"/>
        <w:ind w:left="0"/>
      </w:pPr>
    </w:p>
    <w:p w:rsidR="00100591" w:rsidRDefault="00100591" w:rsidP="00100591">
      <w:pPr>
        <w:pStyle w:val="Sangradetextonormal"/>
        <w:ind w:left="0"/>
      </w:pPr>
    </w:p>
    <w:p w:rsidR="00100591" w:rsidRDefault="00100591" w:rsidP="00100591">
      <w:pPr>
        <w:pStyle w:val="Sangradetextonormal"/>
        <w:ind w:left="0"/>
      </w:pPr>
    </w:p>
    <w:p w:rsidR="00100591" w:rsidRDefault="00100591" w:rsidP="00100591">
      <w:pPr>
        <w:pStyle w:val="Sangradetextonormal"/>
        <w:ind w:left="0"/>
      </w:pPr>
    </w:p>
    <w:p w:rsidR="00100591" w:rsidRDefault="00100591" w:rsidP="00100591">
      <w:pPr>
        <w:pStyle w:val="Sangradetextonormal"/>
        <w:ind w:left="0"/>
      </w:pPr>
    </w:p>
    <w:p w:rsidR="00613A9E" w:rsidRDefault="00100591">
      <w:pPr>
        <w:pStyle w:val="Sangradetextonormal"/>
        <w:ind w:left="720"/>
      </w:pPr>
      <w:r>
        <w:rPr>
          <w:noProof/>
          <w:sz w:val="20"/>
          <w:lang w:val="es-ES"/>
        </w:rPr>
        <w:pict>
          <v:shape id="_x0000_s1412" type="#_x0000_t202" style="position:absolute;left:0;text-align:left;margin-left:36pt;margin-top:7.25pt;width:351pt;height:81pt;z-index:251723776" stroked="f">
            <v:textbox style="mso-next-textbox:#_x0000_s1412">
              <w:txbxContent>
                <w:p w:rsidR="00100591" w:rsidRDefault="00100591" w:rsidP="00100591">
                  <w:r>
                    <w:t>Fig. 3.1 Esquema de sistema de intercambio UHT, estudiado por Grijspeerdt [2004]</w:t>
                  </w:r>
                </w:p>
                <w:p w:rsidR="00100591" w:rsidRDefault="00100591" w:rsidP="00100591">
                  <w:r>
                    <w:t>HE</w:t>
                  </w:r>
                  <w:r>
                    <w:rPr>
                      <w:vertAlign w:val="subscript"/>
                    </w:rPr>
                    <w:t>1</w:t>
                  </w:r>
                  <w:r>
                    <w:t>: Calentador 1; HE</w:t>
                  </w:r>
                  <w:r>
                    <w:rPr>
                      <w:vertAlign w:val="subscript"/>
                    </w:rPr>
                    <w:t>2</w:t>
                  </w:r>
                  <w:r>
                    <w:t>: Calentador 2; CO</w:t>
                  </w:r>
                  <w:r>
                    <w:rPr>
                      <w:vertAlign w:val="subscript"/>
                    </w:rPr>
                    <w:t>1</w:t>
                  </w:r>
                  <w:r>
                    <w:t>: Enfriador 1; CO</w:t>
                  </w:r>
                  <w:r>
                    <w:rPr>
                      <w:vertAlign w:val="subscript"/>
                    </w:rPr>
                    <w:t>2</w:t>
                  </w:r>
                  <w:r>
                    <w:t>: Enfriador  2; HOM: Homogenizador; HO: Holding; T:Temperatura</w:t>
                  </w:r>
                </w:p>
              </w:txbxContent>
            </v:textbox>
            <w10:wrap type="square"/>
          </v:shape>
        </w:pict>
      </w:r>
      <w:r w:rsidR="00613A9E">
        <w:rPr>
          <w:noProof/>
          <w:sz w:val="20"/>
          <w:lang w:val="es-ES"/>
        </w:rPr>
        <w:pict>
          <v:rect id="_x0000_s1389" style="position:absolute;left:0;text-align:left;margin-left:162pt;margin-top:10.25pt;width:29.2pt;height:18pt;z-index:251707392" stroked="f">
            <w10:wrap type="topAndBottom"/>
          </v:rect>
        </w:pict>
      </w:r>
      <w:r w:rsidR="00613A9E">
        <w:rPr>
          <w:noProof/>
          <w:sz w:val="20"/>
          <w:lang w:val="es-ES"/>
        </w:rPr>
        <w:pict>
          <v:rect id="_x0000_s1387" style="position:absolute;left:0;text-align:left;margin-left:81pt;margin-top:9.65pt;width:36.85pt;height:18pt;z-index:251705344" stroked="f">
            <w10:wrap type="topAndBottom"/>
          </v:rect>
        </w:pict>
      </w:r>
      <w:r w:rsidR="00613A9E">
        <w:rPr>
          <w:noProof/>
          <w:sz w:val="20"/>
          <w:lang w:val="es-ES"/>
        </w:rPr>
        <w:pict>
          <v:rect id="_x0000_s1400" style="position:absolute;left:0;text-align:left;margin-left:324pt;margin-top:26.45pt;width:21.85pt;height:18pt;z-index:251718656" stroked="f"/>
        </w:pict>
      </w:r>
      <w:r w:rsidR="00613A9E">
        <w:rPr>
          <w:noProof/>
          <w:sz w:val="20"/>
          <w:lang w:val="es-ES"/>
        </w:rPr>
        <w:pict>
          <v:rect id="_x0000_s1391" style="position:absolute;left:0;text-align:left;margin-left:171pt;margin-top:8.45pt;width:45.9pt;height:18pt;z-index:251709440" stroked="f">
            <w10:wrap type="topAndBottom"/>
          </v:rect>
        </w:pict>
      </w:r>
      <w:r w:rsidR="00613A9E">
        <w:rPr>
          <w:noProof/>
          <w:sz w:val="20"/>
          <w:lang w:val="es-ES"/>
        </w:rPr>
        <w:pict>
          <v:rect id="_x0000_s1390" style="position:absolute;left:0;text-align:left;margin-left:261pt;margin-top:8.45pt;width:28.35pt;height:18pt;z-index:251708416" stroked="f">
            <w10:wrap type="topAndBottom"/>
          </v:rect>
        </w:pict>
      </w:r>
      <w:r w:rsidR="00613A9E">
        <w:rPr>
          <w:noProof/>
          <w:sz w:val="20"/>
          <w:lang w:val="es-ES"/>
        </w:rPr>
        <w:pict>
          <v:rect id="_x0000_s1388" style="position:absolute;left:0;text-align:left;margin-left:81pt;margin-top:8.45pt;width:36.85pt;height:18pt;z-index:251706368" stroked="f">
            <w10:wrap type="topAndBottom"/>
          </v:rect>
        </w:pict>
      </w:r>
    </w:p>
    <w:p w:rsidR="00613A9E" w:rsidRDefault="00613A9E">
      <w:pPr>
        <w:pStyle w:val="Sangradetextonormal"/>
        <w:ind w:left="720"/>
      </w:pPr>
    </w:p>
    <w:p w:rsidR="00613A9E" w:rsidRDefault="00613A9E">
      <w:pPr>
        <w:pStyle w:val="Sangradetextonormal"/>
        <w:ind w:left="0"/>
      </w:pPr>
    </w:p>
    <w:p w:rsidR="00100591" w:rsidRDefault="00100591">
      <w:pPr>
        <w:pStyle w:val="Sangradetextonormal"/>
        <w:ind w:left="0"/>
      </w:pPr>
    </w:p>
    <w:p w:rsidR="00613A9E" w:rsidRDefault="00613A9E">
      <w:pPr>
        <w:pStyle w:val="Sangradetextonormal"/>
        <w:ind w:left="720"/>
      </w:pPr>
      <w:r>
        <w:rPr>
          <w:noProof/>
          <w:sz w:val="20"/>
          <w:lang w:val="es-ES"/>
        </w:rPr>
        <w:lastRenderedPageBreak/>
        <w:pict>
          <v:shape id="_x0000_s1384" type="#_x0000_t202" style="position:absolute;left:0;text-align:left;margin-left:45pt;margin-top:27pt;width:314.7pt;height:223.45pt;z-index:251703296">
            <v:textbox style="mso-next-textbox:#_x0000_s1384">
              <w:txbxContent>
                <w:p w:rsidR="00613A9E" w:rsidRDefault="00BB0A48">
                  <w:r>
                    <w:rPr>
                      <w:noProof/>
                    </w:rPr>
                    <w:drawing>
                      <wp:inline distT="0" distB="0" distL="0" distR="0">
                        <wp:extent cx="3802380" cy="2735580"/>
                        <wp:effectExtent l="1905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srcRect/>
                                <a:stretch>
                                  <a:fillRect/>
                                </a:stretch>
                              </pic:blipFill>
                              <pic:spPr bwMode="auto">
                                <a:xfrm>
                                  <a:off x="0" y="0"/>
                                  <a:ext cx="3802380" cy="2735580"/>
                                </a:xfrm>
                                <a:prstGeom prst="rect">
                                  <a:avLst/>
                                </a:prstGeom>
                                <a:noFill/>
                                <a:ln w="9525">
                                  <a:noFill/>
                                  <a:miter lim="800000"/>
                                  <a:headEnd/>
                                  <a:tailEnd/>
                                </a:ln>
                              </pic:spPr>
                            </pic:pic>
                          </a:graphicData>
                        </a:graphic>
                      </wp:inline>
                    </w:drawing>
                  </w:r>
                </w:p>
              </w:txbxContent>
            </v:textbox>
            <w10:wrap type="square"/>
          </v:shape>
        </w:pict>
      </w:r>
    </w:p>
    <w:p w:rsidR="00613A9E" w:rsidRDefault="00613A9E">
      <w:pPr>
        <w:pStyle w:val="Sangradetextonormal"/>
        <w:ind w:left="720"/>
      </w:pPr>
    </w:p>
    <w:p w:rsidR="00613A9E" w:rsidRDefault="00613A9E">
      <w:pPr>
        <w:pStyle w:val="Sangradetextonormal"/>
        <w:ind w:left="720"/>
      </w:pPr>
    </w:p>
    <w:p w:rsidR="00613A9E" w:rsidRDefault="00613A9E">
      <w:pPr>
        <w:pStyle w:val="Sangradetextonormal"/>
        <w:ind w:left="720"/>
      </w:pPr>
    </w:p>
    <w:p w:rsidR="00613A9E" w:rsidRDefault="00613A9E">
      <w:pPr>
        <w:pStyle w:val="Sangradetextonormal"/>
        <w:ind w:left="720"/>
      </w:pPr>
    </w:p>
    <w:p w:rsidR="00613A9E" w:rsidRDefault="00613A9E">
      <w:pPr>
        <w:pStyle w:val="Sangradetextonormal"/>
        <w:ind w:left="720"/>
      </w:pPr>
    </w:p>
    <w:p w:rsidR="00613A9E" w:rsidRDefault="00613A9E">
      <w:pPr>
        <w:pStyle w:val="Sangradetextonormal"/>
        <w:ind w:left="720"/>
      </w:pPr>
    </w:p>
    <w:p w:rsidR="00613A9E" w:rsidRDefault="00613A9E">
      <w:pPr>
        <w:pStyle w:val="Sangradetextonormal"/>
        <w:ind w:left="720"/>
      </w:pPr>
    </w:p>
    <w:p w:rsidR="00613A9E" w:rsidRDefault="00613A9E">
      <w:pPr>
        <w:pStyle w:val="Sangradetextonormal"/>
        <w:ind w:left="720"/>
      </w:pPr>
    </w:p>
    <w:p w:rsidR="00613A9E" w:rsidRDefault="00613A9E">
      <w:pPr>
        <w:pStyle w:val="Sangradetextonormal"/>
        <w:ind w:left="720"/>
      </w:pPr>
      <w:r>
        <w:rPr>
          <w:noProof/>
          <w:sz w:val="20"/>
          <w:lang w:val="es-ES"/>
        </w:rPr>
        <w:pict>
          <v:shape id="_x0000_s1392" type="#_x0000_t202" style="position:absolute;left:0;text-align:left;margin-left:45pt;margin-top:3.6pt;width:324pt;height:54pt;z-index:251710464" stroked="f">
            <v:textbox style="mso-next-textbox:#_x0000_s1392">
              <w:txbxContent>
                <w:p w:rsidR="00613A9E" w:rsidRDefault="00613A9E">
                  <w:r>
                    <w:t>Fig. 3.2 Perfil Tiempo – Temperatura del sistema de intercambio de calor a placas UHT, estudiado por Grijspeerdt [2004]</w:t>
                  </w:r>
                </w:p>
              </w:txbxContent>
            </v:textbox>
            <w10:wrap type="topAndBottom"/>
          </v:shape>
        </w:pict>
      </w:r>
    </w:p>
    <w:p w:rsidR="00613A9E" w:rsidRDefault="00613A9E">
      <w:pPr>
        <w:pStyle w:val="Sangradetextonormal"/>
        <w:ind w:left="720"/>
      </w:pPr>
      <w:r>
        <w:rPr>
          <w:noProof/>
          <w:sz w:val="20"/>
          <w:lang w:val="es-ES"/>
        </w:rPr>
        <w:pict>
          <v:shape id="_x0000_s1386" type="#_x0000_t202" style="position:absolute;left:0;text-align:left;margin-left:54pt;margin-top:48pt;width:294.9pt;height:221.15pt;z-index:251704320">
            <v:textbox style="mso-next-textbox:#_x0000_s1386">
              <w:txbxContent>
                <w:p w:rsidR="00613A9E" w:rsidRDefault="00BB0A48">
                  <w:r>
                    <w:rPr>
                      <w:noProof/>
                    </w:rPr>
                    <w:drawing>
                      <wp:inline distT="0" distB="0" distL="0" distR="0">
                        <wp:extent cx="3550920" cy="2705100"/>
                        <wp:effectExtent l="1905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srcRect/>
                                <a:stretch>
                                  <a:fillRect/>
                                </a:stretch>
                              </pic:blipFill>
                              <pic:spPr bwMode="auto">
                                <a:xfrm>
                                  <a:off x="0" y="0"/>
                                  <a:ext cx="3550920" cy="2705100"/>
                                </a:xfrm>
                                <a:prstGeom prst="rect">
                                  <a:avLst/>
                                </a:prstGeom>
                                <a:noFill/>
                                <a:ln w="9525">
                                  <a:noFill/>
                                  <a:miter lim="800000"/>
                                  <a:headEnd/>
                                  <a:tailEnd/>
                                </a:ln>
                              </pic:spPr>
                            </pic:pic>
                          </a:graphicData>
                        </a:graphic>
                      </wp:inline>
                    </w:drawing>
                  </w:r>
                </w:p>
              </w:txbxContent>
            </v:textbox>
            <w10:wrap type="square"/>
          </v:shape>
        </w:pict>
      </w:r>
    </w:p>
    <w:p w:rsidR="00613A9E" w:rsidRDefault="00613A9E">
      <w:pPr>
        <w:pStyle w:val="Sangradetextonormal"/>
        <w:ind w:left="720"/>
      </w:pPr>
    </w:p>
    <w:p w:rsidR="00613A9E" w:rsidRDefault="00613A9E">
      <w:pPr>
        <w:pStyle w:val="Sangradetextonormal"/>
        <w:ind w:left="720"/>
      </w:pPr>
    </w:p>
    <w:p w:rsidR="00613A9E" w:rsidRDefault="00613A9E">
      <w:pPr>
        <w:pStyle w:val="Sangradetextonormal"/>
        <w:ind w:left="720"/>
      </w:pPr>
    </w:p>
    <w:p w:rsidR="00613A9E" w:rsidRDefault="00613A9E">
      <w:pPr>
        <w:pStyle w:val="Sangradetextonormal"/>
        <w:ind w:left="720"/>
      </w:pPr>
    </w:p>
    <w:p w:rsidR="00613A9E" w:rsidRDefault="00613A9E">
      <w:pPr>
        <w:pStyle w:val="Sangradetextonormal"/>
        <w:ind w:left="720"/>
      </w:pPr>
    </w:p>
    <w:p w:rsidR="00613A9E" w:rsidRDefault="00613A9E">
      <w:pPr>
        <w:pStyle w:val="Sangradetextonormal"/>
        <w:ind w:left="720"/>
      </w:pPr>
    </w:p>
    <w:p w:rsidR="00613A9E" w:rsidRDefault="00613A9E">
      <w:pPr>
        <w:pStyle w:val="Sangradetextonormal"/>
        <w:ind w:left="720"/>
      </w:pPr>
      <w:r>
        <w:rPr>
          <w:noProof/>
          <w:sz w:val="20"/>
          <w:lang w:val="es-ES"/>
        </w:rPr>
        <w:pict>
          <v:shape id="_x0000_s1393" type="#_x0000_t202" style="position:absolute;left:0;text-align:left;margin-left:45pt;margin-top:60pt;width:315pt;height:54pt;z-index:251711488" stroked="f">
            <v:textbox style="mso-next-textbox:#_x0000_s1393">
              <w:txbxContent>
                <w:p w:rsidR="00613A9E" w:rsidRDefault="00613A9E">
                  <w:r>
                    <w:t>Fig. 3.3 Evolución del espesor de la capa de suciedad en el sistema de intercambio de calor a placas UHT estudiado por Grijspeerdt [2004]</w:t>
                  </w:r>
                </w:p>
              </w:txbxContent>
            </v:textbox>
            <w10:wrap type="topAndBottom"/>
          </v:shape>
        </w:pict>
      </w:r>
    </w:p>
    <w:p w:rsidR="00613A9E" w:rsidRDefault="00613A9E">
      <w:pPr>
        <w:pStyle w:val="Sangra2detindependiente"/>
      </w:pPr>
    </w:p>
    <w:p w:rsidR="00613A9E" w:rsidRDefault="00613A9E">
      <w:pPr>
        <w:pStyle w:val="Sangra2detindependiente"/>
      </w:pPr>
      <w:r>
        <w:lastRenderedPageBreak/>
        <w:t xml:space="preserve">En todos los casos se verifica que a mayor temperatura, los depósitos son más </w:t>
      </w:r>
      <w:r w:rsidR="00100591">
        <w:t>difíciles</w:t>
      </w:r>
      <w:r>
        <w:t xml:space="preserve"> de remover. </w:t>
      </w:r>
    </w:p>
    <w:p w:rsidR="00613A9E" w:rsidRDefault="00613A9E">
      <w:pPr>
        <w:pStyle w:val="Sangra2detindependiente"/>
      </w:pPr>
      <w:r>
        <w:t xml:space="preserve">El proceso de deposición de proteínas y minerales en las zonas </w:t>
      </w:r>
      <w:r w:rsidR="00100591">
        <w:t xml:space="preserve">de </w:t>
      </w:r>
      <w:r>
        <w:t>calentamiento de un pasteurizador</w:t>
      </w:r>
      <w:r w:rsidR="00100591">
        <w:t>,</w:t>
      </w:r>
      <w:r>
        <w:t xml:space="preserve"> es un proceso denominado AUTOCATALÍTICO, esto es que la deposición es acelerada por la presencia de suciedad.</w:t>
      </w:r>
    </w:p>
    <w:p w:rsidR="00613A9E" w:rsidRDefault="00613A9E">
      <w:pPr>
        <w:pStyle w:val="Textoindependiente"/>
        <w:spacing w:line="480" w:lineRule="auto"/>
        <w:ind w:left="720"/>
        <w:rPr>
          <w:sz w:val="24"/>
        </w:rPr>
      </w:pPr>
      <w:r>
        <w:rPr>
          <w:noProof/>
          <w:lang w:val="es-ES"/>
        </w:rPr>
        <w:pict>
          <v:line id="_x0000_s1397" style="position:absolute;left:0;text-align:left;flip:y;z-index:251715584" from="81pt,149.4pt" to="81pt,275.4pt" strokeweight="1.5pt">
            <v:stroke endarrow="block"/>
            <w10:wrap type="topAndBottom"/>
          </v:line>
        </w:pict>
      </w:r>
      <w:r>
        <w:rPr>
          <w:noProof/>
          <w:lang w:val="es-ES"/>
        </w:rPr>
        <w:pict>
          <v:line id="_x0000_s1396" style="position:absolute;left:0;text-align:left;z-index:251714560" from="3in,302.4pt" to="261pt,302.4pt" strokeweight="1.5pt">
            <v:stroke endarrow="block"/>
            <w10:wrap type="topAndBottom"/>
          </v:line>
        </w:pict>
      </w:r>
      <w:r w:rsidR="00100591">
        <w:rPr>
          <w:sz w:val="24"/>
        </w:rPr>
        <w:t>E</w:t>
      </w:r>
      <w:r>
        <w:rPr>
          <w:sz w:val="24"/>
        </w:rPr>
        <w:t xml:space="preserve">n general sobre una superficie limpia, la cantidad de depósitos se incrementan con el tiempo tanto en la pasteurización así como en los tratamientos UHT; en equipos tubulares se presentan tres fases, según </w:t>
      </w:r>
      <w:smartTag w:uri="urn:schemas-microsoft-com:office:smarttags" w:element="PersonName">
        <w:smartTagPr>
          <w:attr w:name="ProductID" w:val="la Fig."/>
        </w:smartTagPr>
        <w:r>
          <w:rPr>
            <w:sz w:val="24"/>
          </w:rPr>
          <w:t>la Fig.</w:t>
        </w:r>
      </w:smartTag>
      <w:r>
        <w:rPr>
          <w:sz w:val="24"/>
        </w:rPr>
        <w:t xml:space="preserve"> 3.4.</w:t>
      </w:r>
    </w:p>
    <w:p w:rsidR="00613A9E" w:rsidRDefault="00315039">
      <w:pPr>
        <w:pStyle w:val="Textoindependiente"/>
        <w:spacing w:line="480" w:lineRule="auto"/>
        <w:ind w:left="720"/>
        <w:rPr>
          <w:sz w:val="24"/>
        </w:rPr>
      </w:pPr>
      <w:r>
        <w:rPr>
          <w:noProof/>
          <w:lang w:val="es-ES"/>
        </w:rPr>
        <w:pict>
          <v:line id="_x0000_s1399" style="position:absolute;left:0;text-align:left;z-index:251717632" from="153pt,147pt" to="198pt,147pt">
            <v:stroke endarrow="block"/>
            <w10:wrap type="topAndBottom"/>
          </v:line>
        </w:pict>
      </w:r>
      <w:r>
        <w:rPr>
          <w:noProof/>
          <w:lang w:val="es-ES"/>
        </w:rPr>
        <w:pict>
          <v:line id="_x0000_s1398" style="position:absolute;left:0;text-align:left;z-index:251716608" from="99pt,147pt" to="153pt,147pt">
            <v:stroke startarrow="block" endarrow="block"/>
            <w10:wrap type="topAndBottom"/>
          </v:line>
        </w:pict>
      </w:r>
      <w:r>
        <w:rPr>
          <w:noProof/>
          <w:lang w:val="es-ES"/>
        </w:rPr>
        <w:pict>
          <v:shape id="_x0000_s1395" type="#_x0000_t202" style="position:absolute;left:0;text-align:left;margin-left:45pt;margin-top:3pt;width:323.95pt;height:243pt;z-index:251713536;mso-wrap-style:none">
            <v:textbox style="mso-next-textbox:#_x0000_s1395;mso-fit-shape-to-text:t">
              <w:txbxContent>
                <w:p w:rsidR="00613A9E" w:rsidRDefault="00315039">
                  <w:r>
                    <w:object w:dxaOrig="5461" w:dyaOrig="3555">
                      <v:shape id="_x0000_i1034" type="#_x0000_t75" style="width:309pt;height:238.8pt" o:ole="">
                        <v:imagedata r:id="rId29" o:title=""/>
                      </v:shape>
                      <o:OLEObject Type="Embed" ProgID="PBrush" ShapeID="_x0000_i1034" DrawAspect="Content" ObjectID="_1345873359" r:id="rId30"/>
                    </w:object>
                  </w:r>
                </w:p>
              </w:txbxContent>
            </v:textbox>
            <w10:wrap type="square"/>
          </v:shape>
        </w:pict>
      </w:r>
    </w:p>
    <w:p w:rsidR="00100591" w:rsidRDefault="00315039">
      <w:pPr>
        <w:pStyle w:val="Sangra2detindependiente"/>
      </w:pPr>
      <w:r>
        <w:rPr>
          <w:noProof/>
        </w:rPr>
        <w:pict>
          <v:shape id="_x0000_s1380" type="#_x0000_t202" style="position:absolute;left:0;text-align:left;margin-left:36pt;margin-top:98.2pt;width:351pt;height:36.6pt;z-index:251700224" stroked="f">
            <v:textbox style="mso-next-textbox:#_x0000_s1380">
              <w:txbxContent>
                <w:p w:rsidR="00613A9E" w:rsidRDefault="00613A9E">
                  <w:pPr>
                    <w:rPr>
                      <w:rFonts w:cs="Arial"/>
                    </w:rPr>
                  </w:pPr>
                  <w:r>
                    <w:rPr>
                      <w:rFonts w:cs="Arial"/>
                    </w:rPr>
                    <w:t>Fig. 3.4. Posible comportamiento de la suciedad en el tiempo. Changani, [1997]</w:t>
                  </w:r>
                </w:p>
              </w:txbxContent>
            </v:textbox>
            <w10:wrap type="square"/>
          </v:shape>
        </w:pict>
      </w:r>
    </w:p>
    <w:p w:rsidR="00100591" w:rsidRDefault="00100591">
      <w:pPr>
        <w:pStyle w:val="Sangra2detindependiente"/>
      </w:pPr>
    </w:p>
    <w:p w:rsidR="00613A9E" w:rsidRDefault="008126DE">
      <w:pPr>
        <w:pStyle w:val="Sangra2detindependiente"/>
      </w:pPr>
      <w:r>
        <w:t>E</w:t>
      </w:r>
      <w:r w:rsidR="00613A9E">
        <w:t>n tanto que en los intercambiador</w:t>
      </w:r>
      <w:r>
        <w:t>e</w:t>
      </w:r>
      <w:r w:rsidR="00613A9E">
        <w:t>s a placas</w:t>
      </w:r>
      <w:r>
        <w:t>, si</w:t>
      </w:r>
      <w:r w:rsidR="00613A9E">
        <w:t xml:space="preserve"> el período de inducción es significativamente más corto, la formación de depósitos aumenta de manera exponencial  hasta que finalmente se tapona.</w:t>
      </w:r>
    </w:p>
    <w:p w:rsidR="00613A9E" w:rsidRDefault="00613A9E">
      <w:pPr>
        <w:spacing w:line="480" w:lineRule="auto"/>
        <w:ind w:left="720"/>
        <w:jc w:val="both"/>
        <w:rPr>
          <w:rFonts w:cs="Arial"/>
          <w:lang w:val="es-ES_tradnl"/>
        </w:rPr>
      </w:pPr>
      <w:r>
        <w:rPr>
          <w:rFonts w:cs="Arial"/>
          <w:lang w:val="es-ES_tradnl"/>
        </w:rPr>
        <w:t>Si la superficie no se encuentra limpia al inicio del ciclo de pasteurización, la velocidad de depósito de suciedad será alta desde el inicio del trabajo.</w:t>
      </w:r>
    </w:p>
    <w:p w:rsidR="00613A9E" w:rsidRDefault="008126DE">
      <w:pPr>
        <w:spacing w:line="480" w:lineRule="auto"/>
        <w:ind w:left="720"/>
        <w:jc w:val="both"/>
        <w:rPr>
          <w:rFonts w:cs="Arial"/>
          <w:lang w:val="es-ES_tradnl"/>
        </w:rPr>
      </w:pPr>
      <w:r>
        <w:rPr>
          <w:rFonts w:cs="Arial"/>
          <w:lang w:val="es-ES_tradnl"/>
        </w:rPr>
        <w:t>En estas condiciones se reduce</w:t>
      </w:r>
      <w:r w:rsidR="00613A9E">
        <w:rPr>
          <w:rFonts w:cs="Arial"/>
          <w:lang w:val="es-ES_tradnl"/>
        </w:rPr>
        <w:t xml:space="preserve"> el tiempo disponible para operación, la transferencia de calor </w:t>
      </w:r>
      <w:r w:rsidR="008C3F9B">
        <w:rPr>
          <w:rFonts w:cs="Arial"/>
          <w:lang w:val="es-ES_tradnl"/>
        </w:rPr>
        <w:t>e</w:t>
      </w:r>
      <w:r w:rsidR="00613A9E">
        <w:rPr>
          <w:rFonts w:cs="Arial"/>
          <w:lang w:val="es-ES_tradnl"/>
        </w:rPr>
        <w:t>s menos eficiente y se</w:t>
      </w:r>
      <w:r w:rsidR="008C3F9B">
        <w:rPr>
          <w:rFonts w:cs="Arial"/>
          <w:lang w:val="es-ES_tradnl"/>
        </w:rPr>
        <w:t xml:space="preserve"> incrementa</w:t>
      </w:r>
      <w:r w:rsidR="00613A9E">
        <w:rPr>
          <w:rFonts w:cs="Arial"/>
          <w:lang w:val="es-ES_tradnl"/>
        </w:rPr>
        <w:t xml:space="preserve"> la caída de presión a lo largo del equipo, con lo cual se incrementa </w:t>
      </w:r>
      <w:r w:rsidR="008C3F9B">
        <w:rPr>
          <w:rFonts w:cs="Arial"/>
          <w:lang w:val="es-ES_tradnl"/>
        </w:rPr>
        <w:t>e</w:t>
      </w:r>
      <w:r w:rsidR="00613A9E">
        <w:rPr>
          <w:rFonts w:cs="Arial"/>
          <w:lang w:val="es-ES_tradnl"/>
        </w:rPr>
        <w:t>l costo en energía del proceso.</w:t>
      </w:r>
    </w:p>
    <w:p w:rsidR="00613A9E" w:rsidRDefault="00613A9E">
      <w:pPr>
        <w:spacing w:line="480" w:lineRule="auto"/>
        <w:ind w:left="720"/>
        <w:jc w:val="both"/>
        <w:rPr>
          <w:rFonts w:cs="Arial"/>
          <w:lang w:val="es-ES_tradnl"/>
        </w:rPr>
      </w:pPr>
      <w:r>
        <w:rPr>
          <w:rFonts w:cs="Arial"/>
          <w:lang w:val="es-ES_tradnl"/>
        </w:rPr>
        <w:t>Por lo expuesto, no se puede considerar que un pasteurizador est</w:t>
      </w:r>
      <w:r w:rsidR="008C3F9B">
        <w:rPr>
          <w:rFonts w:cs="Arial"/>
          <w:lang w:val="es-ES_tradnl"/>
        </w:rPr>
        <w:t>é</w:t>
      </w:r>
      <w:r>
        <w:rPr>
          <w:rFonts w:cs="Arial"/>
          <w:lang w:val="es-ES_tradnl"/>
        </w:rPr>
        <w:t xml:space="preserve"> limpio hasta que todas las trazas de suciedad son eliminadas del sistema.</w:t>
      </w:r>
    </w:p>
    <w:p w:rsidR="00613A9E" w:rsidRDefault="00613A9E">
      <w:pPr>
        <w:spacing w:line="480" w:lineRule="auto"/>
        <w:ind w:left="720"/>
        <w:jc w:val="both"/>
        <w:rPr>
          <w:rFonts w:cs="Arial"/>
          <w:lang w:val="es-ES_tradnl"/>
        </w:rPr>
      </w:pPr>
      <w:r>
        <w:rPr>
          <w:rFonts w:cs="Arial"/>
          <w:lang w:val="es-ES_tradnl"/>
        </w:rPr>
        <w:t xml:space="preserve">La limpieza total del equipo cobra mayor importancia cuando el producto que se pasteuriza no es de la calidad adecuada, dado que </w:t>
      </w:r>
      <w:r w:rsidR="008C3F9B">
        <w:rPr>
          <w:rFonts w:cs="Arial"/>
          <w:lang w:val="es-ES_tradnl"/>
        </w:rPr>
        <w:t xml:space="preserve">esto </w:t>
      </w:r>
      <w:r>
        <w:rPr>
          <w:rFonts w:cs="Arial"/>
          <w:lang w:val="es-ES_tradnl"/>
        </w:rPr>
        <w:t>provoca acumulaci</w:t>
      </w:r>
      <w:r w:rsidR="008C3F9B">
        <w:rPr>
          <w:rFonts w:cs="Arial"/>
          <w:lang w:val="es-ES_tradnl"/>
        </w:rPr>
        <w:t>ón</w:t>
      </w:r>
      <w:r>
        <w:rPr>
          <w:rFonts w:cs="Arial"/>
          <w:lang w:val="es-ES_tradnl"/>
        </w:rPr>
        <w:t xml:space="preserve"> de suciedad más rápida.</w:t>
      </w:r>
    </w:p>
    <w:p w:rsidR="00613A9E" w:rsidRDefault="00613A9E">
      <w:pPr>
        <w:pStyle w:val="Textoindependiente"/>
        <w:spacing w:line="480" w:lineRule="auto"/>
        <w:ind w:left="720"/>
        <w:rPr>
          <w:sz w:val="24"/>
        </w:rPr>
      </w:pPr>
      <w:r>
        <w:rPr>
          <w:sz w:val="24"/>
        </w:rPr>
        <w:t>La forma en que se puede detectar el grado de limpieza de un pasteurizador es por inspecció</w:t>
      </w:r>
      <w:r w:rsidR="008C3F9B">
        <w:rPr>
          <w:sz w:val="24"/>
        </w:rPr>
        <w:t>n visual directa, el cual es</w:t>
      </w:r>
      <w:r>
        <w:rPr>
          <w:sz w:val="24"/>
        </w:rPr>
        <w:t xml:space="preserve"> sólo cualitativo</w:t>
      </w:r>
      <w:r w:rsidR="008C3F9B">
        <w:rPr>
          <w:sz w:val="24"/>
        </w:rPr>
        <w:t>,</w:t>
      </w:r>
      <w:r>
        <w:rPr>
          <w:sz w:val="24"/>
        </w:rPr>
        <w:t xml:space="preserve"> dado que cualquier otro método no tiene la sensibilidad adecuada para este fin.  En el caso de la medición </w:t>
      </w:r>
      <w:r>
        <w:rPr>
          <w:sz w:val="24"/>
        </w:rPr>
        <w:lastRenderedPageBreak/>
        <w:t>de caída de presión en el e</w:t>
      </w:r>
      <w:r w:rsidR="008C3F9B">
        <w:rPr>
          <w:sz w:val="24"/>
        </w:rPr>
        <w:t>quipo en régimen de operación</w:t>
      </w:r>
      <w:r w:rsidR="002045FC">
        <w:rPr>
          <w:sz w:val="24"/>
        </w:rPr>
        <w:t>,</w:t>
      </w:r>
      <w:r w:rsidR="008C3F9B">
        <w:rPr>
          <w:sz w:val="24"/>
        </w:rPr>
        <w:t xml:space="preserve"> só</w:t>
      </w:r>
      <w:r>
        <w:rPr>
          <w:sz w:val="24"/>
        </w:rPr>
        <w:t>lo se puede detecta</w:t>
      </w:r>
      <w:r w:rsidR="002045FC">
        <w:rPr>
          <w:sz w:val="24"/>
        </w:rPr>
        <w:t>r grado de incrustación</w:t>
      </w:r>
      <w:r>
        <w:rPr>
          <w:sz w:val="24"/>
        </w:rPr>
        <w:t xml:space="preserve"> a fin de determinar la necesidad de efectuar una limpieza.</w:t>
      </w:r>
    </w:p>
    <w:p w:rsidR="00613A9E" w:rsidRDefault="00613A9E">
      <w:pPr>
        <w:spacing w:line="480" w:lineRule="auto"/>
        <w:jc w:val="both"/>
        <w:rPr>
          <w:rFonts w:cs="Arial"/>
          <w:lang w:val="es-ES_tradnl"/>
        </w:rPr>
      </w:pPr>
    </w:p>
    <w:p w:rsidR="00613A9E" w:rsidRDefault="00613A9E">
      <w:pPr>
        <w:spacing w:line="480" w:lineRule="auto"/>
        <w:ind w:left="720"/>
        <w:jc w:val="both"/>
        <w:rPr>
          <w:rFonts w:cs="Arial"/>
          <w:lang w:val="es-ES_tradnl"/>
        </w:rPr>
      </w:pPr>
      <w:r>
        <w:rPr>
          <w:rFonts w:cs="Arial"/>
          <w:lang w:val="es-ES_tradnl"/>
        </w:rPr>
        <w:t>Un sin número de análisis a los depósitos de suciedad de la leche han sido reportados; Burton  [1986] describe dos tipos:</w:t>
      </w:r>
    </w:p>
    <w:p w:rsidR="00613A9E" w:rsidRDefault="00613A9E">
      <w:pPr>
        <w:spacing w:line="480" w:lineRule="auto"/>
        <w:ind w:left="720"/>
        <w:jc w:val="both"/>
        <w:rPr>
          <w:rFonts w:cs="Arial"/>
          <w:lang w:val="es-ES_tradnl"/>
        </w:rPr>
      </w:pPr>
    </w:p>
    <w:p w:rsidR="00613A9E" w:rsidRDefault="00613A9E">
      <w:pPr>
        <w:pStyle w:val="Textoindependiente2"/>
        <w:spacing w:line="480" w:lineRule="auto"/>
        <w:ind w:left="720"/>
        <w:jc w:val="both"/>
        <w:rPr>
          <w:sz w:val="24"/>
        </w:rPr>
      </w:pPr>
      <w:r>
        <w:rPr>
          <w:b/>
          <w:bCs w:val="0"/>
          <w:sz w:val="24"/>
        </w:rPr>
        <w:t>Tipo A:</w:t>
      </w:r>
      <w:r>
        <w:rPr>
          <w:sz w:val="24"/>
        </w:rPr>
        <w:t xml:space="preserve"> Suave y voluminoso, su formación se origina por arriba de los </w:t>
      </w:r>
      <w:smartTag w:uri="urn:schemas-microsoft-com:office:smarttags" w:element="metricconverter">
        <w:smartTagPr>
          <w:attr w:name="ProductID" w:val="75ﾺC"/>
        </w:smartTagPr>
        <w:r>
          <w:rPr>
            <w:sz w:val="24"/>
          </w:rPr>
          <w:t>75ºC</w:t>
        </w:r>
      </w:smartTag>
      <w:r>
        <w:rPr>
          <w:sz w:val="24"/>
        </w:rPr>
        <w:t>, y alcanza su máximo en el rango de 95-</w:t>
      </w:r>
      <w:smartTag w:uri="urn:schemas-microsoft-com:office:smarttags" w:element="metricconverter">
        <w:smartTagPr>
          <w:attr w:name="ProductID" w:val="110ﾺC"/>
        </w:smartTagPr>
        <w:r>
          <w:rPr>
            <w:sz w:val="24"/>
          </w:rPr>
          <w:t>110ºC</w:t>
        </w:r>
      </w:smartTag>
      <w:r>
        <w:rPr>
          <w:sz w:val="24"/>
        </w:rPr>
        <w:t xml:space="preserve">.  Los depósitos son 50-70% proteínas y 30-40% minerales.  A bajas temperaturas la mayor parte de la proteína es </w:t>
      </w:r>
      <w:r>
        <w:rPr>
          <w:sz w:val="24"/>
        </w:rPr>
        <w:sym w:font="Symbol" w:char="F062"/>
      </w:r>
      <w:r>
        <w:rPr>
          <w:sz w:val="24"/>
        </w:rPr>
        <w:t xml:space="preserve">-lactoglobulina; pero al extremo alto predomina </w:t>
      </w:r>
      <w:smartTag w:uri="urn:schemas-microsoft-com:office:smarttags" w:element="PersonName">
        <w:smartTagPr>
          <w:attr w:name="ProductID" w:val="la Case￭na."/>
        </w:smartTagPr>
        <w:r>
          <w:rPr>
            <w:sz w:val="24"/>
          </w:rPr>
          <w:t>la Caseína.</w:t>
        </w:r>
      </w:smartTag>
    </w:p>
    <w:p w:rsidR="00613A9E" w:rsidRDefault="00613A9E">
      <w:pPr>
        <w:spacing w:line="480" w:lineRule="auto"/>
        <w:ind w:left="720"/>
        <w:jc w:val="both"/>
        <w:rPr>
          <w:rFonts w:cs="Arial"/>
          <w:b/>
          <w:lang w:val="es-ES_tradnl"/>
        </w:rPr>
      </w:pPr>
    </w:p>
    <w:p w:rsidR="00613A9E" w:rsidRDefault="00613A9E">
      <w:pPr>
        <w:pStyle w:val="Textoindependiente2"/>
        <w:spacing w:line="480" w:lineRule="auto"/>
        <w:ind w:left="720"/>
        <w:jc w:val="both"/>
        <w:rPr>
          <w:bCs w:val="0"/>
          <w:sz w:val="24"/>
        </w:rPr>
      </w:pPr>
      <w:r>
        <w:rPr>
          <w:b/>
          <w:sz w:val="24"/>
        </w:rPr>
        <w:t>Tipo B:</w:t>
      </w:r>
      <w:r>
        <w:rPr>
          <w:bCs w:val="0"/>
          <w:sz w:val="24"/>
        </w:rPr>
        <w:t xml:space="preserve"> Se forma a temperaturas más altas que las del tipo A, arriba de </w:t>
      </w:r>
      <w:smartTag w:uri="urn:schemas-microsoft-com:office:smarttags" w:element="metricconverter">
        <w:smartTagPr>
          <w:attr w:name="ProductID" w:val="120ﾺC"/>
        </w:smartTagPr>
        <w:r>
          <w:rPr>
            <w:bCs w:val="0"/>
            <w:sz w:val="24"/>
          </w:rPr>
          <w:t>120ºC</w:t>
        </w:r>
      </w:smartTag>
      <w:r>
        <w:rPr>
          <w:bCs w:val="0"/>
          <w:sz w:val="24"/>
        </w:rPr>
        <w:t>.  Es de tipo dura y granular; donde el 70-80% es mineral y 10-20% proteína.</w:t>
      </w:r>
    </w:p>
    <w:p w:rsidR="00613A9E" w:rsidRDefault="00613A9E">
      <w:pPr>
        <w:spacing w:line="480" w:lineRule="auto"/>
        <w:ind w:left="720"/>
        <w:jc w:val="both"/>
        <w:rPr>
          <w:rFonts w:cs="Arial"/>
          <w:bCs w:val="0"/>
          <w:lang w:val="es-ES_tradnl"/>
        </w:rPr>
      </w:pPr>
    </w:p>
    <w:p w:rsidR="00613A9E" w:rsidRDefault="00613A9E">
      <w:pPr>
        <w:spacing w:line="480" w:lineRule="auto"/>
        <w:ind w:left="720"/>
        <w:jc w:val="both"/>
        <w:rPr>
          <w:rFonts w:cs="Arial"/>
          <w:bCs w:val="0"/>
          <w:lang w:val="es-ES_tradnl"/>
        </w:rPr>
      </w:pPr>
      <w:r>
        <w:rPr>
          <w:rFonts w:cs="Arial"/>
          <w:bCs w:val="0"/>
          <w:lang w:val="es-ES_tradnl"/>
        </w:rPr>
        <w:t>Tissier [1991] nos da el detalle del análisis químico de los depósitos encontrados en los rangos de temperatura de pasteurización y tratamiento</w:t>
      </w:r>
      <w:r>
        <w:rPr>
          <w:rFonts w:cs="Arial"/>
          <w:bCs w:val="0"/>
          <w:color w:val="FFFFFF"/>
          <w:lang w:val="es-ES_tradnl"/>
        </w:rPr>
        <w:t>.</w:t>
      </w:r>
      <w:r>
        <w:rPr>
          <w:rFonts w:cs="Arial"/>
          <w:bCs w:val="0"/>
          <w:lang w:val="es-ES_tradnl"/>
        </w:rPr>
        <w:t xml:space="preserve">UHT: </w:t>
      </w:r>
    </w:p>
    <w:p w:rsidR="00613A9E" w:rsidRDefault="00613A9E">
      <w:pPr>
        <w:spacing w:line="480" w:lineRule="auto"/>
        <w:ind w:left="720"/>
        <w:jc w:val="both"/>
        <w:rPr>
          <w:rFonts w:cs="Arial"/>
          <w:bCs w:val="0"/>
          <w:lang w:val="es-ES_tradnl"/>
        </w:rPr>
      </w:pPr>
    </w:p>
    <w:p w:rsidR="00613A9E" w:rsidRDefault="00613A9E">
      <w:pPr>
        <w:spacing w:line="480" w:lineRule="auto"/>
        <w:ind w:left="720"/>
        <w:jc w:val="both"/>
        <w:rPr>
          <w:rFonts w:cs="Arial"/>
          <w:bCs w:val="0"/>
          <w:lang w:val="es-ES_tradnl"/>
        </w:rPr>
      </w:pPr>
    </w:p>
    <w:p w:rsidR="00613A9E" w:rsidRDefault="00613A9E">
      <w:pPr>
        <w:spacing w:line="480" w:lineRule="auto"/>
        <w:ind w:left="720"/>
        <w:jc w:val="center"/>
        <w:rPr>
          <w:rFonts w:cs="Arial"/>
          <w:b/>
          <w:lang w:val="es-ES_tradnl"/>
        </w:rPr>
      </w:pPr>
      <w:r>
        <w:rPr>
          <w:rFonts w:cs="Arial"/>
          <w:bCs w:val="0"/>
          <w:lang w:val="es-ES_tradnl"/>
        </w:rPr>
        <w:lastRenderedPageBreak/>
        <w:pict>
          <v:shape id="_x0000_s1381" type="#_x0000_t202" style="position:absolute;left:0;text-align:left;margin-left:27pt;margin-top:30.6pt;width:369pt;height:162pt;z-index:251701248" stroked="f">
            <v:textbox style="mso-next-textbox:#_x0000_s1381">
              <w:txbxContent>
                <w:tbl>
                  <w:tblPr>
                    <w:tblW w:w="6692" w:type="dxa"/>
                    <w:tblInd w:w="191" w:type="dxa"/>
                    <w:tblCellMar>
                      <w:left w:w="0" w:type="dxa"/>
                      <w:right w:w="0" w:type="dxa"/>
                    </w:tblCellMar>
                    <w:tblLook w:val="0000"/>
                  </w:tblPr>
                  <w:tblGrid>
                    <w:gridCol w:w="1731"/>
                    <w:gridCol w:w="1685"/>
                    <w:gridCol w:w="1533"/>
                    <w:gridCol w:w="1743"/>
                  </w:tblGrid>
                  <w:tr w:rsidR="00613A9E">
                    <w:trPr>
                      <w:trHeight w:val="254"/>
                    </w:trPr>
                    <w:tc>
                      <w:tcPr>
                        <w:tcW w:w="6692" w:type="dxa"/>
                        <w:gridSpan w:val="4"/>
                        <w:tcBorders>
                          <w:top w:val="single" w:sz="4" w:space="0" w:color="auto"/>
                          <w:left w:val="single" w:sz="4" w:space="0" w:color="auto"/>
                          <w:bottom w:val="single" w:sz="4" w:space="0" w:color="auto"/>
                          <w:right w:val="single" w:sz="4" w:space="0" w:color="000000"/>
                        </w:tcBorders>
                        <w:noWrap/>
                        <w:tcMar>
                          <w:top w:w="11" w:type="dxa"/>
                          <w:left w:w="11" w:type="dxa"/>
                          <w:bottom w:w="0" w:type="dxa"/>
                          <w:right w:w="11" w:type="dxa"/>
                        </w:tcMar>
                        <w:vAlign w:val="bottom"/>
                      </w:tcPr>
                      <w:p w:rsidR="00613A9E" w:rsidRDefault="00613A9E">
                        <w:pPr>
                          <w:jc w:val="center"/>
                          <w:rPr>
                            <w:rFonts w:eastAsia="Arial Unicode MS" w:cs="Arial"/>
                            <w:b/>
                            <w:bCs w:val="0"/>
                            <w:sz w:val="22"/>
                            <w:szCs w:val="20"/>
                          </w:rPr>
                        </w:pPr>
                        <w:r>
                          <w:rPr>
                            <w:rFonts w:cs="Arial"/>
                            <w:b/>
                            <w:bCs w:val="0"/>
                            <w:sz w:val="22"/>
                            <w:szCs w:val="20"/>
                          </w:rPr>
                          <w:t>Composición de depósitos en pasteurizadores y esterilizadores más utilizados en la industria.</w:t>
                        </w:r>
                      </w:p>
                    </w:tc>
                  </w:tr>
                  <w:tr w:rsidR="00613A9E">
                    <w:trPr>
                      <w:trHeight w:val="761"/>
                    </w:trPr>
                    <w:tc>
                      <w:tcPr>
                        <w:tcW w:w="0" w:type="auto"/>
                        <w:tcBorders>
                          <w:top w:val="nil"/>
                          <w:left w:val="single" w:sz="4" w:space="0" w:color="auto"/>
                          <w:bottom w:val="single" w:sz="4" w:space="0" w:color="auto"/>
                          <w:right w:val="single" w:sz="4" w:space="0" w:color="auto"/>
                        </w:tcBorders>
                        <w:noWrap/>
                        <w:tcMar>
                          <w:top w:w="11" w:type="dxa"/>
                          <w:left w:w="11" w:type="dxa"/>
                          <w:bottom w:w="0" w:type="dxa"/>
                          <w:right w:w="11" w:type="dxa"/>
                        </w:tcMar>
                        <w:vAlign w:val="bottom"/>
                      </w:tcPr>
                      <w:p w:rsidR="00613A9E" w:rsidRDefault="00613A9E">
                        <w:pPr>
                          <w:rPr>
                            <w:rFonts w:eastAsia="Arial Unicode MS" w:cs="Arial"/>
                            <w:b/>
                            <w:bCs w:val="0"/>
                            <w:sz w:val="22"/>
                            <w:szCs w:val="20"/>
                          </w:rPr>
                        </w:pPr>
                        <w:r>
                          <w:rPr>
                            <w:rFonts w:cs="Arial"/>
                            <w:b/>
                            <w:bCs w:val="0"/>
                            <w:sz w:val="22"/>
                            <w:szCs w:val="20"/>
                          </w:rPr>
                          <w:t>Composición</w:t>
                        </w:r>
                      </w:p>
                    </w:tc>
                    <w:tc>
                      <w:tcPr>
                        <w:tcW w:w="1566" w:type="dxa"/>
                        <w:tcBorders>
                          <w:top w:val="nil"/>
                          <w:left w:val="nil"/>
                          <w:bottom w:val="single" w:sz="4" w:space="0" w:color="auto"/>
                          <w:right w:val="single" w:sz="4" w:space="0" w:color="auto"/>
                        </w:tcBorders>
                        <w:tcMar>
                          <w:top w:w="11" w:type="dxa"/>
                          <w:left w:w="11" w:type="dxa"/>
                          <w:bottom w:w="0" w:type="dxa"/>
                          <w:right w:w="11" w:type="dxa"/>
                        </w:tcMar>
                        <w:vAlign w:val="bottom"/>
                      </w:tcPr>
                      <w:p w:rsidR="00613A9E" w:rsidRDefault="00613A9E">
                        <w:pPr>
                          <w:jc w:val="center"/>
                          <w:rPr>
                            <w:rFonts w:eastAsia="Arial Unicode MS" w:cs="Arial"/>
                            <w:b/>
                            <w:bCs w:val="0"/>
                            <w:sz w:val="22"/>
                            <w:szCs w:val="20"/>
                          </w:rPr>
                        </w:pPr>
                        <w:r>
                          <w:rPr>
                            <w:rFonts w:cs="Arial"/>
                            <w:b/>
                            <w:bCs w:val="0"/>
                            <w:sz w:val="22"/>
                            <w:szCs w:val="20"/>
                          </w:rPr>
                          <w:t>Pasteurizador</w:t>
                        </w:r>
                        <w:r>
                          <w:rPr>
                            <w:rFonts w:cs="Arial"/>
                            <w:b/>
                            <w:bCs w:val="0"/>
                            <w:sz w:val="22"/>
                            <w:szCs w:val="20"/>
                          </w:rPr>
                          <w:br/>
                          <w:t>72ºC</w:t>
                        </w:r>
                      </w:p>
                    </w:tc>
                    <w:tc>
                      <w:tcPr>
                        <w:tcW w:w="1425" w:type="dxa"/>
                        <w:tcBorders>
                          <w:top w:val="nil"/>
                          <w:left w:val="nil"/>
                          <w:bottom w:val="single" w:sz="4" w:space="0" w:color="auto"/>
                          <w:right w:val="single" w:sz="4" w:space="0" w:color="auto"/>
                        </w:tcBorders>
                        <w:tcMar>
                          <w:top w:w="11" w:type="dxa"/>
                          <w:left w:w="11" w:type="dxa"/>
                          <w:bottom w:w="0" w:type="dxa"/>
                          <w:right w:w="11" w:type="dxa"/>
                        </w:tcMar>
                        <w:vAlign w:val="bottom"/>
                      </w:tcPr>
                      <w:p w:rsidR="00613A9E" w:rsidRDefault="00613A9E">
                        <w:pPr>
                          <w:jc w:val="center"/>
                          <w:rPr>
                            <w:rFonts w:eastAsia="Arial Unicode MS" w:cs="Arial"/>
                            <w:b/>
                            <w:bCs w:val="0"/>
                            <w:sz w:val="22"/>
                            <w:szCs w:val="20"/>
                          </w:rPr>
                        </w:pPr>
                        <w:r>
                          <w:rPr>
                            <w:rFonts w:cs="Arial"/>
                            <w:b/>
                            <w:bCs w:val="0"/>
                            <w:sz w:val="22"/>
                            <w:szCs w:val="20"/>
                          </w:rPr>
                          <w:t xml:space="preserve">Esterilizador </w:t>
                        </w:r>
                        <w:r w:rsidR="002045FC">
                          <w:rPr>
                            <w:rFonts w:cs="Arial"/>
                            <w:b/>
                            <w:bCs w:val="0"/>
                            <w:sz w:val="22"/>
                            <w:szCs w:val="20"/>
                          </w:rPr>
                          <w:t>X</w:t>
                        </w:r>
                        <w:r>
                          <w:rPr>
                            <w:rFonts w:cs="Arial"/>
                            <w:b/>
                            <w:bCs w:val="0"/>
                            <w:sz w:val="22"/>
                            <w:szCs w:val="20"/>
                          </w:rPr>
                          <w:br/>
                          <w:t>90ºC</w:t>
                        </w:r>
                      </w:p>
                    </w:tc>
                    <w:tc>
                      <w:tcPr>
                        <w:tcW w:w="1624" w:type="dxa"/>
                        <w:tcBorders>
                          <w:top w:val="nil"/>
                          <w:left w:val="nil"/>
                          <w:bottom w:val="single" w:sz="4" w:space="0" w:color="auto"/>
                          <w:right w:val="single" w:sz="4" w:space="0" w:color="auto"/>
                        </w:tcBorders>
                        <w:tcMar>
                          <w:top w:w="11" w:type="dxa"/>
                          <w:left w:w="11" w:type="dxa"/>
                          <w:bottom w:w="0" w:type="dxa"/>
                          <w:right w:w="11" w:type="dxa"/>
                        </w:tcMar>
                        <w:vAlign w:val="bottom"/>
                      </w:tcPr>
                      <w:p w:rsidR="00613A9E" w:rsidRDefault="00613A9E">
                        <w:pPr>
                          <w:ind w:left="180"/>
                          <w:jc w:val="center"/>
                          <w:rPr>
                            <w:rFonts w:eastAsia="Arial Unicode MS" w:cs="Arial"/>
                            <w:b/>
                            <w:bCs w:val="0"/>
                            <w:sz w:val="22"/>
                            <w:szCs w:val="20"/>
                          </w:rPr>
                        </w:pPr>
                        <w:r>
                          <w:rPr>
                            <w:rFonts w:cs="Arial"/>
                            <w:b/>
                            <w:bCs w:val="0"/>
                            <w:sz w:val="22"/>
                            <w:szCs w:val="20"/>
                          </w:rPr>
                          <w:t xml:space="preserve">Esterilizador </w:t>
                        </w:r>
                        <w:r w:rsidR="002045FC">
                          <w:rPr>
                            <w:rFonts w:cs="Arial"/>
                            <w:b/>
                            <w:bCs w:val="0"/>
                            <w:sz w:val="22"/>
                            <w:szCs w:val="20"/>
                          </w:rPr>
                          <w:t>Y</w:t>
                        </w:r>
                        <w:r>
                          <w:rPr>
                            <w:rFonts w:cs="Arial"/>
                            <w:b/>
                            <w:bCs w:val="0"/>
                            <w:sz w:val="22"/>
                            <w:szCs w:val="20"/>
                          </w:rPr>
                          <w:br/>
                          <w:t>138ºC</w:t>
                        </w:r>
                      </w:p>
                    </w:tc>
                  </w:tr>
                  <w:tr w:rsidR="00613A9E">
                    <w:trPr>
                      <w:trHeight w:val="254"/>
                    </w:trPr>
                    <w:tc>
                      <w:tcPr>
                        <w:tcW w:w="0" w:type="auto"/>
                        <w:tcBorders>
                          <w:top w:val="nil"/>
                          <w:left w:val="single" w:sz="4" w:space="0" w:color="auto"/>
                          <w:bottom w:val="single" w:sz="4" w:space="0" w:color="auto"/>
                          <w:right w:val="single" w:sz="4" w:space="0" w:color="auto"/>
                        </w:tcBorders>
                        <w:noWrap/>
                        <w:tcMar>
                          <w:top w:w="11" w:type="dxa"/>
                          <w:left w:w="11" w:type="dxa"/>
                          <w:bottom w:w="0" w:type="dxa"/>
                          <w:right w:w="11" w:type="dxa"/>
                        </w:tcMar>
                        <w:vAlign w:val="bottom"/>
                      </w:tcPr>
                      <w:p w:rsidR="00613A9E" w:rsidRDefault="00613A9E">
                        <w:pPr>
                          <w:rPr>
                            <w:rFonts w:eastAsia="Arial Unicode MS" w:cs="Arial"/>
                            <w:b/>
                            <w:bCs w:val="0"/>
                            <w:sz w:val="22"/>
                            <w:szCs w:val="20"/>
                          </w:rPr>
                        </w:pPr>
                        <w:r>
                          <w:rPr>
                            <w:rFonts w:cs="Arial"/>
                            <w:b/>
                            <w:bCs w:val="0"/>
                            <w:sz w:val="22"/>
                            <w:szCs w:val="20"/>
                          </w:rPr>
                          <w:t>Proteínas ( % )</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50</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50</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12</w:t>
                        </w:r>
                      </w:p>
                    </w:tc>
                  </w:tr>
                  <w:tr w:rsidR="00613A9E">
                    <w:trPr>
                      <w:trHeight w:val="254"/>
                    </w:trPr>
                    <w:tc>
                      <w:tcPr>
                        <w:tcW w:w="0" w:type="auto"/>
                        <w:tcBorders>
                          <w:top w:val="nil"/>
                          <w:left w:val="single" w:sz="4" w:space="0" w:color="auto"/>
                          <w:bottom w:val="single" w:sz="4" w:space="0" w:color="auto"/>
                          <w:right w:val="single" w:sz="4" w:space="0" w:color="auto"/>
                        </w:tcBorders>
                        <w:noWrap/>
                        <w:tcMar>
                          <w:top w:w="11" w:type="dxa"/>
                          <w:left w:w="11" w:type="dxa"/>
                          <w:bottom w:w="0" w:type="dxa"/>
                          <w:right w:w="11" w:type="dxa"/>
                        </w:tcMar>
                        <w:vAlign w:val="bottom"/>
                      </w:tcPr>
                      <w:p w:rsidR="00613A9E" w:rsidRDefault="00613A9E">
                        <w:pPr>
                          <w:rPr>
                            <w:rFonts w:eastAsia="Arial Unicode MS" w:cs="Arial"/>
                            <w:b/>
                            <w:bCs w:val="0"/>
                            <w:sz w:val="22"/>
                            <w:szCs w:val="20"/>
                          </w:rPr>
                        </w:pPr>
                        <w:r>
                          <w:rPr>
                            <w:rFonts w:cs="Arial"/>
                            <w:b/>
                            <w:bCs w:val="0"/>
                            <w:sz w:val="22"/>
                            <w:szCs w:val="20"/>
                          </w:rPr>
                          <w:t>Minerales ( % )</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15</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40</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75</w:t>
                        </w:r>
                      </w:p>
                    </w:tc>
                  </w:tr>
                  <w:tr w:rsidR="00613A9E">
                    <w:trPr>
                      <w:trHeight w:val="254"/>
                    </w:trPr>
                    <w:tc>
                      <w:tcPr>
                        <w:tcW w:w="0" w:type="auto"/>
                        <w:tcBorders>
                          <w:top w:val="single" w:sz="4" w:space="0" w:color="auto"/>
                          <w:left w:val="single" w:sz="4" w:space="0" w:color="auto"/>
                          <w:bottom w:val="single" w:sz="4" w:space="0" w:color="auto"/>
                          <w:right w:val="single" w:sz="4" w:space="0" w:color="auto"/>
                        </w:tcBorders>
                        <w:noWrap/>
                        <w:tcMar>
                          <w:top w:w="11" w:type="dxa"/>
                          <w:left w:w="11" w:type="dxa"/>
                          <w:bottom w:w="0" w:type="dxa"/>
                          <w:right w:w="11" w:type="dxa"/>
                        </w:tcMar>
                        <w:vAlign w:val="bottom"/>
                      </w:tcPr>
                      <w:p w:rsidR="00613A9E" w:rsidRDefault="00613A9E">
                        <w:pPr>
                          <w:rPr>
                            <w:rFonts w:eastAsia="Arial Unicode MS" w:cs="Arial"/>
                            <w:b/>
                            <w:bCs w:val="0"/>
                            <w:sz w:val="22"/>
                            <w:szCs w:val="20"/>
                          </w:rPr>
                        </w:pPr>
                        <w:r>
                          <w:rPr>
                            <w:rFonts w:cs="Arial"/>
                            <w:b/>
                            <w:bCs w:val="0"/>
                            <w:sz w:val="22"/>
                            <w:szCs w:val="20"/>
                          </w:rPr>
                          <w:t>Grasa ( % )</w:t>
                        </w:r>
                      </w:p>
                    </w:tc>
                    <w:tc>
                      <w:tcPr>
                        <w:tcW w:w="0" w:type="auto"/>
                        <w:tcBorders>
                          <w:top w:val="single" w:sz="4" w:space="0" w:color="auto"/>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25</w:t>
                        </w:r>
                      </w:p>
                    </w:tc>
                    <w:tc>
                      <w:tcPr>
                        <w:tcW w:w="0" w:type="auto"/>
                        <w:tcBorders>
                          <w:top w:val="single" w:sz="4" w:space="0" w:color="auto"/>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1</w:t>
                        </w:r>
                      </w:p>
                    </w:tc>
                    <w:tc>
                      <w:tcPr>
                        <w:tcW w:w="0" w:type="auto"/>
                        <w:tcBorders>
                          <w:top w:val="single" w:sz="4" w:space="0" w:color="auto"/>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3</w:t>
                        </w:r>
                      </w:p>
                    </w:tc>
                  </w:tr>
                  <w:tr w:rsidR="00613A9E">
                    <w:trPr>
                      <w:trHeight w:val="254"/>
                    </w:trPr>
                    <w:tc>
                      <w:tcPr>
                        <w:tcW w:w="0" w:type="auto"/>
                        <w:tcBorders>
                          <w:top w:val="single" w:sz="4" w:space="0" w:color="auto"/>
                          <w:left w:val="single" w:sz="4" w:space="0" w:color="auto"/>
                          <w:bottom w:val="single" w:sz="4" w:space="0" w:color="auto"/>
                          <w:right w:val="single" w:sz="4" w:space="0" w:color="auto"/>
                        </w:tcBorders>
                        <w:noWrap/>
                        <w:tcMar>
                          <w:top w:w="11" w:type="dxa"/>
                          <w:left w:w="11" w:type="dxa"/>
                          <w:bottom w:w="0" w:type="dxa"/>
                          <w:right w:w="11" w:type="dxa"/>
                        </w:tcMar>
                        <w:vAlign w:val="bottom"/>
                      </w:tcPr>
                      <w:p w:rsidR="00613A9E" w:rsidRDefault="00613A9E">
                        <w:pPr>
                          <w:rPr>
                            <w:rFonts w:eastAsia="Arial Unicode MS" w:cs="Arial"/>
                            <w:b/>
                            <w:bCs w:val="0"/>
                            <w:sz w:val="22"/>
                            <w:szCs w:val="20"/>
                          </w:rPr>
                        </w:pPr>
                        <w:r>
                          <w:rPr>
                            <w:rFonts w:cs="Arial"/>
                            <w:b/>
                            <w:bCs w:val="0"/>
                            <w:sz w:val="22"/>
                            <w:szCs w:val="20"/>
                          </w:rPr>
                          <w:t>Otros ( % )</w:t>
                        </w:r>
                      </w:p>
                    </w:tc>
                    <w:tc>
                      <w:tcPr>
                        <w:tcW w:w="0" w:type="auto"/>
                        <w:tcBorders>
                          <w:top w:val="single" w:sz="4" w:space="0" w:color="auto"/>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10</w:t>
                        </w:r>
                      </w:p>
                    </w:tc>
                    <w:tc>
                      <w:tcPr>
                        <w:tcW w:w="0" w:type="auto"/>
                        <w:tcBorders>
                          <w:top w:val="single" w:sz="4" w:space="0" w:color="auto"/>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9</w:t>
                        </w:r>
                      </w:p>
                    </w:tc>
                    <w:tc>
                      <w:tcPr>
                        <w:tcW w:w="0" w:type="auto"/>
                        <w:tcBorders>
                          <w:top w:val="single" w:sz="4" w:space="0" w:color="auto"/>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10</w:t>
                        </w:r>
                      </w:p>
                    </w:tc>
                  </w:tr>
                  <w:tr w:rsidR="00613A9E">
                    <w:trPr>
                      <w:cantSplit/>
                      <w:trHeight w:val="254"/>
                    </w:trPr>
                    <w:tc>
                      <w:tcPr>
                        <w:tcW w:w="0" w:type="auto"/>
                        <w:gridSpan w:val="4"/>
                        <w:tcBorders>
                          <w:top w:val="single" w:sz="4" w:space="0" w:color="auto"/>
                        </w:tcBorders>
                        <w:noWrap/>
                        <w:tcMar>
                          <w:top w:w="11" w:type="dxa"/>
                          <w:left w:w="11" w:type="dxa"/>
                          <w:bottom w:w="0" w:type="dxa"/>
                          <w:right w:w="11" w:type="dxa"/>
                        </w:tcMar>
                        <w:vAlign w:val="bottom"/>
                      </w:tcPr>
                      <w:p w:rsidR="00613A9E" w:rsidRDefault="00613A9E">
                        <w:pPr>
                          <w:jc w:val="both"/>
                          <w:rPr>
                            <w:rFonts w:cs="Arial"/>
                            <w:szCs w:val="20"/>
                          </w:rPr>
                        </w:pPr>
                        <w:r>
                          <w:rPr>
                            <w:rFonts w:cs="Arial"/>
                            <w:szCs w:val="20"/>
                          </w:rPr>
                          <w:t>Fuente:Tissier [1991]</w:t>
                        </w:r>
                      </w:p>
                    </w:tc>
                  </w:tr>
                  <w:tr w:rsidR="00613A9E">
                    <w:trPr>
                      <w:cantSplit/>
                      <w:trHeight w:val="254"/>
                    </w:trPr>
                    <w:tc>
                      <w:tcPr>
                        <w:tcW w:w="0" w:type="auto"/>
                        <w:gridSpan w:val="4"/>
                        <w:noWrap/>
                        <w:tcMar>
                          <w:top w:w="11" w:type="dxa"/>
                          <w:left w:w="11" w:type="dxa"/>
                          <w:bottom w:w="0" w:type="dxa"/>
                          <w:right w:w="11" w:type="dxa"/>
                        </w:tcMar>
                        <w:vAlign w:val="bottom"/>
                      </w:tcPr>
                      <w:p w:rsidR="00613A9E" w:rsidRDefault="00613A9E">
                        <w:pPr>
                          <w:jc w:val="both"/>
                          <w:rPr>
                            <w:rFonts w:cs="Arial"/>
                            <w:szCs w:val="20"/>
                          </w:rPr>
                        </w:pPr>
                        <w:r>
                          <w:rPr>
                            <w:rFonts w:cs="Arial"/>
                            <w:szCs w:val="20"/>
                          </w:rPr>
                          <w:t>Autor: Maldonado [2006]</w:t>
                        </w:r>
                      </w:p>
                    </w:tc>
                  </w:tr>
                </w:tbl>
                <w:p w:rsidR="00613A9E" w:rsidRDefault="00613A9E"/>
              </w:txbxContent>
            </v:textbox>
            <w10:wrap type="topAndBottom"/>
          </v:shape>
        </w:pict>
      </w:r>
      <w:r>
        <w:rPr>
          <w:rFonts w:cs="Arial"/>
          <w:b/>
          <w:lang w:val="es-ES_tradnl"/>
        </w:rPr>
        <w:t>TABLA</w:t>
      </w:r>
      <w:r>
        <w:rPr>
          <w:rFonts w:cs="Arial"/>
          <w:b/>
          <w:color w:val="FFFFFF"/>
          <w:lang w:val="es-ES_tradnl"/>
        </w:rPr>
        <w:t>.</w:t>
      </w:r>
      <w:r>
        <w:rPr>
          <w:rFonts w:cs="Arial"/>
          <w:b/>
          <w:lang w:val="es-ES_tradnl"/>
        </w:rPr>
        <w:t>1.</w:t>
      </w:r>
    </w:p>
    <w:p w:rsidR="00613A9E" w:rsidRDefault="00613A9E">
      <w:pPr>
        <w:spacing w:line="480" w:lineRule="auto"/>
        <w:ind w:left="720"/>
        <w:jc w:val="both"/>
        <w:rPr>
          <w:rFonts w:cs="Arial"/>
          <w:bCs w:val="0"/>
          <w:lang w:val="es-ES_tradnl"/>
        </w:rPr>
      </w:pPr>
    </w:p>
    <w:p w:rsidR="00613A9E" w:rsidRDefault="00613A9E">
      <w:pPr>
        <w:pStyle w:val="Sangra2detindependiente"/>
        <w:rPr>
          <w:rFonts w:cs="Times New Roman"/>
          <w:bCs w:val="0"/>
          <w:lang w:val="es-ES"/>
        </w:rPr>
      </w:pPr>
      <w:r>
        <w:rPr>
          <w:rFonts w:cs="Times New Roman"/>
          <w:bCs w:val="0"/>
          <w:lang w:val="es-ES"/>
        </w:rPr>
        <w:t>Los depósitos de la pasteurización eran similares a los descritos en los del tipo A, en tanto que los de</w:t>
      </w:r>
      <w:r w:rsidR="002045FC">
        <w:rPr>
          <w:rFonts w:cs="Times New Roman"/>
          <w:bCs w:val="0"/>
          <w:lang w:val="es-ES"/>
        </w:rPr>
        <w:t xml:space="preserve"> </w:t>
      </w:r>
      <w:r>
        <w:rPr>
          <w:rFonts w:cs="Times New Roman"/>
          <w:bCs w:val="0"/>
          <w:lang w:val="es-ES"/>
        </w:rPr>
        <w:t>l</w:t>
      </w:r>
      <w:r w:rsidR="002045FC">
        <w:rPr>
          <w:rFonts w:cs="Times New Roman"/>
          <w:bCs w:val="0"/>
          <w:lang w:val="es-ES"/>
        </w:rPr>
        <w:t>os</w:t>
      </w:r>
      <w:r>
        <w:rPr>
          <w:rFonts w:cs="Times New Roman"/>
          <w:bCs w:val="0"/>
          <w:lang w:val="es-ES"/>
        </w:rPr>
        <w:t xml:space="preserve"> esterilizadores </w:t>
      </w:r>
      <w:r w:rsidR="002045FC">
        <w:rPr>
          <w:rFonts w:cs="Times New Roman"/>
          <w:bCs w:val="0"/>
          <w:lang w:val="es-ES"/>
        </w:rPr>
        <w:t>X</w:t>
      </w:r>
      <w:r>
        <w:rPr>
          <w:rFonts w:cs="Times New Roman"/>
          <w:bCs w:val="0"/>
          <w:lang w:val="es-ES"/>
        </w:rPr>
        <w:t xml:space="preserve"> y </w:t>
      </w:r>
      <w:r w:rsidR="002045FC">
        <w:rPr>
          <w:rFonts w:cs="Times New Roman"/>
          <w:bCs w:val="0"/>
          <w:lang w:val="es-ES"/>
        </w:rPr>
        <w:t>Y</w:t>
      </w:r>
      <w:r>
        <w:rPr>
          <w:rFonts w:cs="Times New Roman"/>
          <w:bCs w:val="0"/>
          <w:lang w:val="es-ES"/>
        </w:rPr>
        <w:t xml:space="preserve"> contenían ambos tipo</w:t>
      </w:r>
      <w:r w:rsidR="002045FC">
        <w:rPr>
          <w:rFonts w:cs="Times New Roman"/>
          <w:bCs w:val="0"/>
          <w:lang w:val="es-ES"/>
        </w:rPr>
        <w:t>s</w:t>
      </w:r>
      <w:r>
        <w:rPr>
          <w:rFonts w:cs="Times New Roman"/>
          <w:bCs w:val="0"/>
          <w:lang w:val="es-ES"/>
        </w:rPr>
        <w:t xml:space="preserve"> A y B. </w:t>
      </w:r>
    </w:p>
    <w:p w:rsidR="00613A9E" w:rsidRDefault="00613A9E">
      <w:pPr>
        <w:spacing w:line="480" w:lineRule="auto"/>
        <w:ind w:left="720"/>
        <w:jc w:val="both"/>
        <w:rPr>
          <w:bCs w:val="0"/>
        </w:rPr>
      </w:pPr>
    </w:p>
    <w:p w:rsidR="00613A9E" w:rsidRDefault="00613A9E">
      <w:pPr>
        <w:spacing w:line="480" w:lineRule="auto"/>
        <w:ind w:left="720"/>
        <w:jc w:val="both"/>
        <w:rPr>
          <w:bCs w:val="0"/>
        </w:rPr>
      </w:pPr>
      <w:r>
        <w:rPr>
          <w:bCs w:val="0"/>
        </w:rPr>
        <w:t xml:space="preserve">La composición de la fracción proteica, </w:t>
      </w:r>
      <w:r w:rsidR="002045FC">
        <w:rPr>
          <w:bCs w:val="0"/>
        </w:rPr>
        <w:t>(</w:t>
      </w:r>
      <w:r>
        <w:rPr>
          <w:bCs w:val="0"/>
        </w:rPr>
        <w:t>ver ta</w:t>
      </w:r>
      <w:r w:rsidR="002045FC">
        <w:rPr>
          <w:bCs w:val="0"/>
        </w:rPr>
        <w:t>bla 2)</w:t>
      </w:r>
      <w:r>
        <w:rPr>
          <w:bCs w:val="0"/>
        </w:rPr>
        <w:t xml:space="preserve"> de los depósitos se muestran a continuación: </w:t>
      </w:r>
    </w:p>
    <w:p w:rsidR="00613A9E" w:rsidRDefault="00613A9E">
      <w:pPr>
        <w:spacing w:line="480" w:lineRule="auto"/>
        <w:ind w:left="720"/>
        <w:jc w:val="both"/>
        <w:rPr>
          <w:bCs w:val="0"/>
        </w:rPr>
      </w:pPr>
    </w:p>
    <w:p w:rsidR="00613A9E" w:rsidRDefault="00613A9E">
      <w:pPr>
        <w:pStyle w:val="Ttulo8"/>
        <w:rPr>
          <w:rFonts w:cs="Arial"/>
          <w:lang w:val="es-ES_tradnl"/>
        </w:rPr>
      </w:pPr>
      <w:r>
        <w:rPr>
          <w:rFonts w:cs="Arial"/>
          <w:bCs w:val="0"/>
          <w:noProof/>
          <w:sz w:val="20"/>
        </w:rPr>
        <w:pict>
          <v:shape id="_x0000_s1382" type="#_x0000_t202" style="position:absolute;left:0;text-align:left;margin-left:27pt;margin-top:34.8pt;width:5in;height:2in;z-index:251702272" stroked="f">
            <v:textbox style="mso-next-textbox:#_x0000_s1382">
              <w:txbxContent>
                <w:tbl>
                  <w:tblPr>
                    <w:tblW w:w="6753" w:type="dxa"/>
                    <w:jc w:val="center"/>
                    <w:tblCellMar>
                      <w:left w:w="0" w:type="dxa"/>
                      <w:right w:w="0" w:type="dxa"/>
                    </w:tblCellMar>
                    <w:tblLook w:val="0000"/>
                  </w:tblPr>
                  <w:tblGrid>
                    <w:gridCol w:w="1920"/>
                    <w:gridCol w:w="1559"/>
                    <w:gridCol w:w="1637"/>
                    <w:gridCol w:w="1637"/>
                  </w:tblGrid>
                  <w:tr w:rsidR="00613A9E">
                    <w:trPr>
                      <w:trHeight w:val="304"/>
                      <w:jc w:val="center"/>
                    </w:trPr>
                    <w:tc>
                      <w:tcPr>
                        <w:tcW w:w="6753" w:type="dxa"/>
                        <w:gridSpan w:val="4"/>
                        <w:tcBorders>
                          <w:top w:val="single" w:sz="4" w:space="0" w:color="auto"/>
                          <w:left w:val="single" w:sz="4" w:space="0" w:color="auto"/>
                          <w:bottom w:val="single" w:sz="4" w:space="0" w:color="auto"/>
                          <w:right w:val="single" w:sz="4" w:space="0" w:color="000000"/>
                        </w:tcBorders>
                        <w:noWrap/>
                        <w:tcMar>
                          <w:top w:w="11" w:type="dxa"/>
                          <w:left w:w="11" w:type="dxa"/>
                          <w:bottom w:w="0" w:type="dxa"/>
                          <w:right w:w="11" w:type="dxa"/>
                        </w:tcMar>
                        <w:vAlign w:val="bottom"/>
                      </w:tcPr>
                      <w:p w:rsidR="00613A9E" w:rsidRDefault="00613A9E">
                        <w:pPr>
                          <w:pStyle w:val="Ttulo7"/>
                          <w:rPr>
                            <w:rFonts w:eastAsia="Arial Unicode MS"/>
                          </w:rPr>
                        </w:pPr>
                        <w:r>
                          <w:t>Composición de la fracción proteica del depósito</w:t>
                        </w:r>
                      </w:p>
                    </w:tc>
                  </w:tr>
                  <w:tr w:rsidR="00613A9E">
                    <w:trPr>
                      <w:trHeight w:val="304"/>
                      <w:jc w:val="center"/>
                    </w:trPr>
                    <w:tc>
                      <w:tcPr>
                        <w:tcW w:w="0" w:type="auto"/>
                        <w:tcBorders>
                          <w:top w:val="nil"/>
                          <w:left w:val="single" w:sz="4" w:space="0" w:color="auto"/>
                          <w:bottom w:val="single" w:sz="4" w:space="0" w:color="auto"/>
                          <w:right w:val="single" w:sz="4" w:space="0" w:color="auto"/>
                        </w:tcBorders>
                        <w:noWrap/>
                        <w:tcMar>
                          <w:top w:w="11" w:type="dxa"/>
                          <w:left w:w="11" w:type="dxa"/>
                          <w:bottom w:w="0" w:type="dxa"/>
                          <w:right w:w="11" w:type="dxa"/>
                        </w:tcMar>
                        <w:vAlign w:val="bottom"/>
                      </w:tcPr>
                      <w:p w:rsidR="00613A9E" w:rsidRDefault="00613A9E">
                        <w:pPr>
                          <w:rPr>
                            <w:rFonts w:eastAsia="Arial Unicode MS" w:cs="Arial"/>
                            <w:b/>
                            <w:bCs w:val="0"/>
                            <w:sz w:val="22"/>
                            <w:szCs w:val="20"/>
                          </w:rPr>
                        </w:pPr>
                        <w:r>
                          <w:rPr>
                            <w:rFonts w:cs="Arial"/>
                            <w:b/>
                            <w:bCs w:val="0"/>
                            <w:sz w:val="22"/>
                            <w:szCs w:val="20"/>
                          </w:rPr>
                          <w:t xml:space="preserve">Composición (%) </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rPr>
                            <w:rFonts w:eastAsia="Arial Unicode MS" w:cs="Arial"/>
                            <w:b/>
                            <w:bCs w:val="0"/>
                            <w:sz w:val="22"/>
                            <w:szCs w:val="20"/>
                          </w:rPr>
                        </w:pPr>
                        <w:r>
                          <w:rPr>
                            <w:rFonts w:cs="Arial"/>
                            <w:b/>
                            <w:bCs w:val="0"/>
                            <w:sz w:val="22"/>
                            <w:szCs w:val="20"/>
                          </w:rPr>
                          <w:t>Pasteurizador</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rPr>
                            <w:rFonts w:eastAsia="Arial Unicode MS" w:cs="Arial"/>
                            <w:b/>
                            <w:bCs w:val="0"/>
                            <w:sz w:val="22"/>
                            <w:szCs w:val="20"/>
                          </w:rPr>
                        </w:pPr>
                        <w:r>
                          <w:rPr>
                            <w:rFonts w:cs="Arial"/>
                            <w:b/>
                            <w:bCs w:val="0"/>
                            <w:sz w:val="22"/>
                            <w:szCs w:val="20"/>
                          </w:rPr>
                          <w:t>Esterili</w:t>
                        </w:r>
                        <w:r w:rsidR="00734406">
                          <w:rPr>
                            <w:rFonts w:cs="Arial"/>
                            <w:b/>
                            <w:bCs w:val="0"/>
                            <w:sz w:val="22"/>
                            <w:szCs w:val="20"/>
                          </w:rPr>
                          <w:t>zador X</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734406">
                        <w:pPr>
                          <w:rPr>
                            <w:rFonts w:eastAsia="Arial Unicode MS" w:cs="Arial"/>
                            <w:b/>
                            <w:bCs w:val="0"/>
                            <w:sz w:val="22"/>
                            <w:szCs w:val="20"/>
                          </w:rPr>
                        </w:pPr>
                        <w:r>
                          <w:rPr>
                            <w:rFonts w:cs="Arial"/>
                            <w:b/>
                            <w:bCs w:val="0"/>
                            <w:sz w:val="22"/>
                            <w:szCs w:val="20"/>
                          </w:rPr>
                          <w:t>Esterilizador Y</w:t>
                        </w:r>
                      </w:p>
                    </w:tc>
                  </w:tr>
                  <w:tr w:rsidR="00613A9E">
                    <w:trPr>
                      <w:trHeight w:val="375"/>
                      <w:jc w:val="center"/>
                    </w:trPr>
                    <w:tc>
                      <w:tcPr>
                        <w:tcW w:w="0" w:type="auto"/>
                        <w:tcBorders>
                          <w:top w:val="nil"/>
                          <w:left w:val="single" w:sz="4" w:space="0" w:color="auto"/>
                          <w:bottom w:val="single" w:sz="4" w:space="0" w:color="auto"/>
                          <w:right w:val="single" w:sz="4" w:space="0" w:color="auto"/>
                        </w:tcBorders>
                        <w:noWrap/>
                        <w:tcMar>
                          <w:top w:w="11" w:type="dxa"/>
                          <w:left w:w="11" w:type="dxa"/>
                          <w:bottom w:w="0" w:type="dxa"/>
                          <w:right w:w="11" w:type="dxa"/>
                        </w:tcMar>
                        <w:vAlign w:val="bottom"/>
                      </w:tcPr>
                      <w:p w:rsidR="00613A9E" w:rsidRDefault="00613A9E">
                        <w:pPr>
                          <w:rPr>
                            <w:rFonts w:ascii="Symbol" w:eastAsia="Arial Unicode MS" w:hAnsi="Symbol" w:cs="Arial"/>
                            <w:b/>
                            <w:sz w:val="22"/>
                          </w:rPr>
                        </w:pPr>
                        <w:r>
                          <w:rPr>
                            <w:b/>
                            <w:sz w:val="22"/>
                          </w:rPr>
                          <w:sym w:font="Symbol" w:char="F062"/>
                        </w:r>
                        <w:r>
                          <w:rPr>
                            <w:b/>
                            <w:sz w:val="22"/>
                          </w:rPr>
                          <w:t>-lactoglobulina</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68</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71</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27</w:t>
                        </w:r>
                      </w:p>
                    </w:tc>
                  </w:tr>
                  <w:tr w:rsidR="00613A9E">
                    <w:trPr>
                      <w:trHeight w:val="375"/>
                      <w:jc w:val="center"/>
                    </w:trPr>
                    <w:tc>
                      <w:tcPr>
                        <w:tcW w:w="0" w:type="auto"/>
                        <w:tcBorders>
                          <w:top w:val="nil"/>
                          <w:left w:val="single" w:sz="4" w:space="0" w:color="auto"/>
                          <w:bottom w:val="single" w:sz="4" w:space="0" w:color="auto"/>
                          <w:right w:val="single" w:sz="4" w:space="0" w:color="auto"/>
                        </w:tcBorders>
                        <w:noWrap/>
                        <w:tcMar>
                          <w:top w:w="11" w:type="dxa"/>
                          <w:left w:w="11" w:type="dxa"/>
                          <w:bottom w:w="0" w:type="dxa"/>
                          <w:right w:w="11" w:type="dxa"/>
                        </w:tcMar>
                        <w:vAlign w:val="bottom"/>
                      </w:tcPr>
                      <w:p w:rsidR="00613A9E" w:rsidRDefault="00613A9E">
                        <w:pPr>
                          <w:rPr>
                            <w:rFonts w:ascii="Symbol" w:eastAsia="Arial Unicode MS" w:hAnsi="Symbol" w:cs="Arial"/>
                            <w:b/>
                            <w:sz w:val="22"/>
                          </w:rPr>
                        </w:pPr>
                        <w:r>
                          <w:rPr>
                            <w:b/>
                            <w:sz w:val="22"/>
                          </w:rPr>
                          <w:sym w:font="Symbol" w:char="F062"/>
                        </w:r>
                        <w:r>
                          <w:rPr>
                            <w:b/>
                            <w:sz w:val="22"/>
                          </w:rPr>
                          <w:t>-Caseína</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9</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50</w:t>
                        </w:r>
                      </w:p>
                    </w:tc>
                  </w:tr>
                  <w:tr w:rsidR="00613A9E">
                    <w:trPr>
                      <w:trHeight w:val="304"/>
                      <w:jc w:val="center"/>
                    </w:trPr>
                    <w:tc>
                      <w:tcPr>
                        <w:tcW w:w="0" w:type="auto"/>
                        <w:tcBorders>
                          <w:top w:val="nil"/>
                          <w:left w:val="single" w:sz="4" w:space="0" w:color="auto"/>
                          <w:bottom w:val="single" w:sz="4" w:space="0" w:color="auto"/>
                          <w:right w:val="single" w:sz="4" w:space="0" w:color="auto"/>
                        </w:tcBorders>
                        <w:noWrap/>
                        <w:tcMar>
                          <w:top w:w="11" w:type="dxa"/>
                          <w:left w:w="11" w:type="dxa"/>
                          <w:bottom w:w="0" w:type="dxa"/>
                          <w:right w:w="11" w:type="dxa"/>
                        </w:tcMar>
                        <w:vAlign w:val="bottom"/>
                      </w:tcPr>
                      <w:p w:rsidR="00613A9E" w:rsidRDefault="00613A9E">
                        <w:pPr>
                          <w:rPr>
                            <w:rFonts w:eastAsia="Arial Unicode MS" w:cs="Arial"/>
                            <w:b/>
                            <w:bCs w:val="0"/>
                            <w:sz w:val="22"/>
                            <w:szCs w:val="20"/>
                          </w:rPr>
                        </w:pPr>
                        <w:r>
                          <w:rPr>
                            <w:rFonts w:cs="Arial"/>
                            <w:b/>
                            <w:bCs w:val="0"/>
                            <w:sz w:val="22"/>
                            <w:szCs w:val="20"/>
                          </w:rPr>
                          <w:t>Inmunoglobulina</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23</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9</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w:t>
                        </w:r>
                      </w:p>
                    </w:tc>
                  </w:tr>
                  <w:tr w:rsidR="00613A9E">
                    <w:trPr>
                      <w:trHeight w:val="304"/>
                      <w:jc w:val="center"/>
                    </w:trPr>
                    <w:tc>
                      <w:tcPr>
                        <w:tcW w:w="0" w:type="auto"/>
                        <w:tcBorders>
                          <w:top w:val="nil"/>
                          <w:left w:val="single" w:sz="4" w:space="0" w:color="auto"/>
                          <w:bottom w:val="single" w:sz="4" w:space="0" w:color="auto"/>
                          <w:right w:val="single" w:sz="4" w:space="0" w:color="auto"/>
                        </w:tcBorders>
                        <w:noWrap/>
                        <w:tcMar>
                          <w:top w:w="11" w:type="dxa"/>
                          <w:left w:w="11" w:type="dxa"/>
                          <w:bottom w:w="0" w:type="dxa"/>
                          <w:right w:w="11" w:type="dxa"/>
                        </w:tcMar>
                        <w:vAlign w:val="bottom"/>
                      </w:tcPr>
                      <w:p w:rsidR="00613A9E" w:rsidRDefault="00613A9E">
                        <w:pPr>
                          <w:rPr>
                            <w:rFonts w:eastAsia="Arial Unicode MS" w:cs="Arial"/>
                            <w:b/>
                            <w:bCs w:val="0"/>
                            <w:sz w:val="22"/>
                            <w:szCs w:val="20"/>
                          </w:rPr>
                        </w:pPr>
                        <w:r>
                          <w:rPr>
                            <w:rFonts w:cs="Arial"/>
                            <w:b/>
                            <w:bCs w:val="0"/>
                            <w:sz w:val="22"/>
                            <w:szCs w:val="20"/>
                          </w:rPr>
                          <w:t>Otros</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9</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11</w:t>
                        </w:r>
                      </w:p>
                    </w:tc>
                    <w:tc>
                      <w:tcPr>
                        <w:tcW w:w="0" w:type="auto"/>
                        <w:tcBorders>
                          <w:top w:val="nil"/>
                          <w:left w:val="nil"/>
                          <w:bottom w:val="single" w:sz="4" w:space="0" w:color="auto"/>
                          <w:right w:val="single" w:sz="4" w:space="0" w:color="auto"/>
                        </w:tcBorders>
                        <w:noWrap/>
                        <w:tcMar>
                          <w:top w:w="11" w:type="dxa"/>
                          <w:left w:w="11" w:type="dxa"/>
                          <w:bottom w:w="0" w:type="dxa"/>
                          <w:right w:w="11" w:type="dxa"/>
                        </w:tcMar>
                        <w:vAlign w:val="bottom"/>
                      </w:tcPr>
                      <w:p w:rsidR="00613A9E" w:rsidRDefault="00613A9E">
                        <w:pPr>
                          <w:jc w:val="center"/>
                          <w:rPr>
                            <w:rFonts w:eastAsia="Arial Unicode MS" w:cs="Arial"/>
                            <w:sz w:val="22"/>
                            <w:szCs w:val="20"/>
                          </w:rPr>
                        </w:pPr>
                        <w:r>
                          <w:rPr>
                            <w:rFonts w:cs="Arial"/>
                            <w:sz w:val="22"/>
                            <w:szCs w:val="20"/>
                          </w:rPr>
                          <w:t>23</w:t>
                        </w:r>
                      </w:p>
                    </w:tc>
                  </w:tr>
                  <w:tr w:rsidR="00613A9E">
                    <w:trPr>
                      <w:cantSplit/>
                      <w:trHeight w:val="304"/>
                      <w:jc w:val="center"/>
                    </w:trPr>
                    <w:tc>
                      <w:tcPr>
                        <w:tcW w:w="0" w:type="auto"/>
                        <w:gridSpan w:val="4"/>
                        <w:tcBorders>
                          <w:top w:val="nil"/>
                          <w:left w:val="nil"/>
                          <w:bottom w:val="nil"/>
                          <w:right w:val="nil"/>
                        </w:tcBorders>
                        <w:noWrap/>
                        <w:tcMar>
                          <w:top w:w="11" w:type="dxa"/>
                          <w:left w:w="11" w:type="dxa"/>
                          <w:bottom w:w="0" w:type="dxa"/>
                          <w:right w:w="11" w:type="dxa"/>
                        </w:tcMar>
                        <w:vAlign w:val="bottom"/>
                      </w:tcPr>
                      <w:p w:rsidR="00613A9E" w:rsidRDefault="00613A9E">
                        <w:pPr>
                          <w:rPr>
                            <w:rFonts w:eastAsia="Arial Unicode MS" w:cs="Arial"/>
                            <w:sz w:val="22"/>
                            <w:szCs w:val="20"/>
                          </w:rPr>
                        </w:pPr>
                        <w:r>
                          <w:rPr>
                            <w:rFonts w:cs="Arial"/>
                            <w:sz w:val="22"/>
                            <w:szCs w:val="16"/>
                          </w:rPr>
                          <w:t xml:space="preserve">Fuente: Tissier [1991] </w:t>
                        </w:r>
                      </w:p>
                    </w:tc>
                  </w:tr>
                  <w:tr w:rsidR="00613A9E">
                    <w:trPr>
                      <w:cantSplit/>
                      <w:trHeight w:val="304"/>
                      <w:jc w:val="center"/>
                    </w:trPr>
                    <w:tc>
                      <w:tcPr>
                        <w:tcW w:w="0" w:type="auto"/>
                        <w:gridSpan w:val="4"/>
                        <w:tcBorders>
                          <w:top w:val="nil"/>
                          <w:left w:val="nil"/>
                          <w:bottom w:val="nil"/>
                          <w:right w:val="nil"/>
                        </w:tcBorders>
                        <w:noWrap/>
                        <w:tcMar>
                          <w:top w:w="11" w:type="dxa"/>
                          <w:left w:w="11" w:type="dxa"/>
                          <w:bottom w:w="0" w:type="dxa"/>
                          <w:right w:w="11" w:type="dxa"/>
                        </w:tcMar>
                        <w:vAlign w:val="bottom"/>
                      </w:tcPr>
                      <w:p w:rsidR="00613A9E" w:rsidRDefault="00613A9E">
                        <w:pPr>
                          <w:rPr>
                            <w:rFonts w:eastAsia="Arial Unicode MS" w:cs="Arial"/>
                            <w:sz w:val="22"/>
                            <w:szCs w:val="20"/>
                          </w:rPr>
                        </w:pPr>
                        <w:r>
                          <w:rPr>
                            <w:rFonts w:eastAsia="Arial Unicode MS" w:cs="Arial"/>
                            <w:sz w:val="22"/>
                            <w:szCs w:val="20"/>
                          </w:rPr>
                          <w:t>Autor: Maldonado [2006]</w:t>
                        </w:r>
                      </w:p>
                    </w:tc>
                  </w:tr>
                </w:tbl>
                <w:p w:rsidR="00613A9E" w:rsidRDefault="00613A9E"/>
              </w:txbxContent>
            </v:textbox>
            <w10:wrap type="square"/>
          </v:shape>
        </w:pict>
      </w:r>
      <w:r>
        <w:t>TABLA 2.</w:t>
      </w:r>
    </w:p>
    <w:p w:rsidR="00613A9E" w:rsidRDefault="00613A9E">
      <w:pPr>
        <w:spacing w:line="480" w:lineRule="auto"/>
        <w:jc w:val="both"/>
        <w:rPr>
          <w:rFonts w:cs="Arial"/>
          <w:lang w:val="es-ES_tradnl"/>
        </w:rPr>
      </w:pPr>
    </w:p>
    <w:p w:rsidR="00613A9E" w:rsidRDefault="00613A9E">
      <w:pPr>
        <w:pStyle w:val="Textoindependiente2"/>
        <w:spacing w:line="480" w:lineRule="auto"/>
        <w:ind w:left="720"/>
        <w:jc w:val="both"/>
        <w:rPr>
          <w:bCs w:val="0"/>
          <w:sz w:val="24"/>
        </w:rPr>
      </w:pPr>
      <w:r>
        <w:rPr>
          <w:bCs w:val="0"/>
          <w:sz w:val="24"/>
        </w:rPr>
        <w:t>Los d</w:t>
      </w:r>
      <w:r>
        <w:rPr>
          <w:bCs w:val="0"/>
          <w:sz w:val="24"/>
        </w:rPr>
        <w:lastRenderedPageBreak/>
        <w:t>Los depósitos del tipo A contienen principalmente proteínas de suero e inmunoglobulina, en tanto que los del tipo B encontrados en el esterilizador cont</w:t>
      </w:r>
      <w:r w:rsidR="002045FC">
        <w:rPr>
          <w:bCs w:val="0"/>
          <w:sz w:val="24"/>
        </w:rPr>
        <w:t>iene</w:t>
      </w:r>
      <w:r>
        <w:rPr>
          <w:bCs w:val="0"/>
          <w:sz w:val="24"/>
        </w:rPr>
        <w:t>n Caseína en mayor proporción.  Esta es una gran diferencia entre la composición de los depósitos y la leche cruda en si misma.</w:t>
      </w:r>
    </w:p>
    <w:p w:rsidR="00613A9E" w:rsidRDefault="00613A9E">
      <w:pPr>
        <w:pStyle w:val="Textoindependiente2"/>
        <w:spacing w:line="480" w:lineRule="auto"/>
        <w:ind w:left="720"/>
        <w:jc w:val="both"/>
        <w:rPr>
          <w:bCs w:val="0"/>
          <w:sz w:val="24"/>
        </w:rPr>
      </w:pPr>
      <w:r>
        <w:rPr>
          <w:bCs w:val="0"/>
          <w:sz w:val="24"/>
        </w:rPr>
        <w:t>Los depósitos tipo A son blancos y esponjosos; luego del transcurso de 1 hora de trabajo</w:t>
      </w:r>
      <w:r w:rsidR="002045FC">
        <w:rPr>
          <w:bCs w:val="0"/>
          <w:sz w:val="24"/>
        </w:rPr>
        <w:t>,</w:t>
      </w:r>
      <w:r>
        <w:rPr>
          <w:bCs w:val="0"/>
          <w:sz w:val="24"/>
        </w:rPr>
        <w:t xml:space="preserve"> el depósito A consiste  de dos capas, la primera rica en proteínas dando hacia fuera y la capa cercana a la superficie del intercambiador rica en calcio y fósforo, todo esto es atribuido a la formación de una sub-capa, difusión y posterior cristalización de fosfato tricálcico insoluble.</w:t>
      </w:r>
    </w:p>
    <w:p w:rsidR="00613A9E" w:rsidRDefault="00613A9E">
      <w:pPr>
        <w:pStyle w:val="Textoindependiente2"/>
        <w:spacing w:line="480" w:lineRule="auto"/>
        <w:ind w:left="720"/>
        <w:jc w:val="both"/>
        <w:rPr>
          <w:bCs w:val="0"/>
          <w:sz w:val="24"/>
        </w:rPr>
      </w:pPr>
      <w:r>
        <w:rPr>
          <w:bCs w:val="0"/>
          <w:sz w:val="24"/>
        </w:rPr>
        <w:t>Los depósitos del tipo B son duros, granulares y quebradizos. Foster y Green [1990] estudiaron su estructura y perfil con la ayuda de un escáner electrónico y no encontraron capas como es el caso del depósito tipo A, las proteínas se encontraban concentradas en el lado que da hacia fuera del depósito formado por calcio, fósforo y magnesio incrustado sobre la superficie del intercambiador.</w:t>
      </w:r>
    </w:p>
    <w:p w:rsidR="00613A9E" w:rsidRDefault="00613A9E">
      <w:pPr>
        <w:pStyle w:val="Textoindependiente2"/>
        <w:spacing w:line="480" w:lineRule="auto"/>
        <w:ind w:left="720"/>
        <w:jc w:val="both"/>
        <w:rPr>
          <w:b/>
          <w:sz w:val="24"/>
        </w:rPr>
      </w:pPr>
      <w:r>
        <w:rPr>
          <w:bCs w:val="0"/>
          <w:sz w:val="24"/>
        </w:rPr>
        <w:t>El fosfato tricálcico típicamente forma el 90% del mineral contenido en los depósitos, pero sólo forma parte del 30% del mineral contenido en la leche cruda.</w:t>
      </w:r>
    </w:p>
    <w:p w:rsidR="00613A9E" w:rsidRDefault="00613A9E">
      <w:pPr>
        <w:pStyle w:val="Textoindependiente2"/>
        <w:spacing w:line="480" w:lineRule="auto"/>
        <w:ind w:left="720"/>
        <w:jc w:val="both"/>
        <w:rPr>
          <w:bCs w:val="0"/>
          <w:sz w:val="24"/>
        </w:rPr>
      </w:pPr>
      <w:r>
        <w:rPr>
          <w:bCs w:val="0"/>
          <w:sz w:val="24"/>
        </w:rPr>
        <w:lastRenderedPageBreak/>
        <w:t xml:space="preserve">La </w:t>
      </w:r>
      <w:r>
        <w:rPr>
          <w:bCs w:val="0"/>
          <w:sz w:val="24"/>
        </w:rPr>
        <w:sym w:font="Symbol" w:char="F062"/>
      </w:r>
      <w:r>
        <w:rPr>
          <w:bCs w:val="0"/>
          <w:sz w:val="24"/>
        </w:rPr>
        <w:t xml:space="preserve">-lactoglobulina es la proteína de la leche más sensible al calentamiento, cuando la temperatura sobrepasa los </w:t>
      </w:r>
      <w:smartTag w:uri="urn:schemas-microsoft-com:office:smarttags" w:element="metricconverter">
        <w:smartTagPr>
          <w:attr w:name="ProductID" w:val="70ﾺC"/>
        </w:smartTagPr>
        <w:r>
          <w:rPr>
            <w:bCs w:val="0"/>
            <w:sz w:val="24"/>
          </w:rPr>
          <w:t>70ºC</w:t>
        </w:r>
      </w:smartTag>
      <w:r>
        <w:rPr>
          <w:bCs w:val="0"/>
          <w:sz w:val="24"/>
        </w:rPr>
        <w:t xml:space="preserve">; la estructura de la  </w:t>
      </w:r>
      <w:r>
        <w:rPr>
          <w:bCs w:val="0"/>
          <w:sz w:val="24"/>
        </w:rPr>
        <w:sym w:font="Symbol" w:char="F062"/>
      </w:r>
      <w:r>
        <w:rPr>
          <w:bCs w:val="0"/>
          <w:sz w:val="24"/>
        </w:rPr>
        <w:t>-lactoglobulina es irreversiblemente alterada, desnaturalizándose y agregándose. Al principio la proteína desnaturalizada no forma depósitos, el proceso intramolecular expone el centro hidrofóbico junto con los enlaces bisulfuro y sulfhidrilos, esta configuración inestable se estabiliza con la polimerización con otras moléculas desnaturalizadas en una agregación intermolecular.  La desnaturalización es irreversible, pero la agregación no; los agregados que se forman son insolubles en agua.  Separar los dos procesos resulta muy difícil, es por eso que generalmente todo el proceso se denomina desnaturalización.</w:t>
      </w:r>
    </w:p>
    <w:p w:rsidR="00613A9E" w:rsidRDefault="00613A9E">
      <w:pPr>
        <w:pStyle w:val="Textoindependiente2"/>
        <w:spacing w:line="480" w:lineRule="auto"/>
        <w:ind w:left="720"/>
        <w:jc w:val="both"/>
        <w:rPr>
          <w:bCs w:val="0"/>
          <w:sz w:val="24"/>
        </w:rPr>
      </w:pPr>
      <w:r>
        <w:rPr>
          <w:bCs w:val="0"/>
          <w:sz w:val="24"/>
        </w:rPr>
        <w:t xml:space="preserve">La </w:t>
      </w:r>
      <w:r>
        <w:rPr>
          <w:bCs w:val="0"/>
          <w:sz w:val="24"/>
        </w:rPr>
        <w:sym w:font="Symbol" w:char="F062"/>
      </w:r>
      <w:r>
        <w:rPr>
          <w:bCs w:val="0"/>
          <w:sz w:val="24"/>
        </w:rPr>
        <w:t xml:space="preserve">-lactoglobulina puede formar agregados mixtos con otras proteínas lábiles como </w:t>
      </w:r>
      <w:smartTag w:uri="urn:schemas-microsoft-com:office:smarttags" w:element="PersonName">
        <w:smartTagPr>
          <w:attr w:name="ProductID" w:val="la K-Case￭na.  En"/>
        </w:smartTagPr>
        <w:r>
          <w:rPr>
            <w:bCs w:val="0"/>
            <w:sz w:val="24"/>
          </w:rPr>
          <w:t>la K-Caseína.  En</w:t>
        </w:r>
      </w:smartTag>
      <w:r>
        <w:rPr>
          <w:bCs w:val="0"/>
          <w:sz w:val="24"/>
        </w:rPr>
        <w:t xml:space="preserve"> los procesos UHT las micelas de Caseína  aumentan de tamaño, seguramente por la interacción de las micelas y las proteínas del suero o por el cambio de ubicación del fosfato de calcio,  esto forma parte del proceso de depósito, pero no está comprendido del todo.</w:t>
      </w:r>
    </w:p>
    <w:p w:rsidR="00613A9E" w:rsidRDefault="00613A9E">
      <w:pPr>
        <w:pStyle w:val="Textoindependiente2"/>
        <w:spacing w:line="480" w:lineRule="auto"/>
        <w:ind w:left="720"/>
        <w:jc w:val="both"/>
        <w:rPr>
          <w:b/>
          <w:sz w:val="24"/>
        </w:rPr>
      </w:pPr>
    </w:p>
    <w:p w:rsidR="00613A9E" w:rsidRDefault="00613A9E">
      <w:pPr>
        <w:pStyle w:val="Textoindependiente2"/>
        <w:tabs>
          <w:tab w:val="left" w:pos="3060"/>
        </w:tabs>
        <w:spacing w:line="480" w:lineRule="auto"/>
        <w:ind w:left="720"/>
        <w:jc w:val="both"/>
        <w:rPr>
          <w:bCs w:val="0"/>
          <w:sz w:val="24"/>
        </w:rPr>
      </w:pPr>
      <w:r>
        <w:rPr>
          <w:bCs w:val="0"/>
          <w:sz w:val="24"/>
        </w:rPr>
        <w:t xml:space="preserve"> Asumiendo que tanto la densidad </w:t>
      </w:r>
      <w:r>
        <w:rPr>
          <w:rFonts w:ascii="Italic" w:hAnsi="Italic" w:cs="Italic"/>
          <w:bCs w:val="0"/>
          <w:sz w:val="24"/>
        </w:rPr>
        <w:t>(</w:t>
      </w:r>
      <w:r>
        <w:rPr>
          <w:rFonts w:ascii="Italic" w:hAnsi="Italic" w:cs="Italic"/>
          <w:bCs w:val="0"/>
          <w:sz w:val="24"/>
          <w:lang w:val="en-GB"/>
        </w:rPr>
        <w:sym w:font="Symbol" w:char="F072"/>
      </w:r>
      <w:r>
        <w:rPr>
          <w:rFonts w:ascii="Italic" w:hAnsi="Italic" w:cs="Italic"/>
          <w:bCs w:val="0"/>
          <w:sz w:val="24"/>
        </w:rPr>
        <w:t>)</w:t>
      </w:r>
      <w:r>
        <w:rPr>
          <w:bCs w:val="0"/>
          <w:sz w:val="24"/>
        </w:rPr>
        <w:t xml:space="preserve"> y la conductividad térmica </w:t>
      </w:r>
      <w:r>
        <w:rPr>
          <w:rFonts w:ascii="Italic" w:hAnsi="Italic" w:cs="Italic"/>
          <w:bCs w:val="0"/>
          <w:sz w:val="24"/>
        </w:rPr>
        <w:t>(</w:t>
      </w:r>
      <w:r>
        <w:rPr>
          <w:rFonts w:ascii="Italic" w:hAnsi="Italic" w:cs="Italic"/>
          <w:bCs w:val="0"/>
          <w:i/>
          <w:iCs/>
          <w:sz w:val="24"/>
        </w:rPr>
        <w:t>K</w:t>
      </w:r>
      <w:r>
        <w:rPr>
          <w:rFonts w:ascii="Italic" w:hAnsi="Italic" w:cs="Italic"/>
          <w:bCs w:val="0"/>
          <w:sz w:val="24"/>
        </w:rPr>
        <w:t>)</w:t>
      </w:r>
      <w:r>
        <w:rPr>
          <w:bCs w:val="0"/>
          <w:sz w:val="24"/>
        </w:rPr>
        <w:t xml:space="preserve"> del depósito son constantes, la resistencia de la suciedad </w:t>
      </w:r>
      <w:r>
        <w:rPr>
          <w:bCs w:val="0"/>
          <w:sz w:val="24"/>
        </w:rPr>
        <w:lastRenderedPageBreak/>
        <w:t>puede describirse en términos de la cantidad efectiva de depósito sobre la superficie de calentamiento dada en ese momento:</w:t>
      </w:r>
    </w:p>
    <w:p w:rsidR="00613A9E" w:rsidRDefault="00613A9E">
      <w:pPr>
        <w:pStyle w:val="Textoindependiente2"/>
        <w:tabs>
          <w:tab w:val="left" w:pos="3060"/>
        </w:tabs>
        <w:ind w:left="720"/>
        <w:jc w:val="both"/>
        <w:rPr>
          <w:bCs w:val="0"/>
          <w:sz w:val="24"/>
        </w:rPr>
      </w:pPr>
      <w:r>
        <w:rPr>
          <w:bCs w:val="0"/>
          <w:sz w:val="24"/>
        </w:rPr>
        <w:t xml:space="preserve">        </w:t>
      </w:r>
      <w:r>
        <w:rPr>
          <w:bCs w:val="0"/>
          <w:sz w:val="24"/>
          <w:lang w:val="es-ES"/>
        </w:rPr>
        <w:t xml:space="preserve"> </w:t>
      </w:r>
    </w:p>
    <w:p w:rsidR="00613A9E" w:rsidRDefault="00613A9E">
      <w:pPr>
        <w:pStyle w:val="Textoindependiente2"/>
        <w:tabs>
          <w:tab w:val="left" w:pos="3060"/>
        </w:tabs>
        <w:ind w:left="720"/>
        <w:jc w:val="both"/>
        <w:rPr>
          <w:bCs w:val="0"/>
          <w:sz w:val="24"/>
        </w:rPr>
      </w:pPr>
      <w:r>
        <w:rPr>
          <w:bCs w:val="0"/>
          <w:sz w:val="24"/>
        </w:rPr>
        <w:t xml:space="preserve">                                                                                                                                </w:t>
      </w:r>
    </w:p>
    <w:p w:rsidR="00613A9E" w:rsidRDefault="00613A9E">
      <w:pPr>
        <w:pStyle w:val="Textoindependiente2"/>
        <w:tabs>
          <w:tab w:val="left" w:pos="3060"/>
        </w:tabs>
        <w:ind w:left="720"/>
        <w:jc w:val="both"/>
        <w:rPr>
          <w:bCs w:val="0"/>
          <w:sz w:val="24"/>
        </w:rPr>
      </w:pPr>
      <w:r>
        <w:rPr>
          <w:bCs w:val="0"/>
          <w:position w:val="-30"/>
          <w:sz w:val="24"/>
        </w:rPr>
        <w:object w:dxaOrig="1260" w:dyaOrig="820">
          <v:shape id="_x0000_i1025" type="#_x0000_t75" style="width:63pt;height:40.8pt" o:ole="">
            <v:imagedata r:id="rId31" o:title=""/>
          </v:shape>
          <o:OLEObject Type="Embed" ProgID="Equation.3" ShapeID="_x0000_i1025" DrawAspect="Content" ObjectID="_1345873352" r:id="rId32"/>
        </w:object>
      </w:r>
      <w:r>
        <w:rPr>
          <w:bCs w:val="0"/>
          <w:sz w:val="24"/>
        </w:rPr>
        <w:tab/>
      </w:r>
      <w:r>
        <w:rPr>
          <w:bCs w:val="0"/>
          <w:sz w:val="24"/>
        </w:rPr>
        <w:tab/>
      </w:r>
      <w:r>
        <w:rPr>
          <w:bCs w:val="0"/>
          <w:sz w:val="24"/>
        </w:rPr>
        <w:tab/>
      </w:r>
      <w:r>
        <w:rPr>
          <w:bCs w:val="0"/>
          <w:sz w:val="24"/>
        </w:rPr>
        <w:tab/>
      </w:r>
      <w:r>
        <w:rPr>
          <w:bCs w:val="0"/>
          <w:sz w:val="24"/>
        </w:rPr>
        <w:tab/>
      </w:r>
      <w:r>
        <w:rPr>
          <w:bCs w:val="0"/>
          <w:sz w:val="24"/>
        </w:rPr>
        <w:tab/>
      </w:r>
      <w:r>
        <w:rPr>
          <w:bCs w:val="0"/>
          <w:sz w:val="24"/>
        </w:rPr>
        <w:tab/>
        <w:t>(4)</w:t>
      </w:r>
    </w:p>
    <w:p w:rsidR="00613A9E" w:rsidRDefault="00613A9E">
      <w:pPr>
        <w:pStyle w:val="Textoindependiente2"/>
        <w:tabs>
          <w:tab w:val="left" w:pos="3060"/>
        </w:tabs>
        <w:ind w:left="720"/>
        <w:jc w:val="both"/>
        <w:rPr>
          <w:bCs w:val="0"/>
          <w:sz w:val="24"/>
        </w:rPr>
      </w:pPr>
    </w:p>
    <w:p w:rsidR="00613A9E" w:rsidRDefault="00613A9E">
      <w:pPr>
        <w:pStyle w:val="Textoindependiente2"/>
        <w:tabs>
          <w:tab w:val="left" w:pos="3060"/>
        </w:tabs>
        <w:spacing w:line="480" w:lineRule="auto"/>
        <w:ind w:left="720"/>
        <w:jc w:val="both"/>
        <w:rPr>
          <w:bCs w:val="0"/>
          <w:sz w:val="24"/>
        </w:rPr>
      </w:pPr>
      <w:r>
        <w:rPr>
          <w:bCs w:val="0"/>
          <w:sz w:val="24"/>
        </w:rPr>
        <w:t>Entonces la cantidad efectiva de depósito, contribuye al declive en la eficiencia de la transferencia de calor.  Usualmente expresado como:</w:t>
      </w:r>
    </w:p>
    <w:p w:rsidR="00613A9E" w:rsidRDefault="00613A9E">
      <w:pPr>
        <w:pStyle w:val="Textoindependiente2"/>
        <w:tabs>
          <w:tab w:val="left" w:pos="3060"/>
        </w:tabs>
        <w:spacing w:line="480" w:lineRule="auto"/>
        <w:ind w:left="720"/>
        <w:jc w:val="both"/>
        <w:rPr>
          <w:bCs w:val="0"/>
          <w:sz w:val="24"/>
        </w:rPr>
      </w:pPr>
      <w:r>
        <w:rPr>
          <w:bCs w:val="0"/>
          <w:noProof/>
        </w:rPr>
        <w:pict>
          <v:shape id="_x0000_s1394" type="#_x0000_t75" style="position:absolute;left:0;text-align:left;margin-left:36pt;margin-top:14.2pt;width:1in;height:33.75pt;z-index:251712512">
            <v:imagedata r:id="rId33" o:title=""/>
            <w10:wrap type="square"/>
          </v:shape>
          <o:OLEObject Type="Embed" ProgID="Equation.3" ShapeID="_x0000_s1394" DrawAspect="Content" ObjectID="_1345873357" r:id="rId34"/>
        </w:pict>
      </w:r>
      <w:r>
        <w:rPr>
          <w:bCs w:val="0"/>
          <w:sz w:val="24"/>
        </w:rPr>
        <w:t xml:space="preserve"> </w:t>
      </w:r>
      <w:r>
        <w:rPr>
          <w:bCs w:val="0"/>
          <w:sz w:val="24"/>
        </w:rPr>
        <w:tab/>
      </w:r>
      <w:r>
        <w:rPr>
          <w:bCs w:val="0"/>
          <w:sz w:val="24"/>
        </w:rPr>
        <w:tab/>
      </w:r>
      <w:r>
        <w:rPr>
          <w:bCs w:val="0"/>
          <w:sz w:val="24"/>
        </w:rPr>
        <w:tab/>
      </w:r>
      <w:r>
        <w:rPr>
          <w:bCs w:val="0"/>
          <w:sz w:val="24"/>
        </w:rPr>
        <w:tab/>
      </w:r>
      <w:r>
        <w:rPr>
          <w:bCs w:val="0"/>
          <w:sz w:val="24"/>
        </w:rPr>
        <w:tab/>
      </w:r>
      <w:r>
        <w:rPr>
          <w:bCs w:val="0"/>
          <w:sz w:val="24"/>
        </w:rPr>
        <w:tab/>
      </w:r>
      <w:r>
        <w:rPr>
          <w:bCs w:val="0"/>
          <w:sz w:val="24"/>
        </w:rPr>
        <w:tab/>
        <w:t xml:space="preserve">                        (5)</w:t>
      </w:r>
    </w:p>
    <w:p w:rsidR="00613A9E" w:rsidRDefault="00613A9E">
      <w:pPr>
        <w:pStyle w:val="Textoindependiente2"/>
        <w:tabs>
          <w:tab w:val="left" w:pos="3060"/>
        </w:tabs>
        <w:spacing w:line="480" w:lineRule="auto"/>
        <w:ind w:left="720"/>
        <w:jc w:val="both"/>
        <w:rPr>
          <w:bCs w:val="0"/>
          <w:sz w:val="24"/>
        </w:rPr>
      </w:pPr>
      <w:r>
        <w:rPr>
          <w:bCs w:val="0"/>
          <w:sz w:val="24"/>
        </w:rPr>
        <w:t>Donde:</w:t>
      </w:r>
    </w:p>
    <w:p w:rsidR="00613A9E" w:rsidRDefault="00613A9E">
      <w:pPr>
        <w:pStyle w:val="Textoindependiente2"/>
        <w:tabs>
          <w:tab w:val="left" w:pos="3060"/>
        </w:tabs>
        <w:spacing w:line="480" w:lineRule="auto"/>
        <w:ind w:left="720"/>
        <w:jc w:val="both"/>
        <w:rPr>
          <w:bCs w:val="0"/>
          <w:sz w:val="24"/>
        </w:rPr>
      </w:pPr>
      <w:r>
        <w:rPr>
          <w:rFonts w:ascii="Italic" w:hAnsi="Italic" w:cs="Italic"/>
          <w:bCs w:val="0"/>
          <w:sz w:val="24"/>
        </w:rPr>
        <w:t>U</w:t>
      </w:r>
      <w:r>
        <w:rPr>
          <w:rFonts w:ascii="Italic" w:hAnsi="Italic" w:cs="Italic"/>
          <w:bCs w:val="0"/>
          <w:sz w:val="24"/>
          <w:vertAlign w:val="subscript"/>
        </w:rPr>
        <w:t>t</w:t>
      </w:r>
      <w:r>
        <w:rPr>
          <w:bCs w:val="0"/>
          <w:sz w:val="24"/>
        </w:rPr>
        <w:t xml:space="preserve">= Coeficiente global de transferencia de calor al tiempo </w:t>
      </w:r>
      <w:r>
        <w:rPr>
          <w:bCs w:val="0"/>
          <w:i/>
          <w:iCs/>
          <w:sz w:val="24"/>
        </w:rPr>
        <w:t>t</w:t>
      </w:r>
    </w:p>
    <w:p w:rsidR="00613A9E" w:rsidRDefault="00613A9E">
      <w:pPr>
        <w:pStyle w:val="Textoindependiente2"/>
        <w:tabs>
          <w:tab w:val="left" w:pos="3060"/>
        </w:tabs>
        <w:spacing w:line="480" w:lineRule="auto"/>
        <w:ind w:left="720"/>
        <w:jc w:val="both"/>
        <w:rPr>
          <w:bCs w:val="0"/>
          <w:sz w:val="24"/>
        </w:rPr>
      </w:pPr>
      <w:r>
        <w:rPr>
          <w:rFonts w:ascii="Italic" w:hAnsi="Italic" w:cs="Italic"/>
          <w:bCs w:val="0"/>
          <w:sz w:val="24"/>
        </w:rPr>
        <w:t>U</w:t>
      </w:r>
      <w:r>
        <w:rPr>
          <w:rFonts w:ascii="Italic" w:hAnsi="Italic" w:cs="Italic"/>
          <w:bCs w:val="0"/>
          <w:sz w:val="24"/>
          <w:vertAlign w:val="subscript"/>
        </w:rPr>
        <w:t>0</w:t>
      </w:r>
      <w:r>
        <w:rPr>
          <w:bCs w:val="0"/>
          <w:sz w:val="24"/>
        </w:rPr>
        <w:t>= Coeficiente global de transferencia de calor con el equipo</w:t>
      </w:r>
    </w:p>
    <w:p w:rsidR="00613A9E" w:rsidRDefault="00613A9E">
      <w:pPr>
        <w:pStyle w:val="Textoindependiente2"/>
        <w:spacing w:line="480" w:lineRule="auto"/>
        <w:ind w:left="1260"/>
        <w:jc w:val="both"/>
        <w:rPr>
          <w:bCs w:val="0"/>
          <w:sz w:val="24"/>
        </w:rPr>
      </w:pPr>
      <w:r>
        <w:rPr>
          <w:bCs w:val="0"/>
          <w:sz w:val="24"/>
        </w:rPr>
        <w:t>Limpio.</w:t>
      </w:r>
    </w:p>
    <w:p w:rsidR="00613A9E" w:rsidRDefault="00613A9E">
      <w:pPr>
        <w:pStyle w:val="Textoindependiente2"/>
        <w:tabs>
          <w:tab w:val="left" w:pos="3060"/>
        </w:tabs>
        <w:spacing w:line="480" w:lineRule="auto"/>
        <w:ind w:left="720"/>
        <w:jc w:val="both"/>
        <w:rPr>
          <w:bCs w:val="0"/>
          <w:sz w:val="24"/>
        </w:rPr>
      </w:pPr>
      <w:r>
        <w:rPr>
          <w:rFonts w:ascii="Italic" w:hAnsi="Italic" w:cs="Italic"/>
          <w:bCs w:val="0"/>
          <w:sz w:val="24"/>
        </w:rPr>
        <w:t>R</w:t>
      </w:r>
      <w:r>
        <w:rPr>
          <w:rFonts w:ascii="Italic" w:hAnsi="Italic" w:cs="Italic"/>
          <w:bCs w:val="0"/>
          <w:sz w:val="24"/>
          <w:vertAlign w:val="subscript"/>
        </w:rPr>
        <w:t xml:space="preserve">A </w:t>
      </w:r>
      <w:r>
        <w:rPr>
          <w:bCs w:val="0"/>
          <w:sz w:val="24"/>
        </w:rPr>
        <w:t>= Resistencia térmica de la suciedad</w:t>
      </w:r>
      <w:r w:rsidR="002045FC">
        <w:rPr>
          <w:bCs w:val="0"/>
          <w:sz w:val="24"/>
        </w:rPr>
        <w:t>.</w:t>
      </w:r>
    </w:p>
    <w:p w:rsidR="00613A9E" w:rsidRDefault="00613A9E">
      <w:pPr>
        <w:rPr>
          <w:lang w:val="es-ES_tradnl"/>
        </w:rPr>
      </w:pPr>
    </w:p>
    <w:p w:rsidR="00613A9E" w:rsidRDefault="00613A9E">
      <w:pPr>
        <w:spacing w:line="480" w:lineRule="auto"/>
        <w:jc w:val="both"/>
        <w:rPr>
          <w:rFonts w:cs="Arial"/>
          <w:b/>
          <w:bCs w:val="0"/>
          <w:lang w:val="es-ES_tradnl"/>
        </w:rPr>
      </w:pPr>
    </w:p>
    <w:p w:rsidR="00613A9E" w:rsidRDefault="00613A9E">
      <w:pPr>
        <w:spacing w:line="480" w:lineRule="auto"/>
        <w:jc w:val="both"/>
        <w:rPr>
          <w:rFonts w:cs="Arial"/>
          <w:lang w:val="es-ES_tradnl"/>
        </w:rPr>
      </w:pPr>
      <w:r>
        <w:rPr>
          <w:rFonts w:cs="Arial"/>
          <w:b/>
          <w:bCs w:val="0"/>
          <w:lang w:val="es-ES_tradnl"/>
        </w:rPr>
        <w:t>3.2</w:t>
      </w:r>
      <w:r>
        <w:rPr>
          <w:rFonts w:cs="Arial"/>
          <w:b/>
          <w:bCs w:val="0"/>
          <w:lang w:val="es-ES_tradnl"/>
        </w:rPr>
        <w:tab/>
      </w:r>
      <w:r>
        <w:rPr>
          <w:rFonts w:cs="Arial"/>
          <w:b/>
          <w:lang w:val="es-ES_tradnl"/>
        </w:rPr>
        <w:t>Control del ensayo.</w:t>
      </w:r>
    </w:p>
    <w:p w:rsidR="00613A9E" w:rsidRDefault="00613A9E">
      <w:pPr>
        <w:pStyle w:val="Sangra2detindependiente"/>
      </w:pPr>
      <w:r>
        <w:t xml:space="preserve">El ensayo se llevó a cabo en dos épocas del año, la primera en la lluviosa y la segunda en la seca, a fin de descartar una variación en la concentración de </w:t>
      </w:r>
      <w:r>
        <w:rPr>
          <w:bCs w:val="0"/>
        </w:rPr>
        <w:sym w:font="UniversalMath1 BT" w:char="F062"/>
      </w:r>
      <w:r>
        <w:rPr>
          <w:bCs w:val="0"/>
        </w:rPr>
        <w:t xml:space="preserve"> lacto globulina en la leche</w:t>
      </w:r>
      <w:r w:rsidR="002045FC">
        <w:rPr>
          <w:bCs w:val="0"/>
        </w:rPr>
        <w:t>.  Por esta condición</w:t>
      </w:r>
      <w:r>
        <w:rPr>
          <w:bCs w:val="0"/>
        </w:rPr>
        <w:t xml:space="preserve">, </w:t>
      </w:r>
      <w:r>
        <w:t xml:space="preserve">  se controló simultáneamente el nivel de </w:t>
      </w:r>
      <w:r>
        <w:lastRenderedPageBreak/>
        <w:t>concentración de Hidróxido de Sodio (NaOH) y el poder secuestrante (Na</w:t>
      </w:r>
      <w:r>
        <w:rPr>
          <w:vertAlign w:val="subscript"/>
        </w:rPr>
        <w:t>4</w:t>
      </w:r>
      <w:r>
        <w:t xml:space="preserve"> EDTA ) remanente en la solución (mínimo 0,5% como aditivo Na</w:t>
      </w:r>
      <w:r>
        <w:rPr>
          <w:vertAlign w:val="subscript"/>
        </w:rPr>
        <w:t>4</w:t>
      </w:r>
      <w:r>
        <w:t xml:space="preserve"> EDTA 15%)  dado que este último va disminuyendo a medida que se limpia el pasteurizador. </w:t>
      </w:r>
    </w:p>
    <w:p w:rsidR="00613A9E" w:rsidRDefault="00613A9E">
      <w:pPr>
        <w:spacing w:line="480" w:lineRule="auto"/>
        <w:ind w:left="720"/>
        <w:jc w:val="both"/>
      </w:pPr>
      <w:r>
        <w:t>Las técnicas de control de concentración y nivel de secuestro se adjuntan en un anexo. (Apéndice C).</w:t>
      </w:r>
    </w:p>
    <w:p w:rsidR="00613A9E" w:rsidRDefault="002045FC">
      <w:pPr>
        <w:spacing w:line="480" w:lineRule="auto"/>
        <w:ind w:left="705"/>
        <w:jc w:val="both"/>
        <w:rPr>
          <w:rFonts w:cs="Arial"/>
          <w:b/>
          <w:bCs w:val="0"/>
          <w:lang w:val="es-ES_tradnl"/>
        </w:rPr>
      </w:pPr>
      <w:r>
        <w:t>La corrida experimental  dura</w:t>
      </w:r>
      <w:r w:rsidR="00613A9E">
        <w:t xml:space="preserve"> dos horas al día, luego de lo cual </w:t>
      </w:r>
      <w:r>
        <w:t>el sistema es</w:t>
      </w:r>
      <w:r w:rsidR="00613A9E">
        <w:t xml:space="preserve"> lavado con la solución alcalina aditivada, durante 2</w:t>
      </w:r>
      <w:r>
        <w:t>6</w:t>
      </w:r>
      <w:r w:rsidR="00613A9E">
        <w:t xml:space="preserve"> ciclos (4 semanas).  La solución de limpieza (</w:t>
      </w:r>
      <w:smartTag w:uri="urn:schemas-microsoft-com:office:smarttags" w:element="metricconverter">
        <w:smartTagPr>
          <w:attr w:name="ProductID" w:val="2.000 litros"/>
        </w:smartTagPr>
        <w:r w:rsidR="00613A9E">
          <w:t>2.000 litros</w:t>
        </w:r>
      </w:smartTag>
      <w:r w:rsidR="00613A9E">
        <w:t>) se ren</w:t>
      </w:r>
      <w:r>
        <w:t>ueva</w:t>
      </w:r>
      <w:r w:rsidR="00613A9E">
        <w:t xml:space="preserve"> cada fin de semana.</w:t>
      </w:r>
    </w:p>
    <w:p w:rsidR="00613A9E" w:rsidRDefault="00613A9E">
      <w:pPr>
        <w:spacing w:line="480" w:lineRule="auto"/>
        <w:ind w:left="720"/>
        <w:jc w:val="both"/>
        <w:rPr>
          <w:rFonts w:cs="Arial"/>
          <w:lang w:val="es-ES_tradnl"/>
        </w:rPr>
      </w:pPr>
      <w:r>
        <w:rPr>
          <w:rFonts w:cs="Arial"/>
          <w:lang w:val="es-ES_tradnl"/>
        </w:rPr>
        <w:t xml:space="preserve">A fin de comparar el sistema tradicional de limpieza (Dos etapas) con el sistema propuesto (Una etapa), se </w:t>
      </w:r>
      <w:r w:rsidR="002045FC">
        <w:rPr>
          <w:rFonts w:cs="Arial"/>
          <w:lang w:val="es-ES_tradnl"/>
        </w:rPr>
        <w:t xml:space="preserve">trabaja </w:t>
      </w:r>
      <w:r>
        <w:rPr>
          <w:rFonts w:cs="Arial"/>
          <w:lang w:val="es-ES_tradnl"/>
        </w:rPr>
        <w:t>bajo las siguientes condiciones:</w:t>
      </w:r>
    </w:p>
    <w:p w:rsidR="00613A9E" w:rsidRDefault="00613A9E">
      <w:pPr>
        <w:numPr>
          <w:ilvl w:val="0"/>
          <w:numId w:val="5"/>
        </w:numPr>
        <w:tabs>
          <w:tab w:val="clear" w:pos="720"/>
          <w:tab w:val="num" w:pos="1080"/>
        </w:tabs>
        <w:spacing w:line="480" w:lineRule="auto"/>
        <w:ind w:firstLine="0"/>
        <w:jc w:val="both"/>
        <w:rPr>
          <w:rFonts w:cs="Arial"/>
          <w:lang w:val="es-ES_tradnl"/>
        </w:rPr>
      </w:pPr>
      <w:r>
        <w:rPr>
          <w:rFonts w:cs="Arial"/>
          <w:lang w:val="es-ES_tradnl"/>
        </w:rPr>
        <w:t xml:space="preserve">Temperatura de pasteurización: </w:t>
      </w:r>
      <w:smartTag w:uri="urn:schemas-microsoft-com:office:smarttags" w:element="metricconverter">
        <w:smartTagPr>
          <w:attr w:name="ProductID" w:val="90 ﾺC"/>
        </w:smartTagPr>
        <w:r>
          <w:rPr>
            <w:rFonts w:cs="Arial"/>
            <w:lang w:val="es-ES_tradnl"/>
          </w:rPr>
          <w:t>90 ºC</w:t>
        </w:r>
      </w:smartTag>
    </w:p>
    <w:p w:rsidR="00613A9E" w:rsidRDefault="00613A9E">
      <w:pPr>
        <w:numPr>
          <w:ilvl w:val="0"/>
          <w:numId w:val="5"/>
        </w:numPr>
        <w:tabs>
          <w:tab w:val="clear" w:pos="720"/>
          <w:tab w:val="num" w:pos="1080"/>
        </w:tabs>
        <w:spacing w:line="480" w:lineRule="auto"/>
        <w:ind w:firstLine="0"/>
        <w:jc w:val="both"/>
        <w:rPr>
          <w:rFonts w:cs="Arial"/>
          <w:lang w:val="es-ES_tradnl"/>
        </w:rPr>
      </w:pPr>
      <w:r>
        <w:rPr>
          <w:rFonts w:cs="Arial"/>
          <w:lang w:val="es-ES_tradnl"/>
        </w:rPr>
        <w:t>Temperatur</w:t>
      </w:r>
      <w:r w:rsidR="002045FC">
        <w:rPr>
          <w:rFonts w:cs="Arial"/>
          <w:lang w:val="es-ES_tradnl"/>
        </w:rPr>
        <w:t xml:space="preserve">a del fluido de calentamiento: </w:t>
      </w:r>
      <w:smartTag w:uri="urn:schemas-microsoft-com:office:smarttags" w:element="metricconverter">
        <w:smartTagPr>
          <w:attr w:name="ProductID" w:val="96 ﾺC"/>
        </w:smartTagPr>
        <w:r>
          <w:rPr>
            <w:rFonts w:cs="Arial"/>
            <w:lang w:val="es-ES_tradnl"/>
          </w:rPr>
          <w:t>96 ºC</w:t>
        </w:r>
      </w:smartTag>
      <w:r>
        <w:rPr>
          <w:rFonts w:cs="Arial"/>
          <w:lang w:val="es-ES_tradnl"/>
        </w:rPr>
        <w:t>.</w:t>
      </w:r>
    </w:p>
    <w:p w:rsidR="00613A9E" w:rsidRDefault="00613A9E">
      <w:pPr>
        <w:numPr>
          <w:ilvl w:val="0"/>
          <w:numId w:val="5"/>
        </w:numPr>
        <w:tabs>
          <w:tab w:val="clear" w:pos="720"/>
          <w:tab w:val="num" w:pos="1080"/>
        </w:tabs>
        <w:spacing w:line="480" w:lineRule="auto"/>
        <w:ind w:firstLine="0"/>
        <w:jc w:val="both"/>
        <w:rPr>
          <w:rFonts w:cs="Arial"/>
          <w:lang w:val="es-ES_tradnl"/>
        </w:rPr>
      </w:pPr>
      <w:r>
        <w:rPr>
          <w:rFonts w:cs="Arial"/>
          <w:lang w:val="es-ES_tradnl"/>
        </w:rPr>
        <w:t>Limpiador</w:t>
      </w:r>
      <w:r w:rsidR="002045FC">
        <w:rPr>
          <w:rFonts w:cs="Arial"/>
          <w:lang w:val="es-ES_tradnl"/>
        </w:rPr>
        <w:t xml:space="preserve"> alcalino: soda cáustica al 42%+ Gluconato.</w:t>
      </w:r>
      <w:r>
        <w:rPr>
          <w:rFonts w:cs="Arial"/>
          <w:lang w:val="es-ES_tradnl"/>
        </w:rPr>
        <w:t xml:space="preserve"> </w:t>
      </w:r>
    </w:p>
    <w:p w:rsidR="00613A9E" w:rsidRDefault="00613A9E">
      <w:pPr>
        <w:numPr>
          <w:ilvl w:val="0"/>
          <w:numId w:val="5"/>
        </w:numPr>
        <w:tabs>
          <w:tab w:val="clear" w:pos="720"/>
          <w:tab w:val="num" w:pos="1080"/>
        </w:tabs>
        <w:spacing w:line="480" w:lineRule="auto"/>
        <w:ind w:firstLine="0"/>
        <w:jc w:val="both"/>
        <w:rPr>
          <w:rFonts w:cs="Arial"/>
          <w:lang w:val="es-ES_tradnl"/>
        </w:rPr>
      </w:pPr>
      <w:r>
        <w:rPr>
          <w:rFonts w:cs="Arial"/>
          <w:lang w:val="es-ES_tradnl"/>
        </w:rPr>
        <w:t>Limpiador ácido: ácido nítrico al 65%.</w:t>
      </w:r>
    </w:p>
    <w:p w:rsidR="00613A9E" w:rsidRDefault="00613A9E">
      <w:pPr>
        <w:numPr>
          <w:ilvl w:val="0"/>
          <w:numId w:val="5"/>
        </w:numPr>
        <w:tabs>
          <w:tab w:val="clear" w:pos="720"/>
          <w:tab w:val="num" w:pos="1080"/>
        </w:tabs>
        <w:spacing w:line="480" w:lineRule="auto"/>
        <w:ind w:firstLine="0"/>
        <w:jc w:val="both"/>
        <w:rPr>
          <w:rFonts w:cs="Arial"/>
          <w:lang w:val="es-ES_tradnl"/>
        </w:rPr>
      </w:pPr>
      <w:r>
        <w:rPr>
          <w:rFonts w:cs="Arial"/>
          <w:lang w:val="es-ES_tradnl"/>
        </w:rPr>
        <w:t>Aditivo: Solución de EDTA tetra sódico (</w:t>
      </w:r>
      <w:r>
        <w:t>Na</w:t>
      </w:r>
      <w:r>
        <w:rPr>
          <w:vertAlign w:val="subscript"/>
        </w:rPr>
        <w:t>4</w:t>
      </w:r>
      <w:r>
        <w:t xml:space="preserve"> EDTA</w:t>
      </w:r>
      <w:r>
        <w:rPr>
          <w:rFonts w:cs="Arial"/>
          <w:lang w:val="es-ES_tradnl"/>
        </w:rPr>
        <w:t>) 15%.</w:t>
      </w:r>
    </w:p>
    <w:p w:rsidR="00613A9E" w:rsidRDefault="00613A9E">
      <w:pPr>
        <w:numPr>
          <w:ilvl w:val="0"/>
          <w:numId w:val="5"/>
        </w:numPr>
        <w:tabs>
          <w:tab w:val="clear" w:pos="720"/>
          <w:tab w:val="num" w:pos="1080"/>
        </w:tabs>
        <w:spacing w:line="480" w:lineRule="auto"/>
        <w:ind w:firstLine="0"/>
        <w:jc w:val="both"/>
        <w:rPr>
          <w:rFonts w:cs="Arial"/>
          <w:lang w:val="es-ES_tradnl"/>
        </w:rPr>
      </w:pPr>
      <w:r>
        <w:rPr>
          <w:rFonts w:cs="Arial"/>
          <w:lang w:val="es-ES_tradnl"/>
        </w:rPr>
        <w:t>Caudal pasterizado: 5.000 lt/h.</w:t>
      </w:r>
    </w:p>
    <w:p w:rsidR="00613A9E" w:rsidRDefault="00613A9E">
      <w:pPr>
        <w:numPr>
          <w:ilvl w:val="0"/>
          <w:numId w:val="5"/>
        </w:numPr>
        <w:tabs>
          <w:tab w:val="clear" w:pos="720"/>
          <w:tab w:val="num" w:pos="1080"/>
        </w:tabs>
        <w:spacing w:line="480" w:lineRule="auto"/>
        <w:ind w:firstLine="0"/>
        <w:jc w:val="both"/>
        <w:rPr>
          <w:rFonts w:cs="Arial"/>
          <w:lang w:val="es-ES_tradnl"/>
        </w:rPr>
      </w:pPr>
      <w:r>
        <w:rPr>
          <w:rFonts w:cs="Arial"/>
          <w:lang w:val="es-ES_tradnl"/>
        </w:rPr>
        <w:t>Tiempo de trabajo diario: 2 horas 20 minutos</w:t>
      </w:r>
    </w:p>
    <w:p w:rsidR="00613A9E" w:rsidRDefault="00613A9E">
      <w:pPr>
        <w:numPr>
          <w:ilvl w:val="0"/>
          <w:numId w:val="5"/>
        </w:numPr>
        <w:tabs>
          <w:tab w:val="clear" w:pos="720"/>
          <w:tab w:val="num" w:pos="1080"/>
        </w:tabs>
        <w:spacing w:line="480" w:lineRule="auto"/>
        <w:ind w:firstLine="0"/>
        <w:jc w:val="both"/>
        <w:rPr>
          <w:rFonts w:cs="Arial"/>
          <w:lang w:val="es-ES_tradnl"/>
        </w:rPr>
      </w:pPr>
      <w:r>
        <w:rPr>
          <w:rFonts w:cs="Arial"/>
          <w:lang w:val="es-ES_tradnl"/>
        </w:rPr>
        <w:t xml:space="preserve">Concentración inicial de </w:t>
      </w:r>
      <w:r>
        <w:rPr>
          <w:bCs w:val="0"/>
        </w:rPr>
        <w:sym w:font="UniversalMath1 BT" w:char="F062"/>
      </w:r>
      <w:r>
        <w:rPr>
          <w:bCs w:val="0"/>
        </w:rPr>
        <w:t xml:space="preserve"> lacto globulina</w:t>
      </w:r>
      <w:r>
        <w:rPr>
          <w:rFonts w:cs="Arial"/>
          <w:lang w:val="es-ES_tradnl"/>
        </w:rPr>
        <w:t xml:space="preserve">: </w:t>
      </w:r>
      <w:smartTag w:uri="urn:schemas-microsoft-com:office:smarttags" w:element="metricconverter">
        <w:smartTagPr>
          <w:attr w:name="ProductID" w:val="3,5 g"/>
        </w:smartTagPr>
        <w:r>
          <w:rPr>
            <w:rFonts w:cs="Arial"/>
            <w:lang w:val="es-ES_tradnl"/>
          </w:rPr>
          <w:t>3,5 g</w:t>
        </w:r>
      </w:smartTag>
      <w:r>
        <w:rPr>
          <w:rFonts w:cs="Arial"/>
          <w:lang w:val="es-ES_tradnl"/>
        </w:rPr>
        <w:t xml:space="preserve"> /m</w:t>
      </w:r>
      <w:r>
        <w:rPr>
          <w:rFonts w:cs="Arial"/>
          <w:vertAlign w:val="superscript"/>
          <w:lang w:val="es-ES_tradnl"/>
        </w:rPr>
        <w:t>3</w:t>
      </w:r>
      <w:r>
        <w:rPr>
          <w:rFonts w:cs="Arial"/>
          <w:lang w:val="es-ES_tradnl"/>
        </w:rPr>
        <w:t>.</w:t>
      </w:r>
    </w:p>
    <w:p w:rsidR="00613A9E" w:rsidRDefault="00613A9E">
      <w:pPr>
        <w:numPr>
          <w:ilvl w:val="0"/>
          <w:numId w:val="5"/>
        </w:numPr>
        <w:tabs>
          <w:tab w:val="clear" w:pos="720"/>
          <w:tab w:val="num" w:pos="1080"/>
        </w:tabs>
        <w:spacing w:line="480" w:lineRule="auto"/>
        <w:ind w:firstLine="0"/>
        <w:jc w:val="both"/>
        <w:rPr>
          <w:rFonts w:cs="Arial"/>
          <w:lang w:val="es-ES_tradnl"/>
        </w:rPr>
      </w:pPr>
      <w:r>
        <w:rPr>
          <w:rFonts w:cs="Arial"/>
          <w:lang w:val="es-ES_tradnl"/>
        </w:rPr>
        <w:t>Número de placas: 75</w:t>
      </w:r>
    </w:p>
    <w:p w:rsidR="00613A9E" w:rsidRDefault="00613A9E">
      <w:pPr>
        <w:numPr>
          <w:ilvl w:val="0"/>
          <w:numId w:val="5"/>
        </w:numPr>
        <w:tabs>
          <w:tab w:val="clear" w:pos="720"/>
          <w:tab w:val="num" w:pos="1080"/>
        </w:tabs>
        <w:spacing w:line="480" w:lineRule="auto"/>
        <w:ind w:firstLine="0"/>
        <w:jc w:val="both"/>
        <w:rPr>
          <w:rFonts w:cs="Arial"/>
          <w:lang w:val="es-ES_tradnl"/>
        </w:rPr>
      </w:pPr>
      <w:r>
        <w:rPr>
          <w:rFonts w:cs="Arial"/>
          <w:lang w:val="es-ES_tradnl"/>
        </w:rPr>
        <w:lastRenderedPageBreak/>
        <w:t>Número de pases con tendencia a formación de costras: 30</w:t>
      </w:r>
    </w:p>
    <w:p w:rsidR="00613A9E" w:rsidRDefault="00613A9E">
      <w:pPr>
        <w:numPr>
          <w:ilvl w:val="0"/>
          <w:numId w:val="5"/>
        </w:numPr>
        <w:tabs>
          <w:tab w:val="clear" w:pos="720"/>
          <w:tab w:val="num" w:pos="1080"/>
        </w:tabs>
        <w:spacing w:line="480" w:lineRule="auto"/>
        <w:ind w:firstLine="0"/>
        <w:jc w:val="both"/>
        <w:rPr>
          <w:rFonts w:cs="Arial"/>
          <w:lang w:val="es-ES_tradnl"/>
        </w:rPr>
      </w:pPr>
      <w:r>
        <w:rPr>
          <w:rFonts w:cs="Arial"/>
          <w:lang w:val="es-ES_tradnl"/>
        </w:rPr>
        <w:t>Tiempo de retención: 300 segundos.</w:t>
      </w:r>
    </w:p>
    <w:p w:rsidR="00613A9E" w:rsidRDefault="00C46480">
      <w:pPr>
        <w:numPr>
          <w:ilvl w:val="0"/>
          <w:numId w:val="5"/>
        </w:numPr>
        <w:tabs>
          <w:tab w:val="clear" w:pos="720"/>
          <w:tab w:val="num" w:pos="1080"/>
        </w:tabs>
        <w:spacing w:line="480" w:lineRule="auto"/>
        <w:ind w:firstLine="0"/>
        <w:jc w:val="both"/>
        <w:rPr>
          <w:rFonts w:cs="Arial"/>
          <w:lang w:val="es-ES_tradnl"/>
        </w:rPr>
      </w:pPr>
      <w:r>
        <w:rPr>
          <w:rFonts w:cs="Arial"/>
          <w:lang w:val="es-ES_tradnl"/>
        </w:rPr>
        <w:t xml:space="preserve">Área de las placas: </w:t>
      </w:r>
      <w:smartTag w:uri="urn:schemas-microsoft-com:office:smarttags" w:element="metricconverter">
        <w:smartTagPr>
          <w:attr w:name="ProductID" w:val="0,51 m2"/>
        </w:smartTagPr>
        <w:r>
          <w:rPr>
            <w:rFonts w:cs="Arial"/>
            <w:lang w:val="es-ES_tradnl"/>
          </w:rPr>
          <w:t>0,51</w:t>
        </w:r>
        <w:r w:rsidR="00613A9E">
          <w:rPr>
            <w:rFonts w:cs="Arial"/>
            <w:lang w:val="es-ES_tradnl"/>
          </w:rPr>
          <w:t xml:space="preserve"> m</w:t>
        </w:r>
        <w:r w:rsidR="00613A9E">
          <w:rPr>
            <w:rFonts w:cs="Arial"/>
            <w:vertAlign w:val="superscript"/>
            <w:lang w:val="es-ES_tradnl"/>
          </w:rPr>
          <w:t>2</w:t>
        </w:r>
      </w:smartTag>
      <w:r w:rsidR="00613A9E">
        <w:rPr>
          <w:rFonts w:cs="Arial"/>
          <w:lang w:val="es-ES_tradnl"/>
        </w:rPr>
        <w:t>. (Alfa Laval)</w:t>
      </w:r>
    </w:p>
    <w:p w:rsidR="00613A9E" w:rsidRDefault="00613A9E">
      <w:pPr>
        <w:numPr>
          <w:ilvl w:val="0"/>
          <w:numId w:val="5"/>
        </w:numPr>
        <w:tabs>
          <w:tab w:val="clear" w:pos="720"/>
          <w:tab w:val="num" w:pos="1080"/>
        </w:tabs>
        <w:spacing w:line="480" w:lineRule="auto"/>
        <w:ind w:left="1080"/>
        <w:jc w:val="both"/>
        <w:rPr>
          <w:rFonts w:cs="Arial"/>
          <w:lang w:val="es-ES_tradnl"/>
        </w:rPr>
      </w:pPr>
      <w:r>
        <w:rPr>
          <w:rFonts w:cs="Arial"/>
          <w:lang w:val="es-ES_tradnl"/>
        </w:rPr>
        <w:t xml:space="preserve">Diámetro nominal de la tubería de retención </w:t>
      </w:r>
      <w:smartTag w:uri="urn:schemas-microsoft-com:office:smarttags" w:element="metricconverter">
        <w:smartTagPr>
          <w:attr w:name="ProductID" w:val="100 mm"/>
        </w:smartTagPr>
        <w:r>
          <w:rPr>
            <w:rFonts w:cs="Arial"/>
            <w:lang w:val="es-ES_tradnl"/>
          </w:rPr>
          <w:t>100 mm</w:t>
        </w:r>
      </w:smartTag>
      <w:r>
        <w:rPr>
          <w:rFonts w:cs="Arial"/>
          <w:lang w:val="es-ES_tradnl"/>
        </w:rPr>
        <w:t xml:space="preserve">, largo </w:t>
      </w:r>
      <w:smartTag w:uri="urn:schemas-microsoft-com:office:smarttags" w:element="metricconverter">
        <w:smartTagPr>
          <w:attr w:name="ProductID" w:val="49,2 metros"/>
        </w:smartTagPr>
        <w:r>
          <w:rPr>
            <w:rFonts w:cs="Arial"/>
            <w:lang w:val="es-ES_tradnl"/>
          </w:rPr>
          <w:t>49,2 metros</w:t>
        </w:r>
      </w:smartTag>
      <w:r>
        <w:rPr>
          <w:rFonts w:cs="Arial"/>
          <w:lang w:val="es-ES_tradnl"/>
        </w:rPr>
        <w:t xml:space="preserve">. Lo que da un área de </w:t>
      </w:r>
      <w:smartTag w:uri="urn:schemas-microsoft-com:office:smarttags" w:element="metricconverter">
        <w:smartTagPr>
          <w:attr w:name="ProductID" w:val="15,46 m2"/>
        </w:smartTagPr>
        <w:r>
          <w:rPr>
            <w:rFonts w:cs="Arial"/>
            <w:lang w:val="es-ES_tradnl"/>
          </w:rPr>
          <w:t>15,46 m</w:t>
        </w:r>
        <w:r>
          <w:rPr>
            <w:rFonts w:cs="Arial"/>
            <w:vertAlign w:val="superscript"/>
            <w:lang w:val="es-ES_tradnl"/>
          </w:rPr>
          <w:t>2</w:t>
        </w:r>
      </w:smartTag>
      <w:r>
        <w:rPr>
          <w:rFonts w:cs="Arial"/>
          <w:lang w:val="es-ES_tradnl"/>
        </w:rPr>
        <w:t>.</w:t>
      </w:r>
    </w:p>
    <w:p w:rsidR="00613A9E" w:rsidRDefault="00613A9E">
      <w:pPr>
        <w:spacing w:line="480" w:lineRule="auto"/>
        <w:ind w:left="720"/>
        <w:jc w:val="both"/>
        <w:rPr>
          <w:rFonts w:cs="Arial"/>
          <w:lang w:val="es-ES_tradnl"/>
        </w:rPr>
      </w:pPr>
      <w:r>
        <w:rPr>
          <w:rFonts w:cs="Arial"/>
          <w:lang w:val="es-ES_tradnl"/>
        </w:rPr>
        <w:t>El objetivo de la prueba consiste en igualar o mejorar los resultados que se obtienen con la limpieza tradicional en la planta de proceso, por medio visual y con medición de ATP, con un máximo aceptable de 2,5 URL.</w:t>
      </w:r>
    </w:p>
    <w:p w:rsidR="00613A9E" w:rsidRDefault="00613A9E">
      <w:pPr>
        <w:spacing w:line="480" w:lineRule="auto"/>
        <w:ind w:left="720"/>
        <w:jc w:val="both"/>
        <w:rPr>
          <w:rFonts w:cs="Arial"/>
          <w:lang w:val="es-ES_tradnl"/>
        </w:rPr>
      </w:pPr>
      <w:r>
        <w:rPr>
          <w:rFonts w:cs="Arial"/>
          <w:lang w:val="es-ES_tradnl"/>
        </w:rPr>
        <w:t>El proceso de limpieza por el sistema Single-Stage está gobernado, por tres formas de energía:</w:t>
      </w:r>
    </w:p>
    <w:p w:rsidR="00613A9E" w:rsidRDefault="00613A9E">
      <w:pPr>
        <w:numPr>
          <w:ilvl w:val="0"/>
          <w:numId w:val="28"/>
        </w:numPr>
        <w:spacing w:line="480" w:lineRule="auto"/>
        <w:jc w:val="both"/>
        <w:rPr>
          <w:rFonts w:cs="Arial"/>
          <w:lang w:val="es-ES_tradnl"/>
        </w:rPr>
      </w:pPr>
      <w:r>
        <w:rPr>
          <w:rFonts w:cs="Arial"/>
          <w:lang w:val="es-ES_tradnl"/>
        </w:rPr>
        <w:t>Química.</w:t>
      </w:r>
    </w:p>
    <w:p w:rsidR="00613A9E" w:rsidRDefault="00613A9E">
      <w:pPr>
        <w:numPr>
          <w:ilvl w:val="0"/>
          <w:numId w:val="28"/>
        </w:numPr>
        <w:spacing w:line="480" w:lineRule="auto"/>
        <w:jc w:val="both"/>
        <w:rPr>
          <w:rFonts w:cs="Arial"/>
          <w:lang w:val="es-ES_tradnl"/>
        </w:rPr>
      </w:pPr>
      <w:r>
        <w:rPr>
          <w:rFonts w:cs="Arial"/>
          <w:lang w:val="es-ES_tradnl"/>
        </w:rPr>
        <w:t>Térmica.</w:t>
      </w:r>
    </w:p>
    <w:p w:rsidR="00613A9E" w:rsidRDefault="00613A9E">
      <w:pPr>
        <w:numPr>
          <w:ilvl w:val="0"/>
          <w:numId w:val="28"/>
        </w:numPr>
        <w:spacing w:line="480" w:lineRule="auto"/>
        <w:jc w:val="both"/>
        <w:rPr>
          <w:rFonts w:cs="Arial"/>
          <w:lang w:val="es-ES_tradnl"/>
        </w:rPr>
      </w:pPr>
      <w:r>
        <w:rPr>
          <w:rFonts w:cs="Arial"/>
          <w:lang w:val="es-ES_tradnl"/>
        </w:rPr>
        <w:t>Cinética.</w:t>
      </w:r>
    </w:p>
    <w:p w:rsidR="00613A9E" w:rsidRDefault="00613A9E">
      <w:pPr>
        <w:spacing w:line="480" w:lineRule="auto"/>
        <w:ind w:left="720"/>
        <w:jc w:val="both"/>
        <w:rPr>
          <w:rFonts w:cs="Arial"/>
          <w:lang w:val="es-ES_tradnl"/>
        </w:rPr>
      </w:pPr>
      <w:r>
        <w:rPr>
          <w:rFonts w:cs="Arial"/>
          <w:lang w:val="es-ES_tradnl"/>
        </w:rPr>
        <w:t>Cada uno de estos factores puede reemplazar a otro en forma parcial, pero no totalmente, dado que la falta absoluta de uno conduce a un proceso de limpieza ineficiente.</w:t>
      </w:r>
    </w:p>
    <w:p w:rsidR="00613A9E" w:rsidRDefault="00613A9E">
      <w:pPr>
        <w:spacing w:line="480" w:lineRule="auto"/>
        <w:ind w:left="720"/>
        <w:jc w:val="both"/>
        <w:rPr>
          <w:rFonts w:cs="Arial"/>
          <w:lang w:val="es-ES_tradnl"/>
        </w:rPr>
      </w:pPr>
      <w:r>
        <w:rPr>
          <w:rFonts w:cs="Arial"/>
          <w:lang w:val="es-ES_tradnl"/>
        </w:rPr>
        <w:t xml:space="preserve">El tipo y concentración de detergente, el cual provee la energía química, es determinado por el tipo, naturaleza y cantidad de suciedad, así como también por otros factores como la dureza del agua.  En </w:t>
      </w:r>
      <w:smartTag w:uri="urn:schemas-microsoft-com:office:smarttags" w:element="PersonName">
        <w:smartTagPr>
          <w:attr w:name="ProductID" w:val="la Fig."/>
        </w:smartTagPr>
        <w:r>
          <w:rPr>
            <w:rFonts w:cs="Arial"/>
            <w:lang w:val="es-ES_tradnl"/>
          </w:rPr>
          <w:t>la Fig.</w:t>
        </w:r>
      </w:smartTag>
      <w:r>
        <w:rPr>
          <w:rFonts w:cs="Arial"/>
          <w:lang w:val="es-ES_tradnl"/>
        </w:rPr>
        <w:t xml:space="preserve"> 3.5 se muestra el óptimo de concentración </w:t>
      </w:r>
      <w:r>
        <w:rPr>
          <w:rFonts w:cs="Arial"/>
          <w:lang w:val="es-ES_tradnl"/>
        </w:rPr>
        <w:lastRenderedPageBreak/>
        <w:t>(2 %) para una solución de lavado, cuando la relación tiempo de limpieza/ tiempo mínimo de limpieza es igual a 1.</w:t>
      </w:r>
    </w:p>
    <w:p w:rsidR="00613A9E" w:rsidRDefault="00613A9E">
      <w:pPr>
        <w:spacing w:line="480" w:lineRule="auto"/>
        <w:ind w:left="720"/>
        <w:jc w:val="both"/>
        <w:rPr>
          <w:rFonts w:cs="Arial"/>
          <w:lang w:val="es-ES_tradnl"/>
        </w:rPr>
      </w:pPr>
      <w:r>
        <w:rPr>
          <w:noProof/>
          <w:sz w:val="20"/>
        </w:rPr>
        <w:pict>
          <v:shape id="_x0000_s1229" type="#_x0000_t75" style="position:absolute;left:0;text-align:left;margin-left:36pt;margin-top:.35pt;width:324.75pt;height:153.75pt;z-index:251624448">
            <v:imagedata r:id="rId35" o:title=""/>
            <w10:wrap type="square"/>
          </v:shape>
          <o:OLEObject Type="Embed" ProgID="PBrush" ShapeID="_x0000_s1229" DrawAspect="Content" ObjectID="_1345873363" r:id="rId36"/>
        </w:pict>
      </w:r>
    </w:p>
    <w:p w:rsidR="00613A9E" w:rsidRDefault="00613A9E">
      <w:pPr>
        <w:spacing w:line="480" w:lineRule="auto"/>
        <w:ind w:left="720"/>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rFonts w:cs="Arial"/>
          <w:noProof/>
          <w:sz w:val="20"/>
        </w:rPr>
        <w:pict>
          <v:shape id="_x0000_s1230" type="#_x0000_t202" style="position:absolute;left:0;text-align:left;margin-left:53.85pt;margin-top:19.25pt;width:297pt;height:63.6pt;z-index:251625472" stroked="f">
            <v:textbox style="mso-next-textbox:#_x0000_s1230">
              <w:txbxContent>
                <w:p w:rsidR="00613A9E" w:rsidRDefault="00613A9E">
                  <w:r>
                    <w:t xml:space="preserve">Fig. 3.5 Efecto de limpieza vs. la concentración del detergente Single Stage. </w:t>
                  </w:r>
                </w:p>
                <w:p w:rsidR="00613A9E" w:rsidRDefault="00613A9E">
                  <w:pPr>
                    <w:rPr>
                      <w:lang w:val="en-GB"/>
                    </w:rPr>
                  </w:pPr>
                  <w:r>
                    <w:rPr>
                      <w:lang w:val="en-GB"/>
                    </w:rPr>
                    <w:t>Journal of the Society of Dairy Technology  [1988]</w:t>
                  </w:r>
                </w:p>
              </w:txbxContent>
            </v:textbox>
            <w10:wrap type="topAndBottom"/>
          </v:shape>
        </w:pict>
      </w:r>
    </w:p>
    <w:p w:rsidR="00613A9E" w:rsidRDefault="00613A9E">
      <w:pPr>
        <w:spacing w:line="480" w:lineRule="auto"/>
        <w:ind w:left="720"/>
        <w:jc w:val="both"/>
        <w:rPr>
          <w:rFonts w:cs="Arial"/>
          <w:lang w:val="es-ES_tradnl"/>
        </w:rPr>
      </w:pPr>
      <w:r>
        <w:rPr>
          <w:rFonts w:cs="Arial"/>
          <w:lang w:val="es-ES_tradnl"/>
        </w:rPr>
        <w:t>Las grasas presentes en la suciedad determinan a su vez la temperatura mínima de trabajo, energía térmica, ver Fig. 3.6. El ensayo se corre a la misma temperatura de pasteurización (</w:t>
      </w:r>
      <w:smartTag w:uri="urn:schemas-microsoft-com:office:smarttags" w:element="metricconverter">
        <w:smartTagPr>
          <w:attr w:name="ProductID" w:val="90ﾺC"/>
        </w:smartTagPr>
        <w:r>
          <w:rPr>
            <w:rFonts w:cs="Arial"/>
            <w:lang w:val="es-ES_tradnl"/>
          </w:rPr>
          <w:t>90ºC</w:t>
        </w:r>
      </w:smartTag>
      <w:r>
        <w:rPr>
          <w:rFonts w:cs="Arial"/>
          <w:lang w:val="es-ES_tradnl"/>
        </w:rPr>
        <w:t xml:space="preserve">).  </w:t>
      </w:r>
    </w:p>
    <w:p w:rsidR="00613A9E" w:rsidRDefault="00613A9E">
      <w:pPr>
        <w:spacing w:line="480" w:lineRule="auto"/>
        <w:ind w:left="720"/>
        <w:jc w:val="both"/>
        <w:rPr>
          <w:rFonts w:cs="Arial"/>
          <w:lang w:val="es-ES_tradnl"/>
        </w:rPr>
      </w:pPr>
      <w:r>
        <w:rPr>
          <w:noProof/>
          <w:sz w:val="20"/>
        </w:rPr>
        <w:pict>
          <v:shape id="_x0000_s1231" type="#_x0000_t75" style="position:absolute;left:0;text-align:left;margin-left:36pt;margin-top:.55pt;width:333pt;height:160.65pt;z-index:251626496">
            <v:imagedata r:id="rId37" o:title=""/>
            <w10:wrap type="square"/>
          </v:shape>
          <o:OLEObject Type="Embed" ProgID="PBrush" ShapeID="_x0000_s1231" DrawAspect="Content" ObjectID="_1345873364" r:id="rId38"/>
        </w:pict>
      </w: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rFonts w:cs="Arial"/>
          <w:noProof/>
          <w:sz w:val="20"/>
        </w:rPr>
        <w:pict>
          <v:shape id="_x0000_s1233" type="#_x0000_t202" style="position:absolute;left:0;text-align:left;margin-left:45pt;margin-top:15.55pt;width:297pt;height:61.8pt;z-index:251627520" stroked="f">
            <v:textbox style="mso-next-textbox:#_x0000_s1233">
              <w:txbxContent>
                <w:p w:rsidR="00613A9E" w:rsidRDefault="00613A9E">
                  <w:r>
                    <w:t xml:space="preserve">Fig. 3.6 Efecto de la temperatura sobre el tiempo de limpieza utilizando un detergente Single Stage. </w:t>
                  </w:r>
                </w:p>
                <w:p w:rsidR="00613A9E" w:rsidRDefault="00613A9E">
                  <w:pPr>
                    <w:rPr>
                      <w:lang w:val="es-ES_tradnl"/>
                    </w:rPr>
                  </w:pPr>
                  <w:r>
                    <w:rPr>
                      <w:lang w:val="es-ES_tradnl"/>
                    </w:rPr>
                    <w:t>Journal of the Society of Dairy Technology, [1988]</w:t>
                  </w:r>
                </w:p>
              </w:txbxContent>
            </v:textbox>
            <w10:wrap type="topAndBottom"/>
          </v:shape>
        </w:pict>
      </w:r>
    </w:p>
    <w:p w:rsidR="002045FC" w:rsidRDefault="002045FC">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rFonts w:cs="Arial"/>
          <w:lang w:val="es-ES_tradnl"/>
        </w:rPr>
        <w:t xml:space="preserve">La velocidad de flujo que aporta la energía cinética, se obtiene trabajando a un régimen turbulento en los canales del intercambiador, incrementado la velocidad hasta 0,5 m/s, donde </w:t>
      </w:r>
      <w:r w:rsidR="002045FC">
        <w:rPr>
          <w:rFonts w:cs="Arial"/>
          <w:lang w:val="es-ES_tradnl"/>
        </w:rPr>
        <w:t>se tiene</w:t>
      </w:r>
      <w:r>
        <w:rPr>
          <w:rFonts w:cs="Arial"/>
          <w:lang w:val="es-ES_tradnl"/>
        </w:rPr>
        <w:t xml:space="preserve"> la mayor disminución de tiempo en relación a la velocidad normal de trabajo 0,2 m/s. ver Fig. 3.7.</w:t>
      </w:r>
    </w:p>
    <w:p w:rsidR="00613A9E" w:rsidRDefault="00613A9E">
      <w:pPr>
        <w:spacing w:line="480" w:lineRule="auto"/>
        <w:ind w:left="720"/>
        <w:jc w:val="both"/>
        <w:rPr>
          <w:rFonts w:cs="Arial"/>
          <w:lang w:val="es-ES_tradnl"/>
        </w:rPr>
      </w:pPr>
      <w:r>
        <w:rPr>
          <w:noProof/>
          <w:sz w:val="20"/>
        </w:rPr>
        <w:pict>
          <v:shape id="_x0000_s1235" type="#_x0000_t75" style="position:absolute;left:0;text-align:left;margin-left:36pt;margin-top:6.6pt;width:315.75pt;height:154.05pt;z-index:251629568">
            <v:imagedata r:id="rId39" o:title=""/>
            <w10:wrap type="square"/>
          </v:shape>
          <o:OLEObject Type="Embed" ProgID="PBrush" ShapeID="_x0000_s1235" DrawAspect="Content" ObjectID="_1345873365" r:id="rId40"/>
        </w:pict>
      </w: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rFonts w:cs="Arial"/>
          <w:noProof/>
          <w:sz w:val="20"/>
        </w:rPr>
        <w:pict>
          <v:shape id="_x0000_s1234" type="#_x0000_t202" style="position:absolute;left:0;text-align:left;margin-left:45pt;margin-top:21pt;width:333pt;height:54pt;z-index:251628544" stroked="f">
            <v:textbox style="mso-next-textbox:#_x0000_s1234">
              <w:txbxContent>
                <w:p w:rsidR="00613A9E" w:rsidRDefault="00613A9E">
                  <w:r>
                    <w:t xml:space="preserve">Fig. 3.7  Efecto de la velocidad de flujo sobre el tiempo de limpieza utilizando un detergente Single Stage. </w:t>
                  </w:r>
                </w:p>
                <w:p w:rsidR="00613A9E" w:rsidRDefault="00613A9E">
                  <w:pPr>
                    <w:rPr>
                      <w:lang w:val="es-ES_tradnl"/>
                    </w:rPr>
                  </w:pPr>
                  <w:r>
                    <w:rPr>
                      <w:lang w:val="es-ES_tradnl"/>
                    </w:rPr>
                    <w:t>Journal of the Society of Dairy Technology, [1988]</w:t>
                  </w:r>
                </w:p>
              </w:txbxContent>
            </v:textbox>
            <w10:wrap type="square"/>
          </v:shape>
        </w:pict>
      </w: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rFonts w:cs="Arial"/>
          <w:lang w:val="es-ES_tradnl"/>
        </w:rPr>
        <w:t>El adecuado equilibrio del aporte de estas tres formas de energía al proceso de limpieza conduce a procesos eficientes en costos y tiempo de limpieza.</w:t>
      </w:r>
    </w:p>
    <w:p w:rsidR="00613A9E" w:rsidRDefault="00613A9E">
      <w:pPr>
        <w:spacing w:line="480" w:lineRule="auto"/>
        <w:ind w:left="720"/>
        <w:jc w:val="both"/>
        <w:rPr>
          <w:rFonts w:cs="Arial"/>
          <w:lang w:val="es-ES_tradnl"/>
        </w:rPr>
      </w:pPr>
      <w:r>
        <w:rPr>
          <w:rFonts w:cs="Arial"/>
          <w:lang w:val="es-ES_tradnl"/>
        </w:rPr>
        <w:t xml:space="preserve">Grasshoff [1995], realizó un estudio de la influencia de agentes secuestrantes, entre ellos el EDTA (Ethilen Diamino Tetra Acético) como aditivo de varias soluciones de Hidróxido de </w:t>
      </w:r>
      <w:r>
        <w:rPr>
          <w:rFonts w:cs="Arial"/>
          <w:lang w:val="es-ES_tradnl"/>
        </w:rPr>
        <w:lastRenderedPageBreak/>
        <w:t xml:space="preserve">Sodio, sobre la suciedad encontrada en la superficie de los pasteurizadores. </w:t>
      </w:r>
    </w:p>
    <w:p w:rsidR="00613A9E" w:rsidRDefault="00613A9E">
      <w:pPr>
        <w:pStyle w:val="Sangra2detindependiente"/>
      </w:pPr>
      <w:r>
        <w:t xml:space="preserve">En </w:t>
      </w:r>
      <w:smartTag w:uri="urn:schemas-microsoft-com:office:smarttags" w:element="PersonName">
        <w:smartTagPr>
          <w:attr w:name="ProductID" w:val="la Fig."/>
        </w:smartTagPr>
        <w:r>
          <w:t>la Fig.</w:t>
        </w:r>
      </w:smartTag>
      <w:r>
        <w:t xml:space="preserve"> 3.8, se puede apreciar como el efecto de limpieza del Hidróxido de Sodio, es claramente mejorado a</w:t>
      </w:r>
      <w:r w:rsidR="002045FC">
        <w:t>l</w:t>
      </w:r>
      <w:r>
        <w:t xml:space="preserve"> ser aditivada la solución alcalina, con EDTA en una concentración de 2,4 gr/litro.</w:t>
      </w:r>
    </w:p>
    <w:p w:rsidR="00613A9E" w:rsidRDefault="00613A9E">
      <w:pPr>
        <w:pStyle w:val="Textoindependiente"/>
        <w:spacing w:line="480" w:lineRule="auto"/>
      </w:pPr>
      <w:r>
        <w:rPr>
          <w:noProof/>
          <w:lang w:val="es-ES"/>
        </w:rPr>
        <w:pict>
          <v:shape id="_x0000_s1295" type="#_x0000_t202" style="position:absolute;left:0;text-align:left;margin-left:45pt;margin-top:2.45pt;width:323.4pt;height:246.5pt;z-index:251644928">
            <v:textbox style="mso-next-textbox:#_x0000_s1295">
              <w:txbxContent>
                <w:p w:rsidR="00613A9E" w:rsidRDefault="00BB0A48">
                  <w:r>
                    <w:rPr>
                      <w:noProof/>
                    </w:rPr>
                    <w:drawing>
                      <wp:inline distT="0" distB="0" distL="0" distR="0">
                        <wp:extent cx="3916680" cy="3032760"/>
                        <wp:effectExtent l="0" t="0" r="0" b="0"/>
                        <wp:docPr id="21" name="Objeto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xbxContent>
            </v:textbox>
            <w10:wrap type="square"/>
          </v:shape>
        </w:pict>
      </w:r>
      <w:r>
        <w:tab/>
      </w:r>
      <w:r>
        <w:rPr>
          <w:noProof/>
        </w:rPr>
        <w:pict>
          <v:rect id="_x0000_s1206" style="position:absolute;left:0;text-align:left;margin-left:189pt;margin-top:225pt;width:63pt;height:18pt;z-index:251619328;mso-position-horizontal-relative:text;mso-position-vertical-relative:text" stroked="f">
            <w10:wrap type="topAndBottom"/>
          </v:rect>
        </w:pict>
      </w:r>
      <w:r>
        <w:rPr>
          <w:noProof/>
        </w:rPr>
        <w:pict>
          <v:rect id="_x0000_s1205" style="position:absolute;left:0;text-align:left;margin-left:279pt;margin-top:153pt;width:63pt;height:9pt;z-index:251618304;mso-position-horizontal-relative:text;mso-position-vertical-relative:text" stroked="f">
            <w10:wrap type="topAndBottom"/>
          </v:rect>
        </w:pict>
      </w:r>
      <w:r>
        <w:rPr>
          <w:noProof/>
        </w:rPr>
        <w:pict>
          <v:rect id="_x0000_s1204" style="position:absolute;left:0;text-align:left;margin-left:252pt;margin-top:162pt;width:29.75pt;height:27pt;z-index:251617280;mso-position-horizontal-relative:text;mso-position-vertical-relative:text" stroked="f">
            <w10:wrap type="topAndBottom"/>
          </v:rect>
        </w:pict>
      </w:r>
      <w:r>
        <w:rPr>
          <w:noProof/>
        </w:rPr>
        <w:pict>
          <v:shape id="_x0000_s1203" type="#_x0000_t202" style="position:absolute;left:0;text-align:left;margin-left:63pt;margin-top:81pt;width:21.25pt;height:117pt;z-index:251616256;mso-position-horizontal-relative:text;mso-position-vertical-relative:text" stroked="f">
            <v:textbox style="layout-flow:vertical;mso-layout-flow-alt:bottom-to-top;mso-next-textbox:#_x0000_s1203">
              <w:txbxContent>
                <w:p w:rsidR="00613A9E" w:rsidRDefault="00613A9E">
                  <w:pPr>
                    <w:jc w:val="right"/>
                    <w:rPr>
                      <w:b/>
                      <w:bCs w:val="0"/>
                      <w:sz w:val="16"/>
                    </w:rPr>
                  </w:pPr>
                  <w:r>
                    <w:rPr>
                      <w:b/>
                      <w:bCs w:val="0"/>
                      <w:sz w:val="16"/>
                    </w:rPr>
                    <w:t>Suciedad residual</w:t>
                  </w:r>
                </w:p>
              </w:txbxContent>
            </v:textbox>
            <w10:wrap type="topAndBottom"/>
          </v:shape>
        </w:pict>
      </w:r>
    </w:p>
    <w:p w:rsidR="00613A9E" w:rsidRDefault="00613A9E">
      <w:pPr>
        <w:spacing w:line="480" w:lineRule="auto"/>
        <w:ind w:left="709"/>
        <w:jc w:val="both"/>
        <w:rPr>
          <w:rFonts w:cs="Arial"/>
          <w:lang w:val="es-ES_tradnl"/>
        </w:rPr>
      </w:pPr>
      <w:r>
        <w:rPr>
          <w:rFonts w:cs="Arial"/>
          <w:noProof/>
          <w:sz w:val="20"/>
        </w:rPr>
        <w:pict>
          <v:shape id="_x0000_s1299" type="#_x0000_t202" style="position:absolute;left:0;text-align:left;margin-left:135pt;margin-top:24.45pt;width:99pt;height:18pt;z-index:251648000">
            <v:textbox style="mso-next-textbox:#_x0000_s1299">
              <w:txbxContent>
                <w:p w:rsidR="00613A9E" w:rsidRDefault="00613A9E">
                  <w:pPr>
                    <w:rPr>
                      <w:sz w:val="16"/>
                      <w:lang w:val="en-GB"/>
                    </w:rPr>
                  </w:pPr>
                  <w:smartTag w:uri="urn:schemas-microsoft-com:office:smarttags" w:element="metricconverter">
                    <w:smartTagPr>
                      <w:attr w:name="ProductID" w:val="65ﾺC"/>
                    </w:smartTagPr>
                    <w:r>
                      <w:rPr>
                        <w:sz w:val="16"/>
                        <w:lang w:val="en-GB"/>
                      </w:rPr>
                      <w:t>65ºC</w:t>
                    </w:r>
                  </w:smartTag>
                  <w:r>
                    <w:rPr>
                      <w:sz w:val="16"/>
                      <w:lang w:val="en-GB"/>
                    </w:rPr>
                    <w:t>, 1,0 m/s, 30 min</w:t>
                  </w:r>
                </w:p>
              </w:txbxContent>
            </v:textbox>
            <w10:wrap type="topAndBottom"/>
          </v:shape>
        </w:pict>
      </w:r>
    </w:p>
    <w:p w:rsidR="00613A9E" w:rsidRDefault="00613A9E">
      <w:pPr>
        <w:spacing w:line="480" w:lineRule="auto"/>
        <w:ind w:left="709"/>
        <w:jc w:val="both"/>
        <w:rPr>
          <w:rFonts w:cs="Arial"/>
          <w:lang w:val="es-ES_tradnl"/>
        </w:rPr>
      </w:pPr>
    </w:p>
    <w:p w:rsidR="00613A9E" w:rsidRDefault="00613A9E">
      <w:pPr>
        <w:spacing w:line="480" w:lineRule="auto"/>
        <w:ind w:left="709"/>
        <w:jc w:val="both"/>
        <w:rPr>
          <w:rFonts w:cs="Arial"/>
          <w:lang w:val="es-ES_tradnl"/>
        </w:rPr>
      </w:pPr>
      <w:r>
        <w:rPr>
          <w:rFonts w:cs="Arial"/>
          <w:noProof/>
          <w:sz w:val="20"/>
        </w:rPr>
        <w:pict>
          <v:shape id="_x0000_s1296" type="#_x0000_t202" style="position:absolute;left:0;text-align:left;margin-left:234pt;margin-top:14.25pt;width:81pt;height:18pt;z-index:251645952">
            <v:textbox style="mso-next-textbox:#_x0000_s1296">
              <w:txbxContent>
                <w:p w:rsidR="00613A9E" w:rsidRDefault="00613A9E">
                  <w:pPr>
                    <w:rPr>
                      <w:sz w:val="16"/>
                    </w:rPr>
                  </w:pPr>
                  <w:r>
                    <w:rPr>
                      <w:sz w:val="16"/>
                    </w:rPr>
                    <w:t>NaOH sin Aditivo</w:t>
                  </w:r>
                </w:p>
              </w:txbxContent>
            </v:textbox>
            <w10:wrap type="topAndBottom"/>
          </v:shape>
        </w:pict>
      </w:r>
    </w:p>
    <w:p w:rsidR="00613A9E" w:rsidRDefault="00613A9E">
      <w:pPr>
        <w:spacing w:line="480" w:lineRule="auto"/>
        <w:jc w:val="both"/>
        <w:rPr>
          <w:rFonts w:cs="Arial"/>
          <w:b/>
          <w:bCs w:val="0"/>
          <w:lang w:val="es-ES_tradnl"/>
        </w:rPr>
      </w:pPr>
    </w:p>
    <w:p w:rsidR="00613A9E" w:rsidRDefault="00613A9E">
      <w:pPr>
        <w:spacing w:line="480" w:lineRule="auto"/>
        <w:jc w:val="both"/>
        <w:rPr>
          <w:rFonts w:cs="Arial"/>
          <w:b/>
          <w:bCs w:val="0"/>
          <w:lang w:val="es-ES_tradnl"/>
        </w:rPr>
      </w:pPr>
      <w:r>
        <w:rPr>
          <w:rFonts w:cs="Arial"/>
          <w:b/>
          <w:bCs w:val="0"/>
          <w:noProof/>
          <w:sz w:val="20"/>
        </w:rPr>
        <w:pict>
          <v:shape id="_x0000_s1298" type="#_x0000_t202" style="position:absolute;left:0;text-align:left;margin-left:3in;margin-top:13.05pt;width:99pt;height:18pt;z-index:251646976">
            <v:textbox style="mso-next-textbox:#_x0000_s1298">
              <w:txbxContent>
                <w:p w:rsidR="00613A9E" w:rsidRDefault="00613A9E">
                  <w:pPr>
                    <w:rPr>
                      <w:sz w:val="16"/>
                    </w:rPr>
                  </w:pPr>
                  <w:r>
                    <w:rPr>
                      <w:sz w:val="16"/>
                    </w:rPr>
                    <w:t>NaOH + EDTA 2,4 g/l</w:t>
                  </w:r>
                </w:p>
              </w:txbxContent>
            </v:textbox>
            <w10:wrap type="topAndBottom"/>
          </v:shape>
        </w:pict>
      </w:r>
    </w:p>
    <w:p w:rsidR="00613A9E" w:rsidRDefault="00613A9E">
      <w:pPr>
        <w:spacing w:line="480" w:lineRule="auto"/>
        <w:jc w:val="both"/>
        <w:rPr>
          <w:rFonts w:cs="Arial"/>
          <w:b/>
          <w:bCs w:val="0"/>
          <w:lang w:val="es-ES_tradnl"/>
        </w:rPr>
      </w:pPr>
    </w:p>
    <w:p w:rsidR="00613A9E" w:rsidRDefault="00613A9E">
      <w:pPr>
        <w:spacing w:line="480" w:lineRule="auto"/>
        <w:jc w:val="both"/>
        <w:rPr>
          <w:rFonts w:cs="Arial"/>
          <w:b/>
          <w:bCs w:val="0"/>
          <w:lang w:val="es-ES_tradnl"/>
        </w:rPr>
      </w:pPr>
    </w:p>
    <w:p w:rsidR="00613A9E" w:rsidRDefault="00613A9E">
      <w:pPr>
        <w:spacing w:line="480" w:lineRule="auto"/>
        <w:jc w:val="both"/>
        <w:rPr>
          <w:rFonts w:cs="Arial"/>
          <w:b/>
          <w:bCs w:val="0"/>
          <w:lang w:val="es-ES_tradnl"/>
        </w:rPr>
      </w:pPr>
    </w:p>
    <w:p w:rsidR="00613A9E" w:rsidRDefault="00613A9E">
      <w:pPr>
        <w:spacing w:line="480" w:lineRule="auto"/>
        <w:jc w:val="both"/>
        <w:rPr>
          <w:rFonts w:cs="Arial"/>
          <w:b/>
          <w:bCs w:val="0"/>
          <w:lang w:val="es-ES_tradnl"/>
        </w:rPr>
      </w:pPr>
      <w:r>
        <w:rPr>
          <w:noProof/>
        </w:rPr>
        <w:pict>
          <v:shape id="_x0000_s1207" type="#_x0000_t202" style="position:absolute;left:0;text-align:left;margin-left:53.85pt;margin-top:1.65pt;width:324pt;height:63pt;z-index:251620352" stroked="f">
            <v:textbox style="mso-next-textbox:#_x0000_s1207">
              <w:txbxContent>
                <w:p w:rsidR="00613A9E" w:rsidRDefault="00613A9E">
                  <w:r>
                    <w:t>Fig. 3.8.  Efecto de agentes secuestrantes, sobre la limpieza con Hidróxido de Sodio, a diferentes concentraciones. Maldonado [2006]</w:t>
                  </w:r>
                </w:p>
                <w:p w:rsidR="00613A9E" w:rsidRDefault="002045FC">
                  <w:r>
                    <w:t xml:space="preserve">Fuente: </w:t>
                  </w:r>
                  <w:r w:rsidR="00613A9E">
                    <w:t>Grasshoff, [1995]</w:t>
                  </w:r>
                </w:p>
              </w:txbxContent>
            </v:textbox>
            <w10:wrap type="square"/>
          </v:shape>
        </w:pict>
      </w:r>
    </w:p>
    <w:p w:rsidR="00613A9E" w:rsidRDefault="00613A9E">
      <w:pPr>
        <w:spacing w:line="480" w:lineRule="auto"/>
        <w:jc w:val="both"/>
        <w:rPr>
          <w:rFonts w:cs="Arial"/>
          <w:b/>
          <w:bCs w:val="0"/>
          <w:lang w:val="es-ES_tradnl"/>
        </w:rPr>
      </w:pPr>
    </w:p>
    <w:p w:rsidR="00613A9E" w:rsidRDefault="00613A9E">
      <w:pPr>
        <w:spacing w:line="480" w:lineRule="auto"/>
        <w:jc w:val="both"/>
        <w:rPr>
          <w:rFonts w:cs="Arial"/>
          <w:b/>
          <w:bCs w:val="0"/>
          <w:lang w:val="es-ES_tradnl"/>
        </w:rPr>
      </w:pPr>
    </w:p>
    <w:p w:rsidR="00613A9E" w:rsidRDefault="00613A9E">
      <w:pPr>
        <w:spacing w:line="480" w:lineRule="auto"/>
        <w:jc w:val="both"/>
        <w:rPr>
          <w:rFonts w:cs="Arial"/>
          <w:b/>
          <w:bCs w:val="0"/>
          <w:lang w:val="es-ES_tradnl"/>
        </w:rPr>
      </w:pPr>
    </w:p>
    <w:p w:rsidR="00613A9E" w:rsidRDefault="00613A9E">
      <w:pPr>
        <w:spacing w:line="480" w:lineRule="auto"/>
        <w:jc w:val="both"/>
        <w:rPr>
          <w:rFonts w:cs="Arial"/>
          <w:b/>
          <w:bCs w:val="0"/>
          <w:lang w:val="es-ES_tradnl"/>
        </w:rPr>
      </w:pPr>
      <w:r>
        <w:rPr>
          <w:rFonts w:cs="Arial"/>
          <w:b/>
          <w:bCs w:val="0"/>
          <w:lang w:val="es-ES_tradnl"/>
        </w:rPr>
        <w:t>3.3.</w:t>
      </w:r>
      <w:r>
        <w:rPr>
          <w:rFonts w:cs="Arial"/>
          <w:b/>
          <w:bCs w:val="0"/>
          <w:lang w:val="es-ES_tradnl"/>
        </w:rPr>
        <w:tab/>
        <w:t>Pruebas de limpieza</w:t>
      </w:r>
    </w:p>
    <w:p w:rsidR="00613A9E" w:rsidRDefault="00613A9E">
      <w:pPr>
        <w:pStyle w:val="Sangra2detindependiente"/>
      </w:pPr>
      <w:r>
        <w:t xml:space="preserve">Se arrancó la prueba de limpieza en una sola etapa, con la concentración de trabajo del detergente alcalino </w:t>
      </w:r>
      <w:r w:rsidR="00CD448F">
        <w:t xml:space="preserve">al </w:t>
      </w:r>
      <w:r>
        <w:t>1%</w:t>
      </w:r>
      <w:r w:rsidR="00CD448F">
        <w:t xml:space="preserve"> v/v</w:t>
      </w:r>
      <w:r w:rsidR="0000411F">
        <w:t>; a dicha solución se le</w:t>
      </w:r>
      <w:r>
        <w:t xml:space="preserve"> agregó 0,5% </w:t>
      </w:r>
      <w:r w:rsidR="00CD448F">
        <w:t xml:space="preserve">v/v </w:t>
      </w:r>
      <w:r>
        <w:t>de aditivo base Na</w:t>
      </w:r>
      <w:r>
        <w:rPr>
          <w:vertAlign w:val="subscript"/>
        </w:rPr>
        <w:t>4</w:t>
      </w:r>
      <w:r>
        <w:t xml:space="preserve"> EDTA, </w:t>
      </w:r>
      <w:r>
        <w:lastRenderedPageBreak/>
        <w:t xml:space="preserve">recargando cuando la concentración disminuyera a 0,25% (método de análisis Apéndice C), </w:t>
      </w:r>
    </w:p>
    <w:p w:rsidR="00613A9E" w:rsidRDefault="00613A9E">
      <w:pPr>
        <w:spacing w:line="480" w:lineRule="auto"/>
        <w:ind w:left="720"/>
        <w:jc w:val="both"/>
        <w:rPr>
          <w:rFonts w:cs="Arial"/>
          <w:lang w:val="es-ES_tradnl"/>
        </w:rPr>
      </w:pPr>
      <w:r>
        <w:rPr>
          <w:rFonts w:cs="Arial"/>
          <w:lang w:val="es-ES_tradnl"/>
        </w:rPr>
        <w:t xml:space="preserve">La concentración, temperatura y tiempo de trabajo; se basaron en estudios previos  de Grasshoff, [1995]  (Fig. 3.8) </w:t>
      </w:r>
    </w:p>
    <w:p w:rsidR="00613A9E" w:rsidRDefault="00613A9E">
      <w:pPr>
        <w:spacing w:line="480" w:lineRule="auto"/>
        <w:ind w:left="720"/>
        <w:jc w:val="both"/>
        <w:rPr>
          <w:rFonts w:cs="Arial"/>
          <w:lang w:val="es-ES_tradnl"/>
        </w:rPr>
      </w:pPr>
      <w:r>
        <w:rPr>
          <w:rFonts w:cs="Arial"/>
          <w:lang w:val="es-ES_tradnl"/>
        </w:rPr>
        <w:t>Con las concentraciones de trabajo, antes mencionadas, se obtuvieron buenos resultados durante las tres primeras limpiezas, para luego decaer en su eficiencia y presentarse incrustaciones. Fig. 3.9.</w:t>
      </w:r>
    </w:p>
    <w:p w:rsidR="00613A9E" w:rsidRDefault="00BB0A48">
      <w:pPr>
        <w:spacing w:line="480" w:lineRule="auto"/>
        <w:ind w:left="720"/>
        <w:jc w:val="both"/>
        <w:rPr>
          <w:rFonts w:cs="Arial"/>
          <w:lang w:val="es-ES_tradnl"/>
        </w:rPr>
      </w:pPr>
      <w:r>
        <w:rPr>
          <w:rFonts w:cs="Arial"/>
          <w:noProof/>
        </w:rPr>
        <w:drawing>
          <wp:anchor distT="0" distB="0" distL="114300" distR="114300" simplePos="0" relativeHeight="251599872" behindDoc="0" locked="0" layoutInCell="1" allowOverlap="1">
            <wp:simplePos x="0" y="0"/>
            <wp:positionH relativeFrom="column">
              <wp:posOffset>1028700</wp:posOffset>
            </wp:positionH>
            <wp:positionV relativeFrom="paragraph">
              <wp:posOffset>68580</wp:posOffset>
            </wp:positionV>
            <wp:extent cx="3200400" cy="2400300"/>
            <wp:effectExtent l="19050" t="0" r="0" b="0"/>
            <wp:wrapSquare wrapText="bothSides"/>
            <wp:docPr id="127" name="Imagen 127" descr="MVC-01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VC-014F"/>
                    <pic:cNvPicPr>
                      <a:picLocks noChangeAspect="1" noChangeArrowheads="1"/>
                    </pic:cNvPicPr>
                  </pic:nvPicPr>
                  <pic:blipFill>
                    <a:blip r:embed="rId42" cstate="print"/>
                    <a:srcRect/>
                    <a:stretch>
                      <a:fillRect/>
                    </a:stretch>
                  </pic:blipFill>
                  <pic:spPr bwMode="auto">
                    <a:xfrm>
                      <a:off x="0" y="0"/>
                      <a:ext cx="3200400" cy="2400300"/>
                    </a:xfrm>
                    <a:prstGeom prst="rect">
                      <a:avLst/>
                    </a:prstGeom>
                    <a:noFill/>
                    <a:ln w="9525">
                      <a:noFill/>
                      <a:miter lim="800000"/>
                      <a:headEnd/>
                      <a:tailEnd/>
                    </a:ln>
                  </pic:spPr>
                </pic:pic>
              </a:graphicData>
            </a:graphic>
          </wp:anchor>
        </w:drawing>
      </w: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rFonts w:cs="Arial"/>
          <w:noProof/>
          <w:sz w:val="20"/>
        </w:rPr>
        <w:pict>
          <v:line id="_x0000_s1237" style="position:absolute;left:0;text-align:left;flip:x y;z-index:251630592" from="225pt,26.45pt" to="261pt,62.45pt" strokecolor="red" strokeweight="4pt">
            <v:stroke endarrow="block"/>
            <w10:wrap type="square"/>
          </v:line>
        </w:pict>
      </w: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r>
        <w:rPr>
          <w:rFonts w:cs="Arial"/>
          <w:noProof/>
          <w:sz w:val="20"/>
        </w:rPr>
        <w:pict>
          <v:shape id="_x0000_s1152" type="#_x0000_t202" style="position:absolute;left:0;text-align:left;margin-left:45pt;margin-top:10.25pt;width:333pt;height:54pt;z-index:251600896" stroked="f">
            <v:textbox style="mso-next-textbox:#_x0000_s1152">
              <w:txbxContent>
                <w:p w:rsidR="00613A9E" w:rsidRDefault="00613A9E">
                  <w:r>
                    <w:t>Fig. 3.9. Incrustaciones color marrón, por baja concentración de Na</w:t>
                  </w:r>
                  <w:r>
                    <w:rPr>
                      <w:vertAlign w:val="subscript"/>
                    </w:rPr>
                    <w:t>4</w:t>
                  </w:r>
                  <w:r>
                    <w:t xml:space="preserve"> EDTA , inicio del ensayo </w:t>
                  </w:r>
                </w:p>
                <w:p w:rsidR="00613A9E" w:rsidRDefault="00613A9E">
                  <w:r>
                    <w:t>Maldonado [2006]</w:t>
                  </w:r>
                </w:p>
              </w:txbxContent>
            </v:textbox>
            <w10:wrap type="square"/>
          </v:shape>
        </w:pict>
      </w:r>
    </w:p>
    <w:p w:rsidR="00613A9E" w:rsidRDefault="00613A9E">
      <w:pPr>
        <w:spacing w:line="480" w:lineRule="auto"/>
        <w:ind w:left="720"/>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ind w:left="720"/>
        <w:jc w:val="both"/>
        <w:rPr>
          <w:rFonts w:cs="Arial"/>
          <w:lang w:val="es-ES_tradnl"/>
        </w:rPr>
      </w:pPr>
      <w:r>
        <w:rPr>
          <w:rFonts w:cs="Arial"/>
          <w:lang w:val="es-ES_tradnl"/>
        </w:rPr>
        <w:t>Se ajustó la concentración del aditivo (</w:t>
      </w:r>
      <w:r>
        <w:t>Na</w:t>
      </w:r>
      <w:r>
        <w:rPr>
          <w:vertAlign w:val="subscript"/>
        </w:rPr>
        <w:t>4</w:t>
      </w:r>
      <w:r>
        <w:t xml:space="preserve"> EDTA</w:t>
      </w:r>
      <w:r>
        <w:rPr>
          <w:rFonts w:cs="Arial"/>
          <w:lang w:val="es-ES_tradnl"/>
        </w:rPr>
        <w:t>, 15%) al 1%, por recomendaciones del fabricante de los productos químicos, recargando con un nivel mínimo de 0,5%</w:t>
      </w:r>
      <w:r w:rsidR="00CD448F">
        <w:rPr>
          <w:rFonts w:cs="Arial"/>
          <w:lang w:val="es-ES_tradnl"/>
        </w:rPr>
        <w:t xml:space="preserve"> v/v</w:t>
      </w:r>
      <w:r>
        <w:rPr>
          <w:rFonts w:cs="Arial"/>
          <w:lang w:val="es-ES_tradnl"/>
        </w:rPr>
        <w:t xml:space="preserve"> y se mantuvo la del detergente (NaOH 42%) al 1%</w:t>
      </w:r>
      <w:r w:rsidR="00CD448F">
        <w:rPr>
          <w:rFonts w:cs="Arial"/>
          <w:lang w:val="es-ES_tradnl"/>
        </w:rPr>
        <w:t xml:space="preserve"> v/v</w:t>
      </w:r>
      <w:r>
        <w:rPr>
          <w:rFonts w:cs="Arial"/>
          <w:lang w:val="es-ES_tradnl"/>
        </w:rPr>
        <w:t xml:space="preserve">, consiguiéndose una </w:t>
      </w:r>
      <w:r>
        <w:rPr>
          <w:rFonts w:cs="Arial"/>
          <w:lang w:val="es-ES_tradnl"/>
        </w:rPr>
        <w:lastRenderedPageBreak/>
        <w:t>repetición de 23 limpiezas continuas, con resultados satisfactorios. Fig. 3.10 y 3.11.</w:t>
      </w:r>
    </w:p>
    <w:p w:rsidR="00613A9E" w:rsidRDefault="00BB0A48">
      <w:pPr>
        <w:spacing w:line="480" w:lineRule="auto"/>
        <w:ind w:left="720"/>
        <w:jc w:val="both"/>
        <w:rPr>
          <w:rFonts w:cs="Arial"/>
          <w:lang w:val="es-ES_tradnl"/>
        </w:rPr>
      </w:pPr>
      <w:r>
        <w:rPr>
          <w:rFonts w:cs="Arial"/>
          <w:noProof/>
          <w:sz w:val="20"/>
        </w:rPr>
        <w:drawing>
          <wp:anchor distT="0" distB="0" distL="114300" distR="114300" simplePos="0" relativeHeight="251601920" behindDoc="0" locked="0" layoutInCell="1" allowOverlap="1">
            <wp:simplePos x="0" y="0"/>
            <wp:positionH relativeFrom="column">
              <wp:posOffset>1143000</wp:posOffset>
            </wp:positionH>
            <wp:positionV relativeFrom="paragraph">
              <wp:posOffset>99060</wp:posOffset>
            </wp:positionV>
            <wp:extent cx="2214880" cy="2400300"/>
            <wp:effectExtent l="19050" t="0" r="0" b="0"/>
            <wp:wrapSquare wrapText="bothSides"/>
            <wp:docPr id="129" name="Imagen 129" descr="placap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lacapaster"/>
                    <pic:cNvPicPr>
                      <a:picLocks noChangeAspect="1" noChangeArrowheads="1"/>
                    </pic:cNvPicPr>
                  </pic:nvPicPr>
                  <pic:blipFill>
                    <a:blip r:embed="rId43" cstate="print"/>
                    <a:srcRect/>
                    <a:stretch>
                      <a:fillRect/>
                    </a:stretch>
                  </pic:blipFill>
                  <pic:spPr bwMode="auto">
                    <a:xfrm>
                      <a:off x="0" y="0"/>
                      <a:ext cx="2214880" cy="2400300"/>
                    </a:xfrm>
                    <a:prstGeom prst="rect">
                      <a:avLst/>
                    </a:prstGeom>
                    <a:noFill/>
                    <a:ln w="9525">
                      <a:noFill/>
                      <a:miter lim="800000"/>
                      <a:headEnd/>
                      <a:tailEnd/>
                    </a:ln>
                  </pic:spPr>
                </pic:pic>
              </a:graphicData>
            </a:graphic>
          </wp:anchor>
        </w:drawing>
      </w: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spacing w:line="480" w:lineRule="auto"/>
        <w:ind w:left="720"/>
        <w:jc w:val="both"/>
        <w:rPr>
          <w:rFonts w:cs="Arial"/>
          <w:lang w:val="es-ES_tradnl"/>
        </w:rPr>
      </w:pPr>
    </w:p>
    <w:p w:rsidR="00613A9E" w:rsidRDefault="00613A9E">
      <w:pPr>
        <w:pStyle w:val="Textoindependiente"/>
        <w:spacing w:line="480" w:lineRule="auto"/>
        <w:ind w:left="720"/>
      </w:pPr>
      <w:r>
        <w:rPr>
          <w:noProof/>
        </w:rPr>
        <w:pict>
          <v:shape id="_x0000_s1154" type="#_x0000_t202" style="position:absolute;left:0;text-align:left;margin-left:36pt;margin-top:13.8pt;width:324pt;height:54pt;z-index:251602944" stroked="f">
            <v:textbox style="mso-next-textbox:#_x0000_s1154">
              <w:txbxContent>
                <w:p w:rsidR="00613A9E" w:rsidRDefault="00613A9E">
                  <w:r>
                    <w:t xml:space="preserve">Fig. 3.10. Superficie de placa limpia luego de 23 ciclos de limpieza en una etapa </w:t>
                  </w:r>
                </w:p>
                <w:p w:rsidR="00613A9E" w:rsidRDefault="00613A9E">
                  <w:r>
                    <w:t>Maldonado [2006]</w:t>
                  </w:r>
                </w:p>
              </w:txbxContent>
            </v:textbox>
            <w10:wrap type="square"/>
          </v:shape>
        </w:pict>
      </w:r>
    </w:p>
    <w:p w:rsidR="00613A9E" w:rsidRDefault="00613A9E">
      <w:pPr>
        <w:pStyle w:val="Textoindependiente"/>
        <w:spacing w:line="480" w:lineRule="auto"/>
        <w:ind w:left="720"/>
      </w:pPr>
    </w:p>
    <w:p w:rsidR="00613A9E" w:rsidRDefault="00613A9E">
      <w:pPr>
        <w:pStyle w:val="Textoindependiente"/>
        <w:spacing w:line="480" w:lineRule="auto"/>
        <w:ind w:left="720"/>
      </w:pPr>
    </w:p>
    <w:p w:rsidR="00613A9E" w:rsidRDefault="00613A9E">
      <w:pPr>
        <w:pStyle w:val="Textoindependiente"/>
        <w:spacing w:line="480" w:lineRule="auto"/>
        <w:ind w:left="720"/>
      </w:pPr>
    </w:p>
    <w:p w:rsidR="00613A9E" w:rsidRDefault="00613A9E">
      <w:pPr>
        <w:pStyle w:val="Textoindependiente"/>
        <w:spacing w:line="480" w:lineRule="auto"/>
        <w:ind w:left="720"/>
      </w:pPr>
      <w:r>
        <w:rPr>
          <w:noProof/>
          <w:lang w:val="es-ES"/>
        </w:rPr>
        <w:pict>
          <v:shape id="_x0000_s1401" type="#_x0000_t202" style="position:absolute;left:0;text-align:left;margin-left:90pt;margin-top:17.2pt;width:206.9pt;height:137.5pt;z-index:251719680">
            <v:textbox style="mso-next-textbox:#_x0000_s1401">
              <w:txbxContent>
                <w:p w:rsidR="00613A9E" w:rsidRDefault="00613A9E">
                  <w:r>
                    <w:object w:dxaOrig="8879" w:dyaOrig="5999">
                      <v:shape id="_x0000_i1041" type="#_x0000_t75" style="width:192pt;height:129.6pt" o:ole="">
                        <v:imagedata r:id="rId44" o:title=""/>
                      </v:shape>
                      <o:OLEObject Type="Embed" ProgID="MSPhotoEd.3" ShapeID="_x0000_i1041" DrawAspect="Content" ObjectID="_1345873366" r:id="rId45"/>
                    </w:object>
                  </w:r>
                </w:p>
              </w:txbxContent>
            </v:textbox>
            <w10:wrap type="square"/>
          </v:shape>
        </w:pict>
      </w:r>
    </w:p>
    <w:p w:rsidR="00613A9E" w:rsidRDefault="00613A9E">
      <w:pPr>
        <w:pStyle w:val="Textoindependiente"/>
        <w:spacing w:line="480" w:lineRule="auto"/>
        <w:ind w:left="720"/>
      </w:pPr>
    </w:p>
    <w:p w:rsidR="00613A9E" w:rsidRDefault="00613A9E">
      <w:pPr>
        <w:pStyle w:val="Textoindependiente"/>
        <w:spacing w:line="480" w:lineRule="auto"/>
        <w:ind w:left="720"/>
      </w:pPr>
    </w:p>
    <w:p w:rsidR="00613A9E" w:rsidRDefault="00613A9E">
      <w:pPr>
        <w:pStyle w:val="Textoindependiente"/>
        <w:spacing w:line="480" w:lineRule="auto"/>
        <w:ind w:left="720"/>
      </w:pPr>
    </w:p>
    <w:p w:rsidR="00613A9E" w:rsidRDefault="00613A9E">
      <w:pPr>
        <w:pStyle w:val="Textoindependiente"/>
        <w:spacing w:line="480" w:lineRule="auto"/>
        <w:ind w:left="720"/>
      </w:pPr>
    </w:p>
    <w:p w:rsidR="00613A9E" w:rsidRDefault="00613A9E">
      <w:pPr>
        <w:pStyle w:val="Textoindependiente"/>
        <w:spacing w:line="480" w:lineRule="auto"/>
        <w:ind w:left="720"/>
      </w:pPr>
    </w:p>
    <w:p w:rsidR="00613A9E" w:rsidRDefault="00613A9E">
      <w:pPr>
        <w:pStyle w:val="Textoindependiente"/>
        <w:spacing w:line="480" w:lineRule="auto"/>
        <w:ind w:left="720"/>
      </w:pPr>
    </w:p>
    <w:p w:rsidR="00613A9E" w:rsidRDefault="00613A9E">
      <w:pPr>
        <w:pStyle w:val="Textoindependiente"/>
        <w:spacing w:line="480" w:lineRule="auto"/>
        <w:ind w:left="720"/>
      </w:pPr>
      <w:r>
        <w:rPr>
          <w:noProof/>
          <w:lang w:val="es-ES"/>
        </w:rPr>
        <w:pict>
          <v:shape id="_x0000_s1402" type="#_x0000_t202" style="position:absolute;left:0;text-align:left;margin-left:45pt;margin-top:18.2pt;width:324pt;height:54pt;z-index:251720704" stroked="f">
            <v:textbox style="mso-next-textbox:#_x0000_s1402">
              <w:txbxContent>
                <w:p w:rsidR="00613A9E" w:rsidRDefault="00613A9E">
                  <w:r>
                    <w:t xml:space="preserve">Fig. 3.11. Superficie de sección de tubo de retención limpia luego de 23 ciclos de limpieza en una etapa </w:t>
                  </w:r>
                </w:p>
                <w:p w:rsidR="00613A9E" w:rsidRDefault="00613A9E">
                  <w:r>
                    <w:t>Maldonado [2006]</w:t>
                  </w:r>
                </w:p>
              </w:txbxContent>
            </v:textbox>
            <w10:wrap type="square"/>
          </v:shape>
        </w:pict>
      </w:r>
    </w:p>
    <w:p w:rsidR="00613A9E" w:rsidRDefault="00613A9E">
      <w:pPr>
        <w:pStyle w:val="Textoindependiente"/>
        <w:spacing w:line="480" w:lineRule="auto"/>
      </w:pPr>
    </w:p>
    <w:p w:rsidR="00613A9E" w:rsidRDefault="00613A9E">
      <w:pPr>
        <w:pStyle w:val="Textoindependiente"/>
        <w:spacing w:line="480" w:lineRule="auto"/>
      </w:pPr>
    </w:p>
    <w:p w:rsidR="00613A9E" w:rsidRDefault="00613A9E">
      <w:pPr>
        <w:pStyle w:val="Textoindependiente"/>
        <w:spacing w:line="480" w:lineRule="auto"/>
      </w:pPr>
    </w:p>
    <w:p w:rsidR="00613A9E" w:rsidRDefault="00613A9E">
      <w:pPr>
        <w:pStyle w:val="Textoindependiente"/>
        <w:spacing w:line="480" w:lineRule="auto"/>
      </w:pPr>
    </w:p>
    <w:p w:rsidR="00613A9E" w:rsidRDefault="00613A9E">
      <w:pPr>
        <w:pStyle w:val="Textoindependiente"/>
        <w:spacing w:line="480" w:lineRule="auto"/>
      </w:pPr>
    </w:p>
    <w:p w:rsidR="00613A9E" w:rsidRDefault="00613A9E">
      <w:pPr>
        <w:pStyle w:val="Textoindependiente"/>
        <w:spacing w:line="480" w:lineRule="auto"/>
        <w:rPr>
          <w:sz w:val="24"/>
        </w:rPr>
      </w:pPr>
    </w:p>
    <w:p w:rsidR="00613A9E" w:rsidRDefault="00613A9E">
      <w:pPr>
        <w:pStyle w:val="Textoindependiente3"/>
        <w:rPr>
          <w:bCs w:val="0"/>
          <w:sz w:val="24"/>
        </w:rPr>
      </w:pPr>
      <w:r>
        <w:rPr>
          <w:bCs w:val="0"/>
          <w:sz w:val="24"/>
        </w:rPr>
        <w:t>3.4</w:t>
      </w:r>
      <w:r>
        <w:rPr>
          <w:bCs w:val="0"/>
          <w:sz w:val="24"/>
        </w:rPr>
        <w:tab/>
        <w:t>Balance de materiales.</w:t>
      </w:r>
    </w:p>
    <w:p w:rsidR="00613A9E" w:rsidRDefault="00613A9E">
      <w:pPr>
        <w:pStyle w:val="Textoindependiente3"/>
        <w:ind w:left="720"/>
        <w:rPr>
          <w:b w:val="0"/>
          <w:sz w:val="24"/>
        </w:rPr>
      </w:pPr>
      <w:r>
        <w:rPr>
          <w:b w:val="0"/>
          <w:sz w:val="24"/>
        </w:rPr>
        <w:t xml:space="preserve">Una vez encontrada la concentración ideal de trabajo, </w:t>
      </w:r>
      <w:r w:rsidR="00CD448F">
        <w:rPr>
          <w:b w:val="0"/>
          <w:sz w:val="24"/>
        </w:rPr>
        <w:t xml:space="preserve">se </w:t>
      </w:r>
      <w:r>
        <w:rPr>
          <w:b w:val="0"/>
          <w:sz w:val="24"/>
        </w:rPr>
        <w:t>p</w:t>
      </w:r>
      <w:r w:rsidR="00CD448F">
        <w:rPr>
          <w:b w:val="0"/>
          <w:sz w:val="24"/>
        </w:rPr>
        <w:t>uede</w:t>
      </w:r>
      <w:r>
        <w:rPr>
          <w:b w:val="0"/>
          <w:sz w:val="24"/>
        </w:rPr>
        <w:t xml:space="preserve"> pasar al siguiente paso, que es la evaluación de los costos del nuevo procedimiento de limpieza y cualquier modificación realizada al proceso; para éste fin se parte de los siguientes datos:</w:t>
      </w:r>
    </w:p>
    <w:p w:rsidR="00613A9E" w:rsidRDefault="00613A9E">
      <w:pPr>
        <w:pStyle w:val="Textoindependiente3"/>
        <w:numPr>
          <w:ilvl w:val="0"/>
          <w:numId w:val="20"/>
        </w:numPr>
        <w:ind w:firstLine="0"/>
        <w:rPr>
          <w:b w:val="0"/>
          <w:sz w:val="24"/>
        </w:rPr>
      </w:pPr>
      <w:r>
        <w:rPr>
          <w:b w:val="0"/>
          <w:sz w:val="24"/>
        </w:rPr>
        <w:t>Detergente alcalino: $ 1,60 /Kg.</w:t>
      </w:r>
    </w:p>
    <w:p w:rsidR="00613A9E" w:rsidRDefault="00CD448F">
      <w:pPr>
        <w:pStyle w:val="Textoindependiente3"/>
        <w:numPr>
          <w:ilvl w:val="0"/>
          <w:numId w:val="20"/>
        </w:numPr>
        <w:ind w:firstLine="0"/>
        <w:rPr>
          <w:b w:val="0"/>
          <w:sz w:val="24"/>
        </w:rPr>
      </w:pPr>
      <w:r>
        <w:rPr>
          <w:b w:val="0"/>
          <w:sz w:val="24"/>
        </w:rPr>
        <w:t>Aditivo secuestrante</w:t>
      </w:r>
      <w:r w:rsidR="00613A9E">
        <w:rPr>
          <w:b w:val="0"/>
          <w:sz w:val="24"/>
        </w:rPr>
        <w:t>: $ 2,55 /Kg.</w:t>
      </w:r>
    </w:p>
    <w:p w:rsidR="00613A9E" w:rsidRDefault="00613A9E">
      <w:pPr>
        <w:pStyle w:val="Textoindependiente3"/>
        <w:numPr>
          <w:ilvl w:val="0"/>
          <w:numId w:val="20"/>
        </w:numPr>
        <w:ind w:firstLine="0"/>
        <w:rPr>
          <w:b w:val="0"/>
          <w:sz w:val="24"/>
        </w:rPr>
      </w:pPr>
      <w:r>
        <w:rPr>
          <w:b w:val="0"/>
          <w:sz w:val="24"/>
        </w:rPr>
        <w:t>Ácido Nítrico: $ 0,70 /Kg.</w:t>
      </w:r>
    </w:p>
    <w:p w:rsidR="00613A9E" w:rsidRDefault="00613A9E">
      <w:pPr>
        <w:pStyle w:val="Textoindependiente3"/>
        <w:numPr>
          <w:ilvl w:val="0"/>
          <w:numId w:val="20"/>
        </w:numPr>
        <w:ind w:firstLine="0"/>
        <w:rPr>
          <w:b w:val="0"/>
          <w:sz w:val="24"/>
        </w:rPr>
      </w:pPr>
      <w:r>
        <w:rPr>
          <w:b w:val="0"/>
          <w:sz w:val="24"/>
        </w:rPr>
        <w:t>Agua: $ 0,90 /m</w:t>
      </w:r>
      <w:r>
        <w:rPr>
          <w:b w:val="0"/>
          <w:sz w:val="24"/>
          <w:vertAlign w:val="superscript"/>
        </w:rPr>
        <w:t>3</w:t>
      </w:r>
      <w:r>
        <w:rPr>
          <w:b w:val="0"/>
          <w:sz w:val="24"/>
        </w:rPr>
        <w:t>.</w:t>
      </w:r>
    </w:p>
    <w:p w:rsidR="00613A9E" w:rsidRDefault="00613A9E">
      <w:pPr>
        <w:pStyle w:val="Textoindependiente3"/>
        <w:numPr>
          <w:ilvl w:val="0"/>
          <w:numId w:val="20"/>
        </w:numPr>
        <w:ind w:firstLine="0"/>
        <w:rPr>
          <w:b w:val="0"/>
          <w:sz w:val="24"/>
        </w:rPr>
      </w:pPr>
      <w:r>
        <w:rPr>
          <w:b w:val="0"/>
          <w:sz w:val="24"/>
        </w:rPr>
        <w:t>Vapor: $ 22,00 / Ton.</w:t>
      </w:r>
    </w:p>
    <w:p w:rsidR="00613A9E" w:rsidRDefault="00613A9E">
      <w:pPr>
        <w:pStyle w:val="Textoindependiente3"/>
        <w:numPr>
          <w:ilvl w:val="0"/>
          <w:numId w:val="20"/>
        </w:numPr>
        <w:ind w:firstLine="0"/>
        <w:rPr>
          <w:b w:val="0"/>
          <w:sz w:val="24"/>
        </w:rPr>
      </w:pPr>
      <w:r>
        <w:rPr>
          <w:b w:val="0"/>
          <w:sz w:val="24"/>
        </w:rPr>
        <w:t>Costo Hora Hombre: $ 8,00</w:t>
      </w:r>
    </w:p>
    <w:p w:rsidR="00613A9E" w:rsidRDefault="00613A9E">
      <w:pPr>
        <w:spacing w:line="480" w:lineRule="auto"/>
        <w:jc w:val="both"/>
        <w:rPr>
          <w:rFonts w:cs="Arial"/>
          <w:b/>
          <w:bCs w:val="0"/>
          <w:lang w:val="es-ES_tradnl"/>
        </w:rPr>
      </w:pPr>
    </w:p>
    <w:p w:rsidR="00613A9E" w:rsidRDefault="00613A9E">
      <w:pPr>
        <w:spacing w:line="480" w:lineRule="auto"/>
        <w:ind w:left="720"/>
        <w:jc w:val="both"/>
        <w:rPr>
          <w:rFonts w:cs="Arial"/>
          <w:lang w:val="es-ES_tradnl"/>
        </w:rPr>
      </w:pPr>
      <w:r>
        <w:rPr>
          <w:rFonts w:cs="Arial"/>
          <w:lang w:val="es-ES_tradnl"/>
        </w:rPr>
        <w:t>Se determin</w:t>
      </w:r>
      <w:r w:rsidR="00CD448F">
        <w:rPr>
          <w:rFonts w:cs="Arial"/>
          <w:lang w:val="es-ES_tradnl"/>
        </w:rPr>
        <w:t>a</w:t>
      </w:r>
      <w:r>
        <w:rPr>
          <w:rFonts w:cs="Arial"/>
          <w:lang w:val="es-ES_tradnl"/>
        </w:rPr>
        <w:t xml:space="preserve"> de los ensayos, la cantidad de aditivo consumido en las limpiezas del equipo</w:t>
      </w:r>
      <w:r w:rsidR="00CD448F">
        <w:rPr>
          <w:rFonts w:cs="Arial"/>
          <w:lang w:val="es-ES_tradnl"/>
        </w:rPr>
        <w:t>;</w:t>
      </w:r>
      <w:r>
        <w:rPr>
          <w:rFonts w:cs="Arial"/>
          <w:lang w:val="es-ES_tradnl"/>
        </w:rPr>
        <w:t xml:space="preserve"> en base al poder de secuestro del aditivo base </w:t>
      </w:r>
      <w:r>
        <w:t>Na</w:t>
      </w:r>
      <w:r>
        <w:rPr>
          <w:vertAlign w:val="subscript"/>
        </w:rPr>
        <w:t>4</w:t>
      </w:r>
      <w:r>
        <w:t xml:space="preserve"> EDTA</w:t>
      </w:r>
      <w:r>
        <w:rPr>
          <w:rFonts w:cs="Arial"/>
          <w:lang w:val="es-ES_tradnl"/>
        </w:rPr>
        <w:t xml:space="preserve">  a </w:t>
      </w:r>
      <w:smartTag w:uri="urn:schemas-microsoft-com:office:smarttags" w:element="metricconverter">
        <w:smartTagPr>
          <w:attr w:name="ProductID" w:val="85ﾺC"/>
        </w:smartTagPr>
        <w:r>
          <w:rPr>
            <w:rFonts w:cs="Arial"/>
            <w:lang w:val="es-ES_tradnl"/>
          </w:rPr>
          <w:t>85ºC</w:t>
        </w:r>
      </w:smartTag>
      <w:r>
        <w:rPr>
          <w:rFonts w:cs="Arial"/>
          <w:lang w:val="es-ES_tradnl"/>
        </w:rPr>
        <w:t>, donde 1,00 gr. de aditivo secuestra 0,040 gr. de Calcio  (Dow Chemical Company 2.</w:t>
      </w:r>
      <w:r w:rsidR="00CD448F">
        <w:rPr>
          <w:rFonts w:cs="Arial"/>
          <w:lang w:val="es-ES_tradnl"/>
        </w:rPr>
        <w:t xml:space="preserve">002) y </w:t>
      </w:r>
      <w:r w:rsidR="00C14196">
        <w:rPr>
          <w:rFonts w:cs="Arial"/>
          <w:lang w:val="es-ES_tradnl"/>
        </w:rPr>
        <w:t>a su vez;</w:t>
      </w:r>
      <w:r w:rsidR="00CD448F">
        <w:rPr>
          <w:rFonts w:cs="Arial"/>
          <w:lang w:val="es-ES_tradnl"/>
        </w:rPr>
        <w:t xml:space="preserve"> indica</w:t>
      </w:r>
      <w:r>
        <w:rPr>
          <w:rFonts w:cs="Arial"/>
          <w:lang w:val="es-ES_tradnl"/>
        </w:rPr>
        <w:t xml:space="preserve"> la cantidad de calcio depositada sobre las superficies del equipo mojadas por la leche. </w:t>
      </w:r>
    </w:p>
    <w:p w:rsidR="00613A9E" w:rsidRDefault="00613A9E">
      <w:pPr>
        <w:spacing w:line="480" w:lineRule="auto"/>
        <w:ind w:left="720"/>
        <w:jc w:val="both"/>
        <w:rPr>
          <w:rFonts w:cs="Arial"/>
          <w:lang w:val="es-ES_tradnl"/>
        </w:rPr>
      </w:pPr>
      <w:r>
        <w:rPr>
          <w:rFonts w:cs="Arial"/>
          <w:lang w:val="es-ES_tradnl"/>
        </w:rPr>
        <w:lastRenderedPageBreak/>
        <w:t>En base de la fracción molar del fosfato tri</w:t>
      </w:r>
      <w:r w:rsidR="00C14196">
        <w:rPr>
          <w:rFonts w:cs="Arial"/>
          <w:lang w:val="es-ES_tradnl"/>
        </w:rPr>
        <w:t xml:space="preserve"> </w:t>
      </w:r>
      <w:r w:rsidR="00CD448F">
        <w:rPr>
          <w:rFonts w:cs="Arial"/>
          <w:lang w:val="es-ES_tradnl"/>
        </w:rPr>
        <w:t>cálcico y con el resultado de la</w:t>
      </w:r>
      <w:r>
        <w:rPr>
          <w:rFonts w:cs="Arial"/>
          <w:lang w:val="es-ES_tradnl"/>
        </w:rPr>
        <w:t xml:space="preserve">s </w:t>
      </w:r>
      <w:r w:rsidR="00CD448F">
        <w:rPr>
          <w:rFonts w:cs="Arial"/>
          <w:lang w:val="es-ES_tradnl"/>
        </w:rPr>
        <w:t>pruebas</w:t>
      </w:r>
      <w:r w:rsidR="00C14196">
        <w:rPr>
          <w:rFonts w:cs="Arial"/>
          <w:lang w:val="es-ES_tradnl"/>
        </w:rPr>
        <w:t>, se determina</w:t>
      </w:r>
      <w:r>
        <w:rPr>
          <w:rFonts w:cs="Arial"/>
          <w:lang w:val="es-ES_tradnl"/>
        </w:rPr>
        <w:t xml:space="preserve"> la cantidad de mineral contenido en la incrustación, que de acuerdo con el rango de temperatu</w:t>
      </w:r>
      <w:r w:rsidR="002C6F89">
        <w:rPr>
          <w:rFonts w:cs="Arial"/>
          <w:lang w:val="es-ES_tradnl"/>
        </w:rPr>
        <w:t>ra con que se trabaja, se sabe</w:t>
      </w:r>
      <w:r>
        <w:rPr>
          <w:rFonts w:cs="Arial"/>
          <w:lang w:val="es-ES_tradnl"/>
        </w:rPr>
        <w:t xml:space="preserve"> el porcentaje de prote</w:t>
      </w:r>
      <w:r w:rsidR="00BD2C32">
        <w:rPr>
          <w:rFonts w:cs="Arial"/>
          <w:lang w:val="es-ES_tradnl"/>
        </w:rPr>
        <w:t>ína a contener. Para este caso s</w:t>
      </w:r>
      <w:r>
        <w:rPr>
          <w:rFonts w:cs="Arial"/>
          <w:lang w:val="es-ES_tradnl"/>
        </w:rPr>
        <w:t>e toma c</w:t>
      </w:r>
      <w:r w:rsidR="002C6F89">
        <w:rPr>
          <w:rFonts w:cs="Arial"/>
          <w:lang w:val="es-ES_tradnl"/>
        </w:rPr>
        <w:t>omo referencia a Tissier [1991] quien determinó,</w:t>
      </w:r>
      <w:r>
        <w:rPr>
          <w:rFonts w:cs="Arial"/>
          <w:lang w:val="es-ES_tradnl"/>
        </w:rPr>
        <w:t xml:space="preserve"> que el</w:t>
      </w:r>
      <w:r w:rsidR="00734406">
        <w:rPr>
          <w:rFonts w:cs="Arial"/>
          <w:lang w:val="es-ES_tradnl"/>
        </w:rPr>
        <w:t xml:space="preserve"> porcentaje de mineral es</w:t>
      </w:r>
      <w:r w:rsidR="002C6F89">
        <w:rPr>
          <w:rFonts w:cs="Arial"/>
          <w:lang w:val="es-ES_tradnl"/>
        </w:rPr>
        <w:t xml:space="preserve"> 40%</w:t>
      </w:r>
      <w:r>
        <w:rPr>
          <w:rFonts w:cs="Arial"/>
          <w:lang w:val="es-ES_tradnl"/>
        </w:rPr>
        <w:t>, proteína 50%, 10% grasa y lactosa.</w:t>
      </w:r>
    </w:p>
    <w:p w:rsidR="00613A9E" w:rsidRDefault="00613A9E">
      <w:pPr>
        <w:spacing w:line="480" w:lineRule="auto"/>
        <w:jc w:val="both"/>
        <w:rPr>
          <w:rFonts w:cs="Arial"/>
          <w:b/>
          <w:bCs w:val="0"/>
          <w:lang w:val="es-ES_tradnl"/>
        </w:rPr>
      </w:pPr>
      <w:r>
        <w:rPr>
          <w:rFonts w:cs="Arial"/>
          <w:b/>
          <w:bCs w:val="0"/>
          <w:lang w:val="es-ES_tradnl"/>
        </w:rPr>
        <w:br w:type="page"/>
      </w:r>
    </w:p>
    <w:p w:rsidR="00613A9E" w:rsidRDefault="00613A9E">
      <w:pPr>
        <w:spacing w:line="480" w:lineRule="auto"/>
        <w:jc w:val="both"/>
        <w:rPr>
          <w:rFonts w:cs="Arial"/>
          <w:b/>
          <w:bCs w:val="0"/>
          <w:lang w:val="es-ES_tradnl"/>
        </w:rPr>
      </w:pPr>
    </w:p>
    <w:p w:rsidR="00613A9E" w:rsidRDefault="00613A9E">
      <w:pPr>
        <w:spacing w:line="480" w:lineRule="auto"/>
        <w:jc w:val="both"/>
        <w:rPr>
          <w:rFonts w:cs="Arial"/>
          <w:b/>
          <w:bCs w:val="0"/>
          <w:lang w:val="es-ES_tradnl"/>
        </w:rPr>
      </w:pPr>
    </w:p>
    <w:p w:rsidR="00613A9E" w:rsidRDefault="00613A9E">
      <w:pPr>
        <w:spacing w:line="480" w:lineRule="auto"/>
        <w:jc w:val="center"/>
        <w:rPr>
          <w:rFonts w:cs="Arial"/>
          <w:b/>
          <w:bCs w:val="0"/>
          <w:sz w:val="48"/>
          <w:lang w:val="es-ES_tradnl"/>
        </w:rPr>
      </w:pPr>
      <w:r>
        <w:rPr>
          <w:rFonts w:cs="Arial"/>
          <w:b/>
          <w:bCs w:val="0"/>
          <w:sz w:val="48"/>
          <w:lang w:val="es-ES_tradnl"/>
        </w:rPr>
        <w:t>CAPITULO 4.</w:t>
      </w:r>
    </w:p>
    <w:p w:rsidR="00613A9E" w:rsidRDefault="00613A9E">
      <w:pPr>
        <w:spacing w:line="480" w:lineRule="auto"/>
        <w:jc w:val="both"/>
        <w:rPr>
          <w:rFonts w:cs="Arial"/>
          <w:b/>
          <w:bCs w:val="0"/>
          <w:lang w:val="es-ES_tradnl"/>
        </w:rPr>
      </w:pPr>
      <w:r>
        <w:rPr>
          <w:rFonts w:cs="Arial"/>
          <w:b/>
          <w:bCs w:val="0"/>
          <w:sz w:val="28"/>
          <w:lang w:val="es-ES_tradnl"/>
        </w:rPr>
        <w:t>ANÁLISIS DE RESULTADOS.</w:t>
      </w:r>
    </w:p>
    <w:p w:rsidR="00613A9E" w:rsidRDefault="00613A9E">
      <w:pPr>
        <w:spacing w:line="480" w:lineRule="auto"/>
        <w:jc w:val="both"/>
        <w:rPr>
          <w:rFonts w:cs="Arial"/>
          <w:b/>
          <w:bCs w:val="0"/>
          <w:lang w:val="es-ES_tradnl"/>
        </w:rPr>
      </w:pPr>
      <w:r>
        <w:rPr>
          <w:rFonts w:cs="Arial"/>
          <w:b/>
          <w:bCs w:val="0"/>
          <w:lang w:val="es-ES_tradnl"/>
        </w:rPr>
        <w:t>4.1 Método de limpieza recomendado.</w:t>
      </w:r>
    </w:p>
    <w:p w:rsidR="00613A9E" w:rsidRDefault="00CD448F">
      <w:pPr>
        <w:pStyle w:val="Textoindependiente"/>
        <w:spacing w:line="480" w:lineRule="auto"/>
        <w:ind w:left="360"/>
        <w:rPr>
          <w:sz w:val="24"/>
        </w:rPr>
      </w:pPr>
      <w:r>
        <w:rPr>
          <w:sz w:val="24"/>
        </w:rPr>
        <w:t>Durante el ensayo, se consigue</w:t>
      </w:r>
      <w:r w:rsidR="00613A9E">
        <w:rPr>
          <w:sz w:val="24"/>
        </w:rPr>
        <w:t xml:space="preserve"> un 100% de satisfacción, con la limpieza en una etapa (Single Stage) con las dosificaciones antes mencionadas. De la corrida experim</w:t>
      </w:r>
      <w:r>
        <w:rPr>
          <w:sz w:val="24"/>
        </w:rPr>
        <w:t>ental se obtienen</w:t>
      </w:r>
      <w:r w:rsidR="00613A9E">
        <w:rPr>
          <w:sz w:val="24"/>
        </w:rPr>
        <w:t xml:space="preserve"> los siguientes datos de consumo de aditivo base </w:t>
      </w:r>
      <w:r w:rsidR="00613A9E">
        <w:t>Na</w:t>
      </w:r>
      <w:r w:rsidR="00613A9E">
        <w:rPr>
          <w:vertAlign w:val="subscript"/>
        </w:rPr>
        <w:t>4</w:t>
      </w:r>
      <w:r w:rsidR="00613A9E">
        <w:t xml:space="preserve"> EDTA</w:t>
      </w:r>
      <w:r w:rsidR="00613A9E">
        <w:rPr>
          <w:sz w:val="24"/>
        </w:rPr>
        <w:t>:</w:t>
      </w:r>
    </w:p>
    <w:p w:rsidR="00613A9E" w:rsidRDefault="00613A9E">
      <w:pPr>
        <w:pStyle w:val="Textoindependiente"/>
        <w:spacing w:line="480" w:lineRule="auto"/>
        <w:ind w:left="360"/>
        <w:jc w:val="center"/>
        <w:rPr>
          <w:b/>
          <w:bCs w:val="0"/>
          <w:sz w:val="24"/>
        </w:rPr>
      </w:pPr>
      <w:r>
        <w:rPr>
          <w:b/>
          <w:bCs w:val="0"/>
          <w:sz w:val="24"/>
        </w:rPr>
        <w:t>TABLA 3.</w:t>
      </w:r>
    </w:p>
    <w:tbl>
      <w:tblPr>
        <w:tblW w:w="3669" w:type="dxa"/>
        <w:tblInd w:w="2335" w:type="dxa"/>
        <w:tblCellMar>
          <w:left w:w="0" w:type="dxa"/>
          <w:right w:w="0" w:type="dxa"/>
        </w:tblCellMar>
        <w:tblLook w:val="0000"/>
      </w:tblPr>
      <w:tblGrid>
        <w:gridCol w:w="1568"/>
        <w:gridCol w:w="2117"/>
      </w:tblGrid>
      <w:tr w:rsidR="00613A9E">
        <w:trPr>
          <w:cantSplit/>
          <w:trHeight w:val="806"/>
        </w:trPr>
        <w:tc>
          <w:tcPr>
            <w:tcW w:w="3669" w:type="dxa"/>
            <w:gridSpan w:val="2"/>
            <w:tcBorders>
              <w:top w:val="single" w:sz="4" w:space="0" w:color="auto"/>
              <w:left w:val="single" w:sz="4" w:space="0" w:color="auto"/>
              <w:bottom w:val="single" w:sz="4" w:space="0" w:color="auto"/>
              <w:right w:val="single" w:sz="4" w:space="0" w:color="auto"/>
            </w:tcBorders>
            <w:noWrap/>
            <w:vAlign w:val="bottom"/>
          </w:tcPr>
          <w:p w:rsidR="00613A9E" w:rsidRDefault="00613A9E">
            <w:pPr>
              <w:pStyle w:val="Ttulo4"/>
            </w:pPr>
            <w:r>
              <w:t xml:space="preserve"> Consumo de Na</w:t>
            </w:r>
            <w:r>
              <w:rPr>
                <w:vertAlign w:val="subscript"/>
              </w:rPr>
              <w:t>4</w:t>
            </w:r>
            <w:r>
              <w:t xml:space="preserve"> EDTA  durante la implementación de la limpieza en una etapa</w:t>
            </w:r>
          </w:p>
        </w:tc>
      </w:tr>
      <w:tr w:rsidR="00613A9E">
        <w:trPr>
          <w:trHeight w:val="806"/>
        </w:trPr>
        <w:tc>
          <w:tcPr>
            <w:tcW w:w="1561" w:type="dxa"/>
            <w:tcBorders>
              <w:top w:val="single" w:sz="4" w:space="0" w:color="auto"/>
              <w:left w:val="single" w:sz="4" w:space="0" w:color="auto"/>
              <w:bottom w:val="single" w:sz="4" w:space="0" w:color="auto"/>
              <w:right w:val="single" w:sz="4" w:space="0" w:color="auto"/>
            </w:tcBorders>
            <w:noWrap/>
            <w:vAlign w:val="bottom"/>
          </w:tcPr>
          <w:p w:rsidR="00613A9E" w:rsidRDefault="00613A9E">
            <w:pPr>
              <w:ind w:left="357"/>
              <w:jc w:val="center"/>
              <w:rPr>
                <w:rFonts w:eastAsia="Arial Unicode MS" w:cs="Arial"/>
                <w:b/>
                <w:bCs w:val="0"/>
                <w:szCs w:val="20"/>
              </w:rPr>
            </w:pPr>
            <w:r>
              <w:rPr>
                <w:rFonts w:cs="Arial"/>
                <w:b/>
                <w:bCs w:val="0"/>
                <w:szCs w:val="20"/>
              </w:rPr>
              <w:t>Cantidad de ciclos CIP*</w:t>
            </w:r>
          </w:p>
        </w:tc>
        <w:tc>
          <w:tcPr>
            <w:tcW w:w="2108" w:type="dxa"/>
            <w:tcBorders>
              <w:top w:val="single" w:sz="4" w:space="0" w:color="auto"/>
              <w:left w:val="nil"/>
              <w:bottom w:val="single" w:sz="4" w:space="0" w:color="auto"/>
              <w:right w:val="single" w:sz="4" w:space="0" w:color="auto"/>
            </w:tcBorders>
            <w:vAlign w:val="bottom"/>
          </w:tcPr>
          <w:p w:rsidR="00613A9E" w:rsidRDefault="00613A9E">
            <w:pPr>
              <w:ind w:left="357"/>
              <w:jc w:val="center"/>
              <w:rPr>
                <w:rFonts w:eastAsia="Arial Unicode MS" w:cs="Arial"/>
                <w:b/>
                <w:bCs w:val="0"/>
                <w:szCs w:val="20"/>
              </w:rPr>
            </w:pPr>
            <w:r>
              <w:rPr>
                <w:rFonts w:cs="Arial"/>
                <w:b/>
                <w:bCs w:val="0"/>
                <w:szCs w:val="20"/>
              </w:rPr>
              <w:t xml:space="preserve">Consumo </w:t>
            </w:r>
            <w:r>
              <w:rPr>
                <w:rFonts w:cs="Arial"/>
                <w:b/>
                <w:bCs w:val="0"/>
                <w:szCs w:val="20"/>
              </w:rPr>
              <w:br/>
            </w:r>
            <w:r>
              <w:rPr>
                <w:b/>
                <w:bCs w:val="0"/>
              </w:rPr>
              <w:t>Na</w:t>
            </w:r>
            <w:r>
              <w:rPr>
                <w:b/>
                <w:bCs w:val="0"/>
                <w:vertAlign w:val="subscript"/>
              </w:rPr>
              <w:t>4</w:t>
            </w:r>
            <w:r>
              <w:rPr>
                <w:b/>
                <w:bCs w:val="0"/>
              </w:rPr>
              <w:t xml:space="preserve"> EDTA</w:t>
            </w:r>
            <w:r>
              <w:rPr>
                <w:rFonts w:cs="Arial"/>
                <w:b/>
                <w:bCs w:val="0"/>
                <w:szCs w:val="20"/>
              </w:rPr>
              <w:t xml:space="preserve">  15%</w:t>
            </w:r>
            <w:r>
              <w:rPr>
                <w:rFonts w:cs="Arial"/>
                <w:b/>
                <w:bCs w:val="0"/>
                <w:szCs w:val="20"/>
              </w:rPr>
              <w:br/>
              <w:t>(L.)</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eastAsia="Arial Unicode MS" w:cs="Arial"/>
                <w:szCs w:val="20"/>
              </w:rPr>
            </w:pPr>
            <w:r>
              <w:rPr>
                <w:rFonts w:cs="Arial"/>
                <w:szCs w:val="20"/>
              </w:rPr>
              <w:t>1</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660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eastAsia="Arial Unicode MS" w:cs="Arial"/>
                <w:szCs w:val="20"/>
              </w:rPr>
            </w:pPr>
            <w:r>
              <w:rPr>
                <w:rFonts w:cs="Arial"/>
                <w:szCs w:val="20"/>
              </w:rPr>
              <w:t>2</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680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eastAsia="Arial Unicode MS" w:cs="Arial"/>
                <w:szCs w:val="20"/>
              </w:rPr>
            </w:pPr>
            <w:r>
              <w:rPr>
                <w:rFonts w:cs="Arial"/>
                <w:szCs w:val="20"/>
              </w:rPr>
              <w:t>3</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650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eastAsia="Arial Unicode MS" w:cs="Arial"/>
                <w:szCs w:val="20"/>
              </w:rPr>
            </w:pPr>
            <w:r>
              <w:rPr>
                <w:rFonts w:cs="Arial"/>
                <w:szCs w:val="20"/>
              </w:rPr>
              <w:t>4</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800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eastAsia="Arial Unicode MS" w:cs="Arial"/>
                <w:szCs w:val="20"/>
              </w:rPr>
            </w:pPr>
            <w:r>
              <w:rPr>
                <w:rFonts w:cs="Arial"/>
                <w:szCs w:val="20"/>
              </w:rPr>
              <w:t>5</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800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eastAsia="Arial Unicode MS" w:cs="Arial"/>
                <w:szCs w:val="20"/>
              </w:rPr>
            </w:pPr>
            <w:r>
              <w:rPr>
                <w:rFonts w:cs="Arial"/>
                <w:szCs w:val="20"/>
              </w:rPr>
              <w:t>6</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650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eastAsia="Arial Unicode MS" w:cs="Arial"/>
                <w:szCs w:val="20"/>
              </w:rPr>
            </w:pPr>
            <w:r>
              <w:rPr>
                <w:rFonts w:cs="Arial"/>
                <w:szCs w:val="20"/>
              </w:rPr>
              <w:t>7</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670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eastAsia="Arial Unicode MS" w:cs="Arial"/>
                <w:szCs w:val="20"/>
              </w:rPr>
            </w:pPr>
            <w:r>
              <w:rPr>
                <w:rFonts w:cs="Arial"/>
                <w:szCs w:val="20"/>
              </w:rPr>
              <w:t>8</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690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eastAsia="Arial Unicode MS" w:cs="Arial"/>
                <w:szCs w:val="20"/>
              </w:rPr>
            </w:pPr>
            <w:r>
              <w:rPr>
                <w:rFonts w:cs="Arial"/>
                <w:szCs w:val="20"/>
              </w:rPr>
              <w:t>9</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650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10</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675</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11</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675</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12</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655</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13</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665</w:t>
            </w:r>
          </w:p>
        </w:tc>
      </w:tr>
      <w:tr w:rsidR="00613A9E">
        <w:trPr>
          <w:cantSplit/>
          <w:trHeight w:val="269"/>
        </w:trPr>
        <w:tc>
          <w:tcPr>
            <w:tcW w:w="3669" w:type="dxa"/>
            <w:gridSpan w:val="2"/>
            <w:tcBorders>
              <w:top w:val="single" w:sz="4" w:space="0" w:color="auto"/>
              <w:left w:val="single" w:sz="4" w:space="0" w:color="auto"/>
              <w:bottom w:val="single" w:sz="4" w:space="0" w:color="auto"/>
              <w:right w:val="single" w:sz="4" w:space="0" w:color="auto"/>
            </w:tcBorders>
            <w:noWrap/>
            <w:vAlign w:val="bottom"/>
          </w:tcPr>
          <w:p w:rsidR="00613A9E" w:rsidRDefault="00613A9E">
            <w:pPr>
              <w:jc w:val="center"/>
              <w:rPr>
                <w:rFonts w:cs="Arial"/>
                <w:b/>
                <w:bCs w:val="0"/>
                <w:szCs w:val="20"/>
              </w:rPr>
            </w:pPr>
            <w:r>
              <w:rPr>
                <w:b/>
                <w:bCs w:val="0"/>
              </w:rPr>
              <w:lastRenderedPageBreak/>
              <w:t>Consumo de Na</w:t>
            </w:r>
            <w:r>
              <w:rPr>
                <w:b/>
                <w:bCs w:val="0"/>
                <w:vertAlign w:val="subscript"/>
              </w:rPr>
              <w:t>4</w:t>
            </w:r>
            <w:r>
              <w:rPr>
                <w:b/>
                <w:bCs w:val="0"/>
              </w:rPr>
              <w:t xml:space="preserve"> EDTA  durante la implementación de la limpieza en una etapa</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14</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680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15</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690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16</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625</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17</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675</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18</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680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19</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660</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20</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675</w:t>
            </w:r>
          </w:p>
        </w:tc>
      </w:tr>
      <w:tr w:rsidR="00613A9E">
        <w:trPr>
          <w:trHeight w:val="269"/>
        </w:trPr>
        <w:tc>
          <w:tcPr>
            <w:tcW w:w="0" w:type="auto"/>
            <w:tcBorders>
              <w:top w:val="nil"/>
              <w:left w:val="single" w:sz="4" w:space="0" w:color="auto"/>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21</w:t>
            </w:r>
          </w:p>
        </w:tc>
        <w:tc>
          <w:tcPr>
            <w:tcW w:w="2108" w:type="dxa"/>
            <w:tcBorders>
              <w:top w:val="nil"/>
              <w:left w:val="nil"/>
              <w:bottom w:val="single" w:sz="4" w:space="0" w:color="auto"/>
              <w:right w:val="single" w:sz="4" w:space="0" w:color="auto"/>
            </w:tcBorders>
            <w:noWrap/>
            <w:vAlign w:val="bottom"/>
          </w:tcPr>
          <w:p w:rsidR="00613A9E" w:rsidRDefault="00613A9E">
            <w:pPr>
              <w:jc w:val="center"/>
              <w:rPr>
                <w:rFonts w:cs="Arial"/>
                <w:szCs w:val="20"/>
              </w:rPr>
            </w:pPr>
            <w:r>
              <w:rPr>
                <w:rFonts w:cs="Arial"/>
                <w:szCs w:val="20"/>
              </w:rPr>
              <w:t>655</w:t>
            </w:r>
          </w:p>
        </w:tc>
      </w:tr>
      <w:tr w:rsidR="00613A9E">
        <w:trPr>
          <w:cantSplit/>
          <w:trHeight w:val="269"/>
        </w:trPr>
        <w:tc>
          <w:tcPr>
            <w:tcW w:w="3669" w:type="dxa"/>
            <w:gridSpan w:val="2"/>
            <w:tcBorders>
              <w:top w:val="single" w:sz="4" w:space="0" w:color="auto"/>
            </w:tcBorders>
            <w:noWrap/>
            <w:vAlign w:val="bottom"/>
          </w:tcPr>
          <w:p w:rsidR="00613A9E" w:rsidRDefault="00613A9E">
            <w:pPr>
              <w:ind w:left="360"/>
              <w:rPr>
                <w:rFonts w:cs="Arial"/>
                <w:szCs w:val="20"/>
              </w:rPr>
            </w:pPr>
            <w:r>
              <w:rPr>
                <w:rFonts w:cs="Arial"/>
                <w:szCs w:val="20"/>
              </w:rPr>
              <w:t>Autor: Maldonado [2006]</w:t>
            </w:r>
          </w:p>
          <w:p w:rsidR="00613A9E" w:rsidRDefault="00613A9E">
            <w:pPr>
              <w:ind w:left="360"/>
              <w:rPr>
                <w:rFonts w:cs="Arial"/>
                <w:szCs w:val="20"/>
                <w:lang w:val="en-GB"/>
              </w:rPr>
            </w:pPr>
            <w:r>
              <w:rPr>
                <w:rFonts w:cs="Arial"/>
                <w:szCs w:val="20"/>
                <w:lang w:val="en-GB"/>
              </w:rPr>
              <w:t>*Clean In Place</w:t>
            </w:r>
          </w:p>
        </w:tc>
      </w:tr>
    </w:tbl>
    <w:p w:rsidR="00613A9E" w:rsidRDefault="00613A9E">
      <w:pPr>
        <w:spacing w:line="480" w:lineRule="auto"/>
        <w:ind w:left="360"/>
        <w:jc w:val="both"/>
        <w:rPr>
          <w:rFonts w:cs="Arial"/>
          <w:lang w:val="en-GB"/>
        </w:rPr>
      </w:pPr>
      <w:r>
        <w:rPr>
          <w:rFonts w:cs="Arial"/>
          <w:lang w:val="en-GB"/>
        </w:rPr>
        <w:tab/>
      </w:r>
      <w:r>
        <w:rPr>
          <w:rFonts w:cs="Arial"/>
          <w:lang w:val="en-GB"/>
        </w:rPr>
        <w:tab/>
      </w:r>
    </w:p>
    <w:p w:rsidR="00613A9E" w:rsidRPr="00B145C2" w:rsidRDefault="00613A9E" w:rsidP="00B145C2">
      <w:pPr>
        <w:spacing w:line="480" w:lineRule="auto"/>
        <w:ind w:left="360"/>
        <w:jc w:val="both"/>
      </w:pPr>
      <w:r>
        <w:t>Los puntos 4 y 5 se descartan, porque se pasteuriz</w:t>
      </w:r>
      <w:r w:rsidR="00CD448F">
        <w:t>a</w:t>
      </w:r>
      <w:r>
        <w:t xml:space="preserve"> una fórmula distinta a la del resto</w:t>
      </w:r>
      <w:r w:rsidR="00CD448F">
        <w:t>;</w:t>
      </w:r>
      <w:r>
        <w:t xml:space="preserve"> pues c</w:t>
      </w:r>
      <w:r w:rsidR="00114DF7">
        <w:t>ontenía suero de leche en polvo. S</w:t>
      </w:r>
      <w:r w:rsidR="00A429AF">
        <w:t>in estos dos puntos se tiene</w:t>
      </w:r>
      <w:r>
        <w:t xml:space="preserve"> una media aritmética de 666,31 ml de consumo de aditivo con un</w:t>
      </w:r>
      <w:r w:rsidR="00C11436">
        <w:t xml:space="preserve">a desviación estándar de 16,40 y un intervalo de confianza de 666,31 </w:t>
      </w:r>
      <w:r w:rsidR="00C11436">
        <w:rPr>
          <w:rFonts w:cs="Arial"/>
        </w:rPr>
        <w:t>±</w:t>
      </w:r>
      <w:r w:rsidR="00C11436">
        <w:t xml:space="preserve"> 7,9 con probabilidad del 95%.</w:t>
      </w:r>
    </w:p>
    <w:p w:rsidR="00613A9E" w:rsidRDefault="00613A9E">
      <w:pPr>
        <w:spacing w:line="480" w:lineRule="auto"/>
        <w:ind w:left="360"/>
        <w:jc w:val="both"/>
        <w:rPr>
          <w:rFonts w:cs="Arial"/>
          <w:lang w:val="es-ES_tradnl"/>
        </w:rPr>
      </w:pPr>
      <w:r>
        <w:rPr>
          <w:rFonts w:cs="Arial"/>
          <w:lang w:val="es-ES_tradnl"/>
        </w:rPr>
        <w:t>Luego de la corrida experimental,</w:t>
      </w:r>
      <w:r w:rsidR="00CD448F">
        <w:rPr>
          <w:rFonts w:cs="Arial"/>
          <w:lang w:val="es-ES_tradnl"/>
        </w:rPr>
        <w:t xml:space="preserve"> se</w:t>
      </w:r>
      <w:r>
        <w:rPr>
          <w:rFonts w:cs="Arial"/>
          <w:lang w:val="es-ES_tradnl"/>
        </w:rPr>
        <w:t xml:space="preserve"> sabe que el consumo de aditivo (</w:t>
      </w:r>
      <w:r>
        <w:t>Na</w:t>
      </w:r>
      <w:r>
        <w:rPr>
          <w:vertAlign w:val="subscript"/>
        </w:rPr>
        <w:t>4</w:t>
      </w:r>
      <w:r>
        <w:t xml:space="preserve"> EDTA</w:t>
      </w:r>
      <w:r>
        <w:rPr>
          <w:rFonts w:cs="Arial"/>
          <w:lang w:val="es-ES_tradnl"/>
        </w:rPr>
        <w:t xml:space="preserve">  15%) es 666,31 ml, cuyo 15% es activo;  donde     1 ml. de éste, secuestra </w:t>
      </w:r>
      <w:smartTag w:uri="urn:schemas-microsoft-com:office:smarttags" w:element="metricconverter">
        <w:smartTagPr>
          <w:attr w:name="ProductID" w:val="0,040 g"/>
        </w:smartTagPr>
        <w:r>
          <w:rPr>
            <w:rFonts w:cs="Arial"/>
            <w:lang w:val="es-ES_tradnl"/>
          </w:rPr>
          <w:t>0,040 g</w:t>
        </w:r>
      </w:smartTag>
      <w:r>
        <w:rPr>
          <w:rFonts w:cs="Arial"/>
          <w:lang w:val="es-ES_tradnl"/>
        </w:rPr>
        <w:t xml:space="preserve">. de calcio a </w:t>
      </w:r>
      <w:smartTag w:uri="urn:schemas-microsoft-com:office:smarttags" w:element="metricconverter">
        <w:smartTagPr>
          <w:attr w:name="ProductID" w:val="90ﾺC"/>
        </w:smartTagPr>
        <w:r>
          <w:rPr>
            <w:rFonts w:cs="Arial"/>
            <w:lang w:val="es-ES_tradnl"/>
          </w:rPr>
          <w:t>90ºC</w:t>
        </w:r>
      </w:smartTag>
      <w:r>
        <w:rPr>
          <w:rFonts w:cs="Arial"/>
          <w:lang w:val="es-ES_tradnl"/>
        </w:rPr>
        <w:t xml:space="preserve"> (Dow Chemic</w:t>
      </w:r>
      <w:r w:rsidR="00DF1BA2">
        <w:rPr>
          <w:rFonts w:cs="Arial"/>
          <w:lang w:val="es-ES_tradnl"/>
        </w:rPr>
        <w:t>al Company, 2002), entonces se tiene</w:t>
      </w:r>
      <w:r>
        <w:rPr>
          <w:rFonts w:cs="Arial"/>
          <w:lang w:val="es-ES_tradnl"/>
        </w:rPr>
        <w:t xml:space="preserve"> que la cantidad removida de éste depósito es: </w:t>
      </w:r>
    </w:p>
    <w:p w:rsidR="00613A9E" w:rsidRDefault="00613A9E">
      <w:pPr>
        <w:spacing w:line="480" w:lineRule="auto"/>
        <w:ind w:left="360"/>
        <w:jc w:val="both"/>
        <w:rPr>
          <w:rFonts w:cs="Arial"/>
          <w:lang w:val="es-ES_tradnl"/>
        </w:rPr>
      </w:pPr>
      <w:r>
        <w:rPr>
          <w:rFonts w:cs="Arial"/>
          <w:lang w:val="es-ES_tradnl"/>
        </w:rPr>
        <w:t>99,94 ml. activo x 0,040  gr Ca./ ml.  = 3,99 gr. de Cálcio secuestrado; por medio de la fracción molar del fosfato tr</w:t>
      </w:r>
      <w:r w:rsidR="00A429AF">
        <w:rPr>
          <w:rFonts w:cs="Arial"/>
          <w:lang w:val="es-ES_tradnl"/>
        </w:rPr>
        <w:t>icálcico (310 gr./mol) obteniendo</w:t>
      </w:r>
      <w:r>
        <w:rPr>
          <w:rFonts w:cs="Arial"/>
          <w:lang w:val="es-ES_tradnl"/>
        </w:rPr>
        <w:t xml:space="preserve"> 10,33 gr. del mismo, el cual en el rango de temperatura de pasteurización en el que </w:t>
      </w:r>
      <w:r w:rsidR="00CD448F">
        <w:rPr>
          <w:rFonts w:cs="Arial"/>
          <w:lang w:val="es-ES_tradnl"/>
        </w:rPr>
        <w:t>se</w:t>
      </w:r>
      <w:r>
        <w:rPr>
          <w:rFonts w:cs="Arial"/>
          <w:lang w:val="es-ES_tradnl"/>
        </w:rPr>
        <w:t xml:space="preserve"> trabaja, forma parte del </w:t>
      </w:r>
      <w:r>
        <w:rPr>
          <w:rFonts w:cs="Arial"/>
          <w:lang w:val="es-ES_tradnl"/>
        </w:rPr>
        <w:lastRenderedPageBreak/>
        <w:t xml:space="preserve">90% del mineral en el depósito, el total de la parte mineral es entonces </w:t>
      </w:r>
      <w:r>
        <w:rPr>
          <w:rFonts w:cs="Arial"/>
          <w:lang w:val="es-ES_tradnl"/>
        </w:rPr>
        <w:sym w:font="Symbol" w:char="F0BB"/>
      </w:r>
      <w:r>
        <w:rPr>
          <w:rFonts w:cs="Arial"/>
          <w:lang w:val="es-ES_tradnl"/>
        </w:rPr>
        <w:t xml:space="preserve"> 11,47 gr.</w:t>
      </w:r>
    </w:p>
    <w:p w:rsidR="00613A9E" w:rsidRDefault="00723150">
      <w:pPr>
        <w:spacing w:line="480" w:lineRule="auto"/>
        <w:ind w:left="360"/>
        <w:jc w:val="both"/>
        <w:rPr>
          <w:rFonts w:cs="Arial"/>
          <w:lang w:val="es-ES_tradnl"/>
        </w:rPr>
      </w:pPr>
      <w:r>
        <w:rPr>
          <w:rFonts w:cs="Arial"/>
          <w:lang w:val="es-ES_tradnl"/>
        </w:rPr>
        <w:t>Este valor</w:t>
      </w:r>
      <w:r w:rsidR="00613A9E">
        <w:rPr>
          <w:rFonts w:cs="Arial"/>
          <w:lang w:val="es-ES_tradnl"/>
        </w:rPr>
        <w:t xml:space="preserve"> sirve para encontrar la cantidad total del depósito sobre la superficie de las placas del calentador y el tubo de retención partiendo de las observaciones realizadas durante el ensayo, donde es notorio que en el último tramo de la tubería la cantidad de incrustaciones disminuye drásticamente, como se puede observar en las Fig. 4.1 y 4.2.</w:t>
      </w:r>
    </w:p>
    <w:p w:rsidR="00613A9E" w:rsidRDefault="00613A9E">
      <w:pPr>
        <w:spacing w:line="480" w:lineRule="auto"/>
        <w:ind w:left="360"/>
        <w:jc w:val="both"/>
        <w:rPr>
          <w:rFonts w:cs="Arial"/>
          <w:lang w:val="es-ES_tradnl"/>
        </w:rPr>
      </w:pPr>
      <w:r>
        <w:rPr>
          <w:rFonts w:cs="Arial"/>
          <w:noProof/>
          <w:sz w:val="20"/>
        </w:rPr>
        <w:pict>
          <v:shape id="_x0000_s1337" type="#_x0000_t202" style="position:absolute;left:0;text-align:left;margin-left:90pt;margin-top:2.4pt;width:162pt;height:126pt;z-index:-251653120;mso-wrap-edited:f" wrapcoords="-82 0 -82 21600 21682 21600 21682 0 -82 0">
            <v:textbox style="mso-next-textbox:#_x0000_s1337">
              <w:txbxContent>
                <w:p w:rsidR="00613A9E" w:rsidRDefault="00B145C2">
                  <w:r>
                    <w:object w:dxaOrig="17280" w:dyaOrig="12960">
                      <v:shape id="_x0000_i1051" type="#_x0000_t75" style="width:154.8pt;height:115.8pt" o:ole="">
                        <v:imagedata r:id="rId46" o:title=""/>
                      </v:shape>
                      <o:OLEObject Type="Embed" ProgID="MSPhotoEd.3" ShapeID="_x0000_i1051" DrawAspect="Content" ObjectID="_1345873376" r:id="rId47"/>
                    </w:object>
                  </w:r>
                </w:p>
              </w:txbxContent>
            </v:textbox>
            <w10:wrap type="tight"/>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B145C2">
      <w:pPr>
        <w:spacing w:line="480" w:lineRule="auto"/>
        <w:ind w:left="360"/>
        <w:jc w:val="both"/>
        <w:rPr>
          <w:rFonts w:cs="Arial"/>
          <w:lang w:val="es-ES_tradnl"/>
        </w:rPr>
      </w:pPr>
      <w:r>
        <w:rPr>
          <w:rFonts w:cs="Arial"/>
          <w:noProof/>
          <w:sz w:val="20"/>
        </w:rPr>
        <w:pict>
          <v:shape id="_x0000_s1338" type="#_x0000_t202" style="position:absolute;left:0;text-align:left;margin-left:36pt;margin-top:27pt;width:5in;height:54pt;z-index:251664384" stroked="f">
            <v:textbox style="mso-next-textbox:#_x0000_s1338">
              <w:txbxContent>
                <w:p w:rsidR="00613A9E" w:rsidRDefault="00613A9E">
                  <w:r>
                    <w:t xml:space="preserve">Fig. 4.1. Foto de la entrada del tubo de retención al final del proceso a </w:t>
                  </w:r>
                  <w:smartTag w:uri="urn:schemas-microsoft-com:office:smarttags" w:element="metricconverter">
                    <w:smartTagPr>
                      <w:attr w:name="ProductID" w:val="90ﾺC"/>
                    </w:smartTagPr>
                    <w:r>
                      <w:t>90ºC</w:t>
                    </w:r>
                  </w:smartTag>
                  <w:r>
                    <w:t>, se observa una capa blanquecina.</w:t>
                  </w:r>
                </w:p>
                <w:p w:rsidR="00613A9E" w:rsidRDefault="00613A9E">
                  <w:r>
                    <w:t>Maldonado [2007]</w:t>
                  </w:r>
                </w:p>
              </w:txbxContent>
            </v:textbox>
            <w10:wrap type="square"/>
          </v:shape>
        </w:pict>
      </w:r>
    </w:p>
    <w:p w:rsidR="00613A9E" w:rsidRDefault="00613A9E" w:rsidP="00B145C2">
      <w:pPr>
        <w:spacing w:line="480" w:lineRule="auto"/>
        <w:jc w:val="both"/>
        <w:rPr>
          <w:rFonts w:cs="Arial"/>
          <w:lang w:val="es-ES_tradnl"/>
        </w:rPr>
      </w:pPr>
    </w:p>
    <w:p w:rsidR="00613A9E" w:rsidRDefault="00613A9E">
      <w:pPr>
        <w:spacing w:line="480" w:lineRule="auto"/>
        <w:ind w:left="360"/>
        <w:jc w:val="both"/>
        <w:rPr>
          <w:rFonts w:cs="Arial"/>
          <w:lang w:val="es-ES_tradnl"/>
        </w:rPr>
      </w:pPr>
      <w:r>
        <w:rPr>
          <w:rFonts w:cs="Arial"/>
          <w:noProof/>
          <w:sz w:val="20"/>
        </w:rPr>
        <w:pict>
          <v:shape id="_x0000_s1339" type="#_x0000_t202" style="position:absolute;left:0;text-align:left;margin-left:90pt;margin-top:9pt;width:197.45pt;height:144.65pt;z-index:251665408">
            <v:textbox style="mso-next-textbox:#_x0000_s1339">
              <w:txbxContent>
                <w:p w:rsidR="00613A9E" w:rsidRDefault="00613A9E">
                  <w:r>
                    <w:object w:dxaOrig="17280" w:dyaOrig="12960">
                      <v:shape id="_x0000_i1052" type="#_x0000_t75" style="width:182.4pt;height:136.8pt" o:ole="">
                        <v:imagedata r:id="rId48" o:title=""/>
                      </v:shape>
                      <o:OLEObject Type="Embed" ProgID="MSPhotoEd.3" ShapeID="_x0000_i1052" DrawAspect="Content" ObjectID="_1345873377" r:id="rId49"/>
                    </w:object>
                  </w:r>
                </w:p>
              </w:txbxContent>
            </v:textbox>
            <w10:wrap type="square"/>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rsidP="00B145C2">
      <w:pPr>
        <w:spacing w:line="480" w:lineRule="auto"/>
        <w:ind w:left="360"/>
        <w:jc w:val="both"/>
        <w:rPr>
          <w:rFonts w:cs="Arial"/>
          <w:lang w:val="es-ES_tradnl"/>
        </w:rPr>
      </w:pPr>
      <w:r>
        <w:rPr>
          <w:rFonts w:cs="Arial"/>
          <w:noProof/>
          <w:sz w:val="20"/>
        </w:rPr>
        <w:pict>
          <v:shape id="_x0000_s1340" type="#_x0000_t202" style="position:absolute;left:0;text-align:left;margin-left:45pt;margin-top:24pt;width:5in;height:63pt;z-index:251666432" stroked="f">
            <v:textbox style="mso-next-textbox:#_x0000_s1340">
              <w:txbxContent>
                <w:p w:rsidR="00613A9E" w:rsidRDefault="00613A9E">
                  <w:r>
                    <w:t xml:space="preserve">Fig. 4.2. Foto de la salida del tubo de retención al final del proceso a </w:t>
                  </w:r>
                  <w:smartTag w:uri="urn:schemas-microsoft-com:office:smarttags" w:element="metricconverter">
                    <w:smartTagPr>
                      <w:attr w:name="ProductID" w:val="90ﾺC"/>
                    </w:smartTagPr>
                    <w:r>
                      <w:t>90ºC</w:t>
                    </w:r>
                  </w:smartTag>
                  <w:r>
                    <w:t>, se observa sólo residuos grasos.</w:t>
                  </w:r>
                </w:p>
                <w:p w:rsidR="00613A9E" w:rsidRDefault="00613A9E">
                  <w:r>
                    <w:t>Maldonado [2007]</w:t>
                  </w:r>
                </w:p>
              </w:txbxContent>
            </v:textbox>
            <w10:wrap type="square"/>
          </v:shape>
        </w:pict>
      </w:r>
    </w:p>
    <w:p w:rsidR="00613A9E" w:rsidRDefault="00613A9E">
      <w:pPr>
        <w:spacing w:line="480" w:lineRule="auto"/>
        <w:ind w:left="360"/>
        <w:jc w:val="both"/>
        <w:rPr>
          <w:rFonts w:cs="Arial"/>
          <w:b/>
          <w:bCs w:val="0"/>
          <w:lang w:val="es-ES_tradnl"/>
        </w:rPr>
      </w:pPr>
      <w:r>
        <w:rPr>
          <w:rFonts w:cs="Arial"/>
          <w:lang w:val="es-ES_tradnl"/>
        </w:rPr>
        <w:lastRenderedPageBreak/>
        <w:t xml:space="preserve">Según Tissier [1991]  tabla 1, para este rango de temperaturas, el porcentaje de minerales en la costra, es del 40% y el 50 % corresponden a proteínas, es decir 14,34 gr.  La suma de la parte mineral y proteica de interés para éste estudio es: </w:t>
      </w:r>
      <w:r>
        <w:rPr>
          <w:rFonts w:cs="Arial"/>
          <w:b/>
          <w:bCs w:val="0"/>
          <w:lang w:val="es-ES_tradnl"/>
        </w:rPr>
        <w:t>25,82 gr.</w:t>
      </w:r>
    </w:p>
    <w:p w:rsidR="00B145C2" w:rsidRDefault="00B145C2">
      <w:pPr>
        <w:spacing w:line="480" w:lineRule="auto"/>
        <w:ind w:left="360"/>
        <w:jc w:val="both"/>
        <w:rPr>
          <w:rFonts w:cs="Arial"/>
          <w:b/>
          <w:bCs w:val="0"/>
          <w:lang w:val="es-ES_tradnl"/>
        </w:rPr>
      </w:pPr>
    </w:p>
    <w:p w:rsidR="00B145C2" w:rsidRPr="00B145C2" w:rsidRDefault="00B145C2" w:rsidP="00B145C2">
      <w:pPr>
        <w:spacing w:line="480" w:lineRule="auto"/>
        <w:jc w:val="both"/>
        <w:rPr>
          <w:rFonts w:cs="Arial"/>
          <w:b/>
          <w:bCs w:val="0"/>
          <w:lang w:val="es-ES_tradnl"/>
        </w:rPr>
      </w:pPr>
      <w:r w:rsidRPr="00B145C2">
        <w:rPr>
          <w:rFonts w:cs="Arial"/>
          <w:b/>
          <w:bCs w:val="0"/>
          <w:lang w:val="es-ES_tradnl"/>
        </w:rPr>
        <w:t>4.2 Aplicación de modelo matemático predictivo.</w:t>
      </w:r>
    </w:p>
    <w:p w:rsidR="00613A9E" w:rsidRDefault="00B145C2">
      <w:pPr>
        <w:spacing w:line="480" w:lineRule="auto"/>
        <w:ind w:left="360"/>
        <w:jc w:val="both"/>
        <w:rPr>
          <w:rFonts w:cs="Arial"/>
          <w:lang w:val="es-ES_tradnl"/>
        </w:rPr>
      </w:pPr>
      <w:r>
        <w:rPr>
          <w:rFonts w:cs="Arial"/>
          <w:lang w:val="es-ES_tradnl"/>
        </w:rPr>
        <w:t xml:space="preserve">La </w:t>
      </w:r>
      <w:r w:rsidR="00613A9E">
        <w:rPr>
          <w:rFonts w:cs="Arial"/>
          <w:lang w:val="es-ES_tradnl"/>
        </w:rPr>
        <w:t>desnaturalización</w:t>
      </w:r>
      <w:r>
        <w:rPr>
          <w:rFonts w:cs="Arial"/>
          <w:lang w:val="es-ES_tradnl"/>
        </w:rPr>
        <w:t xml:space="preserve"> </w:t>
      </w:r>
      <w:r w:rsidR="00CE4EED">
        <w:rPr>
          <w:rFonts w:cs="Arial"/>
          <w:lang w:val="es-ES_tradnl"/>
        </w:rPr>
        <w:t xml:space="preserve">de la </w:t>
      </w:r>
      <w:r w:rsidR="00CE4EED">
        <w:rPr>
          <w:rFonts w:cs="Arial"/>
          <w:lang w:val="es-ES_tradnl"/>
        </w:rPr>
        <w:sym w:font="Symbol" w:char="F062"/>
      </w:r>
      <w:r w:rsidR="00CE4EED">
        <w:rPr>
          <w:rFonts w:cs="Arial"/>
          <w:lang w:val="es-ES_tradnl"/>
        </w:rPr>
        <w:t>-lg</w:t>
      </w:r>
      <w:r>
        <w:rPr>
          <w:rFonts w:cs="Arial"/>
          <w:lang w:val="es-ES_tradnl"/>
        </w:rPr>
        <w:t>. (aprox. 95%)</w:t>
      </w:r>
      <w:r w:rsidR="00CE4EED">
        <w:rPr>
          <w:rFonts w:cs="Arial"/>
          <w:lang w:val="es-ES_tradnl"/>
        </w:rPr>
        <w:t xml:space="preserve">, se determina con la ayuda de </w:t>
      </w:r>
      <w:smartTag w:uri="urn:schemas-microsoft-com:office:smarttags" w:element="PersonName">
        <w:smartTagPr>
          <w:attr w:name="ProductID" w:val="la Fig."/>
        </w:smartTagPr>
        <w:r w:rsidR="00613A9E">
          <w:rPr>
            <w:rFonts w:cs="Arial"/>
            <w:lang w:val="es-ES_tradnl"/>
          </w:rPr>
          <w:t>la Fig.</w:t>
        </w:r>
      </w:smartTag>
      <w:r w:rsidR="00CE4EED">
        <w:rPr>
          <w:rFonts w:cs="Arial"/>
          <w:lang w:val="es-ES_tradnl"/>
        </w:rPr>
        <w:t xml:space="preserve"> 4.3, que está en relación con las Fig. 2.2 y 2.3.</w:t>
      </w:r>
    </w:p>
    <w:p w:rsidR="00613A9E" w:rsidRDefault="00613A9E">
      <w:pPr>
        <w:spacing w:line="480" w:lineRule="auto"/>
        <w:jc w:val="both"/>
        <w:rPr>
          <w:rFonts w:cs="Arial"/>
          <w:lang w:val="es-ES_tradnl"/>
        </w:rPr>
      </w:pPr>
      <w:r>
        <w:rPr>
          <w:rFonts w:cs="Arial"/>
          <w:noProof/>
          <w:sz w:val="20"/>
        </w:rPr>
        <w:pict>
          <v:shape id="_x0000_s1321" type="#_x0000_t202" style="position:absolute;left:0;text-align:left;margin-left:27pt;margin-top:2.5pt;width:348.9pt;height:156.45pt;z-index:-251664384;mso-wrap-edited:f" wrapcoords="-45 0 -45 21600 21645 21600 21645 0 -45 0">
            <v:textbox style="mso-next-textbox:#_x0000_s1321">
              <w:txbxContent>
                <w:p w:rsidR="00613A9E" w:rsidRDefault="00BB0A48">
                  <w:r>
                    <w:rPr>
                      <w:noProof/>
                    </w:rPr>
                    <w:drawing>
                      <wp:inline distT="0" distB="0" distL="0" distR="0">
                        <wp:extent cx="4236720" cy="1889760"/>
                        <wp:effectExtent l="0" t="0" r="0" b="0"/>
                        <wp:docPr id="45" name="Objeto 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xbxContent>
            </v:textbox>
            <w10:wrap type="tight"/>
          </v:shape>
        </w:pict>
      </w:r>
      <w:r>
        <w:rPr>
          <w:rFonts w:cs="Arial"/>
          <w:noProof/>
          <w:sz w:val="20"/>
        </w:rPr>
        <w:pict>
          <v:shape id="_x0000_s1323" type="#_x0000_t202" style="position:absolute;left:0;text-align:left;margin-left:18pt;margin-top:164.5pt;width:5in;height:54pt;z-index:-251663360;mso-wrap-edited:f" wrapcoords="-45 0 -45 21300 21600 21300 21600 0 -45 0" stroked="f">
            <v:textbox style="mso-next-textbox:#_x0000_s1323">
              <w:txbxContent>
                <w:p w:rsidR="00613A9E" w:rsidRDefault="00613A9E">
                  <w:r>
                    <w:t xml:space="preserve">Fig. 4.3. Correlación tiempo de retención, temperatura y grado de desnaturalización de las proteínas del suero. </w:t>
                  </w:r>
                </w:p>
                <w:p w:rsidR="00613A9E" w:rsidRDefault="00613A9E">
                  <w:r>
                    <w:t>Maldonado [2006]</w:t>
                  </w:r>
                </w:p>
              </w:txbxContent>
            </v:textbox>
            <w10:wrap type="tight"/>
          </v:shape>
        </w:pict>
      </w: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p>
    <w:p w:rsidR="00DE59A4" w:rsidRDefault="00DE59A4" w:rsidP="00DE59A4">
      <w:pPr>
        <w:spacing w:line="480" w:lineRule="auto"/>
        <w:ind w:left="360"/>
        <w:jc w:val="both"/>
        <w:rPr>
          <w:rFonts w:cs="Arial"/>
          <w:lang w:val="es-ES_tradnl"/>
        </w:rPr>
      </w:pPr>
    </w:p>
    <w:p w:rsidR="00613A9E" w:rsidRDefault="009E44F3" w:rsidP="00DE59A4">
      <w:pPr>
        <w:spacing w:line="480" w:lineRule="auto"/>
        <w:ind w:left="360"/>
        <w:jc w:val="both"/>
        <w:rPr>
          <w:rFonts w:cs="Arial"/>
          <w:lang w:val="es-ES_tradnl"/>
        </w:rPr>
      </w:pPr>
      <w:r>
        <w:rPr>
          <w:rFonts w:cs="Arial"/>
          <w:lang w:val="es-ES_tradnl"/>
        </w:rPr>
        <w:t>Con el dato anterior, se aplica</w:t>
      </w:r>
      <w:r w:rsidR="00613A9E">
        <w:rPr>
          <w:rFonts w:cs="Arial"/>
          <w:lang w:val="es-ES_tradnl"/>
        </w:rPr>
        <w:t xml:space="preserve"> el método analítico, según la ecuación 1 (ver </w:t>
      </w:r>
      <w:r>
        <w:rPr>
          <w:rFonts w:cs="Arial"/>
          <w:lang w:val="es-ES_tradnl"/>
        </w:rPr>
        <w:t>Pág.</w:t>
      </w:r>
      <w:r w:rsidR="00613A9E">
        <w:rPr>
          <w:rFonts w:cs="Arial"/>
          <w:lang w:val="es-ES_tradnl"/>
        </w:rPr>
        <w:t xml:space="preserve">21), </w:t>
      </w:r>
      <w:r>
        <w:rPr>
          <w:rFonts w:cs="Arial"/>
          <w:lang w:val="es-ES_tradnl"/>
        </w:rPr>
        <w:t>que determina</w:t>
      </w:r>
      <w:r w:rsidR="00613A9E">
        <w:rPr>
          <w:rFonts w:cs="Arial"/>
          <w:lang w:val="es-ES_tradnl"/>
        </w:rPr>
        <w:t xml:space="preserve"> el índice de depósito, en cada etapa del proceso</w:t>
      </w:r>
      <w:r>
        <w:rPr>
          <w:rFonts w:cs="Arial"/>
          <w:lang w:val="es-ES_tradnl"/>
        </w:rPr>
        <w:t xml:space="preserve"> de pasteurización, se elabora una curva </w:t>
      </w:r>
      <w:r w:rsidR="00613A9E">
        <w:rPr>
          <w:rFonts w:cs="Arial"/>
          <w:lang w:val="es-ES_tradnl"/>
        </w:rPr>
        <w:t>tiempo-temper</w:t>
      </w:r>
      <w:r w:rsidR="00CD448F">
        <w:rPr>
          <w:rFonts w:cs="Arial"/>
          <w:lang w:val="es-ES_tradnl"/>
        </w:rPr>
        <w:t>a</w:t>
      </w:r>
      <w:r w:rsidR="00613A9E">
        <w:rPr>
          <w:rFonts w:cs="Arial"/>
          <w:lang w:val="es-ES_tradnl"/>
        </w:rPr>
        <w:t xml:space="preserve">tura </w:t>
      </w:r>
      <w:r>
        <w:rPr>
          <w:rFonts w:cs="Arial"/>
          <w:lang w:val="es-ES_tradnl"/>
        </w:rPr>
        <w:t xml:space="preserve">del equipo, </w:t>
      </w:r>
      <w:r w:rsidR="00613A9E">
        <w:rPr>
          <w:rFonts w:cs="Arial"/>
          <w:lang w:val="es-ES_tradnl"/>
        </w:rPr>
        <w:t xml:space="preserve">con el </w:t>
      </w:r>
      <w:r>
        <w:rPr>
          <w:rFonts w:cs="Arial"/>
          <w:lang w:val="es-ES_tradnl"/>
        </w:rPr>
        <w:t>software,</w:t>
      </w:r>
      <w:r w:rsidR="00613A9E">
        <w:rPr>
          <w:rFonts w:cs="Arial"/>
          <w:lang w:val="es-ES_tradnl"/>
        </w:rPr>
        <w:t xml:space="preserve"> </w:t>
      </w:r>
      <w:r w:rsidR="00613A9E" w:rsidRPr="00DE59A4">
        <w:rPr>
          <w:rFonts w:cs="Arial"/>
          <w:lang w:val="es-ES_tradnl"/>
        </w:rPr>
        <w:t>simulador de procesos de pasteurización (Taller de Herramientas de  Cálculo, Universidad</w:t>
      </w:r>
      <w:r w:rsidR="00613A9E">
        <w:t xml:space="preserve"> </w:t>
      </w:r>
      <w:r w:rsidR="00613A9E">
        <w:lastRenderedPageBreak/>
        <w:t xml:space="preserve">Politécnica de Valencia, www.upv.es/dtalim/herraweb.htm), </w:t>
      </w:r>
      <w:r w:rsidR="00613A9E">
        <w:rPr>
          <w:rFonts w:cs="Arial"/>
          <w:lang w:val="es-ES_tradnl"/>
        </w:rPr>
        <w:t>como se describe a continuación:</w:t>
      </w:r>
    </w:p>
    <w:p w:rsidR="00613A9E" w:rsidRDefault="00613A9E">
      <w:pPr>
        <w:spacing w:line="480" w:lineRule="auto"/>
        <w:jc w:val="both"/>
        <w:rPr>
          <w:rFonts w:cs="Arial"/>
          <w:lang w:val="es-ES_tradnl"/>
        </w:rPr>
      </w:pPr>
      <w:r>
        <w:rPr>
          <w:rFonts w:cs="Arial"/>
          <w:noProof/>
          <w:sz w:val="20"/>
        </w:rPr>
        <w:pict>
          <v:shape id="_x0000_s1341" type="#_x0000_t202" style="position:absolute;left:0;text-align:left;margin-left:63pt;margin-top:3.6pt;width:276.9pt;height:245.75pt;z-index:251667456">
            <v:textbox style="mso-next-textbox:#_x0000_s1341">
              <w:txbxContent>
                <w:p w:rsidR="00613A9E" w:rsidRDefault="00613A9E">
                  <w:r>
                    <w:object w:dxaOrig="5144" w:dyaOrig="4679">
                      <v:shape id="_x0000_i1046" type="#_x0000_t75" style="width:261.6pt;height:237.6pt" o:ole="">
                        <v:imagedata r:id="rId51" o:title=""/>
                      </v:shape>
                      <o:OLEObject Type="Embed" ProgID="PBrush" ShapeID="_x0000_i1046" DrawAspect="Content" ObjectID="_1345873371" r:id="rId52"/>
                    </w:object>
                  </w:r>
                </w:p>
              </w:txbxContent>
            </v:textbox>
            <w10:wrap type="square"/>
          </v:shape>
        </w:pict>
      </w: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r>
        <w:rPr>
          <w:rFonts w:cs="Arial"/>
          <w:noProof/>
          <w:sz w:val="20"/>
        </w:rPr>
        <w:pict>
          <v:shape id="_x0000_s1342" type="#_x0000_t202" style="position:absolute;margin-left:36pt;margin-top:7.25pt;width:5in;height:52.8pt;z-index:251668480" stroked="f">
            <v:textbox style="mso-next-textbox:#_x0000_s1342">
              <w:txbxContent>
                <w:p w:rsidR="00613A9E" w:rsidRDefault="00613A9E">
                  <w:r>
                    <w:t xml:space="preserve">Fig. 4.4. Inicio de programa PASTEURIZACIÓN UPV para evaluar el proceso. </w:t>
                  </w:r>
                </w:p>
                <w:p w:rsidR="00613A9E" w:rsidRDefault="00613A9E">
                  <w:r>
                    <w:t>Maldonado [2007]</w:t>
                  </w:r>
                </w:p>
              </w:txbxContent>
            </v:textbox>
            <w10:wrap type="square"/>
          </v:shape>
        </w:pict>
      </w: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rPr>
          <w:rFonts w:cs="Arial"/>
          <w:lang w:val="es-ES_tradnl"/>
        </w:rPr>
      </w:pPr>
    </w:p>
    <w:p w:rsidR="00613A9E" w:rsidRDefault="00613A9E">
      <w:pPr>
        <w:spacing w:line="480" w:lineRule="auto"/>
        <w:jc w:val="both"/>
        <w:rPr>
          <w:rFonts w:cs="Arial"/>
          <w:lang w:val="es-ES_tradnl"/>
        </w:rPr>
      </w:pPr>
    </w:p>
    <w:p w:rsidR="00613A9E" w:rsidRDefault="00613A9E">
      <w:pPr>
        <w:tabs>
          <w:tab w:val="left" w:pos="990"/>
        </w:tabs>
        <w:spacing w:line="480" w:lineRule="auto"/>
        <w:jc w:val="both"/>
        <w:rPr>
          <w:rFonts w:cs="Arial"/>
          <w:lang w:val="es-ES_tradnl"/>
        </w:rPr>
      </w:pPr>
      <w:r>
        <w:rPr>
          <w:rFonts w:cs="Arial"/>
          <w:lang w:val="es-ES_tradnl"/>
        </w:rPr>
        <w:tab/>
      </w:r>
    </w:p>
    <w:p w:rsidR="00613A9E" w:rsidRDefault="00B03F38">
      <w:pPr>
        <w:spacing w:line="480" w:lineRule="auto"/>
        <w:jc w:val="both"/>
        <w:rPr>
          <w:rFonts w:cs="Arial"/>
          <w:lang w:val="es-ES_tradnl"/>
        </w:rPr>
      </w:pPr>
      <w:r>
        <w:rPr>
          <w:rFonts w:cs="Arial"/>
          <w:noProof/>
          <w:sz w:val="20"/>
        </w:rPr>
        <w:lastRenderedPageBreak/>
        <w:pict>
          <v:shape id="_x0000_s1344" type="#_x0000_t202" style="position:absolute;left:0;text-align:left;margin-left:27pt;margin-top:261pt;width:5in;height:36pt;z-index:251590656" stroked="f">
            <v:textbox style="mso-next-textbox:#_x0000_s1344">
              <w:txbxContent>
                <w:p w:rsidR="00613A9E" w:rsidRDefault="00613A9E">
                  <w:r>
                    <w:t xml:space="preserve">Fig. 4.5. Ingreso de datos de diseño del equipo al programa. </w:t>
                  </w:r>
                </w:p>
                <w:p w:rsidR="00613A9E" w:rsidRDefault="00613A9E">
                  <w:r>
                    <w:t>Maldonado [2007]</w:t>
                  </w:r>
                </w:p>
              </w:txbxContent>
            </v:textbox>
            <w10:wrap type="square"/>
          </v:shape>
        </w:pict>
      </w:r>
      <w:r>
        <w:rPr>
          <w:rFonts w:cs="Arial"/>
          <w:noProof/>
          <w:sz w:val="20"/>
        </w:rPr>
        <w:pict>
          <v:shape id="_x0000_s1345" type="#_x0000_t202" style="position:absolute;left:0;text-align:left;margin-left:36pt;margin-top:312.2pt;width:305.8pt;height:245.8pt;z-index:251669504">
            <v:textbox style="mso-next-textbox:#_x0000_s1345">
              <w:txbxContent>
                <w:p w:rsidR="00613A9E" w:rsidRDefault="00613A9E">
                  <w:r>
                    <w:object w:dxaOrig="7186" w:dyaOrig="5881">
                      <v:shape id="_x0000_i1048" type="#_x0000_t75" style="width:290.4pt;height:237.6pt" o:ole="">
                        <v:imagedata r:id="rId53" o:title=""/>
                      </v:shape>
                      <o:OLEObject Type="Embed" ProgID="PBrush" ShapeID="_x0000_i1048" DrawAspect="Content" ObjectID="_1345873373" r:id="rId54"/>
                    </w:object>
                  </w:r>
                </w:p>
              </w:txbxContent>
            </v:textbox>
            <w10:wrap type="topAndBottom"/>
          </v:shape>
        </w:pict>
      </w:r>
      <w:r>
        <w:rPr>
          <w:rFonts w:cs="Arial"/>
          <w:noProof/>
          <w:sz w:val="20"/>
        </w:rPr>
        <w:pict>
          <v:shape id="_x0000_s1346" type="#_x0000_t202" style="position:absolute;left:0;text-align:left;margin-left:27pt;margin-top:8in;width:306pt;height:36pt;z-index:251670528" stroked="f">
            <v:textbox style="mso-next-textbox:#_x0000_s1346">
              <w:txbxContent>
                <w:p w:rsidR="00613A9E" w:rsidRDefault="00613A9E">
                  <w:r>
                    <w:t xml:space="preserve">Fig. 4.6. Ingreso de datos del producto al programa. </w:t>
                  </w:r>
                </w:p>
                <w:p w:rsidR="00613A9E" w:rsidRDefault="00613A9E">
                  <w:r>
                    <w:t>Maldonado [2007]</w:t>
                  </w:r>
                </w:p>
              </w:txbxContent>
            </v:textbox>
            <w10:wrap type="square"/>
          </v:shape>
        </w:pict>
      </w:r>
      <w:r>
        <w:rPr>
          <w:rFonts w:cs="Arial"/>
          <w:noProof/>
          <w:sz w:val="20"/>
        </w:rPr>
      </w:r>
      <w:r w:rsidRPr="00B03F38">
        <w:rPr>
          <w:rFonts w:cs="Arial"/>
          <w:lang w:val="es-ES_tradnl"/>
        </w:rPr>
        <w:pict>
          <v:group id="_x0000_s1414" editas="canvas" style="width:414pt;height:285.1pt;mso-position-horizontal-relative:char;mso-position-vertical-relative:line" coordorigin="1885,2396" coordsize="7884,5475">
            <o:lock v:ext="edit" aspectratio="t"/>
            <v:shape id="_x0000_s1413" type="#_x0000_t75" style="position:absolute;left:1885;top:2396;width:7884;height:5475" o:preferrelative="f">
              <v:fill o:detectmouseclick="t"/>
              <v:path o:extrusionok="t" o:connecttype="none"/>
              <o:lock v:ext="edit" text="t"/>
            </v:shape>
            <v:shape id="_x0000_s1415" type="#_x0000_t202" style="position:absolute;left:2571;top:2569;width:5804;height:4735;mso-wrap-style:none">
              <v:textbox style="mso-next-textbox:#_x0000_s1415;mso-fit-shape-to-text:t">
                <w:txbxContent>
                  <w:p w:rsidR="00B03F38" w:rsidRPr="00B03F38" w:rsidRDefault="00BB0A48">
                    <w:r>
                      <w:rPr>
                        <w:noProof/>
                      </w:rPr>
                      <w:drawing>
                        <wp:inline distT="0" distB="0" distL="0" distR="0">
                          <wp:extent cx="3680460" cy="3032760"/>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srcRect/>
                                  <a:stretch>
                                    <a:fillRect/>
                                  </a:stretch>
                                </pic:blipFill>
                                <pic:spPr bwMode="auto">
                                  <a:xfrm>
                                    <a:off x="0" y="0"/>
                                    <a:ext cx="3680460" cy="3032760"/>
                                  </a:xfrm>
                                  <a:prstGeom prst="rect">
                                    <a:avLst/>
                                  </a:prstGeom>
                                  <a:noFill/>
                                  <a:ln w="9525">
                                    <a:noFill/>
                                    <a:miter lim="800000"/>
                                    <a:headEnd/>
                                    <a:tailEnd/>
                                  </a:ln>
                                </pic:spPr>
                              </pic:pic>
                            </a:graphicData>
                          </a:graphic>
                        </wp:inline>
                      </w:drawing>
                    </w:r>
                  </w:p>
                </w:txbxContent>
              </v:textbox>
            </v:shape>
            <w10:anchorlock/>
          </v:group>
        </w:pict>
      </w:r>
      <w:r w:rsidR="00613A9E">
        <w:rPr>
          <w:rFonts w:cs="Arial"/>
          <w:lang w:val="es-ES_tradnl"/>
        </w:rPr>
        <w:br w:type="page"/>
      </w:r>
      <w:r w:rsidR="00613A9E">
        <w:rPr>
          <w:rFonts w:cs="Arial"/>
          <w:lang w:val="es-ES_tradnl"/>
        </w:rPr>
        <w:lastRenderedPageBreak/>
        <w:t xml:space="preserve"> </w:t>
      </w:r>
    </w:p>
    <w:p w:rsidR="00613A9E" w:rsidRDefault="00613A9E">
      <w:pPr>
        <w:spacing w:line="480" w:lineRule="auto"/>
        <w:ind w:left="360"/>
        <w:jc w:val="both"/>
        <w:rPr>
          <w:rFonts w:cs="Arial"/>
          <w:lang w:val="es-ES_tradnl"/>
        </w:rPr>
      </w:pPr>
      <w:r>
        <w:rPr>
          <w:rFonts w:cs="Arial"/>
          <w:noProof/>
          <w:sz w:val="20"/>
        </w:rPr>
        <w:pict>
          <v:shape id="_x0000_s1327" type="#_x0000_t202" style="position:absolute;left:0;text-align:left;margin-left:45pt;margin-top:9pt;width:296.95pt;height:222.3pt;z-index:251656192">
            <v:textbox>
              <w:txbxContent>
                <w:p w:rsidR="00613A9E" w:rsidRDefault="00613A9E">
                  <w:r>
                    <w:object w:dxaOrig="9586" w:dyaOrig="7291">
                      <v:shape id="_x0000_i1049" type="#_x0000_t75" style="width:282pt;height:214.2pt" o:ole="">
                        <v:imagedata r:id="rId56" o:title=""/>
                      </v:shape>
                      <o:OLEObject Type="Embed" ProgID="PBrush" ShapeID="_x0000_i1049" DrawAspect="Content" ObjectID="_1345873374" r:id="rId57"/>
                    </w:object>
                  </w:r>
                </w:p>
              </w:txbxContent>
            </v:textbox>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b/>
          <w:bCs w:val="0"/>
          <w:lang w:val="es-ES_tradnl"/>
        </w:rPr>
      </w:pPr>
      <w:r>
        <w:rPr>
          <w:rFonts w:cs="Arial"/>
          <w:b/>
          <w:bCs w:val="0"/>
          <w:noProof/>
          <w:sz w:val="20"/>
        </w:rPr>
        <w:pict>
          <v:shape id="_x0000_s1328" type="#_x0000_t202" style="position:absolute;left:0;text-align:left;margin-left:45pt;margin-top:22.2pt;width:306pt;height:54pt;z-index:251657216" stroked="f">
            <v:textbox>
              <w:txbxContent>
                <w:p w:rsidR="00613A9E" w:rsidRDefault="00613A9E">
                  <w:pPr>
                    <w:rPr>
                      <w:lang w:val="es-ES_tradnl"/>
                    </w:rPr>
                  </w:pPr>
                  <w:r>
                    <w:rPr>
                      <w:lang w:val="es-ES_tradnl"/>
                    </w:rPr>
                    <w:t xml:space="preserve">Fig. 4.7 Perfil tiempo-temperatura con retención de 300 segundos a </w:t>
                  </w:r>
                  <w:smartTag w:uri="urn:schemas-microsoft-com:office:smarttags" w:element="metricconverter">
                    <w:smartTagPr>
                      <w:attr w:name="ProductID" w:val="90ﾺC"/>
                    </w:smartTagPr>
                    <w:r>
                      <w:rPr>
                        <w:lang w:val="es-ES_tradnl"/>
                      </w:rPr>
                      <w:t>90ºC</w:t>
                    </w:r>
                  </w:smartTag>
                  <w:r>
                    <w:rPr>
                      <w:lang w:val="es-ES_tradnl"/>
                    </w:rPr>
                    <w:t>.</w:t>
                  </w:r>
                </w:p>
                <w:p w:rsidR="00613A9E" w:rsidRDefault="00613A9E">
                  <w:pPr>
                    <w:rPr>
                      <w:lang w:val="es-ES_tradnl"/>
                    </w:rPr>
                  </w:pPr>
                  <w:r>
                    <w:rPr>
                      <w:lang w:val="es-ES_tradnl"/>
                    </w:rPr>
                    <w:t>Maldonado [2007]</w:t>
                  </w:r>
                </w:p>
              </w:txbxContent>
            </v:textbox>
          </v:shape>
        </w:pict>
      </w:r>
    </w:p>
    <w:p w:rsidR="00613A9E" w:rsidRDefault="00613A9E">
      <w:pPr>
        <w:spacing w:line="480" w:lineRule="auto"/>
        <w:ind w:left="360"/>
        <w:jc w:val="both"/>
        <w:rPr>
          <w:rFonts w:cs="Arial"/>
          <w:b/>
          <w:bCs w:val="0"/>
          <w:lang w:val="es-ES_tradnl"/>
        </w:rPr>
      </w:pPr>
    </w:p>
    <w:p w:rsidR="00613A9E" w:rsidRDefault="00613A9E">
      <w:pPr>
        <w:spacing w:line="480" w:lineRule="auto"/>
        <w:ind w:left="360"/>
        <w:jc w:val="both"/>
        <w:rPr>
          <w:rFonts w:cs="Arial"/>
          <w:b/>
          <w:bCs w:val="0"/>
          <w:lang w:val="es-ES_tradnl"/>
        </w:rPr>
      </w:pPr>
    </w:p>
    <w:p w:rsidR="00613A9E" w:rsidRDefault="00613A9E">
      <w:pPr>
        <w:spacing w:line="480" w:lineRule="auto"/>
        <w:ind w:left="360"/>
        <w:jc w:val="both"/>
        <w:rPr>
          <w:rFonts w:cs="Arial"/>
          <w:b/>
          <w:bCs w:val="0"/>
          <w:lang w:val="es-ES_tradnl"/>
        </w:rPr>
      </w:pPr>
      <w:r>
        <w:rPr>
          <w:rFonts w:cs="Arial"/>
          <w:b/>
          <w:bCs w:val="0"/>
          <w:noProof/>
          <w:sz w:val="20"/>
        </w:rPr>
        <w:pict>
          <v:shape id="_x0000_s1359" type="#_x0000_t202" style="position:absolute;left:0;text-align:left;margin-left:45pt;margin-top:1.85pt;width:333.15pt;height:165.45pt;z-index:251682816">
            <v:textbox>
              <w:txbxContent>
                <w:p w:rsidR="00613A9E" w:rsidRDefault="00BB0A48">
                  <w:r>
                    <w:rPr>
                      <w:noProof/>
                    </w:rPr>
                    <w:drawing>
                      <wp:inline distT="0" distB="0" distL="0" distR="0">
                        <wp:extent cx="4038600" cy="2004060"/>
                        <wp:effectExtent l="0" t="0" r="0" b="0"/>
                        <wp:docPr id="44" name="Objeto 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xbxContent>
            </v:textbox>
          </v:shape>
        </w:pict>
      </w:r>
    </w:p>
    <w:p w:rsidR="00613A9E" w:rsidRDefault="00613A9E">
      <w:pPr>
        <w:spacing w:line="480" w:lineRule="auto"/>
        <w:ind w:left="360"/>
        <w:jc w:val="both"/>
        <w:rPr>
          <w:rFonts w:cs="Arial"/>
          <w:b/>
          <w:bCs w:val="0"/>
          <w:lang w:val="es-ES_tradnl"/>
        </w:rPr>
      </w:pPr>
    </w:p>
    <w:p w:rsidR="00613A9E" w:rsidRDefault="00613A9E">
      <w:pPr>
        <w:spacing w:line="480" w:lineRule="auto"/>
        <w:ind w:left="360"/>
        <w:jc w:val="both"/>
        <w:rPr>
          <w:rFonts w:cs="Arial"/>
          <w:b/>
          <w:bCs w:val="0"/>
          <w:lang w:val="es-ES_tradnl"/>
        </w:rPr>
      </w:pPr>
    </w:p>
    <w:p w:rsidR="00613A9E" w:rsidRDefault="00613A9E">
      <w:pPr>
        <w:spacing w:line="480" w:lineRule="auto"/>
        <w:ind w:left="360"/>
        <w:jc w:val="both"/>
        <w:rPr>
          <w:rFonts w:cs="Arial"/>
          <w:b/>
          <w:bCs w:val="0"/>
          <w:lang w:val="es-ES_tradnl"/>
        </w:rPr>
      </w:pPr>
    </w:p>
    <w:p w:rsidR="00613A9E" w:rsidRDefault="00613A9E">
      <w:pPr>
        <w:spacing w:line="480" w:lineRule="auto"/>
        <w:ind w:left="360"/>
        <w:jc w:val="both"/>
        <w:rPr>
          <w:rFonts w:cs="Arial"/>
          <w:b/>
          <w:bCs w:val="0"/>
          <w:lang w:val="es-ES_tradnl"/>
        </w:rPr>
      </w:pPr>
    </w:p>
    <w:p w:rsidR="00613A9E" w:rsidRDefault="00613A9E">
      <w:pPr>
        <w:spacing w:line="480" w:lineRule="auto"/>
        <w:ind w:left="360"/>
        <w:jc w:val="both"/>
        <w:rPr>
          <w:rFonts w:cs="Arial"/>
          <w:b/>
          <w:bCs w:val="0"/>
          <w:lang w:val="es-ES_tradnl"/>
        </w:rPr>
      </w:pPr>
    </w:p>
    <w:p w:rsidR="00613A9E" w:rsidRDefault="00613A9E">
      <w:pPr>
        <w:spacing w:line="480" w:lineRule="auto"/>
        <w:ind w:left="360"/>
        <w:jc w:val="both"/>
        <w:rPr>
          <w:rFonts w:cs="Arial"/>
          <w:b/>
          <w:bCs w:val="0"/>
          <w:lang w:val="es-ES_tradnl"/>
        </w:rPr>
      </w:pPr>
      <w:r>
        <w:rPr>
          <w:rFonts w:cs="Arial"/>
          <w:b/>
          <w:bCs w:val="0"/>
          <w:noProof/>
          <w:sz w:val="20"/>
        </w:rPr>
        <w:pict>
          <v:shape id="_x0000_s1330" type="#_x0000_t202" style="position:absolute;left:0;text-align:left;margin-left:45pt;margin-top:16.85pt;width:333pt;height:53.4pt;z-index:251658240" stroked="f">
            <v:textbox style="mso-next-textbox:#_x0000_s1330">
              <w:txbxContent>
                <w:p w:rsidR="00613A9E" w:rsidRDefault="00613A9E">
                  <w:pPr>
                    <w:rPr>
                      <w:lang w:val="es-ES_tradnl"/>
                    </w:rPr>
                  </w:pPr>
                  <w:r>
                    <w:rPr>
                      <w:lang w:val="es-ES_tradnl"/>
                    </w:rPr>
                    <w:t xml:space="preserve">Fig. 4.8 Perfil del área del equipo vs. el índice de depósito. Retención </w:t>
                  </w:r>
                  <w:smartTag w:uri="urn:schemas-microsoft-com:office:smarttags" w:element="metricconverter">
                    <w:smartTagPr>
                      <w:attr w:name="ProductID" w:val="90ﾺC"/>
                    </w:smartTagPr>
                    <w:r>
                      <w:rPr>
                        <w:lang w:val="es-ES_tradnl"/>
                      </w:rPr>
                      <w:t>90ºC</w:t>
                    </w:r>
                  </w:smartTag>
                  <w:r>
                    <w:rPr>
                      <w:lang w:val="es-ES_tradnl"/>
                    </w:rPr>
                    <w:t xml:space="preserve"> y 300 segundos.</w:t>
                  </w:r>
                </w:p>
                <w:p w:rsidR="00613A9E" w:rsidRDefault="00613A9E">
                  <w:pPr>
                    <w:rPr>
                      <w:lang w:val="es-ES_tradnl"/>
                    </w:rPr>
                  </w:pPr>
                  <w:r>
                    <w:rPr>
                      <w:lang w:val="es-ES_tradnl"/>
                    </w:rPr>
                    <w:t>Maldonado [2007]</w:t>
                  </w:r>
                </w:p>
              </w:txbxContent>
            </v:textbox>
          </v:shape>
        </w:pict>
      </w:r>
    </w:p>
    <w:p w:rsidR="00613A9E" w:rsidRDefault="00613A9E">
      <w:pPr>
        <w:spacing w:line="480" w:lineRule="auto"/>
        <w:ind w:left="360"/>
        <w:jc w:val="both"/>
        <w:rPr>
          <w:rFonts w:cs="Arial"/>
          <w:b/>
          <w:bCs w:val="0"/>
          <w:lang w:val="es-ES_tradnl"/>
        </w:rPr>
      </w:pPr>
    </w:p>
    <w:p w:rsidR="00613A9E" w:rsidRDefault="00613A9E">
      <w:pPr>
        <w:spacing w:line="480" w:lineRule="auto"/>
        <w:ind w:left="360"/>
        <w:jc w:val="both"/>
        <w:rPr>
          <w:rFonts w:cs="Arial"/>
          <w:b/>
          <w:bCs w:val="0"/>
          <w:lang w:val="es-ES_tradnl"/>
        </w:rPr>
      </w:pPr>
    </w:p>
    <w:p w:rsidR="00613A9E" w:rsidRDefault="00613A9E">
      <w:pPr>
        <w:pStyle w:val="Sangra3detindependiente"/>
      </w:pPr>
      <w:r>
        <w:lastRenderedPageBreak/>
        <w:t xml:space="preserve">El punto más alto de incrustación se ubica en las últimas placas del calentador previo al tubo de retención; disminuyendo a la salida del mismo y el regenerador; finalmente al integrar la curva antes descrita se obtiene la cantidad total de incrustación, usando </w:t>
      </w:r>
      <w:r>
        <w:rPr>
          <w:b/>
        </w:rPr>
        <w:t>FuncionsWin32.exe</w:t>
      </w:r>
      <w:r>
        <w:rPr>
          <w:sz w:val="22"/>
        </w:rPr>
        <w:t xml:space="preserve">. de </w:t>
      </w:r>
      <w:hyperlink r:id="rId59" w:history="1">
        <w:r>
          <w:rPr>
            <w:rStyle w:val="Hipervnculo"/>
            <w:b/>
            <w:sz w:val="22"/>
          </w:rPr>
          <w:t>www.lagares.org</w:t>
        </w:r>
      </w:hyperlink>
      <w:r>
        <w:rPr>
          <w:sz w:val="22"/>
        </w:rPr>
        <w:t>.</w:t>
      </w:r>
      <w:r>
        <w:t>:</w:t>
      </w:r>
    </w:p>
    <w:p w:rsidR="00613A9E" w:rsidRDefault="00613A9E">
      <w:pPr>
        <w:spacing w:line="480" w:lineRule="auto"/>
        <w:ind w:left="360"/>
        <w:jc w:val="both"/>
        <w:rPr>
          <w:rFonts w:cs="Arial"/>
          <w:lang w:val="es-ES_tradnl"/>
        </w:rPr>
      </w:pPr>
      <w:r>
        <w:rPr>
          <w:rFonts w:cs="Arial"/>
          <w:noProof/>
          <w:sz w:val="20"/>
        </w:rPr>
        <w:pict>
          <v:shape id="_x0000_s1332" type="#_x0000_t202" style="position:absolute;left:0;text-align:left;margin-left:45pt;margin-top:18pt;width:287.85pt;height:223.75pt;z-index:251659264">
            <v:textbox>
              <w:txbxContent>
                <w:p w:rsidR="00613A9E" w:rsidRDefault="00613A9E">
                  <w:r>
                    <w:object w:dxaOrig="9706" w:dyaOrig="7681">
                      <v:shape id="_x0000_i1050" type="#_x0000_t75" style="width:273pt;height:3in" o:ole="">
                        <v:imagedata r:id="rId60" o:title=""/>
                      </v:shape>
                      <o:OLEObject Type="Embed" ProgID="PBrush" ShapeID="_x0000_i1050" DrawAspect="Content" ObjectID="_1345873375" r:id="rId61"/>
                    </w:object>
                  </w:r>
                </w:p>
              </w:txbxContent>
            </v:textbox>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b/>
          <w:bCs w:val="0"/>
          <w:lang w:val="es-ES_tradnl"/>
        </w:rPr>
      </w:pPr>
      <w:r>
        <w:rPr>
          <w:rFonts w:cs="Arial"/>
          <w:b/>
          <w:bCs w:val="0"/>
          <w:noProof/>
          <w:sz w:val="20"/>
        </w:rPr>
        <w:pict>
          <v:shape id="_x0000_s1333" type="#_x0000_t202" style="position:absolute;left:0;text-align:left;margin-left:45pt;margin-top:3.6pt;width:297pt;height:54pt;z-index:251660288" stroked="f">
            <v:textbox>
              <w:txbxContent>
                <w:p w:rsidR="00613A9E" w:rsidRDefault="00613A9E">
                  <w:pPr>
                    <w:rPr>
                      <w:lang w:val="es-ES_tradnl"/>
                    </w:rPr>
                  </w:pPr>
                  <w:r>
                    <w:rPr>
                      <w:lang w:val="es-ES_tradnl"/>
                    </w:rPr>
                    <w:t xml:space="preserve">Fig. 4.9 Cálculo de la masa total de incrustación del equipo a </w:t>
                  </w:r>
                  <w:smartTag w:uri="urn:schemas-microsoft-com:office:smarttags" w:element="metricconverter">
                    <w:smartTagPr>
                      <w:attr w:name="ProductID" w:val="90ﾺC"/>
                    </w:smartTagPr>
                    <w:r>
                      <w:rPr>
                        <w:lang w:val="es-ES_tradnl"/>
                      </w:rPr>
                      <w:t>90ºC</w:t>
                    </w:r>
                  </w:smartTag>
                  <w:r>
                    <w:rPr>
                      <w:lang w:val="es-ES_tradnl"/>
                    </w:rPr>
                    <w:t xml:space="preserve"> durante 300 segundos.</w:t>
                  </w:r>
                </w:p>
                <w:p w:rsidR="00613A9E" w:rsidRDefault="00613A9E">
                  <w:pPr>
                    <w:rPr>
                      <w:lang w:val="es-ES_tradnl"/>
                    </w:rPr>
                  </w:pPr>
                  <w:r>
                    <w:rPr>
                      <w:lang w:val="es-ES_tradnl"/>
                    </w:rPr>
                    <w:t>Maldonado [2007]</w:t>
                  </w:r>
                </w:p>
              </w:txbxContent>
            </v:textbox>
          </v:shape>
        </w:pict>
      </w:r>
    </w:p>
    <w:p w:rsidR="00613A9E" w:rsidRDefault="00613A9E">
      <w:pPr>
        <w:spacing w:line="480" w:lineRule="auto"/>
        <w:ind w:left="360"/>
        <w:jc w:val="both"/>
        <w:rPr>
          <w:rFonts w:cs="Arial"/>
          <w:b/>
          <w:bCs w:val="0"/>
          <w:lang w:val="es-ES_tradnl"/>
        </w:rPr>
      </w:pPr>
    </w:p>
    <w:p w:rsidR="00613A9E" w:rsidRDefault="00613A9E">
      <w:pPr>
        <w:spacing w:line="480" w:lineRule="auto"/>
        <w:ind w:left="360"/>
        <w:jc w:val="both"/>
        <w:rPr>
          <w:rFonts w:cs="Arial"/>
          <w:b/>
          <w:bCs w:val="0"/>
          <w:lang w:val="es-ES_tradnl"/>
        </w:rPr>
      </w:pPr>
    </w:p>
    <w:p w:rsidR="00613A9E" w:rsidRDefault="00613A9E">
      <w:pPr>
        <w:pStyle w:val="Sangra3detindependiente"/>
      </w:pPr>
      <w:r>
        <w:t>La cantidad total de incrustación m</w:t>
      </w:r>
      <w:r>
        <w:rPr>
          <w:vertAlign w:val="subscript"/>
        </w:rPr>
        <w:t>A</w:t>
      </w:r>
      <w:r>
        <w:t xml:space="preserve"> de acuerdo al área bajo la curva es igual a: 25,30 gr. </w:t>
      </w:r>
    </w:p>
    <w:p w:rsidR="00613A9E" w:rsidRDefault="00613A9E">
      <w:pPr>
        <w:pStyle w:val="Sangra3detindependiente"/>
      </w:pPr>
      <w:r>
        <w:t>Este valor se aproxima a la cantidad deducida del ensayo de limpieza que fue de 25,82 gr.</w:t>
      </w:r>
    </w:p>
    <w:p w:rsidR="00613A9E" w:rsidRDefault="00613A9E">
      <w:pPr>
        <w:pStyle w:val="Sangra3detindependiente"/>
        <w:ind w:left="0"/>
        <w:rPr>
          <w:bCs w:val="0"/>
        </w:rPr>
      </w:pPr>
      <w:r>
        <w:rPr>
          <w:bCs w:val="0"/>
        </w:rPr>
        <w:br w:type="page"/>
      </w:r>
    </w:p>
    <w:p w:rsidR="00613A9E" w:rsidRDefault="00613A9E" w:rsidP="00DE59A4">
      <w:pPr>
        <w:spacing w:line="480" w:lineRule="auto"/>
        <w:jc w:val="both"/>
        <w:rPr>
          <w:rFonts w:cs="Arial"/>
          <w:b/>
          <w:bCs w:val="0"/>
          <w:lang w:val="es-ES_tradnl"/>
        </w:rPr>
      </w:pPr>
      <w:r>
        <w:rPr>
          <w:rFonts w:cs="Arial"/>
          <w:b/>
          <w:bCs w:val="0"/>
          <w:lang w:val="es-ES_tradnl"/>
        </w:rPr>
        <w:t>4.3 Optimización del proceso de pasteurización.</w:t>
      </w:r>
    </w:p>
    <w:p w:rsidR="00613A9E" w:rsidRDefault="00613A9E" w:rsidP="00DE59A4">
      <w:pPr>
        <w:pStyle w:val="Sangra3detindependiente"/>
      </w:pPr>
      <w:r>
        <w:t xml:space="preserve">Como restricciones al proceso </w:t>
      </w:r>
      <w:r w:rsidR="00CD448F">
        <w:t xml:space="preserve">se </w:t>
      </w:r>
      <w:r>
        <w:t>t</w:t>
      </w:r>
      <w:r w:rsidR="00CD448F">
        <w:t>ie</w:t>
      </w:r>
      <w:r>
        <w:t>ne</w:t>
      </w:r>
      <w:r w:rsidR="00CD448F">
        <w:t>n</w:t>
      </w:r>
      <w:r>
        <w:t>:</w:t>
      </w:r>
    </w:p>
    <w:p w:rsidR="00613A9E" w:rsidRDefault="00613A9E">
      <w:pPr>
        <w:numPr>
          <w:ilvl w:val="0"/>
          <w:numId w:val="37"/>
        </w:numPr>
        <w:spacing w:line="480" w:lineRule="auto"/>
        <w:jc w:val="both"/>
        <w:rPr>
          <w:rFonts w:cs="Arial"/>
          <w:lang w:val="es-ES_tradnl"/>
        </w:rPr>
      </w:pPr>
      <w:r>
        <w:rPr>
          <w:rFonts w:cs="Arial"/>
          <w:lang w:val="es-ES_tradnl"/>
        </w:rPr>
        <w:sym w:font="Symbol" w:char="F062"/>
      </w:r>
      <w:r>
        <w:rPr>
          <w:rFonts w:cs="Arial"/>
          <w:lang w:val="es-ES_tradnl"/>
        </w:rPr>
        <w:t xml:space="preserve">-lactoglobulina reducida  90%. Valor F de 1.8 min. a  </w:t>
      </w:r>
      <w:smartTag w:uri="urn:schemas-microsoft-com:office:smarttags" w:element="metricconverter">
        <w:smartTagPr>
          <w:attr w:name="ProductID" w:val="90ﾺC"/>
        </w:smartTagPr>
        <w:r>
          <w:rPr>
            <w:rFonts w:cs="Arial"/>
            <w:lang w:val="es-ES_tradnl"/>
          </w:rPr>
          <w:t>90ºC</w:t>
        </w:r>
      </w:smartTag>
    </w:p>
    <w:p w:rsidR="00613A9E" w:rsidRDefault="00613A9E">
      <w:pPr>
        <w:numPr>
          <w:ilvl w:val="0"/>
          <w:numId w:val="37"/>
        </w:numPr>
        <w:spacing w:line="480" w:lineRule="auto"/>
        <w:jc w:val="both"/>
        <w:rPr>
          <w:rFonts w:cs="Arial"/>
          <w:lang w:val="es-ES_tradnl"/>
        </w:rPr>
      </w:pPr>
      <w:r>
        <w:rPr>
          <w:rFonts w:cs="Arial"/>
          <w:lang w:val="es-ES_tradnl"/>
        </w:rPr>
        <w:t xml:space="preserve">Reducción de  E. Coli. F  de 3,3 min. a </w:t>
      </w:r>
      <w:smartTag w:uri="urn:schemas-microsoft-com:office:smarttags" w:element="metricconverter">
        <w:smartTagPr>
          <w:attr w:name="ProductID" w:val="60ﾺC"/>
        </w:smartTagPr>
        <w:r>
          <w:rPr>
            <w:rFonts w:cs="Arial"/>
            <w:lang w:val="es-ES_tradnl"/>
          </w:rPr>
          <w:t>60ºC</w:t>
        </w:r>
      </w:smartTag>
    </w:p>
    <w:p w:rsidR="00613A9E" w:rsidRDefault="00613A9E">
      <w:pPr>
        <w:numPr>
          <w:ilvl w:val="0"/>
          <w:numId w:val="37"/>
        </w:numPr>
        <w:spacing w:line="480" w:lineRule="auto"/>
        <w:jc w:val="both"/>
        <w:rPr>
          <w:rFonts w:cs="Arial"/>
          <w:lang w:val="es-ES_tradnl"/>
        </w:rPr>
      </w:pPr>
      <w:r>
        <w:rPr>
          <w:rFonts w:cs="Arial"/>
          <w:lang w:val="es-ES_tradnl"/>
        </w:rPr>
        <w:t xml:space="preserve">Reducción de Peroxidasa. F de 0,17 min.  a </w:t>
      </w:r>
      <w:smartTag w:uri="urn:schemas-microsoft-com:office:smarttags" w:element="metricconverter">
        <w:smartTagPr>
          <w:attr w:name="ProductID" w:val="78ﾺC"/>
        </w:smartTagPr>
        <w:r>
          <w:rPr>
            <w:rFonts w:cs="Arial"/>
            <w:lang w:val="es-ES_tradnl"/>
          </w:rPr>
          <w:t>78ºC</w:t>
        </w:r>
      </w:smartTag>
    </w:p>
    <w:p w:rsidR="00613A9E" w:rsidRDefault="00613A9E">
      <w:pPr>
        <w:numPr>
          <w:ilvl w:val="0"/>
          <w:numId w:val="37"/>
        </w:numPr>
        <w:spacing w:line="480" w:lineRule="auto"/>
        <w:jc w:val="both"/>
        <w:rPr>
          <w:rFonts w:cs="Arial"/>
          <w:lang w:val="en-GB"/>
        </w:rPr>
      </w:pPr>
      <w:r>
        <w:rPr>
          <w:rFonts w:cs="Arial"/>
          <w:lang w:val="es-ES_tradnl"/>
        </w:rPr>
        <w:t xml:space="preserve">Reducción de Micrococo termo resistente. </w:t>
      </w:r>
      <w:r>
        <w:rPr>
          <w:rFonts w:cs="Arial"/>
          <w:lang w:val="en-GB"/>
        </w:rPr>
        <w:t xml:space="preserve">F 0,17  min. a </w:t>
      </w:r>
      <w:smartTag w:uri="urn:schemas-microsoft-com:office:smarttags" w:element="metricconverter">
        <w:smartTagPr>
          <w:attr w:name="ProductID" w:val="83ﾺC"/>
        </w:smartTagPr>
        <w:r>
          <w:rPr>
            <w:rFonts w:cs="Arial"/>
            <w:lang w:val="en-GB"/>
          </w:rPr>
          <w:t>83ºC</w:t>
        </w:r>
      </w:smartTag>
    </w:p>
    <w:p w:rsidR="00613A9E" w:rsidRDefault="00613A9E">
      <w:pPr>
        <w:numPr>
          <w:ilvl w:val="0"/>
          <w:numId w:val="37"/>
        </w:numPr>
        <w:spacing w:line="480" w:lineRule="auto"/>
        <w:jc w:val="both"/>
        <w:rPr>
          <w:rFonts w:cs="Arial"/>
          <w:lang w:val="es-ES_tradnl"/>
        </w:rPr>
      </w:pPr>
      <w:r>
        <w:rPr>
          <w:rFonts w:cs="Arial"/>
          <w:lang w:val="es-ES_tradnl"/>
        </w:rPr>
        <w:t>El equipo tiene tres modalidades de trabajo, con tiempos de retención de 20, 150 y 300 segundos.</w:t>
      </w:r>
    </w:p>
    <w:p w:rsidR="00613A9E" w:rsidRDefault="00613A9E">
      <w:pPr>
        <w:spacing w:line="480" w:lineRule="auto"/>
        <w:ind w:left="360"/>
        <w:jc w:val="both"/>
        <w:rPr>
          <w:rFonts w:cs="Arial"/>
          <w:lang w:val="es-ES_tradnl"/>
        </w:rPr>
      </w:pPr>
      <w:r>
        <w:rPr>
          <w:rFonts w:cs="Arial"/>
          <w:lang w:val="es-ES_tradnl"/>
        </w:rPr>
        <w:t>Como función objetivo se busca minimizar la resistencia térmica por acumulación de incrustaciones en las placas del calentador.</w:t>
      </w:r>
    </w:p>
    <w:p w:rsidR="00613A9E" w:rsidRDefault="00613A9E">
      <w:pPr>
        <w:spacing w:line="480" w:lineRule="auto"/>
        <w:ind w:left="360"/>
        <w:jc w:val="both"/>
      </w:pPr>
      <w:r>
        <w:rPr>
          <w:rFonts w:cs="Arial"/>
          <w:lang w:val="es-ES_tradnl"/>
        </w:rPr>
        <w:t>Al introducir los datos anteriores en un gráfico de escala logarítmica de tiempo y temperatura, donde la resistencia térmica debido a las incrustaciones, se incrementa por el efecto que tiene la temperatura sobre la acumulación de depósitos s</w:t>
      </w:r>
      <w:r w:rsidR="00CD448F">
        <w:rPr>
          <w:rFonts w:cs="Arial"/>
          <w:lang w:val="es-ES_tradnl"/>
        </w:rPr>
        <w:t>obre las superficies metálicas,</w:t>
      </w:r>
      <w:r>
        <w:rPr>
          <w:rFonts w:cs="Arial"/>
          <w:lang w:val="es-ES_tradnl"/>
        </w:rPr>
        <w:t xml:space="preserve"> el punto óptimo donde se c</w:t>
      </w:r>
      <w:r w:rsidR="00CD448F">
        <w:rPr>
          <w:rFonts w:cs="Arial"/>
          <w:lang w:val="es-ES_tradnl"/>
        </w:rPr>
        <w:t>u</w:t>
      </w:r>
      <w:r>
        <w:rPr>
          <w:rFonts w:cs="Arial"/>
          <w:lang w:val="es-ES_tradnl"/>
        </w:rPr>
        <w:t xml:space="preserve">mplen todas las restricciones es a </w:t>
      </w:r>
      <w:smartTag w:uri="urn:schemas-microsoft-com:office:smarttags" w:element="metricconverter">
        <w:smartTagPr>
          <w:attr w:name="ProductID" w:val="86ﾺC"/>
        </w:smartTagPr>
        <w:r>
          <w:rPr>
            <w:rFonts w:cs="Arial"/>
            <w:lang w:val="es-ES_tradnl"/>
          </w:rPr>
          <w:t>86ºC</w:t>
        </w:r>
      </w:smartTag>
      <w:r>
        <w:rPr>
          <w:rFonts w:cs="Arial"/>
          <w:lang w:val="es-ES_tradnl"/>
        </w:rPr>
        <w:t xml:space="preserve">, con un tiempo de retención de 300 segundos, (ver Fig. 4.10) estos datos se utilizan para evaluar  el costo beneficio de operar baja el nuevo régimen, utilizando el software del </w:t>
      </w:r>
      <w:r>
        <w:t xml:space="preserve">Taller de Herramientas de  Cálculo, Universidad Politécnica de Valencia, </w:t>
      </w:r>
      <w:hyperlink r:id="rId62" w:history="1">
        <w:r>
          <w:rPr>
            <w:rStyle w:val="Hipervnculo"/>
          </w:rPr>
          <w:t>www.upv.es/dtalim/herraweb.htm</w:t>
        </w:r>
      </w:hyperlink>
    </w:p>
    <w:p w:rsidR="00613A9E" w:rsidRDefault="00613A9E">
      <w:pPr>
        <w:spacing w:line="480" w:lineRule="auto"/>
        <w:ind w:left="360"/>
        <w:jc w:val="both"/>
        <w:rPr>
          <w:rFonts w:cs="Arial"/>
          <w:lang w:val="es-ES_tradnl"/>
        </w:rPr>
      </w:pPr>
    </w:p>
    <w:p w:rsidR="00B96E38" w:rsidRPr="00701748" w:rsidRDefault="00613A9E">
      <w:pPr>
        <w:spacing w:line="480" w:lineRule="auto"/>
        <w:jc w:val="both"/>
        <w:rPr>
          <w:rFonts w:cs="Arial"/>
        </w:rPr>
      </w:pPr>
      <w:r>
        <w:rPr>
          <w:rFonts w:cs="Arial"/>
          <w:noProof/>
          <w:sz w:val="20"/>
        </w:rPr>
        <w:lastRenderedPageBreak/>
        <w:pict>
          <v:line id="_x0000_s1350" style="position:absolute;left:0;text-align:left;flip:x;z-index:251673600" from="3in,-148.2pt" to="234pt,-130.2pt" strokecolor="red">
            <v:stroke endarrow="block"/>
          </v:line>
        </w:pict>
      </w:r>
      <w:r>
        <w:rPr>
          <w:rFonts w:cs="Arial"/>
          <w:noProof/>
          <w:sz w:val="20"/>
        </w:rPr>
        <w:pict>
          <v:shape id="_x0000_s1347" type="#_x0000_t202" style="position:absolute;left:0;text-align:left;margin-left:17.85pt;margin-top:9pt;width:348.9pt;height:181.95pt;z-index:-251644928;mso-wrap-edited:f" wrapcoords="-46 0 -46 21600 21646 21600 21646 0 -46 0">
            <v:textbox style="mso-next-textbox:#_x0000_s1347">
              <w:txbxContent>
                <w:p w:rsidR="00613A9E" w:rsidRDefault="00BB0A48">
                  <w:r>
                    <w:rPr>
                      <w:noProof/>
                    </w:rPr>
                    <w:drawing>
                      <wp:inline distT="0" distB="0" distL="0" distR="0">
                        <wp:extent cx="4236720" cy="2209800"/>
                        <wp:effectExtent l="0" t="0" r="0" b="0"/>
                        <wp:docPr id="46" name="Objeto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Pr>
                      <w:noProof/>
                    </w:rPr>
                    <w:drawing>
                      <wp:inline distT="0" distB="0" distL="0" distR="0">
                        <wp:extent cx="4236720" cy="2209800"/>
                        <wp:effectExtent l="0" t="0" r="0" b="0"/>
                        <wp:docPr id="47" name="Objeto 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xbxContent>
            </v:textbox>
            <w10:wrap type="tight"/>
          </v:shape>
        </w:pict>
      </w:r>
    </w:p>
    <w:p w:rsidR="00B96E38" w:rsidRDefault="00B96E38">
      <w:pPr>
        <w:spacing w:line="480" w:lineRule="auto"/>
        <w:jc w:val="both"/>
        <w:rPr>
          <w:rFonts w:cs="Arial"/>
          <w:lang w:val="es-ES_tradnl"/>
        </w:rPr>
      </w:pPr>
    </w:p>
    <w:p w:rsidR="0077643A" w:rsidRDefault="0077643A">
      <w:pPr>
        <w:spacing w:line="480" w:lineRule="auto"/>
        <w:ind w:left="360"/>
        <w:jc w:val="both"/>
        <w:rPr>
          <w:rFonts w:cs="Arial"/>
          <w:lang w:val="es-ES_tradnl"/>
        </w:rPr>
      </w:pPr>
    </w:p>
    <w:p w:rsidR="0077643A" w:rsidRDefault="0077643A">
      <w:pPr>
        <w:spacing w:line="480" w:lineRule="auto"/>
        <w:ind w:left="360"/>
        <w:jc w:val="both"/>
        <w:rPr>
          <w:rFonts w:cs="Arial"/>
          <w:lang w:val="es-ES_tradnl"/>
        </w:rPr>
      </w:pPr>
    </w:p>
    <w:p w:rsidR="0077643A" w:rsidRDefault="0077643A">
      <w:pPr>
        <w:spacing w:line="480" w:lineRule="auto"/>
        <w:ind w:left="360"/>
        <w:jc w:val="both"/>
        <w:rPr>
          <w:rFonts w:cs="Arial"/>
          <w:lang w:val="es-ES_tradnl"/>
        </w:rPr>
      </w:pPr>
    </w:p>
    <w:p w:rsidR="0077643A" w:rsidRDefault="0077643A">
      <w:pPr>
        <w:spacing w:line="480" w:lineRule="auto"/>
        <w:ind w:left="360"/>
        <w:jc w:val="both"/>
        <w:rPr>
          <w:rFonts w:cs="Arial"/>
          <w:lang w:val="es-ES_tradnl"/>
        </w:rPr>
      </w:pPr>
    </w:p>
    <w:p w:rsidR="0077643A" w:rsidRDefault="0077643A">
      <w:pPr>
        <w:spacing w:line="480" w:lineRule="auto"/>
        <w:ind w:left="360"/>
        <w:jc w:val="both"/>
        <w:rPr>
          <w:rFonts w:cs="Arial"/>
          <w:lang w:val="es-ES_tradnl"/>
        </w:rPr>
      </w:pPr>
    </w:p>
    <w:p w:rsidR="0077643A" w:rsidRDefault="0077643A">
      <w:pPr>
        <w:spacing w:line="480" w:lineRule="auto"/>
        <w:ind w:left="360"/>
        <w:jc w:val="both"/>
        <w:rPr>
          <w:rFonts w:cs="Arial"/>
          <w:lang w:val="es-ES_tradnl"/>
        </w:rPr>
      </w:pPr>
      <w:r>
        <w:rPr>
          <w:rFonts w:cs="Arial"/>
          <w:noProof/>
          <w:sz w:val="20"/>
        </w:rPr>
        <w:pict>
          <v:shape id="_x0000_s1348" type="#_x0000_t202" style="position:absolute;left:0;text-align:left;margin-left:18pt;margin-top:4.8pt;width:351pt;height:36pt;z-index:251672576" stroked="f">
            <v:textbox style="mso-next-textbox:#_x0000_s1348">
              <w:txbxContent>
                <w:p w:rsidR="00613A9E" w:rsidRDefault="00613A9E">
                  <w:pPr>
                    <w:rPr>
                      <w:lang w:val="es-ES_tradnl"/>
                    </w:rPr>
                  </w:pPr>
                  <w:r>
                    <w:rPr>
                      <w:lang w:val="es-ES_tradnl"/>
                    </w:rPr>
                    <w:t xml:space="preserve">Fig. 4.10 Cálculo del proceso óptimo para el equipo en estudio </w:t>
                  </w:r>
                </w:p>
                <w:p w:rsidR="00613A9E" w:rsidRDefault="00613A9E">
                  <w:r>
                    <w:rPr>
                      <w:lang w:val="es-ES_tradnl"/>
                    </w:rPr>
                    <w:t>Maldonado [2007]</w:t>
                  </w:r>
                </w:p>
              </w:txbxContent>
            </v:textbox>
          </v:shape>
        </w:pict>
      </w:r>
    </w:p>
    <w:p w:rsidR="0077643A" w:rsidRDefault="0077643A">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lang w:val="es-ES_tradnl"/>
        </w:rPr>
        <w:t xml:space="preserve">Para comparar los costos, primero se introducen los datos del proceso actual a </w:t>
      </w:r>
      <w:smartTag w:uri="urn:schemas-microsoft-com:office:smarttags" w:element="metricconverter">
        <w:smartTagPr>
          <w:attr w:name="ProductID" w:val="90ﾺC"/>
        </w:smartTagPr>
        <w:r>
          <w:rPr>
            <w:rFonts w:cs="Arial"/>
            <w:lang w:val="es-ES_tradnl"/>
          </w:rPr>
          <w:t>90ºC</w:t>
        </w:r>
      </w:smartTag>
      <w:r>
        <w:rPr>
          <w:rFonts w:cs="Arial"/>
          <w:lang w:val="es-ES_tradnl"/>
        </w:rPr>
        <w:t xml:space="preserve">, con </w:t>
      </w:r>
      <w:r w:rsidR="007A7B7F">
        <w:rPr>
          <w:rFonts w:cs="Arial"/>
          <w:lang w:val="es-ES_tradnl"/>
        </w:rPr>
        <w:t>los</w:t>
      </w:r>
      <w:r>
        <w:rPr>
          <w:rFonts w:cs="Arial"/>
          <w:lang w:val="es-ES_tradnl"/>
        </w:rPr>
        <w:t xml:space="preserve"> siguiente</w:t>
      </w:r>
      <w:r w:rsidR="007A7B7F">
        <w:rPr>
          <w:rFonts w:cs="Arial"/>
          <w:lang w:val="es-ES_tradnl"/>
        </w:rPr>
        <w:t>s</w:t>
      </w:r>
      <w:r>
        <w:rPr>
          <w:rFonts w:cs="Arial"/>
          <w:lang w:val="es-ES_tradnl"/>
        </w:rPr>
        <w:t xml:space="preserve"> resultados, Fig. 4.11.</w: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noProof/>
          <w:sz w:val="20"/>
        </w:rPr>
        <w:pict>
          <v:shape id="_x0000_s1351" type="#_x0000_t202" style="position:absolute;left:0;text-align:left;margin-left:81pt;margin-top:1.25pt;width:254.35pt;height:187.9pt;z-index:-251641856;mso-wrap-edited:f" wrapcoords="-64 0 -64 21600 21664 21600 21664 0 -64 0">
            <v:textbox style="mso-next-textbox:#_x0000_s1351">
              <w:txbxContent>
                <w:p w:rsidR="00613A9E" w:rsidRDefault="00613A9E">
                  <w:r>
                    <w:object w:dxaOrig="9569" w:dyaOrig="7199">
                      <v:shape id="_x0000_i1055" type="#_x0000_t75" style="width:239.4pt;height:180pt" o:ole="">
                        <v:imagedata r:id="rId65" o:title=""/>
                      </v:shape>
                      <o:OLEObject Type="Embed" ProgID="PBrush" ShapeID="_x0000_i1055" DrawAspect="Content" ObjectID="_1345873380" r:id="rId66"/>
                    </w:object>
                  </w:r>
                </w:p>
              </w:txbxContent>
            </v:textbox>
            <w10:wrap type="tight"/>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noProof/>
          <w:sz w:val="20"/>
        </w:rPr>
        <w:pict>
          <v:shape id="_x0000_s1352" type="#_x0000_t202" style="position:absolute;left:0;text-align:left;margin-left:45pt;margin-top:6.05pt;width:315pt;height:54pt;z-index:-251640832;mso-wrap-edited:f" wrapcoords="-51 0 -51 21600 21651 21600 21651 0 -51 0" stroked="f">
            <v:textbox>
              <w:txbxContent>
                <w:p w:rsidR="00613A9E" w:rsidRDefault="00613A9E">
                  <w:pPr>
                    <w:rPr>
                      <w:lang w:val="es-ES_tradnl"/>
                    </w:rPr>
                  </w:pPr>
                  <w:r>
                    <w:rPr>
                      <w:lang w:val="es-ES_tradnl"/>
                    </w:rPr>
                    <w:t xml:space="preserve">Fig. 4.11 Costo/ hora ($155,12) de proceso con retención de 300 segundos a </w:t>
                  </w:r>
                  <w:smartTag w:uri="urn:schemas-microsoft-com:office:smarttags" w:element="metricconverter">
                    <w:smartTagPr>
                      <w:attr w:name="ProductID" w:val="90ﾺC"/>
                    </w:smartTagPr>
                    <w:r>
                      <w:rPr>
                        <w:lang w:val="es-ES_tradnl"/>
                      </w:rPr>
                      <w:t>90ºC</w:t>
                    </w:r>
                  </w:smartTag>
                  <w:r>
                    <w:rPr>
                      <w:lang w:val="es-ES_tradnl"/>
                    </w:rPr>
                    <w:t>, sin incrustación.</w:t>
                  </w:r>
                </w:p>
                <w:p w:rsidR="00613A9E" w:rsidRDefault="00613A9E">
                  <w:pPr>
                    <w:rPr>
                      <w:lang w:val="es-ES_tradnl"/>
                    </w:rPr>
                  </w:pPr>
                  <w:r>
                    <w:rPr>
                      <w:lang w:val="es-ES_tradnl"/>
                    </w:rPr>
                    <w:t>Maldonado [2007]</w:t>
                  </w:r>
                </w:p>
              </w:txbxContent>
            </v:textbox>
            <w10:wrap type="tight"/>
          </v:shape>
        </w:pict>
      </w:r>
    </w:p>
    <w:p w:rsidR="00613A9E" w:rsidRDefault="00613A9E">
      <w:pPr>
        <w:spacing w:line="480" w:lineRule="auto"/>
        <w:ind w:left="360"/>
        <w:jc w:val="both"/>
        <w:rPr>
          <w:rFonts w:cs="Arial"/>
          <w:lang w:val="es-ES_tradnl"/>
        </w:rPr>
      </w:pPr>
      <w:r>
        <w:rPr>
          <w:rFonts w:cs="Arial"/>
          <w:lang w:val="es-ES_tradnl"/>
        </w:rPr>
        <w:t xml:space="preserve"> </w:t>
      </w:r>
    </w:p>
    <w:p w:rsidR="00B96E38" w:rsidRDefault="00B96E38">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lang w:val="es-ES_tradnl"/>
        </w:rPr>
        <w:lastRenderedPageBreak/>
        <w:t xml:space="preserve">El costo/ hora por operar a </w:t>
      </w:r>
      <w:smartTag w:uri="urn:schemas-microsoft-com:office:smarttags" w:element="metricconverter">
        <w:smartTagPr>
          <w:attr w:name="ProductID" w:val="90ﾺC"/>
        </w:smartTagPr>
        <w:r>
          <w:rPr>
            <w:rFonts w:cs="Arial"/>
            <w:lang w:val="es-ES_tradnl"/>
          </w:rPr>
          <w:t>90ºC</w:t>
        </w:r>
      </w:smartTag>
      <w:r>
        <w:rPr>
          <w:rFonts w:cs="Arial"/>
          <w:lang w:val="es-ES_tradnl"/>
        </w:rPr>
        <w:t xml:space="preserve"> y 300 segund</w:t>
      </w:r>
      <w:r w:rsidR="00D91A3B">
        <w:rPr>
          <w:rFonts w:cs="Arial"/>
          <w:lang w:val="es-ES_tradnl"/>
        </w:rPr>
        <w:t>os de retención es de $ 155,12,</w:t>
      </w:r>
      <w:r>
        <w:rPr>
          <w:rFonts w:cs="Arial"/>
          <w:lang w:val="es-ES_tradnl"/>
        </w:rPr>
        <w:t xml:space="preserve"> el cual se incrementa a medida que la superficie de la placa se incrusta, esto ocurre luego de una hora de proceso cuando se ha superado el período de inducción.</w:t>
      </w:r>
    </w:p>
    <w:p w:rsidR="00613A9E" w:rsidRDefault="00613A9E">
      <w:pPr>
        <w:spacing w:line="480" w:lineRule="auto"/>
        <w:ind w:left="360"/>
        <w:jc w:val="both"/>
        <w:rPr>
          <w:rFonts w:cs="Arial"/>
          <w:lang w:val="es-ES_tradnl"/>
        </w:rPr>
      </w:pPr>
      <w:r>
        <w:rPr>
          <w:rFonts w:cs="Arial"/>
          <w:lang w:val="es-ES_tradnl"/>
        </w:rPr>
        <w:t>Al software se debe introducir el factor de incrustación para el calentador, de esta manera se p</w:t>
      </w:r>
      <w:r w:rsidR="007A7B7F">
        <w:rPr>
          <w:rFonts w:cs="Arial"/>
          <w:lang w:val="es-ES_tradnl"/>
        </w:rPr>
        <w:t>uede</w:t>
      </w:r>
      <w:r>
        <w:rPr>
          <w:rFonts w:cs="Arial"/>
          <w:lang w:val="es-ES_tradnl"/>
        </w:rPr>
        <w:t xml:space="preserve"> evaluar el costo/ hora de operar con las placas incrustadas, para lo cual se debe integrar el área bajo la curva del proceso con ayuda del software libre </w:t>
      </w:r>
      <w:r>
        <w:rPr>
          <w:b/>
        </w:rPr>
        <w:t>FuncionsWin32.exe</w:t>
      </w:r>
      <w:r>
        <w:rPr>
          <w:sz w:val="22"/>
        </w:rPr>
        <w:t xml:space="preserve">. de </w:t>
      </w:r>
      <w:hyperlink r:id="rId67" w:history="1">
        <w:r>
          <w:rPr>
            <w:rStyle w:val="Hipervnculo"/>
            <w:b/>
            <w:sz w:val="22"/>
          </w:rPr>
          <w:t>www.lagares.org</w:t>
        </w:r>
      </w:hyperlink>
      <w:r>
        <w:rPr>
          <w:sz w:val="22"/>
        </w:rPr>
        <w:t xml:space="preserve">, </w:t>
      </w:r>
      <w:r>
        <w:rPr>
          <w:rFonts w:cs="Arial"/>
          <w:lang w:val="es-ES_tradnl"/>
        </w:rPr>
        <w:t xml:space="preserve"> en </w:t>
      </w:r>
      <w:smartTag w:uri="urn:schemas-microsoft-com:office:smarttags" w:element="PersonName">
        <w:smartTagPr>
          <w:attr w:name="ProductID" w:val="la Fig."/>
        </w:smartTagPr>
        <w:r>
          <w:rPr>
            <w:rFonts w:cs="Arial"/>
            <w:lang w:val="es-ES_tradnl"/>
          </w:rPr>
          <w:t>la Fig.</w:t>
        </w:r>
      </w:smartTag>
      <w:r>
        <w:rPr>
          <w:rFonts w:cs="Arial"/>
          <w:lang w:val="es-ES_tradnl"/>
        </w:rPr>
        <w:t xml:space="preserve"> 4.12 entre los 1 y </w:t>
      </w:r>
      <w:smartTag w:uri="urn:schemas-microsoft-com:office:smarttags" w:element="metricconverter">
        <w:smartTagPr>
          <w:attr w:name="ProductID" w:val="7,5 m2"/>
        </w:smartTagPr>
        <w:r>
          <w:rPr>
            <w:rFonts w:cs="Arial"/>
            <w:lang w:val="es-ES_tradnl"/>
          </w:rPr>
          <w:t>7,5 m</w:t>
        </w:r>
        <w:r>
          <w:rPr>
            <w:rFonts w:cs="Arial"/>
            <w:vertAlign w:val="superscript"/>
            <w:lang w:val="es-ES_tradnl"/>
          </w:rPr>
          <w:t>2</w:t>
        </w:r>
      </w:smartTag>
      <w:r>
        <w:rPr>
          <w:rFonts w:cs="Arial"/>
          <w:lang w:val="es-ES_tradnl"/>
        </w:rPr>
        <w:t xml:space="preserve"> de los 10 pasos de calentamiento, donde se obtiene una masa total de 12,9 gr. de incrustación (ver Fig. 4.12) que para las 20 placas de </w:t>
      </w:r>
      <w:smartTag w:uri="urn:schemas-microsoft-com:office:smarttags" w:element="metricconverter">
        <w:smartTagPr>
          <w:attr w:name="ProductID" w:val="0,38 m2"/>
        </w:smartTagPr>
        <w:r>
          <w:rPr>
            <w:rFonts w:cs="Arial"/>
            <w:lang w:val="es-ES_tradnl"/>
          </w:rPr>
          <w:t>0,38 m</w:t>
        </w:r>
        <w:r>
          <w:rPr>
            <w:rFonts w:cs="Arial"/>
            <w:vertAlign w:val="superscript"/>
            <w:lang w:val="es-ES_tradnl"/>
          </w:rPr>
          <w:t>2</w:t>
        </w:r>
      </w:smartTag>
      <w:r w:rsidR="00DF1BA2">
        <w:rPr>
          <w:rFonts w:cs="Arial"/>
          <w:lang w:val="es-ES_tradnl"/>
        </w:rPr>
        <w:t>, se tiene</w:t>
      </w:r>
      <w:r w:rsidR="00B96C94">
        <w:rPr>
          <w:rFonts w:cs="Arial"/>
          <w:lang w:val="es-ES_tradnl"/>
        </w:rPr>
        <w:t>:</w:t>
      </w:r>
      <w:r>
        <w:rPr>
          <w:rFonts w:cs="Arial"/>
          <w:lang w:val="es-ES_tradnl"/>
        </w:rPr>
        <w:t xml:space="preserve"> 1.70 gr/ m</w:t>
      </w:r>
      <w:r>
        <w:rPr>
          <w:rFonts w:cs="Arial"/>
          <w:vertAlign w:val="superscript"/>
          <w:lang w:val="es-ES_tradnl"/>
        </w:rPr>
        <w:t>2</w:t>
      </w:r>
      <w:r>
        <w:rPr>
          <w:rFonts w:cs="Arial"/>
          <w:lang w:val="es-ES_tradnl"/>
        </w:rPr>
        <w:t>.</w:t>
      </w:r>
    </w:p>
    <w:p w:rsidR="00613A9E" w:rsidRDefault="00613A9E">
      <w:pPr>
        <w:spacing w:line="480" w:lineRule="auto"/>
        <w:ind w:left="360"/>
        <w:jc w:val="both"/>
        <w:rPr>
          <w:rFonts w:cs="Arial"/>
          <w:lang w:val="es-ES_tradnl"/>
        </w:rPr>
      </w:pPr>
      <w:r>
        <w:rPr>
          <w:rFonts w:cs="Arial"/>
          <w:noProof/>
          <w:sz w:val="20"/>
        </w:rPr>
        <w:pict>
          <v:shape id="_x0000_s1353" type="#_x0000_t202" style="position:absolute;left:0;text-align:left;margin-left:1in;margin-top:3pt;width:267.9pt;height:208.3pt;z-index:-251639808;mso-wrap-edited:f" wrapcoords="-61 0 -61 21600 21661 21600 21661 0 -61 0">
            <v:textbox>
              <w:txbxContent>
                <w:p w:rsidR="00613A9E" w:rsidRDefault="00613A9E">
                  <w:r>
                    <w:object w:dxaOrig="9734" w:dyaOrig="7711">
                      <v:shape id="_x0000_i1056" type="#_x0000_t75" style="width:252.6pt;height:200.4pt" o:ole="">
                        <v:imagedata r:id="rId68" o:title=""/>
                      </v:shape>
                      <o:OLEObject Type="Embed" ProgID="PBrush" ShapeID="_x0000_i1056" DrawAspect="Content" ObjectID="_1345873381" r:id="rId69"/>
                    </w:object>
                  </w:r>
                </w:p>
              </w:txbxContent>
            </v:textbox>
            <w10:wrap type="tight"/>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7960FC">
      <w:pPr>
        <w:spacing w:line="480" w:lineRule="auto"/>
        <w:ind w:left="360"/>
        <w:jc w:val="both"/>
        <w:rPr>
          <w:rFonts w:cs="Arial"/>
          <w:lang w:val="es-ES_tradnl"/>
        </w:rPr>
      </w:pPr>
      <w:r>
        <w:rPr>
          <w:rFonts w:cs="Arial"/>
          <w:noProof/>
          <w:sz w:val="20"/>
        </w:rPr>
        <w:pict>
          <v:shape id="_x0000_s1354" type="#_x0000_t202" style="position:absolute;left:0;text-align:left;margin-left:36pt;margin-top:24.65pt;width:333pt;height:54pt;z-index:251677696" stroked="f">
            <v:textbox>
              <w:txbxContent>
                <w:p w:rsidR="00613A9E" w:rsidRDefault="00613A9E">
                  <w:pPr>
                    <w:rPr>
                      <w:lang w:val="es-ES_tradnl"/>
                    </w:rPr>
                  </w:pPr>
                  <w:r>
                    <w:rPr>
                      <w:lang w:val="es-ES_tradnl"/>
                    </w:rPr>
                    <w:t>Fig. 4.12  Cálculo de depósito total en el calentador de equipo en estudio.</w:t>
                  </w:r>
                </w:p>
                <w:p w:rsidR="00613A9E" w:rsidRDefault="00613A9E">
                  <w:pPr>
                    <w:rPr>
                      <w:lang w:val="es-ES_tradnl"/>
                    </w:rPr>
                  </w:pPr>
                  <w:r>
                    <w:rPr>
                      <w:lang w:val="es-ES_tradnl"/>
                    </w:rPr>
                    <w:t>Maldonado [2007]</w:t>
                  </w:r>
                </w:p>
              </w:txbxContent>
            </v:textbox>
          </v:shape>
        </w:pict>
      </w:r>
    </w:p>
    <w:p w:rsidR="00613A9E" w:rsidRDefault="00613A9E">
      <w:pPr>
        <w:spacing w:line="480" w:lineRule="auto"/>
        <w:ind w:left="360"/>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ind w:left="360"/>
        <w:jc w:val="both"/>
        <w:rPr>
          <w:rFonts w:cs="Arial"/>
          <w:lang w:val="es-ES_tradnl"/>
        </w:rPr>
      </w:pPr>
      <w:r>
        <w:rPr>
          <w:rFonts w:cs="Arial"/>
          <w:lang w:val="es-ES_tradnl"/>
        </w:rPr>
        <w:lastRenderedPageBreak/>
        <w:t>Delplace, Leuliet y Walstra [1999], determinaron que la densidad (</w:t>
      </w:r>
      <w:r>
        <w:rPr>
          <w:lang w:val="en-GB"/>
        </w:rPr>
        <w:sym w:font="Symbol" w:char="F072"/>
      </w:r>
      <w:r>
        <w:rPr>
          <w:lang w:val="es-ES_tradnl"/>
        </w:rPr>
        <w:t xml:space="preserve">) </w:t>
      </w:r>
      <w:r>
        <w:rPr>
          <w:rFonts w:cs="Arial"/>
          <w:lang w:val="es-ES_tradnl"/>
        </w:rPr>
        <w:t xml:space="preserve">del depósito seco, para los pasteurizadores a placas es </w:t>
      </w:r>
      <w:r>
        <w:rPr>
          <w:position w:val="-10"/>
        </w:rPr>
        <w:object w:dxaOrig="240" w:dyaOrig="260">
          <v:shape id="_x0000_i1027" type="#_x0000_t75" style="width:12pt;height:13.2pt" o:ole="">
            <v:imagedata r:id="rId70" o:title=""/>
          </v:shape>
          <o:OLEObject Type="Embed" ProgID="Equation.3" ShapeID="_x0000_i1027" DrawAspect="Content" ObjectID="_1345873353" r:id="rId71"/>
        </w:object>
      </w:r>
      <w:r>
        <w:t>=</w:t>
      </w:r>
      <w:r>
        <w:rPr>
          <w:rFonts w:cs="Arial"/>
          <w:lang w:val="es-ES_tradnl"/>
        </w:rPr>
        <w:t>380kg/m</w:t>
      </w:r>
      <w:r>
        <w:rPr>
          <w:rFonts w:cs="Arial"/>
          <w:vertAlign w:val="superscript"/>
          <w:lang w:val="es-ES_tradnl"/>
        </w:rPr>
        <w:t>3</w:t>
      </w:r>
      <w:r>
        <w:rPr>
          <w:rFonts w:cs="Arial"/>
          <w:lang w:val="es-ES_tradnl"/>
        </w:rPr>
        <w:t xml:space="preserve"> y aplicando la relación empírica de Delplace y Leuliet [1995], se determina la conductividad térmica del depósito: </w:t>
      </w:r>
    </w:p>
    <w:p w:rsidR="00613A9E" w:rsidRDefault="00613A9E">
      <w:pPr>
        <w:tabs>
          <w:tab w:val="num" w:pos="1080"/>
        </w:tabs>
        <w:spacing w:line="480" w:lineRule="auto"/>
        <w:ind w:left="720"/>
        <w:jc w:val="both"/>
        <w:rPr>
          <w:rFonts w:cs="Arial"/>
          <w:lang w:val="en-GB"/>
        </w:rPr>
      </w:pPr>
      <w:r>
        <w:rPr>
          <w:position w:val="-4"/>
        </w:rPr>
        <w:object w:dxaOrig="260" w:dyaOrig="260">
          <v:shape id="_x0000_i1028" type="#_x0000_t75" style="width:13.2pt;height:13.2pt" o:ole="" o:bullet="t">
            <v:imagedata r:id="rId72" o:title=""/>
          </v:shape>
          <o:OLEObject Type="Embed" ProgID="Equation.3" ShapeID="_x0000_i1028" DrawAspect="Content" ObjectID="_1345873354" r:id="rId73"/>
        </w:object>
      </w:r>
      <w:r>
        <w:rPr>
          <w:lang w:val="en-GB"/>
        </w:rPr>
        <w:tab/>
      </w:r>
      <w:r>
        <w:rPr>
          <w:rFonts w:cs="Arial"/>
          <w:sz w:val="20"/>
          <w:lang w:val="en-GB"/>
        </w:rPr>
        <w:t xml:space="preserve"> = </w:t>
      </w:r>
      <w:r>
        <w:rPr>
          <w:rFonts w:cs="Arial"/>
          <w:position w:val="-26"/>
          <w:sz w:val="18"/>
          <w:lang w:val="es-ES_tradnl"/>
        </w:rPr>
        <w:object w:dxaOrig="2659" w:dyaOrig="639">
          <v:shape id="_x0000_i1029" type="#_x0000_t75" style="width:123.6pt;height:36.6pt" o:ole="">
            <v:imagedata r:id="rId74" o:title=""/>
          </v:shape>
          <o:OLEObject Type="Embed" ProgID="Equation.3" ShapeID="_x0000_i1029" DrawAspect="Content" ObjectID="_1345873355" r:id="rId75"/>
        </w:object>
      </w:r>
      <w:r>
        <w:rPr>
          <w:rFonts w:cs="Arial"/>
          <w:lang w:val="en-GB"/>
        </w:rPr>
        <w:t xml:space="preserve"> (W/mºK)  (6)                                      </w:t>
      </w:r>
    </w:p>
    <w:p w:rsidR="00613A9E" w:rsidRDefault="00613A9E">
      <w:pPr>
        <w:spacing w:line="480" w:lineRule="auto"/>
        <w:ind w:left="360"/>
        <w:jc w:val="both"/>
        <w:rPr>
          <w:rFonts w:cs="Arial"/>
          <w:lang w:val="es-ES_tradnl"/>
        </w:rPr>
      </w:pPr>
      <w:r>
        <w:rPr>
          <w:rFonts w:cs="Arial"/>
          <w:noProof/>
          <w:sz w:val="20"/>
        </w:rPr>
        <w:pict>
          <v:shape id="_x0000_s1355" type="#_x0000_t202" style="position:absolute;left:0;text-align:left;margin-left:1in;margin-top:209.75pt;width:258.9pt;height:192.35pt;z-index:-251637760;mso-wrap-edited:f" wrapcoords="-63 0 -63 21600 21663 21600 21663 0 -63 0">
            <v:textbox>
              <w:txbxContent>
                <w:p w:rsidR="00613A9E" w:rsidRDefault="00613A9E">
                  <w:r>
                    <w:object w:dxaOrig="9569" w:dyaOrig="7261">
                      <v:shape id="_x0000_i1057" type="#_x0000_t75" style="width:243.6pt;height:184.2pt" o:ole="">
                        <v:imagedata r:id="rId76" o:title=""/>
                      </v:shape>
                      <o:OLEObject Type="Embed" ProgID="PBrush" ShapeID="_x0000_i1057" DrawAspect="Content" ObjectID="_1345873382" r:id="rId77"/>
                    </w:object>
                  </w:r>
                </w:p>
              </w:txbxContent>
            </v:textbox>
            <w10:wrap type="tight"/>
          </v:shape>
        </w:pict>
      </w:r>
      <w:r>
        <w:rPr>
          <w:rFonts w:cs="Arial"/>
          <w:lang w:val="es-ES_tradnl"/>
        </w:rPr>
        <w:t xml:space="preserve">con el tiempo de proceso actual de 300 S. se puede obtener la conductividad térmica del depósito, que es </w:t>
      </w:r>
      <w:r>
        <w:rPr>
          <w:rFonts w:cs="Arial"/>
          <w:lang w:val="es-ES_tradnl"/>
        </w:rPr>
        <w:sym w:font="Symbol" w:char="F0BB"/>
      </w:r>
      <w:r>
        <w:rPr>
          <w:rFonts w:cs="Arial"/>
          <w:lang w:val="es-ES_tradnl"/>
        </w:rPr>
        <w:t xml:space="preserve"> 1,37 x 10</w:t>
      </w:r>
      <w:r>
        <w:rPr>
          <w:rFonts w:cs="Arial"/>
          <w:vertAlign w:val="superscript"/>
          <w:lang w:val="es-ES_tradnl"/>
        </w:rPr>
        <w:t>-5</w:t>
      </w:r>
      <w:r>
        <w:rPr>
          <w:rFonts w:cs="Arial"/>
          <w:lang w:val="es-ES_tradnl"/>
        </w:rPr>
        <w:t xml:space="preserve"> KJ/smºC, p. Al introducir éstos datos en la ecuación 4: </w:t>
      </w:r>
      <w:r>
        <w:rPr>
          <w:bCs w:val="0"/>
          <w:position w:val="-30"/>
        </w:rPr>
        <w:object w:dxaOrig="1260" w:dyaOrig="820">
          <v:shape id="_x0000_i1030" type="#_x0000_t75" style="width:63pt;height:40.8pt" o:ole="">
            <v:imagedata r:id="rId78" o:title=""/>
          </v:shape>
          <o:OLEObject Type="Embed" ProgID="Equation.3" ShapeID="_x0000_i1030" DrawAspect="Content" ObjectID="_1345873356" r:id="rId79"/>
        </w:object>
      </w:r>
      <w:r>
        <w:rPr>
          <w:rFonts w:cs="Arial"/>
          <w:lang w:val="es-ES_tradnl"/>
        </w:rPr>
        <w:t xml:space="preserve">  (Pág. 38), junto con la cantidad de depósito calculada en </w:t>
      </w:r>
      <w:smartTag w:uri="urn:schemas-microsoft-com:office:smarttags" w:element="PersonName">
        <w:smartTagPr>
          <w:attr w:name="ProductID" w:val="la Fig."/>
        </w:smartTagPr>
        <w:r>
          <w:rPr>
            <w:rFonts w:cs="Arial"/>
            <w:lang w:val="es-ES_tradnl"/>
          </w:rPr>
          <w:t>la Fig.</w:t>
        </w:r>
      </w:smartTag>
      <w:r>
        <w:rPr>
          <w:rFonts w:cs="Arial"/>
          <w:lang w:val="es-ES_tradnl"/>
        </w:rPr>
        <w:t xml:space="preserve"> 3.12</w:t>
      </w:r>
      <w:r w:rsidR="007A7B7F">
        <w:rPr>
          <w:rFonts w:cs="Arial"/>
          <w:lang w:val="es-ES_tradnl"/>
        </w:rPr>
        <w:t>,</w:t>
      </w:r>
      <w:r>
        <w:rPr>
          <w:rFonts w:cs="Arial"/>
          <w:lang w:val="es-ES_tradnl"/>
        </w:rPr>
        <w:t xml:space="preserve"> </w:t>
      </w:r>
      <w:r w:rsidR="007A7B7F">
        <w:rPr>
          <w:rFonts w:cs="Arial"/>
          <w:lang w:val="es-ES_tradnl"/>
        </w:rPr>
        <w:t xml:space="preserve">se </w:t>
      </w:r>
      <w:r>
        <w:rPr>
          <w:rFonts w:cs="Arial"/>
          <w:lang w:val="es-ES_tradnl"/>
        </w:rPr>
        <w:t>obt</w:t>
      </w:r>
      <w:r w:rsidR="007A7B7F">
        <w:rPr>
          <w:rFonts w:cs="Arial"/>
          <w:lang w:val="es-ES_tradnl"/>
        </w:rPr>
        <w:t>i</w:t>
      </w:r>
      <w:r>
        <w:rPr>
          <w:rFonts w:cs="Arial"/>
          <w:lang w:val="es-ES_tradnl"/>
        </w:rPr>
        <w:t>ene la resistencia térmica de la suciedad R</w:t>
      </w:r>
      <w:r>
        <w:rPr>
          <w:rFonts w:cs="Arial"/>
          <w:vertAlign w:val="subscript"/>
          <w:lang w:val="es-ES_tradnl"/>
        </w:rPr>
        <w:t>A</w:t>
      </w:r>
      <w:r>
        <w:rPr>
          <w:rFonts w:cs="Arial"/>
          <w:lang w:val="es-ES_tradnl"/>
        </w:rPr>
        <w:t xml:space="preserve"> = 0,326 sm</w:t>
      </w:r>
      <w:r>
        <w:rPr>
          <w:rFonts w:cs="Arial"/>
          <w:vertAlign w:val="superscript"/>
          <w:lang w:val="es-ES_tradnl"/>
        </w:rPr>
        <w:t>2</w:t>
      </w:r>
      <w:r>
        <w:rPr>
          <w:rFonts w:cs="Arial"/>
          <w:lang w:val="es-ES_tradnl"/>
        </w:rPr>
        <w:t>ºC/KJ. Esta nueva variable se introduce al software</w:t>
      </w:r>
      <w:r w:rsidR="007A7B7F">
        <w:rPr>
          <w:rFonts w:cs="Arial"/>
          <w:lang w:val="es-ES_tradnl"/>
        </w:rPr>
        <w:t>,</w:t>
      </w:r>
      <w:r>
        <w:rPr>
          <w:rFonts w:cs="Arial"/>
          <w:lang w:val="es-ES_tradnl"/>
        </w:rPr>
        <w:t xml:space="preserve"> </w:t>
      </w:r>
      <w:r w:rsidR="007A7B7F">
        <w:rPr>
          <w:rFonts w:cs="Arial"/>
          <w:lang w:val="es-ES_tradnl"/>
        </w:rPr>
        <w:t>calculando</w:t>
      </w:r>
      <w:r>
        <w:rPr>
          <w:rFonts w:cs="Arial"/>
          <w:lang w:val="es-ES_tradnl"/>
        </w:rPr>
        <w:t xml:space="preserve"> el costo, Fig. 4.13</w: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noProof/>
          <w:sz w:val="20"/>
        </w:rPr>
        <w:pict>
          <v:shape id="_x0000_s1356" type="#_x0000_t202" style="position:absolute;left:0;text-align:left;margin-left:27pt;margin-top:23.3pt;width:333pt;height:54pt;z-index:251679744" stroked="f">
            <v:textbox>
              <w:txbxContent>
                <w:p w:rsidR="00613A9E" w:rsidRDefault="00613A9E">
                  <w:pPr>
                    <w:rPr>
                      <w:lang w:val="es-ES_tradnl"/>
                    </w:rPr>
                  </w:pPr>
                  <w:r>
                    <w:rPr>
                      <w:lang w:val="es-ES_tradnl"/>
                    </w:rPr>
                    <w:t xml:space="preserve">Fig. 4.13  Costo/ hora ($387.64) para el proceso de 300 segundos a </w:t>
                  </w:r>
                  <w:smartTag w:uri="urn:schemas-microsoft-com:office:smarttags" w:element="metricconverter">
                    <w:smartTagPr>
                      <w:attr w:name="ProductID" w:val="90ﾺC"/>
                    </w:smartTagPr>
                    <w:r>
                      <w:rPr>
                        <w:lang w:val="es-ES_tradnl"/>
                      </w:rPr>
                      <w:t>90ºC</w:t>
                    </w:r>
                  </w:smartTag>
                  <w:r>
                    <w:rPr>
                      <w:lang w:val="es-ES_tradnl"/>
                    </w:rPr>
                    <w:t xml:space="preserve">, factor de incrustación de 0,326 </w:t>
                  </w:r>
                  <w:r>
                    <w:rPr>
                      <w:rFonts w:cs="Arial"/>
                      <w:lang w:val="es-ES_tradnl"/>
                    </w:rPr>
                    <w:t>sm</w:t>
                  </w:r>
                  <w:r>
                    <w:rPr>
                      <w:rFonts w:cs="Arial"/>
                      <w:vertAlign w:val="superscript"/>
                      <w:lang w:val="es-ES_tradnl"/>
                    </w:rPr>
                    <w:t>2</w:t>
                  </w:r>
                  <w:r>
                    <w:rPr>
                      <w:rFonts w:cs="Arial"/>
                      <w:lang w:val="es-ES_tradnl"/>
                    </w:rPr>
                    <w:t>ºC/KJ</w:t>
                  </w:r>
                </w:p>
                <w:p w:rsidR="00613A9E" w:rsidRDefault="00613A9E">
                  <w:pPr>
                    <w:rPr>
                      <w:lang w:val="es-ES_tradnl"/>
                    </w:rPr>
                  </w:pPr>
                  <w:r>
                    <w:rPr>
                      <w:lang w:val="es-ES_tradnl"/>
                    </w:rPr>
                    <w:t>Maldonado [2007]</w:t>
                  </w:r>
                </w:p>
              </w:txbxContent>
            </v:textbox>
          </v:shape>
        </w:pict>
      </w:r>
    </w:p>
    <w:p w:rsidR="00613A9E" w:rsidRDefault="00613A9E">
      <w:pPr>
        <w:spacing w:line="480" w:lineRule="auto"/>
        <w:ind w:left="360"/>
        <w:jc w:val="both"/>
        <w:rPr>
          <w:rFonts w:cs="Arial"/>
          <w:lang w:val="es-ES_tradnl"/>
        </w:rPr>
      </w:pPr>
    </w:p>
    <w:p w:rsidR="00613A9E" w:rsidRDefault="00613A9E">
      <w:pPr>
        <w:pStyle w:val="Sangra3detindependiente"/>
      </w:pPr>
    </w:p>
    <w:p w:rsidR="00613A9E" w:rsidRDefault="00613A9E">
      <w:pPr>
        <w:spacing w:line="480" w:lineRule="auto"/>
        <w:ind w:left="360"/>
        <w:jc w:val="both"/>
        <w:rPr>
          <w:rFonts w:cs="Arial"/>
          <w:lang w:val="es-ES_tradnl"/>
        </w:rPr>
      </w:pPr>
      <w:r>
        <w:rPr>
          <w:rFonts w:cs="Arial"/>
          <w:lang w:val="es-ES_tradnl"/>
        </w:rPr>
        <w:t xml:space="preserve">El costo/ hora de operación se incrementa  significativamente debido a las incrustaciones de la superficie de las placas de calentamiento, es debido a esto que se busca minimizar la cantidad de depósitos, sin afectar la microbiología  ni la desnaturalización deseable de las proteínas para la elaboración de yogurt. El proceso propuesto a </w:t>
      </w:r>
      <w:smartTag w:uri="urn:schemas-microsoft-com:office:smarttags" w:element="metricconverter">
        <w:smartTagPr>
          <w:attr w:name="ProductID" w:val="86ﾺC"/>
        </w:smartTagPr>
        <w:r>
          <w:rPr>
            <w:rFonts w:cs="Arial"/>
            <w:lang w:val="es-ES_tradnl"/>
          </w:rPr>
          <w:t>86ºC</w:t>
        </w:r>
      </w:smartTag>
      <w:r>
        <w:rPr>
          <w:rFonts w:cs="Arial"/>
          <w:lang w:val="es-ES_tradnl"/>
        </w:rPr>
        <w:t xml:space="preserve"> y 300 segundos</w:t>
      </w:r>
      <w:r w:rsidR="007A7B7F">
        <w:rPr>
          <w:rFonts w:cs="Arial"/>
          <w:lang w:val="es-ES_tradnl"/>
        </w:rPr>
        <w:t xml:space="preserve"> de retención se evalú</w:t>
      </w:r>
      <w:r>
        <w:rPr>
          <w:rFonts w:cs="Arial"/>
          <w:lang w:val="es-ES_tradnl"/>
        </w:rPr>
        <w:t>a a continuación, primero elaborando una curva de tiempo vs. gr/m</w:t>
      </w:r>
      <w:r>
        <w:rPr>
          <w:rFonts w:cs="Arial"/>
          <w:vertAlign w:val="superscript"/>
          <w:lang w:val="es-ES_tradnl"/>
        </w:rPr>
        <w:t>2</w:t>
      </w:r>
      <w:r>
        <w:rPr>
          <w:rFonts w:cs="Arial"/>
          <w:lang w:val="es-ES_tradnl"/>
        </w:rPr>
        <w:t xml:space="preserve"> de incrustación, como la construida para el proceso actual, en base al perfil de temperatura-tiempo, de acuerdo a </w:t>
      </w:r>
      <w:smartTag w:uri="urn:schemas-microsoft-com:office:smarttags" w:element="PersonName">
        <w:smartTagPr>
          <w:attr w:name="ProductID" w:val="la Fig."/>
        </w:smartTagPr>
        <w:r>
          <w:rPr>
            <w:rFonts w:cs="Arial"/>
            <w:lang w:val="es-ES_tradnl"/>
          </w:rPr>
          <w:t>la Fig.</w:t>
        </w:r>
      </w:smartTag>
      <w:r>
        <w:rPr>
          <w:rFonts w:cs="Arial"/>
          <w:lang w:val="es-ES_tradnl"/>
        </w:rPr>
        <w:t xml:space="preserve"> 4.14.</w:t>
      </w:r>
    </w:p>
    <w:p w:rsidR="00613A9E" w:rsidRDefault="00613A9E">
      <w:pPr>
        <w:spacing w:line="480" w:lineRule="auto"/>
        <w:ind w:left="360"/>
        <w:jc w:val="both"/>
        <w:rPr>
          <w:rFonts w:cs="Arial"/>
          <w:lang w:val="es-ES_tradnl"/>
        </w:rPr>
      </w:pPr>
      <w:r>
        <w:rPr>
          <w:rFonts w:cs="Arial"/>
          <w:noProof/>
          <w:sz w:val="20"/>
        </w:rPr>
        <w:pict>
          <v:shape id="_x0000_s1357" type="#_x0000_t202" style="position:absolute;left:0;text-align:left;margin-left:27pt;margin-top:12.45pt;width:341.55pt;height:255.15pt;z-index:-251635712;mso-wrap-edited:f" wrapcoords="-47 0 -47 21600 21647 21600 21647 0 -47 0">
            <v:textbox>
              <w:txbxContent>
                <w:p w:rsidR="00613A9E" w:rsidRDefault="00613A9E">
                  <w:r>
                    <w:object w:dxaOrig="9586" w:dyaOrig="7261">
                      <v:shape id="_x0000_i1047" type="#_x0000_t75" style="width:326.4pt;height:247.2pt" o:ole="">
                        <v:imagedata r:id="rId80" o:title=""/>
                      </v:shape>
                      <o:OLEObject Type="Embed" ProgID="PBrush" ShapeID="_x0000_i1047" DrawAspect="Content" ObjectID="_1345873372" r:id="rId81"/>
                    </w:object>
                  </w:r>
                </w:p>
              </w:txbxContent>
            </v:textbox>
            <w10:wrap type="tight"/>
          </v:shape>
        </w:pict>
      </w:r>
    </w:p>
    <w:p w:rsidR="00613A9E" w:rsidRDefault="00613A9E">
      <w:pPr>
        <w:spacing w:line="480" w:lineRule="auto"/>
        <w:ind w:left="360"/>
        <w:jc w:val="both"/>
        <w:rPr>
          <w:lang w:val="es-ES_tradnl"/>
        </w:rPr>
      </w:pPr>
      <w:r>
        <w:rPr>
          <w:noProof/>
          <w:sz w:val="20"/>
        </w:rPr>
        <w:pict>
          <v:shape id="_x0000_s1358" type="#_x0000_t202" style="position:absolute;left:0;text-align:left;margin-left:27pt;margin-top:246pt;width:342pt;height:54pt;z-index:-251634688;mso-wrap-edited:f" wrapcoords="-47 0 -47 21600 21647 21600 21647 0 -47 0" stroked="f">
            <v:textbox>
              <w:txbxContent>
                <w:p w:rsidR="00613A9E" w:rsidRDefault="00613A9E">
                  <w:pPr>
                    <w:rPr>
                      <w:lang w:val="es-ES_tradnl"/>
                    </w:rPr>
                  </w:pPr>
                  <w:r>
                    <w:rPr>
                      <w:lang w:val="es-ES_tradnl"/>
                    </w:rPr>
                    <w:t xml:space="preserve">Fig. 4.14 Perfil Tiempo-Temperatura del proceso propuesto con 300 segundos de retención a </w:t>
                  </w:r>
                  <w:smartTag w:uri="urn:schemas-microsoft-com:office:smarttags" w:element="metricconverter">
                    <w:smartTagPr>
                      <w:attr w:name="ProductID" w:val="86ﾺC"/>
                    </w:smartTagPr>
                    <w:r>
                      <w:rPr>
                        <w:lang w:val="es-ES_tradnl"/>
                      </w:rPr>
                      <w:t>86ºC</w:t>
                    </w:r>
                  </w:smartTag>
                  <w:r>
                    <w:rPr>
                      <w:lang w:val="es-ES_tradnl"/>
                    </w:rPr>
                    <w:t>.</w:t>
                  </w:r>
                </w:p>
                <w:p w:rsidR="00613A9E" w:rsidRDefault="00613A9E">
                  <w:pPr>
                    <w:rPr>
                      <w:lang w:val="es-ES_tradnl"/>
                    </w:rPr>
                  </w:pPr>
                  <w:r>
                    <w:rPr>
                      <w:lang w:val="es-ES_tradnl"/>
                    </w:rPr>
                    <w:t>Maldonado 2007</w:t>
                  </w:r>
                </w:p>
              </w:txbxContent>
            </v:textbox>
            <w10:wrap type="tight"/>
          </v:shape>
        </w:pict>
      </w:r>
      <w:r>
        <w:br w:type="page"/>
      </w:r>
      <w:r>
        <w:lastRenderedPageBreak/>
        <w:t>A continuación se ilustra el perfil de la concentración de incrustación (índice gr/ m</w:t>
      </w:r>
      <w:r>
        <w:rPr>
          <w:vertAlign w:val="superscript"/>
        </w:rPr>
        <w:t>2</w:t>
      </w:r>
      <w:r>
        <w:t xml:space="preserve">) de acuerdo a la temperatura y ubicación dentro del equipo, donde la zona de calentamiento presenta la mayor concentración, debido al diferencial de temperatura que afecta a la </w:t>
      </w:r>
      <w:r>
        <w:rPr>
          <w:rFonts w:cs="Arial"/>
          <w:lang w:val="es-ES_tradnl"/>
        </w:rPr>
        <w:sym w:font="Symbol" w:char="F062"/>
      </w:r>
      <w:r w:rsidR="007A7B7F">
        <w:rPr>
          <w:rFonts w:cs="Arial"/>
          <w:lang w:val="es-ES_tradnl"/>
        </w:rPr>
        <w:t>-lactoglobulina</w:t>
      </w:r>
      <w:r>
        <w:rPr>
          <w:rFonts w:cs="Arial"/>
          <w:lang w:val="es-ES_tradnl"/>
        </w:rPr>
        <w:t xml:space="preserve"> presente, </w:t>
      </w:r>
      <w:r>
        <w:rPr>
          <w:lang w:val="es-ES_tradnl"/>
        </w:rPr>
        <w:t>Fig. 4.15.</w:t>
      </w:r>
    </w:p>
    <w:p w:rsidR="00613A9E" w:rsidRDefault="00613A9E">
      <w:pPr>
        <w:spacing w:line="480" w:lineRule="auto"/>
        <w:ind w:left="360"/>
        <w:jc w:val="both"/>
        <w:rPr>
          <w:lang w:val="es-ES_tradnl"/>
        </w:rPr>
      </w:pPr>
      <w:r>
        <w:rPr>
          <w:noProof/>
          <w:sz w:val="20"/>
        </w:rPr>
        <w:pict>
          <v:shape id="_x0000_s1364" type="#_x0000_t202" style="position:absolute;left:0;text-align:left;margin-left:18pt;margin-top:-4.8pt;width:369.15pt;height:174.45pt;z-index:251685888">
            <v:textbox>
              <w:txbxContent>
                <w:p w:rsidR="00613A9E" w:rsidRDefault="00BB0A48">
                  <w:r>
                    <w:rPr>
                      <w:noProof/>
                    </w:rPr>
                    <w:drawing>
                      <wp:inline distT="0" distB="0" distL="0" distR="0">
                        <wp:extent cx="4495800" cy="2118360"/>
                        <wp:effectExtent l="0" t="0" r="0" b="0"/>
                        <wp:docPr id="19" name="Objet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xbxContent>
            </v:textbox>
          </v:shape>
        </w:pict>
      </w:r>
    </w:p>
    <w:p w:rsidR="00613A9E" w:rsidRDefault="00613A9E">
      <w:pPr>
        <w:spacing w:line="480" w:lineRule="auto"/>
        <w:ind w:left="360"/>
        <w:jc w:val="both"/>
        <w:rPr>
          <w:lang w:val="es-ES_tradnl"/>
        </w:rPr>
      </w:pPr>
    </w:p>
    <w:p w:rsidR="00613A9E" w:rsidRDefault="00613A9E">
      <w:pPr>
        <w:spacing w:line="480" w:lineRule="auto"/>
        <w:ind w:left="360"/>
        <w:jc w:val="both"/>
        <w:rPr>
          <w:lang w:val="es-ES_tradnl"/>
        </w:rPr>
      </w:pPr>
    </w:p>
    <w:p w:rsidR="00613A9E" w:rsidRDefault="00613A9E">
      <w:pPr>
        <w:spacing w:line="480" w:lineRule="auto"/>
        <w:ind w:left="360"/>
        <w:jc w:val="both"/>
        <w:rPr>
          <w:lang w:val="es-ES_tradnl"/>
        </w:rPr>
      </w:pPr>
    </w:p>
    <w:p w:rsidR="00613A9E" w:rsidRDefault="00613A9E">
      <w:pPr>
        <w:spacing w:line="480" w:lineRule="auto"/>
        <w:ind w:left="360"/>
        <w:jc w:val="both"/>
        <w:rPr>
          <w:lang w:val="es-ES_tradnl"/>
        </w:rPr>
      </w:pPr>
    </w:p>
    <w:p w:rsidR="00613A9E" w:rsidRDefault="00613A9E">
      <w:pPr>
        <w:spacing w:line="480" w:lineRule="auto"/>
        <w:ind w:left="360"/>
        <w:jc w:val="both"/>
        <w:rPr>
          <w:lang w:val="es-ES_tradnl"/>
        </w:rPr>
      </w:pPr>
    </w:p>
    <w:p w:rsidR="00613A9E" w:rsidRDefault="00613A9E">
      <w:pPr>
        <w:spacing w:line="480" w:lineRule="auto"/>
        <w:ind w:left="360"/>
        <w:jc w:val="both"/>
        <w:rPr>
          <w:lang w:val="es-ES_tradnl"/>
        </w:rPr>
      </w:pPr>
      <w:r>
        <w:rPr>
          <w:noProof/>
          <w:sz w:val="20"/>
        </w:rPr>
        <w:pict>
          <v:shape id="_x0000_s1361" type="#_x0000_t202" style="position:absolute;left:0;text-align:left;margin-left:27pt;margin-top:9.6pt;width:351pt;height:54pt;z-index:-251632640" wrapcoords="-46 0 -46 21300 21600 21300 21600 0 -46 0" stroked="f">
            <v:textbox>
              <w:txbxContent>
                <w:p w:rsidR="00613A9E" w:rsidRDefault="00613A9E">
                  <w:pPr>
                    <w:rPr>
                      <w:lang w:val="es-ES_tradnl"/>
                    </w:rPr>
                  </w:pPr>
                  <w:r>
                    <w:rPr>
                      <w:lang w:val="es-ES_tradnl"/>
                    </w:rPr>
                    <w:t xml:space="preserve">Fig. 4.15 Perfil del área del equipo vs. el índice de depósito. Temperatura de retención </w:t>
                  </w:r>
                  <w:smartTag w:uri="urn:schemas-microsoft-com:office:smarttags" w:element="metricconverter">
                    <w:smartTagPr>
                      <w:attr w:name="ProductID" w:val="86ﾺC"/>
                    </w:smartTagPr>
                    <w:r>
                      <w:rPr>
                        <w:lang w:val="es-ES_tradnl"/>
                      </w:rPr>
                      <w:t>86ºC</w:t>
                    </w:r>
                  </w:smartTag>
                  <w:r>
                    <w:rPr>
                      <w:lang w:val="es-ES_tradnl"/>
                    </w:rPr>
                    <w:t xml:space="preserve"> y 300 segundos</w:t>
                  </w:r>
                </w:p>
                <w:p w:rsidR="00613A9E" w:rsidRDefault="00613A9E">
                  <w:r>
                    <w:rPr>
                      <w:lang w:val="es-ES_tradnl"/>
                    </w:rPr>
                    <w:t>Maldonado [2007]</w:t>
                  </w:r>
                </w:p>
              </w:txbxContent>
            </v:textbox>
            <w10:wrap type="tight"/>
          </v:shape>
        </w:pict>
      </w:r>
    </w:p>
    <w:p w:rsidR="00613A9E" w:rsidRDefault="00613A9E">
      <w:pPr>
        <w:spacing w:line="480" w:lineRule="auto"/>
        <w:ind w:left="360"/>
        <w:jc w:val="both"/>
        <w:rPr>
          <w:lang w:val="es-ES_tradnl"/>
        </w:rPr>
      </w:pPr>
    </w:p>
    <w:p w:rsidR="00613A9E" w:rsidRDefault="00613A9E">
      <w:pPr>
        <w:spacing w:line="480" w:lineRule="auto"/>
        <w:ind w:left="360"/>
        <w:jc w:val="both"/>
        <w:rPr>
          <w:lang w:val="es-ES_tradnl"/>
        </w:rPr>
      </w:pPr>
    </w:p>
    <w:p w:rsidR="00613A9E" w:rsidRDefault="00613A9E">
      <w:pPr>
        <w:spacing w:line="480" w:lineRule="auto"/>
        <w:ind w:left="360"/>
        <w:jc w:val="both"/>
        <w:rPr>
          <w:lang w:val="es-ES_tradnl"/>
        </w:rPr>
      </w:pPr>
      <w:r>
        <w:rPr>
          <w:lang w:val="es-ES_tradnl"/>
        </w:rPr>
        <w:t xml:space="preserve">El proceso propuesto obtiene una degradación </w:t>
      </w:r>
      <w:r>
        <w:rPr>
          <w:rFonts w:cs="Arial"/>
          <w:lang w:val="es-ES_tradnl"/>
        </w:rPr>
        <w:sym w:font="Symbol" w:char="F062"/>
      </w:r>
      <w:r>
        <w:rPr>
          <w:rFonts w:cs="Arial"/>
          <w:lang w:val="es-ES_tradnl"/>
        </w:rPr>
        <w:t>-lactoglobulina del 90% al final del tubo de retención, con lo cual se garantiza la baja incrustación en las zonas posteriores del equipo (regeneración).</w:t>
      </w:r>
      <w:r>
        <w:rPr>
          <w:lang w:val="es-ES_tradnl"/>
        </w:rPr>
        <w:t xml:space="preserve"> </w:t>
      </w:r>
    </w:p>
    <w:p w:rsidR="00613A9E" w:rsidRDefault="00613A9E">
      <w:pPr>
        <w:spacing w:line="480" w:lineRule="auto"/>
        <w:ind w:left="360"/>
        <w:jc w:val="both"/>
        <w:rPr>
          <w:sz w:val="22"/>
        </w:rPr>
      </w:pPr>
      <w:r>
        <w:rPr>
          <w:lang w:val="es-ES_tradnl"/>
        </w:rPr>
        <w:t xml:space="preserve">Al aplicar la integral definida entre 1 y </w:t>
      </w:r>
      <w:smartTag w:uri="urn:schemas-microsoft-com:office:smarttags" w:element="metricconverter">
        <w:smartTagPr>
          <w:attr w:name="ProductID" w:val="18 m2"/>
        </w:smartTagPr>
        <w:r>
          <w:rPr>
            <w:lang w:val="es-ES_tradnl"/>
          </w:rPr>
          <w:t>18 m</w:t>
        </w:r>
        <w:r>
          <w:rPr>
            <w:vertAlign w:val="superscript"/>
            <w:lang w:val="es-ES_tradnl"/>
          </w:rPr>
          <w:t>2</w:t>
        </w:r>
      </w:smartTag>
      <w:r>
        <w:rPr>
          <w:lang w:val="es-ES_tradnl"/>
        </w:rPr>
        <w:t xml:space="preserve"> se obtiene la cantidad total de depósito en las zona de calentamiento (20 placas)  y la superficie del tubo de retención, a las dos horas de proceso.  Fig. 4.16 con ayuda del software </w:t>
      </w:r>
      <w:r>
        <w:rPr>
          <w:b/>
        </w:rPr>
        <w:t>FuncionsWin32.exe</w:t>
      </w:r>
      <w:r>
        <w:rPr>
          <w:sz w:val="22"/>
        </w:rPr>
        <w:t>.</w:t>
      </w:r>
    </w:p>
    <w:p w:rsidR="00613A9E" w:rsidRDefault="00613A9E">
      <w:pPr>
        <w:spacing w:line="480" w:lineRule="auto"/>
        <w:ind w:left="360"/>
        <w:jc w:val="both"/>
        <w:rPr>
          <w:sz w:val="22"/>
        </w:rPr>
      </w:pPr>
    </w:p>
    <w:p w:rsidR="00613A9E" w:rsidRDefault="00613A9E">
      <w:pPr>
        <w:spacing w:line="480" w:lineRule="auto"/>
        <w:ind w:left="360"/>
        <w:jc w:val="both"/>
        <w:rPr>
          <w:sz w:val="22"/>
        </w:rPr>
      </w:pPr>
      <w:r>
        <w:rPr>
          <w:noProof/>
          <w:sz w:val="20"/>
        </w:rPr>
        <w:lastRenderedPageBreak/>
        <w:pict>
          <v:shape id="_x0000_s1365" type="#_x0000_t202" style="position:absolute;left:0;text-align:left;margin-left:27pt;margin-top:0;width:350.85pt;height:273.5pt;z-index:251686912">
            <v:textbox style="mso-next-textbox:#_x0000_s1365">
              <w:txbxContent>
                <w:p w:rsidR="00613A9E" w:rsidRDefault="00613A9E">
                  <w:r>
                    <w:object w:dxaOrig="9689" w:dyaOrig="7664">
                      <v:shape id="_x0000_i1054" type="#_x0000_t75" style="width:336pt;height:265.8pt" o:ole="">
                        <v:imagedata r:id="rId83" o:title=""/>
                      </v:shape>
                      <o:OLEObject Type="Embed" ProgID="PBrush" ShapeID="_x0000_i1054" DrawAspect="Content" ObjectID="_1345873379" r:id="rId84"/>
                    </w:object>
                  </w:r>
                </w:p>
              </w:txbxContent>
            </v:textbox>
          </v:shape>
        </w:pict>
      </w:r>
    </w:p>
    <w:p w:rsidR="00613A9E" w:rsidRDefault="00613A9E">
      <w:pPr>
        <w:spacing w:line="480" w:lineRule="auto"/>
        <w:ind w:left="360"/>
        <w:jc w:val="both"/>
        <w:rPr>
          <w:sz w:val="22"/>
        </w:rPr>
      </w:pPr>
    </w:p>
    <w:p w:rsidR="00613A9E" w:rsidRDefault="00613A9E">
      <w:pPr>
        <w:spacing w:line="480" w:lineRule="auto"/>
        <w:ind w:left="360"/>
        <w:jc w:val="both"/>
        <w:rPr>
          <w:sz w:val="22"/>
        </w:rPr>
      </w:pPr>
    </w:p>
    <w:p w:rsidR="00613A9E" w:rsidRDefault="00613A9E">
      <w:pPr>
        <w:spacing w:line="480" w:lineRule="auto"/>
        <w:ind w:left="360"/>
        <w:jc w:val="both"/>
        <w:rPr>
          <w:sz w:val="22"/>
        </w:rPr>
      </w:pPr>
    </w:p>
    <w:p w:rsidR="00613A9E" w:rsidRDefault="00613A9E">
      <w:pPr>
        <w:spacing w:line="480" w:lineRule="auto"/>
        <w:ind w:left="360"/>
        <w:jc w:val="both"/>
        <w:rPr>
          <w:sz w:val="22"/>
        </w:rPr>
      </w:pPr>
    </w:p>
    <w:p w:rsidR="00613A9E" w:rsidRDefault="00613A9E">
      <w:pPr>
        <w:spacing w:line="480" w:lineRule="auto"/>
        <w:ind w:left="360"/>
        <w:jc w:val="both"/>
        <w:rPr>
          <w:sz w:val="22"/>
        </w:rPr>
      </w:pPr>
    </w:p>
    <w:p w:rsidR="00613A9E" w:rsidRDefault="00613A9E">
      <w:pPr>
        <w:spacing w:line="480" w:lineRule="auto"/>
        <w:ind w:left="360"/>
        <w:jc w:val="both"/>
        <w:rPr>
          <w:sz w:val="22"/>
        </w:rPr>
      </w:pPr>
    </w:p>
    <w:p w:rsidR="00613A9E" w:rsidRDefault="00613A9E">
      <w:pPr>
        <w:spacing w:line="480" w:lineRule="auto"/>
        <w:ind w:left="360"/>
        <w:jc w:val="both"/>
        <w:rPr>
          <w:sz w:val="22"/>
        </w:rPr>
      </w:pPr>
    </w:p>
    <w:p w:rsidR="00613A9E" w:rsidRDefault="00613A9E">
      <w:pPr>
        <w:spacing w:line="480" w:lineRule="auto"/>
        <w:ind w:left="360"/>
        <w:jc w:val="both"/>
        <w:rPr>
          <w:sz w:val="22"/>
        </w:rPr>
      </w:pPr>
    </w:p>
    <w:p w:rsidR="00613A9E" w:rsidRDefault="00613A9E">
      <w:pPr>
        <w:spacing w:line="480" w:lineRule="auto"/>
        <w:ind w:left="360"/>
        <w:jc w:val="both"/>
        <w:rPr>
          <w:sz w:val="22"/>
        </w:rPr>
      </w:pPr>
    </w:p>
    <w:p w:rsidR="00613A9E" w:rsidRDefault="00613A9E">
      <w:pPr>
        <w:spacing w:line="480" w:lineRule="auto"/>
        <w:ind w:left="360"/>
        <w:jc w:val="both"/>
        <w:rPr>
          <w:sz w:val="22"/>
        </w:rPr>
      </w:pPr>
    </w:p>
    <w:p w:rsidR="00613A9E" w:rsidRDefault="00613A9E">
      <w:pPr>
        <w:spacing w:line="480" w:lineRule="auto"/>
        <w:ind w:left="360"/>
        <w:jc w:val="both"/>
        <w:rPr>
          <w:sz w:val="22"/>
        </w:rPr>
      </w:pPr>
      <w:r>
        <w:rPr>
          <w:noProof/>
          <w:sz w:val="20"/>
        </w:rPr>
        <w:pict>
          <v:shape id="_x0000_s1363" type="#_x0000_t202" style="position:absolute;left:0;text-align:left;margin-left:27pt;margin-top:.55pt;width:351pt;height:54pt;z-index:-251631616;mso-wrap-edited:f" wrapcoords="-46 0 -46 21600 21646 21600 21646 0 -46 0" stroked="f">
            <v:textbox>
              <w:txbxContent>
                <w:p w:rsidR="00613A9E" w:rsidRDefault="00613A9E">
                  <w:pPr>
                    <w:rPr>
                      <w:lang w:val="es-ES_tradnl"/>
                    </w:rPr>
                  </w:pPr>
                  <w:r>
                    <w:rPr>
                      <w:lang w:val="es-ES_tradnl"/>
                    </w:rPr>
                    <w:t xml:space="preserve">Fig. 4.16 Cálculo de la cantidad neta de depósito para el proceso propuesto a </w:t>
                  </w:r>
                  <w:smartTag w:uri="urn:schemas-microsoft-com:office:smarttags" w:element="metricconverter">
                    <w:smartTagPr>
                      <w:attr w:name="ProductID" w:val="86ﾺC"/>
                    </w:smartTagPr>
                    <w:r>
                      <w:rPr>
                        <w:lang w:val="es-ES_tradnl"/>
                      </w:rPr>
                      <w:t>86ºC</w:t>
                    </w:r>
                  </w:smartTag>
                  <w:r>
                    <w:rPr>
                      <w:lang w:val="es-ES_tradnl"/>
                    </w:rPr>
                    <w:t xml:space="preserve"> y 300 segundos de retención.</w:t>
                  </w:r>
                </w:p>
                <w:p w:rsidR="00613A9E" w:rsidRDefault="00613A9E">
                  <w:pPr>
                    <w:rPr>
                      <w:lang w:val="es-ES_tradnl"/>
                    </w:rPr>
                  </w:pPr>
                  <w:r>
                    <w:rPr>
                      <w:lang w:val="es-ES_tradnl"/>
                    </w:rPr>
                    <w:t>Maldonado [2007]</w:t>
                  </w:r>
                </w:p>
              </w:txbxContent>
            </v:textbox>
            <w10:wrap type="tight"/>
          </v:shape>
        </w:pict>
      </w:r>
    </w:p>
    <w:p w:rsidR="00613A9E" w:rsidRDefault="00613A9E">
      <w:pPr>
        <w:spacing w:line="480" w:lineRule="auto"/>
        <w:ind w:left="360"/>
        <w:jc w:val="both"/>
        <w:rPr>
          <w:sz w:val="22"/>
        </w:rPr>
      </w:pPr>
    </w:p>
    <w:p w:rsidR="00613A9E" w:rsidRDefault="00613A9E">
      <w:pPr>
        <w:spacing w:line="480" w:lineRule="auto"/>
        <w:ind w:left="360"/>
        <w:jc w:val="both"/>
        <w:rPr>
          <w:sz w:val="22"/>
        </w:rPr>
      </w:pPr>
    </w:p>
    <w:p w:rsidR="00613A9E" w:rsidRDefault="00613A9E">
      <w:pPr>
        <w:spacing w:line="480" w:lineRule="auto"/>
        <w:ind w:left="360"/>
        <w:jc w:val="both"/>
        <w:rPr>
          <w:rFonts w:cs="Arial"/>
          <w:lang w:val="es-ES_tradnl"/>
        </w:rPr>
      </w:pPr>
      <w:r>
        <w:rPr>
          <w:lang w:val="es-ES_tradnl"/>
        </w:rPr>
        <w:t xml:space="preserve">La cantidad neta </w:t>
      </w:r>
      <w:r>
        <w:rPr>
          <w:rFonts w:cs="Arial"/>
          <w:lang w:val="es-ES_tradnl"/>
        </w:rPr>
        <w:t>de depósitos de inc</w:t>
      </w:r>
      <w:r w:rsidR="007A7B7F">
        <w:rPr>
          <w:rFonts w:cs="Arial"/>
          <w:lang w:val="es-ES_tradnl"/>
        </w:rPr>
        <w:t>rustación en el equipo, con la modificación del proceso es de 11,51 gr.,</w:t>
      </w:r>
      <w:r>
        <w:rPr>
          <w:rFonts w:cs="Arial"/>
          <w:lang w:val="es-ES_tradnl"/>
        </w:rPr>
        <w:t xml:space="preserve"> lo cual es significativamente menor al actual que es aproximadamente 25 gr.</w:t>
      </w:r>
    </w:p>
    <w:p w:rsidR="00613A9E" w:rsidRDefault="00613A9E">
      <w:pPr>
        <w:spacing w:line="480" w:lineRule="auto"/>
        <w:ind w:left="360"/>
        <w:jc w:val="both"/>
        <w:rPr>
          <w:rFonts w:cs="Arial"/>
          <w:lang w:val="es-ES_tradnl"/>
        </w:rPr>
      </w:pPr>
      <w:r>
        <w:rPr>
          <w:rFonts w:cs="Arial"/>
          <w:lang w:val="es-ES_tradnl"/>
        </w:rPr>
        <w:t xml:space="preserve">Cabe indicar que en el proceso con retención a </w:t>
      </w:r>
      <w:smartTag w:uri="urn:schemas-microsoft-com:office:smarttags" w:element="metricconverter">
        <w:smartTagPr>
          <w:attr w:name="ProductID" w:val="90ﾺC"/>
        </w:smartTagPr>
        <w:r>
          <w:rPr>
            <w:rFonts w:cs="Arial"/>
            <w:lang w:val="es-ES_tradnl"/>
          </w:rPr>
          <w:t>90ºC</w:t>
        </w:r>
      </w:smartTag>
      <w:r>
        <w:rPr>
          <w:rFonts w:cs="Arial"/>
          <w:lang w:val="es-ES_tradnl"/>
        </w:rPr>
        <w:t xml:space="preserve"> se obtiene casi el 95% de degradación de la </w:t>
      </w:r>
      <w:r>
        <w:rPr>
          <w:rFonts w:cs="Arial"/>
          <w:lang w:val="es-ES_tradnl"/>
        </w:rPr>
        <w:sym w:font="Symbol" w:char="F062"/>
      </w:r>
      <w:r>
        <w:rPr>
          <w:rFonts w:cs="Arial"/>
          <w:lang w:val="es-ES_tradnl"/>
        </w:rPr>
        <w:t xml:space="preserve">-lg, lo cual disminuye la cantidad de proteína reactiva que interviene en el proceso de incrustación, en el proceso a </w:t>
      </w:r>
      <w:smartTag w:uri="urn:schemas-microsoft-com:office:smarttags" w:element="metricconverter">
        <w:smartTagPr>
          <w:attr w:name="ProductID" w:val="86ﾺC"/>
        </w:smartTagPr>
        <w:r>
          <w:rPr>
            <w:rFonts w:cs="Arial"/>
            <w:lang w:val="es-ES_tradnl"/>
          </w:rPr>
          <w:t>86ºC</w:t>
        </w:r>
      </w:smartTag>
      <w:r>
        <w:rPr>
          <w:rFonts w:cs="Arial"/>
          <w:lang w:val="es-ES_tradnl"/>
        </w:rPr>
        <w:t xml:space="preserve">, se obtiene menor efecto sobre la misma, pero al pasar a la etapa de regeneración las temperaturas de operación no generan depósitos, que se dan por encima de </w:t>
      </w:r>
      <w:smartTag w:uri="urn:schemas-microsoft-com:office:smarttags" w:element="metricconverter">
        <w:smartTagPr>
          <w:attr w:name="ProductID" w:val="75ﾺC"/>
        </w:smartTagPr>
        <w:r>
          <w:rPr>
            <w:rFonts w:cs="Arial"/>
            <w:lang w:val="es-ES_tradnl"/>
          </w:rPr>
          <w:t>75ºC</w:t>
        </w:r>
      </w:smartTag>
      <w:r>
        <w:rPr>
          <w:rFonts w:cs="Arial"/>
          <w:lang w:val="es-ES_tradnl"/>
        </w:rPr>
        <w:t>.</w:t>
      </w:r>
    </w:p>
    <w:p w:rsidR="00613A9E" w:rsidRDefault="00613A9E">
      <w:pPr>
        <w:spacing w:line="480" w:lineRule="auto"/>
        <w:ind w:left="360"/>
        <w:jc w:val="both"/>
        <w:rPr>
          <w:rFonts w:cs="Arial"/>
          <w:lang w:val="es-ES_tradnl"/>
        </w:rPr>
      </w:pPr>
      <w:r>
        <w:rPr>
          <w:rFonts w:cs="Arial"/>
          <w:noProof/>
          <w:sz w:val="20"/>
        </w:rPr>
        <w:lastRenderedPageBreak/>
        <w:pict>
          <v:shape id="_x0000_s1366" type="#_x0000_t202" style="position:absolute;left:0;text-align:left;margin-left:27pt;margin-top:81pt;width:350.85pt;height:273.5pt;z-index:251687936">
            <v:textbox>
              <w:txbxContent>
                <w:p w:rsidR="00613A9E" w:rsidRDefault="00613A9E">
                  <w:r>
                    <w:object w:dxaOrig="9689" w:dyaOrig="7664">
                      <v:shape id="_x0000_i1042" type="#_x0000_t75" style="width:336pt;height:265.8pt" o:ole="">
                        <v:imagedata r:id="rId85" o:title=""/>
                      </v:shape>
                      <o:OLEObject Type="Embed" ProgID="PBrush" ShapeID="_x0000_i1042" DrawAspect="Content" ObjectID="_1345873367" r:id="rId86"/>
                    </w:object>
                  </w:r>
                </w:p>
              </w:txbxContent>
            </v:textbox>
          </v:shape>
        </w:pict>
      </w:r>
      <w:r>
        <w:rPr>
          <w:rFonts w:cs="Arial"/>
          <w:lang w:val="es-ES_tradnl"/>
        </w:rPr>
        <w:t xml:space="preserve">Al aplicar la integral definida entre el 1 y </w:t>
      </w:r>
      <w:smartTag w:uri="urn:schemas-microsoft-com:office:smarttags" w:element="metricconverter">
        <w:smartTagPr>
          <w:attr w:name="ProductID" w:val="7,5 m2"/>
        </w:smartTagPr>
        <w:r>
          <w:rPr>
            <w:rFonts w:cs="Arial"/>
            <w:lang w:val="es-ES_tradnl"/>
          </w:rPr>
          <w:t>7,5 m2</w:t>
        </w:r>
      </w:smartTag>
      <w:r>
        <w:rPr>
          <w:rFonts w:cs="Arial"/>
          <w:lang w:val="es-ES_tradnl"/>
        </w:rPr>
        <w:t xml:space="preserve"> que corresponden a la zona de calentamiento, </w:t>
      </w:r>
      <w:r w:rsidR="00D91A3B">
        <w:rPr>
          <w:rFonts w:cs="Arial"/>
          <w:lang w:val="es-ES_tradnl"/>
        </w:rPr>
        <w:t>se obtiene</w:t>
      </w:r>
      <w:r>
        <w:rPr>
          <w:rFonts w:cs="Arial"/>
          <w:lang w:val="es-ES_tradnl"/>
        </w:rPr>
        <w:t xml:space="preserve"> la cantidad de depósitos que generan resistencia térmica en el intercambiador. Fig. 4.17</w:t>
      </w:r>
      <w:r w:rsidR="007A7B7F">
        <w:rPr>
          <w:rFonts w:cs="Arial"/>
          <w:lang w:val="es-ES_tradnl"/>
        </w:rPr>
        <w:t>.</w: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noProof/>
          <w:sz w:val="20"/>
        </w:rPr>
        <w:pict>
          <v:shape id="_x0000_s1367" type="#_x0000_t202" style="position:absolute;left:0;text-align:left;margin-left:27pt;margin-top:1.25pt;width:351pt;height:54pt;z-index:251688960" stroked="f">
            <v:textbox>
              <w:txbxContent>
                <w:p w:rsidR="00613A9E" w:rsidRDefault="00613A9E">
                  <w:pPr>
                    <w:rPr>
                      <w:lang w:val="es-ES_tradnl"/>
                    </w:rPr>
                  </w:pPr>
                  <w:r>
                    <w:rPr>
                      <w:lang w:val="es-ES_tradnl"/>
                    </w:rPr>
                    <w:t>Fig. 4.17 Cálculo de la cantidad neta de incrustación en la zona de calentamiento, para el proceso propuesto.</w:t>
                  </w:r>
                </w:p>
                <w:p w:rsidR="00613A9E" w:rsidRDefault="00613A9E">
                  <w:pPr>
                    <w:rPr>
                      <w:lang w:val="es-ES_tradnl"/>
                    </w:rPr>
                  </w:pPr>
                  <w:r>
                    <w:rPr>
                      <w:lang w:val="es-ES_tradnl"/>
                    </w:rPr>
                    <w:t>Maldonado [2007]</w:t>
                  </w:r>
                </w:p>
              </w:txbxContent>
            </v:textbox>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rsidP="0094683A">
      <w:pPr>
        <w:spacing w:line="480" w:lineRule="auto"/>
        <w:ind w:left="360"/>
        <w:jc w:val="both"/>
        <w:rPr>
          <w:rFonts w:cs="Arial"/>
          <w:lang w:val="es-ES_tradnl"/>
        </w:rPr>
      </w:pPr>
      <w:r>
        <w:rPr>
          <w:rFonts w:cs="Arial"/>
          <w:lang w:val="es-ES_tradnl"/>
        </w:rPr>
        <w:t xml:space="preserve">La cantidad obtenida es 4,57 gr. que es casi la tercera parte de </w:t>
      </w:r>
      <w:r w:rsidR="007A7B7F">
        <w:rPr>
          <w:rFonts w:cs="Arial"/>
          <w:lang w:val="es-ES_tradnl"/>
        </w:rPr>
        <w:t xml:space="preserve">la generada en el proceso a </w:t>
      </w:r>
      <w:smartTag w:uri="urn:schemas-microsoft-com:office:smarttags" w:element="metricconverter">
        <w:smartTagPr>
          <w:attr w:name="ProductID" w:val="90 ﾺC"/>
        </w:smartTagPr>
        <w:r w:rsidR="007A7B7F">
          <w:rPr>
            <w:rFonts w:cs="Arial"/>
            <w:lang w:val="es-ES_tradnl"/>
          </w:rPr>
          <w:t>90 ºC</w:t>
        </w:r>
      </w:smartTag>
      <w:r>
        <w:rPr>
          <w:rFonts w:cs="Arial"/>
          <w:lang w:val="es-ES_tradnl"/>
        </w:rPr>
        <w:t xml:space="preserve">. </w:t>
      </w:r>
      <w:r w:rsidR="0094683A">
        <w:rPr>
          <w:rFonts w:cs="Arial"/>
          <w:lang w:val="es-ES_tradnl"/>
        </w:rPr>
        <w:t>Con este valor se puede</w:t>
      </w:r>
      <w:r>
        <w:rPr>
          <w:rFonts w:cs="Arial"/>
          <w:lang w:val="es-ES_tradnl"/>
        </w:rPr>
        <w:t xml:space="preserve"> calcular la resistencia térmica que genera el depósito sobre las placas de intercambio, tal como se calculó en la página </w:t>
      </w:r>
      <w:r w:rsidR="00701748">
        <w:rPr>
          <w:rFonts w:cs="Arial"/>
          <w:lang w:val="es-ES_tradnl"/>
        </w:rPr>
        <w:t>60</w:t>
      </w:r>
      <w:r w:rsidR="0094683A">
        <w:rPr>
          <w:rFonts w:cs="Arial"/>
          <w:lang w:val="es-ES_tradnl"/>
        </w:rPr>
        <w:t>, se tiene</w:t>
      </w:r>
      <w:r w:rsidR="00AB3093">
        <w:rPr>
          <w:rFonts w:cs="Arial"/>
          <w:lang w:val="es-ES_tradnl"/>
        </w:rPr>
        <w:t xml:space="preserve"> la conductividad de</w:t>
      </w:r>
      <w:r>
        <w:rPr>
          <w:rFonts w:cs="Arial"/>
          <w:lang w:val="es-ES_tradnl"/>
        </w:rPr>
        <w:t>: 0.011 sm</w:t>
      </w:r>
      <w:r>
        <w:rPr>
          <w:rFonts w:cs="Arial"/>
          <w:vertAlign w:val="superscript"/>
          <w:lang w:val="es-ES_tradnl"/>
        </w:rPr>
        <w:t>2</w:t>
      </w:r>
      <w:r>
        <w:rPr>
          <w:rFonts w:cs="Arial"/>
          <w:lang w:val="es-ES_tradnl"/>
        </w:rPr>
        <w:t>ºC/KJ.</w: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lang w:val="es-ES_tradnl"/>
        </w:rPr>
        <w:lastRenderedPageBreak/>
        <w:t>El costo por hora del proceso propuesto se calcula con ayuda del software de pasteurización, para la condición de superficie limpia y posteriormente para la superficie incrustada.</w:t>
      </w:r>
    </w:p>
    <w:p w:rsidR="00613A9E" w:rsidRDefault="00613A9E">
      <w:pPr>
        <w:spacing w:line="480" w:lineRule="auto"/>
        <w:ind w:left="360"/>
        <w:jc w:val="both"/>
        <w:rPr>
          <w:rFonts w:cs="Arial"/>
          <w:lang w:val="es-ES_tradnl"/>
        </w:rPr>
      </w:pPr>
      <w:r>
        <w:rPr>
          <w:rFonts w:cs="Arial"/>
          <w:noProof/>
          <w:sz w:val="20"/>
        </w:rPr>
        <w:pict>
          <v:shape id="_x0000_s1368" type="#_x0000_t202" style="position:absolute;left:0;text-align:left;margin-left:27pt;margin-top:7.2pt;width:348.9pt;height:260.45pt;z-index:251689984">
            <v:textbox style="mso-next-textbox:#_x0000_s1368">
              <w:txbxContent>
                <w:p w:rsidR="00613A9E" w:rsidRDefault="00613A9E">
                  <w:r>
                    <w:object w:dxaOrig="9524" w:dyaOrig="7214">
                      <v:shape id="_x0000_i1043" type="#_x0000_t75" style="width:333.6pt;height:252.6pt" o:ole="">
                        <v:imagedata r:id="rId87" o:title=""/>
                      </v:shape>
                      <o:OLEObject Type="Embed" ProgID="PBrush" ShapeID="_x0000_i1043" DrawAspect="Content" ObjectID="_1345873368" r:id="rId88"/>
                    </w:object>
                  </w:r>
                </w:p>
              </w:txbxContent>
            </v:textbox>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lang w:val="es-ES_tradnl"/>
        </w:rPr>
        <w:pict>
          <v:shape id="_x0000_s1315" type="#_x0000_t75" style="position:absolute;left:0;text-align:left;margin-left:33.75pt;margin-top:27.3pt;width:11.95pt;height:9pt;z-index:251651072">
            <v:imagedata r:id="rId89" o:title=""/>
            <w10:wrap type="square"/>
          </v:shape>
          <o:OLEObject Type="Embed" ProgID="PBrush" ShapeID="_x0000_s1315" DrawAspect="Content" ObjectID="_1345873370" r:id="rId90"/>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noProof/>
          <w:sz w:val="20"/>
        </w:rPr>
        <w:pict>
          <v:shape id="_x0000_s1369" type="#_x0000_t202" style="position:absolute;left:0;text-align:left;margin-left:27pt;margin-top:1.25pt;width:351pt;height:54pt;z-index:251691008" stroked="f">
            <v:textbox>
              <w:txbxContent>
                <w:p w:rsidR="00613A9E" w:rsidRDefault="00613A9E">
                  <w:pPr>
                    <w:rPr>
                      <w:lang w:val="es-ES_tradnl"/>
                    </w:rPr>
                  </w:pPr>
                  <w:r>
                    <w:rPr>
                      <w:lang w:val="es-ES_tradnl"/>
                    </w:rPr>
                    <w:t xml:space="preserve">Fig. 4.18 Costo/ hora ($112.94) para el proceso de 300 segundos de retención a </w:t>
                  </w:r>
                  <w:smartTag w:uri="urn:schemas-microsoft-com:office:smarttags" w:element="metricconverter">
                    <w:smartTagPr>
                      <w:attr w:name="ProductID" w:val="86ﾺC"/>
                    </w:smartTagPr>
                    <w:r>
                      <w:rPr>
                        <w:lang w:val="es-ES_tradnl"/>
                      </w:rPr>
                      <w:t>86ºC</w:t>
                    </w:r>
                  </w:smartTag>
                  <w:r>
                    <w:rPr>
                      <w:lang w:val="es-ES_tradnl"/>
                    </w:rPr>
                    <w:t>, con superficies limpias.</w:t>
                  </w:r>
                </w:p>
                <w:p w:rsidR="00613A9E" w:rsidRDefault="00613A9E">
                  <w:pPr>
                    <w:rPr>
                      <w:lang w:val="es-ES_tradnl"/>
                    </w:rPr>
                  </w:pPr>
                  <w:r>
                    <w:rPr>
                      <w:lang w:val="es-ES_tradnl"/>
                    </w:rPr>
                    <w:t>Maldonado [2007]</w:t>
                  </w:r>
                </w:p>
                <w:p w:rsidR="00613A9E" w:rsidRDefault="00613A9E">
                  <w:pPr>
                    <w:rPr>
                      <w:lang w:val="es-ES_tradnl"/>
                    </w:rPr>
                  </w:pPr>
                </w:p>
              </w:txbxContent>
            </v:textbox>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lang w:val="es-ES_tradnl"/>
        </w:rPr>
        <w:t>Al comparar los costos entre el proceso a</w:t>
      </w:r>
      <w:r w:rsidR="007A7B7F">
        <w:rPr>
          <w:rFonts w:cs="Arial"/>
          <w:lang w:val="es-ES_tradnl"/>
        </w:rPr>
        <w:t xml:space="preserve"> </w:t>
      </w:r>
      <w:smartTag w:uri="urn:schemas-microsoft-com:office:smarttags" w:element="metricconverter">
        <w:smartTagPr>
          <w:attr w:name="ProductID" w:val="90ﾺC"/>
        </w:smartTagPr>
        <w:r w:rsidR="007A7B7F">
          <w:rPr>
            <w:rFonts w:cs="Arial"/>
            <w:lang w:val="es-ES_tradnl"/>
          </w:rPr>
          <w:t>90ºC</w:t>
        </w:r>
      </w:smartTag>
      <w:r>
        <w:rPr>
          <w:rFonts w:cs="Arial"/>
          <w:lang w:val="es-ES_tradnl"/>
        </w:rPr>
        <w:t xml:space="preserve"> ($ 155,12 ver Fig. 3.11) y el propuesto ($112,94), </w:t>
      </w:r>
      <w:r w:rsidR="007A7B7F">
        <w:rPr>
          <w:rFonts w:cs="Arial"/>
          <w:lang w:val="es-ES_tradnl"/>
        </w:rPr>
        <w:t xml:space="preserve">se </w:t>
      </w:r>
      <w:r>
        <w:rPr>
          <w:rFonts w:cs="Arial"/>
          <w:lang w:val="es-ES_tradnl"/>
        </w:rPr>
        <w:t>t</w:t>
      </w:r>
      <w:r w:rsidR="007A7B7F">
        <w:rPr>
          <w:rFonts w:cs="Arial"/>
          <w:lang w:val="es-ES_tradnl"/>
        </w:rPr>
        <w:t>i</w:t>
      </w:r>
      <w:r>
        <w:rPr>
          <w:rFonts w:cs="Arial"/>
          <w:lang w:val="es-ES_tradnl"/>
        </w:rPr>
        <w:t xml:space="preserve">ene una reducción aproximada del 28% en el costo de operación durante la etapa de inducción (primera hora), período durante el cual la superficie del equipo permanece libre de incrustaciones, la reducción viene dada por la </w:t>
      </w:r>
      <w:r>
        <w:rPr>
          <w:rFonts w:cs="Arial"/>
          <w:lang w:val="es-ES_tradnl"/>
        </w:rPr>
        <w:lastRenderedPageBreak/>
        <w:t>disminución de temperatura, más no en la diferencia de cantidad de depósitos entre los dos procesos como se describe a continuación.</w:t>
      </w:r>
    </w:p>
    <w:p w:rsidR="00613A9E" w:rsidRDefault="00613A9E">
      <w:pPr>
        <w:spacing w:line="480" w:lineRule="auto"/>
        <w:ind w:left="360"/>
        <w:jc w:val="both"/>
        <w:rPr>
          <w:rFonts w:cs="Arial"/>
          <w:lang w:val="es-ES_tradnl"/>
        </w:rPr>
      </w:pPr>
      <w:r>
        <w:rPr>
          <w:rFonts w:cs="Arial"/>
          <w:noProof/>
          <w:sz w:val="20"/>
        </w:rPr>
        <w:pict>
          <v:shape id="_x0000_s1370" type="#_x0000_t202" style="position:absolute;left:0;text-align:left;margin-left:36pt;margin-top:16.8pt;width:341.9pt;height:255pt;z-index:251692032">
            <v:textbox>
              <w:txbxContent>
                <w:p w:rsidR="00613A9E" w:rsidRDefault="00613A9E">
                  <w:r>
                    <w:object w:dxaOrig="9541" w:dyaOrig="7214">
                      <v:shape id="_x0000_i1044" type="#_x0000_t75" style="width:327pt;height:247.2pt" o:ole="">
                        <v:imagedata r:id="rId91" o:title=""/>
                      </v:shape>
                      <o:OLEObject Type="Embed" ProgID="PBrush" ShapeID="_x0000_i1044" DrawAspect="Content" ObjectID="_1345873369" r:id="rId92"/>
                    </w:object>
                  </w:r>
                </w:p>
              </w:txbxContent>
            </v:textbox>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noProof/>
          <w:sz w:val="20"/>
        </w:rPr>
        <w:pict>
          <v:shape id="_x0000_s1371" type="#_x0000_t202" style="position:absolute;left:0;text-align:left;margin-left:27pt;margin-top:2pt;width:351pt;height:54pt;z-index:251693056" stroked="f">
            <v:textbox>
              <w:txbxContent>
                <w:p w:rsidR="00613A9E" w:rsidRDefault="00613A9E">
                  <w:pPr>
                    <w:rPr>
                      <w:lang w:val="es-ES_tradnl"/>
                    </w:rPr>
                  </w:pPr>
                  <w:r>
                    <w:rPr>
                      <w:lang w:val="es-ES_tradnl"/>
                    </w:rPr>
                    <w:t xml:space="preserve">Fig. 4.19  Costo/ hora ($114,55) para el proceso de 300 segundos a </w:t>
                  </w:r>
                  <w:smartTag w:uri="urn:schemas-microsoft-com:office:smarttags" w:element="metricconverter">
                    <w:smartTagPr>
                      <w:attr w:name="ProductID" w:val="86ﾺC"/>
                    </w:smartTagPr>
                    <w:r>
                      <w:rPr>
                        <w:lang w:val="es-ES_tradnl"/>
                      </w:rPr>
                      <w:t>86ºC</w:t>
                    </w:r>
                  </w:smartTag>
                  <w:r>
                    <w:rPr>
                      <w:lang w:val="es-ES_tradnl"/>
                    </w:rPr>
                    <w:t xml:space="preserve">, factor de incrustación de 0,011 </w:t>
                  </w:r>
                  <w:r>
                    <w:rPr>
                      <w:rFonts w:cs="Arial"/>
                      <w:lang w:val="es-ES_tradnl"/>
                    </w:rPr>
                    <w:t>sm</w:t>
                  </w:r>
                  <w:r>
                    <w:rPr>
                      <w:rFonts w:cs="Arial"/>
                      <w:vertAlign w:val="superscript"/>
                      <w:lang w:val="es-ES_tradnl"/>
                    </w:rPr>
                    <w:t>2</w:t>
                  </w:r>
                  <w:r>
                    <w:rPr>
                      <w:rFonts w:cs="Arial"/>
                      <w:lang w:val="es-ES_tradnl"/>
                    </w:rPr>
                    <w:t>ºC/KJ</w:t>
                  </w:r>
                </w:p>
                <w:p w:rsidR="00613A9E" w:rsidRDefault="00613A9E">
                  <w:r>
                    <w:rPr>
                      <w:lang w:val="es-ES_tradnl"/>
                    </w:rPr>
                    <w:t>Maldonado [2007]</w:t>
                  </w:r>
                </w:p>
              </w:txbxContent>
            </v:textbox>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lang w:val="es-ES_tradnl"/>
        </w:rPr>
        <w:t xml:space="preserve">En el proceso actual el costo/ hora de operación es $ 387,64 en condiciones incrustantes a </w:t>
      </w:r>
      <w:smartTag w:uri="urn:schemas-microsoft-com:office:smarttags" w:element="metricconverter">
        <w:smartTagPr>
          <w:attr w:name="ProductID" w:val="90ﾺC"/>
        </w:smartTagPr>
        <w:r>
          <w:rPr>
            <w:rFonts w:cs="Arial"/>
            <w:lang w:val="es-ES_tradnl"/>
          </w:rPr>
          <w:t>90ºC</w:t>
        </w:r>
      </w:smartTag>
      <w:r>
        <w:rPr>
          <w:rFonts w:cs="Arial"/>
          <w:lang w:val="es-ES_tradnl"/>
        </w:rPr>
        <w:t xml:space="preserve"> , en tanto que a </w:t>
      </w:r>
      <w:smartTag w:uri="urn:schemas-microsoft-com:office:smarttags" w:element="metricconverter">
        <w:smartTagPr>
          <w:attr w:name="ProductID" w:val="86ﾺC"/>
        </w:smartTagPr>
        <w:r>
          <w:rPr>
            <w:rFonts w:cs="Arial"/>
            <w:lang w:val="es-ES_tradnl"/>
          </w:rPr>
          <w:t>86ºC</w:t>
        </w:r>
      </w:smartTag>
      <w:r>
        <w:rPr>
          <w:rFonts w:cs="Arial"/>
          <w:lang w:val="es-ES_tradnl"/>
        </w:rPr>
        <w:t xml:space="preserve"> es $ 114,55 . Lo cual equivale a la tercera parte del costo, manteniendo los parámetros de operación  desde el punto de vista microbiológico y reológico del producto final, que se puede observar en la interfase de los valores F en el  software para el proceso propuesto, Fig. 4.20.</w: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noProof/>
          <w:sz w:val="20"/>
        </w:rPr>
        <w:lastRenderedPageBreak/>
        <w:pict>
          <v:shape id="_x0000_s1372" type="#_x0000_t202" style="position:absolute;left:0;text-align:left;margin-left:36pt;margin-top:18pt;width:323.7pt;height:241.4pt;z-index:251694080">
            <v:textbox>
              <w:txbxContent>
                <w:p w:rsidR="00613A9E" w:rsidRDefault="00613A9E">
                  <w:r>
                    <w:object w:dxaOrig="9554" w:dyaOrig="7229">
                      <v:shape id="_x0000_i1053" type="#_x0000_t75" style="width:308.4pt;height:233.4pt" o:ole="">
                        <v:imagedata r:id="rId93" o:title=""/>
                      </v:shape>
                      <o:OLEObject Type="Embed" ProgID="PBrush" ShapeID="_x0000_i1053" DrawAspect="Content" ObjectID="_1345873378" r:id="rId94"/>
                    </w:object>
                  </w:r>
                </w:p>
              </w:txbxContent>
            </v:textbox>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noProof/>
          <w:sz w:val="20"/>
        </w:rPr>
        <w:pict>
          <v:shape id="_x0000_s1373" type="#_x0000_t202" style="position:absolute;left:0;text-align:left;margin-left:27pt;margin-top:21.6pt;width:342pt;height:54pt;z-index:251695104" stroked="f">
            <v:textbox>
              <w:txbxContent>
                <w:p w:rsidR="00613A9E" w:rsidRDefault="00613A9E">
                  <w:pPr>
                    <w:rPr>
                      <w:lang w:val="es-ES_tradnl"/>
                    </w:rPr>
                  </w:pPr>
                  <w:r>
                    <w:rPr>
                      <w:lang w:val="es-ES_tradnl"/>
                    </w:rPr>
                    <w:t xml:space="preserve">Fig. 4.20 Cálculo de valores F para el proceso propuesto con un tiempo de retención  de 300 segundos y </w:t>
                  </w:r>
                  <w:smartTag w:uri="urn:schemas-microsoft-com:office:smarttags" w:element="metricconverter">
                    <w:smartTagPr>
                      <w:attr w:name="ProductID" w:val="86ﾺC"/>
                    </w:smartTagPr>
                    <w:r>
                      <w:rPr>
                        <w:lang w:val="es-ES_tradnl"/>
                      </w:rPr>
                      <w:t>86ºC</w:t>
                    </w:r>
                  </w:smartTag>
                  <w:r>
                    <w:rPr>
                      <w:lang w:val="es-ES_tradnl"/>
                    </w:rPr>
                    <w:t>.</w:t>
                  </w:r>
                </w:p>
                <w:p w:rsidR="00613A9E" w:rsidRDefault="00613A9E">
                  <w:pPr>
                    <w:rPr>
                      <w:lang w:val="es-ES_tradnl"/>
                    </w:rPr>
                  </w:pPr>
                  <w:r>
                    <w:rPr>
                      <w:lang w:val="es-ES_tradnl"/>
                    </w:rPr>
                    <w:t>Maldonado [2007]</w:t>
                  </w:r>
                </w:p>
              </w:txbxContent>
            </v:textbox>
          </v:shape>
        </w:pic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jc w:val="both"/>
      </w:pPr>
      <w:r>
        <w:br w:type="page"/>
      </w:r>
    </w:p>
    <w:p w:rsidR="00613A9E" w:rsidRDefault="00613A9E">
      <w:pPr>
        <w:pStyle w:val="Textoindependiente3"/>
        <w:ind w:left="360" w:hanging="360"/>
        <w:rPr>
          <w:bCs w:val="0"/>
          <w:sz w:val="24"/>
        </w:rPr>
      </w:pPr>
      <w:r>
        <w:rPr>
          <w:bCs w:val="0"/>
          <w:sz w:val="24"/>
          <w:lang w:val="es-ES"/>
        </w:rPr>
        <w:t>4</w:t>
      </w:r>
      <w:r>
        <w:rPr>
          <w:bCs w:val="0"/>
          <w:sz w:val="24"/>
        </w:rPr>
        <w:t>.4 Comparación de costos, entre el método de limpieza tradicional y el de una etapa.</w:t>
      </w:r>
    </w:p>
    <w:p w:rsidR="00613A9E" w:rsidRDefault="00613A9E">
      <w:pPr>
        <w:pStyle w:val="Textoindependiente"/>
        <w:spacing w:line="480" w:lineRule="auto"/>
        <w:ind w:left="360"/>
        <w:rPr>
          <w:sz w:val="24"/>
        </w:rPr>
      </w:pPr>
      <w:r>
        <w:rPr>
          <w:sz w:val="24"/>
        </w:rPr>
        <w:t>Partiendo de los datos de costos unitarios proporcionados y de</w:t>
      </w:r>
      <w:r w:rsidR="007A7B7F">
        <w:rPr>
          <w:sz w:val="24"/>
        </w:rPr>
        <w:t>l</w:t>
      </w:r>
      <w:r>
        <w:rPr>
          <w:sz w:val="24"/>
        </w:rPr>
        <w:t xml:space="preserve"> consumo de insumos durante la prueba, </w:t>
      </w:r>
      <w:r w:rsidR="007A7B7F">
        <w:rPr>
          <w:sz w:val="24"/>
        </w:rPr>
        <w:t>se ob</w:t>
      </w:r>
      <w:r>
        <w:rPr>
          <w:sz w:val="24"/>
        </w:rPr>
        <w:t>t</w:t>
      </w:r>
      <w:r w:rsidR="007A7B7F">
        <w:rPr>
          <w:sz w:val="24"/>
        </w:rPr>
        <w:t>i</w:t>
      </w:r>
      <w:r w:rsidR="00AB3093">
        <w:rPr>
          <w:sz w:val="24"/>
        </w:rPr>
        <w:t>ene</w:t>
      </w:r>
      <w:r>
        <w:rPr>
          <w:sz w:val="24"/>
        </w:rPr>
        <w:t xml:space="preserve"> los siguientes resultados:</w:t>
      </w:r>
    </w:p>
    <w:p w:rsidR="00613A9E" w:rsidRDefault="00613A9E">
      <w:pPr>
        <w:pStyle w:val="Sangra3detindependiente"/>
      </w:pPr>
      <w:r>
        <w:t>Cantidad de insumos</w:t>
      </w:r>
      <w:r w:rsidR="007A7B7F">
        <w:t xml:space="preserve"> consumidos</w:t>
      </w:r>
      <w:r>
        <w:t>, durante un mes de trabajo:</w:t>
      </w:r>
    </w:p>
    <w:p w:rsidR="00613A9E" w:rsidRDefault="00613A9E">
      <w:pPr>
        <w:pStyle w:val="Sangra3detindependiente"/>
        <w:jc w:val="center"/>
        <w:rPr>
          <w:b/>
          <w:bCs w:val="0"/>
        </w:rPr>
      </w:pPr>
      <w:r>
        <w:rPr>
          <w:b/>
          <w:bCs w:val="0"/>
        </w:rPr>
        <w:t>TABLA 4.</w:t>
      </w:r>
    </w:p>
    <w:tbl>
      <w:tblPr>
        <w:tblW w:w="5940" w:type="dxa"/>
        <w:tblInd w:w="1085" w:type="dxa"/>
        <w:tblCellMar>
          <w:left w:w="0" w:type="dxa"/>
          <w:right w:w="0" w:type="dxa"/>
        </w:tblCellMar>
        <w:tblLook w:val="0000"/>
      </w:tblPr>
      <w:tblGrid>
        <w:gridCol w:w="2853"/>
        <w:gridCol w:w="1672"/>
        <w:gridCol w:w="1431"/>
      </w:tblGrid>
      <w:tr w:rsidR="00613A9E" w:rsidTr="00AB3093">
        <w:trPr>
          <w:cantSplit/>
          <w:trHeight w:val="255"/>
        </w:trPr>
        <w:tc>
          <w:tcPr>
            <w:tcW w:w="5940" w:type="dxa"/>
            <w:gridSpan w:val="3"/>
            <w:tcBorders>
              <w:top w:val="single" w:sz="4" w:space="0" w:color="auto"/>
              <w:left w:val="single" w:sz="4" w:space="0" w:color="auto"/>
              <w:bottom w:val="single" w:sz="4" w:space="0" w:color="auto"/>
              <w:right w:val="single" w:sz="4" w:space="0" w:color="auto"/>
            </w:tcBorders>
            <w:noWrap/>
            <w:vAlign w:val="center"/>
          </w:tcPr>
          <w:p w:rsidR="00613A9E" w:rsidRPr="00AB3093" w:rsidRDefault="00613A9E" w:rsidP="00AB3093">
            <w:pPr>
              <w:jc w:val="center"/>
              <w:rPr>
                <w:rFonts w:cs="Arial"/>
                <w:b/>
                <w:bCs w:val="0"/>
                <w:caps/>
                <w:szCs w:val="20"/>
              </w:rPr>
            </w:pPr>
            <w:r w:rsidRPr="00AB3093">
              <w:rPr>
                <w:rFonts w:cs="Arial"/>
                <w:b/>
                <w:bCs w:val="0"/>
                <w:caps/>
                <w:szCs w:val="20"/>
              </w:rPr>
              <w:t>Insumos consumidos durante el ensayo</w:t>
            </w:r>
          </w:p>
        </w:tc>
      </w:tr>
      <w:tr w:rsidR="00613A9E" w:rsidTr="00AB3093">
        <w:trPr>
          <w:trHeight w:val="255"/>
        </w:trPr>
        <w:tc>
          <w:tcPr>
            <w:tcW w:w="2845" w:type="dxa"/>
            <w:tcBorders>
              <w:top w:val="single" w:sz="4" w:space="0" w:color="auto"/>
              <w:left w:val="single" w:sz="4" w:space="0" w:color="auto"/>
              <w:bottom w:val="single" w:sz="4" w:space="0" w:color="auto"/>
              <w:right w:val="single" w:sz="4" w:space="0" w:color="auto"/>
            </w:tcBorders>
            <w:noWrap/>
            <w:vAlign w:val="center"/>
          </w:tcPr>
          <w:p w:rsidR="00613A9E" w:rsidRPr="00AB3093" w:rsidRDefault="00613A9E">
            <w:pPr>
              <w:ind w:left="360"/>
              <w:rPr>
                <w:rFonts w:eastAsia="Arial Unicode MS" w:cs="Arial"/>
                <w:b/>
                <w:bCs w:val="0"/>
                <w:caps/>
                <w:szCs w:val="20"/>
              </w:rPr>
            </w:pPr>
            <w:r w:rsidRPr="00AB3093">
              <w:rPr>
                <w:rFonts w:cs="Arial"/>
                <w:b/>
                <w:bCs w:val="0"/>
                <w:caps/>
                <w:szCs w:val="20"/>
              </w:rPr>
              <w:t>Rubros</w:t>
            </w:r>
          </w:p>
        </w:tc>
        <w:tc>
          <w:tcPr>
            <w:tcW w:w="1668" w:type="dxa"/>
            <w:tcBorders>
              <w:top w:val="single" w:sz="4" w:space="0" w:color="auto"/>
              <w:left w:val="nil"/>
              <w:bottom w:val="single" w:sz="4" w:space="0" w:color="auto"/>
              <w:right w:val="single" w:sz="4" w:space="0" w:color="auto"/>
            </w:tcBorders>
            <w:noWrap/>
            <w:vAlign w:val="center"/>
          </w:tcPr>
          <w:p w:rsidR="00613A9E" w:rsidRDefault="00613A9E">
            <w:pPr>
              <w:pStyle w:val="Ttulo3"/>
              <w:spacing w:line="240" w:lineRule="auto"/>
              <w:rPr>
                <w:rFonts w:eastAsia="Arial Unicode MS"/>
              </w:rPr>
            </w:pPr>
            <w:r>
              <w:t>2 etapas</w:t>
            </w:r>
          </w:p>
        </w:tc>
        <w:tc>
          <w:tcPr>
            <w:tcW w:w="1427" w:type="dxa"/>
            <w:tcBorders>
              <w:top w:val="single" w:sz="4" w:space="0" w:color="auto"/>
              <w:left w:val="nil"/>
              <w:bottom w:val="single" w:sz="4" w:space="0" w:color="auto"/>
              <w:right w:val="single" w:sz="4" w:space="0" w:color="auto"/>
            </w:tcBorders>
            <w:noWrap/>
            <w:vAlign w:val="center"/>
          </w:tcPr>
          <w:p w:rsidR="00613A9E" w:rsidRDefault="00613A9E">
            <w:pPr>
              <w:rPr>
                <w:rFonts w:eastAsia="Arial Unicode MS" w:cs="Arial"/>
                <w:b/>
                <w:bCs w:val="0"/>
                <w:szCs w:val="20"/>
              </w:rPr>
            </w:pPr>
            <w:r>
              <w:rPr>
                <w:rFonts w:cs="Arial"/>
                <w:b/>
                <w:bCs w:val="0"/>
                <w:szCs w:val="20"/>
              </w:rPr>
              <w:t>1 etapa</w:t>
            </w:r>
          </w:p>
        </w:tc>
      </w:tr>
      <w:tr w:rsidR="00613A9E" w:rsidTr="00AB3093">
        <w:trPr>
          <w:trHeight w:val="255"/>
        </w:trPr>
        <w:tc>
          <w:tcPr>
            <w:tcW w:w="0" w:type="auto"/>
            <w:tcBorders>
              <w:top w:val="nil"/>
              <w:left w:val="single" w:sz="4" w:space="0" w:color="auto"/>
              <w:bottom w:val="single" w:sz="4" w:space="0" w:color="auto"/>
              <w:right w:val="single" w:sz="4" w:space="0" w:color="auto"/>
            </w:tcBorders>
            <w:noWrap/>
            <w:vAlign w:val="center"/>
          </w:tcPr>
          <w:p w:rsidR="00613A9E" w:rsidRDefault="00613A9E">
            <w:pPr>
              <w:ind w:left="360"/>
              <w:rPr>
                <w:rFonts w:eastAsia="Arial Unicode MS" w:cs="Arial"/>
                <w:b/>
                <w:bCs w:val="0"/>
                <w:szCs w:val="20"/>
                <w:lang w:val="es-ES_tradnl"/>
              </w:rPr>
            </w:pPr>
            <w:r>
              <w:rPr>
                <w:rFonts w:cs="Arial"/>
                <w:b/>
                <w:bCs w:val="0"/>
                <w:szCs w:val="20"/>
                <w:lang w:val="es-ES_tradnl"/>
              </w:rPr>
              <w:t>NaOH 42%    (Kg</w:t>
            </w:r>
            <w:r w:rsidR="00AB3093">
              <w:rPr>
                <w:rFonts w:cs="Arial"/>
                <w:b/>
                <w:bCs w:val="0"/>
                <w:szCs w:val="20"/>
                <w:lang w:val="es-ES_tradnl"/>
              </w:rPr>
              <w:t>.</w:t>
            </w:r>
            <w:r>
              <w:rPr>
                <w:rFonts w:cs="Arial"/>
                <w:b/>
                <w:bCs w:val="0"/>
                <w:szCs w:val="20"/>
                <w:lang w:val="es-ES_tradnl"/>
              </w:rPr>
              <w:t>)</w:t>
            </w:r>
          </w:p>
        </w:tc>
        <w:tc>
          <w:tcPr>
            <w:tcW w:w="1668" w:type="dxa"/>
            <w:tcBorders>
              <w:top w:val="nil"/>
              <w:left w:val="nil"/>
              <w:bottom w:val="single" w:sz="4" w:space="0" w:color="auto"/>
              <w:right w:val="single" w:sz="4" w:space="0" w:color="auto"/>
            </w:tcBorders>
            <w:noWrap/>
            <w:vAlign w:val="center"/>
          </w:tcPr>
          <w:p w:rsidR="00613A9E" w:rsidRDefault="00613A9E">
            <w:pPr>
              <w:ind w:left="360"/>
              <w:rPr>
                <w:rFonts w:eastAsia="Arial Unicode MS" w:cs="Arial"/>
                <w:szCs w:val="20"/>
                <w:lang w:val="es-ES_tradnl"/>
              </w:rPr>
            </w:pPr>
            <w:r>
              <w:rPr>
                <w:rFonts w:cs="Arial"/>
                <w:szCs w:val="20"/>
                <w:lang w:val="es-ES_tradnl"/>
              </w:rPr>
              <w:t>72</w:t>
            </w:r>
          </w:p>
        </w:tc>
        <w:tc>
          <w:tcPr>
            <w:tcW w:w="1427" w:type="dxa"/>
            <w:tcBorders>
              <w:top w:val="nil"/>
              <w:left w:val="nil"/>
              <w:bottom w:val="single" w:sz="4" w:space="0" w:color="auto"/>
              <w:right w:val="single" w:sz="4" w:space="0" w:color="auto"/>
            </w:tcBorders>
            <w:noWrap/>
            <w:vAlign w:val="center"/>
          </w:tcPr>
          <w:p w:rsidR="00613A9E" w:rsidRDefault="00613A9E">
            <w:pPr>
              <w:ind w:left="360"/>
              <w:rPr>
                <w:rFonts w:eastAsia="Arial Unicode MS" w:cs="Arial"/>
                <w:szCs w:val="20"/>
                <w:lang w:val="es-ES_tradnl"/>
              </w:rPr>
            </w:pPr>
            <w:r>
              <w:rPr>
                <w:rFonts w:cs="Arial"/>
                <w:szCs w:val="20"/>
                <w:lang w:val="es-ES_tradnl"/>
              </w:rPr>
              <w:t>72</w:t>
            </w:r>
          </w:p>
        </w:tc>
      </w:tr>
      <w:tr w:rsidR="00613A9E" w:rsidTr="00AB3093">
        <w:trPr>
          <w:trHeight w:val="255"/>
        </w:trPr>
        <w:tc>
          <w:tcPr>
            <w:tcW w:w="0" w:type="auto"/>
            <w:tcBorders>
              <w:top w:val="nil"/>
              <w:left w:val="single" w:sz="4" w:space="0" w:color="auto"/>
              <w:bottom w:val="single" w:sz="4" w:space="0" w:color="auto"/>
              <w:right w:val="single" w:sz="4" w:space="0" w:color="auto"/>
            </w:tcBorders>
            <w:noWrap/>
            <w:vAlign w:val="center"/>
          </w:tcPr>
          <w:p w:rsidR="00613A9E" w:rsidRDefault="00613A9E">
            <w:pPr>
              <w:ind w:left="360"/>
              <w:rPr>
                <w:rFonts w:eastAsia="Arial Unicode MS" w:cs="Arial"/>
                <w:b/>
                <w:bCs w:val="0"/>
                <w:szCs w:val="20"/>
                <w:lang w:val="es-ES_tradnl"/>
              </w:rPr>
            </w:pPr>
            <w:r>
              <w:rPr>
                <w:rFonts w:cs="Arial"/>
                <w:b/>
                <w:bCs w:val="0"/>
                <w:szCs w:val="20"/>
                <w:lang w:val="es-ES_tradnl"/>
              </w:rPr>
              <w:t>AC. Nitrico (Kg</w:t>
            </w:r>
            <w:r w:rsidR="00AB3093">
              <w:rPr>
                <w:rFonts w:cs="Arial"/>
                <w:b/>
                <w:bCs w:val="0"/>
                <w:szCs w:val="20"/>
                <w:lang w:val="es-ES_tradnl"/>
              </w:rPr>
              <w:t>.</w:t>
            </w:r>
            <w:r>
              <w:rPr>
                <w:rFonts w:cs="Arial"/>
                <w:b/>
                <w:bCs w:val="0"/>
                <w:szCs w:val="20"/>
                <w:lang w:val="es-ES_tradnl"/>
              </w:rPr>
              <w:t>)</w:t>
            </w:r>
          </w:p>
        </w:tc>
        <w:tc>
          <w:tcPr>
            <w:tcW w:w="1668" w:type="dxa"/>
            <w:tcBorders>
              <w:top w:val="nil"/>
              <w:left w:val="nil"/>
              <w:bottom w:val="single" w:sz="4" w:space="0" w:color="auto"/>
              <w:right w:val="single" w:sz="4" w:space="0" w:color="auto"/>
            </w:tcBorders>
            <w:noWrap/>
            <w:vAlign w:val="center"/>
          </w:tcPr>
          <w:p w:rsidR="00613A9E" w:rsidRDefault="00613A9E">
            <w:pPr>
              <w:ind w:left="360"/>
              <w:rPr>
                <w:rFonts w:eastAsia="Arial Unicode MS" w:cs="Arial"/>
                <w:szCs w:val="20"/>
                <w:lang w:val="es-ES_tradnl"/>
              </w:rPr>
            </w:pPr>
            <w:r>
              <w:rPr>
                <w:rFonts w:cs="Arial"/>
                <w:szCs w:val="20"/>
                <w:lang w:val="es-ES_tradnl"/>
              </w:rPr>
              <w:t>72</w:t>
            </w:r>
          </w:p>
        </w:tc>
        <w:tc>
          <w:tcPr>
            <w:tcW w:w="1427" w:type="dxa"/>
            <w:tcBorders>
              <w:top w:val="nil"/>
              <w:left w:val="nil"/>
              <w:bottom w:val="single" w:sz="4" w:space="0" w:color="auto"/>
              <w:right w:val="single" w:sz="4" w:space="0" w:color="auto"/>
            </w:tcBorders>
            <w:noWrap/>
            <w:vAlign w:val="center"/>
          </w:tcPr>
          <w:p w:rsidR="00613A9E" w:rsidRDefault="00613A9E">
            <w:pPr>
              <w:ind w:left="360"/>
              <w:rPr>
                <w:rFonts w:eastAsia="Arial Unicode MS" w:cs="Arial"/>
                <w:szCs w:val="20"/>
                <w:lang w:val="es-ES_tradnl"/>
              </w:rPr>
            </w:pPr>
            <w:r>
              <w:rPr>
                <w:rFonts w:cs="Arial"/>
                <w:szCs w:val="20"/>
                <w:lang w:val="es-ES_tradnl"/>
              </w:rPr>
              <w:t>0</w:t>
            </w:r>
          </w:p>
        </w:tc>
      </w:tr>
      <w:tr w:rsidR="00613A9E" w:rsidTr="00AB3093">
        <w:trPr>
          <w:trHeight w:val="255"/>
        </w:trPr>
        <w:tc>
          <w:tcPr>
            <w:tcW w:w="0" w:type="auto"/>
            <w:tcBorders>
              <w:top w:val="nil"/>
              <w:left w:val="single" w:sz="4" w:space="0" w:color="auto"/>
              <w:bottom w:val="single" w:sz="4" w:space="0" w:color="auto"/>
              <w:right w:val="single" w:sz="4" w:space="0" w:color="auto"/>
            </w:tcBorders>
            <w:noWrap/>
            <w:vAlign w:val="center"/>
          </w:tcPr>
          <w:p w:rsidR="00613A9E" w:rsidRDefault="00613A9E">
            <w:pPr>
              <w:ind w:left="360"/>
              <w:rPr>
                <w:rFonts w:eastAsia="Arial Unicode MS" w:cs="Arial"/>
                <w:b/>
                <w:bCs w:val="0"/>
                <w:szCs w:val="20"/>
                <w:lang w:val="es-ES_tradnl"/>
              </w:rPr>
            </w:pPr>
            <w:r>
              <w:rPr>
                <w:b/>
                <w:bCs w:val="0"/>
              </w:rPr>
              <w:t>Na</w:t>
            </w:r>
            <w:r>
              <w:rPr>
                <w:b/>
                <w:bCs w:val="0"/>
                <w:vertAlign w:val="subscript"/>
              </w:rPr>
              <w:t>4</w:t>
            </w:r>
            <w:r>
              <w:rPr>
                <w:b/>
                <w:bCs w:val="0"/>
              </w:rPr>
              <w:t xml:space="preserve"> EDTA</w:t>
            </w:r>
            <w:r>
              <w:rPr>
                <w:rFonts w:cs="Arial"/>
                <w:b/>
                <w:bCs w:val="0"/>
                <w:szCs w:val="20"/>
                <w:lang w:val="es-ES_tradnl"/>
              </w:rPr>
              <w:t xml:space="preserve">  15%   (Kg</w:t>
            </w:r>
            <w:r w:rsidR="00AB3093">
              <w:rPr>
                <w:rFonts w:cs="Arial"/>
                <w:b/>
                <w:bCs w:val="0"/>
                <w:szCs w:val="20"/>
                <w:lang w:val="es-ES_tradnl"/>
              </w:rPr>
              <w:t>.</w:t>
            </w:r>
            <w:r>
              <w:rPr>
                <w:rFonts w:cs="Arial"/>
                <w:b/>
                <w:bCs w:val="0"/>
                <w:szCs w:val="20"/>
                <w:lang w:val="es-ES_tradnl"/>
              </w:rPr>
              <w:t>)</w:t>
            </w:r>
          </w:p>
        </w:tc>
        <w:tc>
          <w:tcPr>
            <w:tcW w:w="1668" w:type="dxa"/>
            <w:tcBorders>
              <w:top w:val="nil"/>
              <w:left w:val="nil"/>
              <w:bottom w:val="single" w:sz="4" w:space="0" w:color="auto"/>
              <w:right w:val="single" w:sz="4" w:space="0" w:color="auto"/>
            </w:tcBorders>
            <w:noWrap/>
            <w:vAlign w:val="center"/>
          </w:tcPr>
          <w:p w:rsidR="00613A9E" w:rsidRDefault="00613A9E">
            <w:pPr>
              <w:ind w:left="360"/>
              <w:rPr>
                <w:rFonts w:eastAsia="Arial Unicode MS" w:cs="Arial"/>
                <w:szCs w:val="20"/>
                <w:lang w:val="es-ES_tradnl"/>
              </w:rPr>
            </w:pPr>
            <w:r>
              <w:rPr>
                <w:rFonts w:cs="Arial"/>
                <w:szCs w:val="20"/>
                <w:lang w:val="es-ES_tradnl"/>
              </w:rPr>
              <w:t> </w:t>
            </w:r>
          </w:p>
        </w:tc>
        <w:tc>
          <w:tcPr>
            <w:tcW w:w="1427" w:type="dxa"/>
            <w:tcBorders>
              <w:top w:val="nil"/>
              <w:left w:val="nil"/>
              <w:bottom w:val="single" w:sz="4" w:space="0" w:color="auto"/>
              <w:right w:val="single" w:sz="4" w:space="0" w:color="auto"/>
            </w:tcBorders>
            <w:noWrap/>
            <w:vAlign w:val="center"/>
          </w:tcPr>
          <w:p w:rsidR="00613A9E" w:rsidRDefault="00613A9E">
            <w:pPr>
              <w:ind w:left="360"/>
              <w:rPr>
                <w:rFonts w:eastAsia="Arial Unicode MS" w:cs="Arial"/>
                <w:szCs w:val="20"/>
              </w:rPr>
            </w:pPr>
            <w:r>
              <w:rPr>
                <w:rFonts w:cs="Arial"/>
                <w:szCs w:val="20"/>
              </w:rPr>
              <w:t>64</w:t>
            </w:r>
          </w:p>
        </w:tc>
      </w:tr>
      <w:tr w:rsidR="00613A9E" w:rsidTr="00AB3093">
        <w:trPr>
          <w:trHeight w:val="255"/>
        </w:trPr>
        <w:tc>
          <w:tcPr>
            <w:tcW w:w="0" w:type="auto"/>
            <w:tcBorders>
              <w:top w:val="nil"/>
              <w:left w:val="single" w:sz="4" w:space="0" w:color="auto"/>
              <w:bottom w:val="single" w:sz="4" w:space="0" w:color="auto"/>
              <w:right w:val="single" w:sz="4" w:space="0" w:color="auto"/>
            </w:tcBorders>
            <w:noWrap/>
            <w:vAlign w:val="center"/>
          </w:tcPr>
          <w:p w:rsidR="00613A9E" w:rsidRDefault="00AB3093">
            <w:pPr>
              <w:ind w:left="360"/>
              <w:rPr>
                <w:rFonts w:eastAsia="Arial Unicode MS" w:cs="Arial"/>
                <w:b/>
                <w:bCs w:val="0"/>
                <w:szCs w:val="20"/>
              </w:rPr>
            </w:pPr>
            <w:r>
              <w:rPr>
                <w:rFonts w:cs="Arial"/>
                <w:b/>
                <w:bCs w:val="0"/>
                <w:szCs w:val="20"/>
              </w:rPr>
              <w:t>Agua</w:t>
            </w:r>
            <w:r w:rsidR="00613A9E">
              <w:rPr>
                <w:rFonts w:cs="Arial"/>
                <w:b/>
                <w:bCs w:val="0"/>
                <w:szCs w:val="20"/>
              </w:rPr>
              <w:t xml:space="preserve"> (m3)</w:t>
            </w:r>
          </w:p>
        </w:tc>
        <w:tc>
          <w:tcPr>
            <w:tcW w:w="1668" w:type="dxa"/>
            <w:tcBorders>
              <w:top w:val="nil"/>
              <w:left w:val="nil"/>
              <w:bottom w:val="single" w:sz="4" w:space="0" w:color="auto"/>
              <w:right w:val="single" w:sz="4" w:space="0" w:color="auto"/>
            </w:tcBorders>
            <w:noWrap/>
            <w:vAlign w:val="center"/>
          </w:tcPr>
          <w:p w:rsidR="00613A9E" w:rsidRDefault="00613A9E">
            <w:pPr>
              <w:ind w:left="360"/>
              <w:rPr>
                <w:rFonts w:eastAsia="Arial Unicode MS" w:cs="Arial"/>
                <w:szCs w:val="20"/>
              </w:rPr>
            </w:pPr>
            <w:r>
              <w:rPr>
                <w:rFonts w:cs="Arial"/>
                <w:szCs w:val="20"/>
              </w:rPr>
              <w:t>52</w:t>
            </w:r>
          </w:p>
        </w:tc>
        <w:tc>
          <w:tcPr>
            <w:tcW w:w="1427" w:type="dxa"/>
            <w:tcBorders>
              <w:top w:val="nil"/>
              <w:left w:val="nil"/>
              <w:bottom w:val="single" w:sz="4" w:space="0" w:color="auto"/>
              <w:right w:val="single" w:sz="4" w:space="0" w:color="auto"/>
            </w:tcBorders>
            <w:noWrap/>
            <w:vAlign w:val="center"/>
          </w:tcPr>
          <w:p w:rsidR="00613A9E" w:rsidRDefault="00613A9E">
            <w:pPr>
              <w:ind w:left="360"/>
              <w:rPr>
                <w:rFonts w:eastAsia="Arial Unicode MS" w:cs="Arial"/>
                <w:szCs w:val="20"/>
              </w:rPr>
            </w:pPr>
            <w:r>
              <w:rPr>
                <w:rFonts w:cs="Arial"/>
                <w:szCs w:val="20"/>
              </w:rPr>
              <w:t>38</w:t>
            </w:r>
          </w:p>
        </w:tc>
      </w:tr>
      <w:tr w:rsidR="00613A9E" w:rsidTr="00AB3093">
        <w:trPr>
          <w:trHeight w:val="255"/>
        </w:trPr>
        <w:tc>
          <w:tcPr>
            <w:tcW w:w="0" w:type="auto"/>
            <w:tcBorders>
              <w:top w:val="nil"/>
              <w:left w:val="single" w:sz="4" w:space="0" w:color="auto"/>
              <w:bottom w:val="single" w:sz="4" w:space="0" w:color="auto"/>
              <w:right w:val="single" w:sz="4" w:space="0" w:color="auto"/>
            </w:tcBorders>
            <w:noWrap/>
            <w:vAlign w:val="center"/>
          </w:tcPr>
          <w:p w:rsidR="00613A9E" w:rsidRDefault="00AB3093">
            <w:pPr>
              <w:ind w:left="360"/>
              <w:rPr>
                <w:rFonts w:eastAsia="Arial Unicode MS" w:cs="Arial"/>
                <w:b/>
                <w:bCs w:val="0"/>
                <w:szCs w:val="20"/>
              </w:rPr>
            </w:pPr>
            <w:r>
              <w:rPr>
                <w:rFonts w:cs="Arial"/>
                <w:b/>
                <w:bCs w:val="0"/>
                <w:szCs w:val="20"/>
              </w:rPr>
              <w:t>Vapor</w:t>
            </w:r>
            <w:r w:rsidR="00613A9E">
              <w:rPr>
                <w:rFonts w:cs="Arial"/>
                <w:b/>
                <w:bCs w:val="0"/>
                <w:szCs w:val="20"/>
              </w:rPr>
              <w:t xml:space="preserve"> (Ton</w:t>
            </w:r>
            <w:r>
              <w:rPr>
                <w:rFonts w:cs="Arial"/>
                <w:b/>
                <w:bCs w:val="0"/>
                <w:szCs w:val="20"/>
              </w:rPr>
              <w:t>.</w:t>
            </w:r>
            <w:r w:rsidR="00613A9E">
              <w:rPr>
                <w:rFonts w:cs="Arial"/>
                <w:b/>
                <w:bCs w:val="0"/>
                <w:szCs w:val="20"/>
              </w:rPr>
              <w:t>)</w:t>
            </w:r>
          </w:p>
        </w:tc>
        <w:tc>
          <w:tcPr>
            <w:tcW w:w="1668" w:type="dxa"/>
            <w:tcBorders>
              <w:top w:val="nil"/>
              <w:left w:val="nil"/>
              <w:bottom w:val="single" w:sz="4" w:space="0" w:color="auto"/>
              <w:right w:val="single" w:sz="4" w:space="0" w:color="auto"/>
            </w:tcBorders>
            <w:noWrap/>
            <w:vAlign w:val="center"/>
          </w:tcPr>
          <w:p w:rsidR="00613A9E" w:rsidRDefault="00613A9E">
            <w:pPr>
              <w:ind w:left="360"/>
              <w:rPr>
                <w:rFonts w:eastAsia="Arial Unicode MS" w:cs="Arial"/>
                <w:szCs w:val="20"/>
              </w:rPr>
            </w:pPr>
            <w:r>
              <w:rPr>
                <w:rFonts w:cs="Arial"/>
                <w:szCs w:val="20"/>
              </w:rPr>
              <w:t>5</w:t>
            </w:r>
          </w:p>
        </w:tc>
        <w:tc>
          <w:tcPr>
            <w:tcW w:w="1427" w:type="dxa"/>
            <w:tcBorders>
              <w:top w:val="nil"/>
              <w:left w:val="nil"/>
              <w:bottom w:val="single" w:sz="4" w:space="0" w:color="auto"/>
              <w:right w:val="single" w:sz="4" w:space="0" w:color="auto"/>
            </w:tcBorders>
            <w:noWrap/>
            <w:vAlign w:val="center"/>
          </w:tcPr>
          <w:p w:rsidR="00613A9E" w:rsidRDefault="00613A9E">
            <w:pPr>
              <w:ind w:left="360"/>
              <w:rPr>
                <w:rFonts w:eastAsia="Arial Unicode MS" w:cs="Arial"/>
                <w:szCs w:val="20"/>
              </w:rPr>
            </w:pPr>
            <w:r>
              <w:rPr>
                <w:rFonts w:cs="Arial"/>
                <w:szCs w:val="20"/>
              </w:rPr>
              <w:t>2</w:t>
            </w:r>
          </w:p>
        </w:tc>
      </w:tr>
      <w:tr w:rsidR="00613A9E" w:rsidTr="00AB3093">
        <w:trPr>
          <w:trHeight w:val="255"/>
        </w:trPr>
        <w:tc>
          <w:tcPr>
            <w:tcW w:w="0" w:type="auto"/>
            <w:tcBorders>
              <w:top w:val="single" w:sz="4" w:space="0" w:color="auto"/>
              <w:left w:val="single" w:sz="4" w:space="0" w:color="auto"/>
              <w:bottom w:val="single" w:sz="4" w:space="0" w:color="auto"/>
              <w:right w:val="single" w:sz="4" w:space="0" w:color="auto"/>
            </w:tcBorders>
            <w:noWrap/>
            <w:vAlign w:val="center"/>
          </w:tcPr>
          <w:p w:rsidR="00613A9E" w:rsidRDefault="00613A9E">
            <w:pPr>
              <w:ind w:left="360"/>
              <w:rPr>
                <w:rFonts w:eastAsia="Arial Unicode MS" w:cs="Arial"/>
                <w:b/>
                <w:bCs w:val="0"/>
                <w:szCs w:val="20"/>
              </w:rPr>
            </w:pPr>
            <w:r>
              <w:rPr>
                <w:rFonts w:cs="Arial"/>
                <w:b/>
                <w:bCs w:val="0"/>
                <w:szCs w:val="20"/>
              </w:rPr>
              <w:t>Mano de obra (Horas)</w:t>
            </w:r>
          </w:p>
        </w:tc>
        <w:tc>
          <w:tcPr>
            <w:tcW w:w="1668" w:type="dxa"/>
            <w:tcBorders>
              <w:top w:val="single" w:sz="4" w:space="0" w:color="auto"/>
              <w:left w:val="nil"/>
              <w:bottom w:val="single" w:sz="4" w:space="0" w:color="auto"/>
              <w:right w:val="single" w:sz="4" w:space="0" w:color="auto"/>
            </w:tcBorders>
            <w:noWrap/>
            <w:vAlign w:val="center"/>
          </w:tcPr>
          <w:p w:rsidR="00613A9E" w:rsidRDefault="00613A9E">
            <w:pPr>
              <w:ind w:left="360"/>
              <w:rPr>
                <w:rFonts w:eastAsia="Arial Unicode MS" w:cs="Arial"/>
                <w:szCs w:val="20"/>
              </w:rPr>
            </w:pPr>
            <w:r>
              <w:rPr>
                <w:rFonts w:cs="Arial"/>
                <w:szCs w:val="20"/>
              </w:rPr>
              <w:t>33</w:t>
            </w:r>
          </w:p>
        </w:tc>
        <w:tc>
          <w:tcPr>
            <w:tcW w:w="1427" w:type="dxa"/>
            <w:tcBorders>
              <w:top w:val="single" w:sz="4" w:space="0" w:color="auto"/>
              <w:left w:val="nil"/>
              <w:bottom w:val="single" w:sz="4" w:space="0" w:color="auto"/>
              <w:right w:val="single" w:sz="4" w:space="0" w:color="auto"/>
            </w:tcBorders>
            <w:noWrap/>
            <w:vAlign w:val="center"/>
          </w:tcPr>
          <w:p w:rsidR="00613A9E" w:rsidRDefault="00613A9E">
            <w:pPr>
              <w:ind w:left="360"/>
              <w:rPr>
                <w:rFonts w:eastAsia="Arial Unicode MS" w:cs="Arial"/>
                <w:szCs w:val="20"/>
              </w:rPr>
            </w:pPr>
            <w:r>
              <w:rPr>
                <w:rFonts w:cs="Arial"/>
                <w:szCs w:val="20"/>
              </w:rPr>
              <w:t>17</w:t>
            </w:r>
          </w:p>
        </w:tc>
      </w:tr>
      <w:tr w:rsidR="00613A9E" w:rsidTr="00AB3093">
        <w:trPr>
          <w:cantSplit/>
          <w:trHeight w:val="255"/>
        </w:trPr>
        <w:tc>
          <w:tcPr>
            <w:tcW w:w="5940" w:type="dxa"/>
            <w:gridSpan w:val="3"/>
            <w:tcBorders>
              <w:top w:val="single" w:sz="4" w:space="0" w:color="auto"/>
            </w:tcBorders>
            <w:noWrap/>
            <w:vAlign w:val="center"/>
          </w:tcPr>
          <w:p w:rsidR="00613A9E" w:rsidRDefault="00613A9E">
            <w:pPr>
              <w:ind w:left="360"/>
              <w:rPr>
                <w:rFonts w:cs="Arial"/>
                <w:szCs w:val="20"/>
              </w:rPr>
            </w:pPr>
            <w:r>
              <w:rPr>
                <w:rFonts w:cs="Arial"/>
                <w:szCs w:val="20"/>
              </w:rPr>
              <w:t>Autor: Maldonado [2007]</w:t>
            </w:r>
          </w:p>
        </w:tc>
      </w:tr>
    </w:tbl>
    <w:p w:rsidR="00613A9E" w:rsidRDefault="00BB0A48">
      <w:pPr>
        <w:spacing w:line="480" w:lineRule="auto"/>
        <w:jc w:val="both"/>
        <w:rPr>
          <w:rFonts w:cs="Arial"/>
        </w:rPr>
      </w:pPr>
      <w:r>
        <w:rPr>
          <w:noProof/>
          <w:sz w:val="20"/>
        </w:rPr>
        <w:drawing>
          <wp:anchor distT="0" distB="0" distL="114300" distR="114300" simplePos="0" relativeHeight="251661312" behindDoc="0" locked="0" layoutInCell="1" allowOverlap="1">
            <wp:simplePos x="0" y="0"/>
            <wp:positionH relativeFrom="column">
              <wp:posOffset>342900</wp:posOffset>
            </wp:positionH>
            <wp:positionV relativeFrom="paragraph">
              <wp:posOffset>19685</wp:posOffset>
            </wp:positionV>
            <wp:extent cx="4638040" cy="2857500"/>
            <wp:effectExtent l="0" t="0" r="635" b="1270"/>
            <wp:wrapTight wrapText="bothSides">
              <wp:wrapPolygon edited="0">
                <wp:start x="133" y="384"/>
                <wp:lineTo x="133" y="21216"/>
                <wp:lineTo x="21423" y="21216"/>
                <wp:lineTo x="21423" y="384"/>
                <wp:lineTo x="133" y="384"/>
              </wp:wrapPolygon>
            </wp:wrapTight>
            <wp:docPr id="311" name="Objeto 3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anchor>
        </w:drawing>
      </w:r>
    </w:p>
    <w:p w:rsidR="00613A9E" w:rsidRDefault="00613A9E">
      <w:pPr>
        <w:spacing w:line="480" w:lineRule="auto"/>
        <w:jc w:val="both"/>
        <w:rPr>
          <w:rFonts w:cs="Arial"/>
        </w:rPr>
      </w:pPr>
    </w:p>
    <w:p w:rsidR="00613A9E" w:rsidRDefault="00613A9E">
      <w:pPr>
        <w:spacing w:line="480" w:lineRule="auto"/>
        <w:jc w:val="both"/>
        <w:rPr>
          <w:rFonts w:cs="Arial"/>
        </w:rPr>
      </w:pPr>
    </w:p>
    <w:p w:rsidR="00613A9E" w:rsidRDefault="00613A9E">
      <w:pPr>
        <w:spacing w:line="480" w:lineRule="auto"/>
        <w:jc w:val="both"/>
        <w:rPr>
          <w:rFonts w:cs="Arial"/>
        </w:rPr>
      </w:pPr>
    </w:p>
    <w:p w:rsidR="00613A9E" w:rsidRDefault="00613A9E">
      <w:pPr>
        <w:spacing w:line="480" w:lineRule="auto"/>
        <w:jc w:val="both"/>
        <w:rPr>
          <w:rFonts w:cs="Arial"/>
        </w:rPr>
      </w:pPr>
    </w:p>
    <w:p w:rsidR="00613A9E" w:rsidRDefault="00613A9E">
      <w:pPr>
        <w:spacing w:line="480" w:lineRule="auto"/>
        <w:jc w:val="both"/>
        <w:rPr>
          <w:rFonts w:cs="Arial"/>
        </w:rPr>
      </w:pPr>
    </w:p>
    <w:p w:rsidR="00613A9E" w:rsidRDefault="00613A9E">
      <w:pPr>
        <w:spacing w:line="480" w:lineRule="auto"/>
        <w:ind w:left="360"/>
        <w:jc w:val="both"/>
        <w:rPr>
          <w:rFonts w:cs="Arial"/>
        </w:rPr>
      </w:pPr>
    </w:p>
    <w:p w:rsidR="00613A9E" w:rsidRDefault="00613A9E">
      <w:pPr>
        <w:spacing w:line="480" w:lineRule="auto"/>
        <w:ind w:left="360"/>
        <w:jc w:val="both"/>
        <w:rPr>
          <w:rFonts w:cs="Arial"/>
        </w:rPr>
      </w:pPr>
    </w:p>
    <w:p w:rsidR="00613A9E" w:rsidRDefault="00613A9E">
      <w:pPr>
        <w:spacing w:line="480" w:lineRule="auto"/>
        <w:ind w:left="360"/>
        <w:jc w:val="both"/>
        <w:rPr>
          <w:rFonts w:cs="Arial"/>
        </w:rPr>
      </w:pPr>
      <w:r>
        <w:rPr>
          <w:noProof/>
        </w:rPr>
        <w:pict>
          <v:shape id="_x0000_s1240" type="#_x0000_t202" style="position:absolute;left:0;text-align:left;margin-left:36pt;margin-top:5.75pt;width:351pt;height:53.5pt;z-index:251631616" stroked="f">
            <v:textbox style="mso-next-textbox:#_x0000_s1240">
              <w:txbxContent>
                <w:p w:rsidR="00613A9E" w:rsidRDefault="00613A9E">
                  <w:r>
                    <w:t>Fig. 4.21. Comparación de consumo de insumos entre los métodos de limpieza evaluados.</w:t>
                  </w:r>
                </w:p>
                <w:p w:rsidR="00613A9E" w:rsidRDefault="00613A9E">
                  <w:r>
                    <w:t xml:space="preserve"> Maldonado [2007]</w:t>
                  </w:r>
                </w:p>
              </w:txbxContent>
            </v:textbox>
            <w10:wrap type="square"/>
          </v:shape>
        </w:pict>
      </w:r>
    </w:p>
    <w:p w:rsidR="00613A9E" w:rsidRDefault="00613A9E">
      <w:pPr>
        <w:spacing w:line="480" w:lineRule="auto"/>
        <w:ind w:left="360"/>
        <w:jc w:val="both"/>
        <w:rPr>
          <w:rFonts w:cs="Arial"/>
          <w:b/>
          <w:bCs w:val="0"/>
          <w:lang w:val="es-ES_tradnl"/>
        </w:rPr>
      </w:pPr>
      <w:r>
        <w:rPr>
          <w:rFonts w:cs="Arial"/>
        </w:rPr>
        <w:lastRenderedPageBreak/>
        <w:t xml:space="preserve">   </w:t>
      </w:r>
    </w:p>
    <w:p w:rsidR="00613A9E" w:rsidRDefault="00613A9E">
      <w:pPr>
        <w:pStyle w:val="Textoindependiente"/>
        <w:spacing w:line="480" w:lineRule="auto"/>
        <w:ind w:left="360"/>
        <w:rPr>
          <w:sz w:val="24"/>
        </w:rPr>
      </w:pPr>
      <w:r>
        <w:rPr>
          <w:sz w:val="24"/>
        </w:rPr>
        <w:t>El detalle por cada rubro se describe a continuación:</w:t>
      </w:r>
    </w:p>
    <w:p w:rsidR="00613A9E" w:rsidRDefault="00613A9E" w:rsidP="00C14196">
      <w:pPr>
        <w:numPr>
          <w:ilvl w:val="0"/>
          <w:numId w:val="21"/>
        </w:numPr>
        <w:tabs>
          <w:tab w:val="clear" w:pos="1068"/>
          <w:tab w:val="num" w:pos="720"/>
        </w:tabs>
        <w:spacing w:line="480" w:lineRule="auto"/>
        <w:ind w:left="720"/>
        <w:jc w:val="both"/>
        <w:rPr>
          <w:rFonts w:cs="Arial"/>
          <w:lang w:val="es-ES_tradnl"/>
        </w:rPr>
      </w:pPr>
      <w:r>
        <w:rPr>
          <w:rFonts w:cs="Arial"/>
          <w:lang w:val="es-ES_tradnl"/>
        </w:rPr>
        <w:t xml:space="preserve">La cantidad de detergente base Hidróxido de Sodio, </w:t>
      </w:r>
      <w:r w:rsidR="00FD341A">
        <w:rPr>
          <w:rFonts w:cs="Arial"/>
          <w:lang w:val="es-ES_tradnl"/>
        </w:rPr>
        <w:t>es</w:t>
      </w:r>
      <w:r>
        <w:rPr>
          <w:rFonts w:cs="Arial"/>
          <w:lang w:val="es-ES_tradnl"/>
        </w:rPr>
        <w:t xml:space="preserve"> la misma en ambos casos, pues es la fuente alcalina utilizada para la remoción de la grasa.</w:t>
      </w:r>
    </w:p>
    <w:p w:rsidR="00613A9E" w:rsidRDefault="00613A9E" w:rsidP="00C14196">
      <w:pPr>
        <w:numPr>
          <w:ilvl w:val="0"/>
          <w:numId w:val="21"/>
        </w:numPr>
        <w:tabs>
          <w:tab w:val="clear" w:pos="1068"/>
          <w:tab w:val="num" w:pos="720"/>
        </w:tabs>
        <w:spacing w:line="480" w:lineRule="auto"/>
        <w:ind w:left="720"/>
        <w:jc w:val="both"/>
        <w:rPr>
          <w:rFonts w:cs="Arial"/>
          <w:lang w:val="es-ES_tradnl"/>
        </w:rPr>
      </w:pPr>
      <w:r>
        <w:rPr>
          <w:rFonts w:cs="Arial"/>
          <w:lang w:val="es-ES_tradnl"/>
        </w:rPr>
        <w:t xml:space="preserve">Comparando el consumo de aditivo base </w:t>
      </w:r>
      <w:r>
        <w:t>Na</w:t>
      </w:r>
      <w:r>
        <w:rPr>
          <w:vertAlign w:val="subscript"/>
        </w:rPr>
        <w:t>4</w:t>
      </w:r>
      <w:r>
        <w:t xml:space="preserve"> EDTA</w:t>
      </w:r>
      <w:r>
        <w:rPr>
          <w:rFonts w:cs="Arial"/>
          <w:lang w:val="es-ES_tradnl"/>
        </w:rPr>
        <w:t xml:space="preserve">  en el método de una etapa y el de áci</w:t>
      </w:r>
      <w:r w:rsidR="009E1F8C">
        <w:rPr>
          <w:rFonts w:cs="Arial"/>
          <w:lang w:val="es-ES_tradnl"/>
        </w:rPr>
        <w:t>do nítrico en el de dos, se tiene</w:t>
      </w:r>
      <w:r>
        <w:rPr>
          <w:rFonts w:cs="Arial"/>
          <w:lang w:val="es-ES_tradnl"/>
        </w:rPr>
        <w:t xml:space="preserve"> una reducción del 11% en peso, a favor del Single Stage.</w:t>
      </w:r>
    </w:p>
    <w:p w:rsidR="00613A9E" w:rsidRDefault="00613A9E" w:rsidP="00C14196">
      <w:pPr>
        <w:numPr>
          <w:ilvl w:val="0"/>
          <w:numId w:val="21"/>
        </w:numPr>
        <w:tabs>
          <w:tab w:val="clear" w:pos="1068"/>
          <w:tab w:val="num" w:pos="720"/>
        </w:tabs>
        <w:spacing w:line="480" w:lineRule="auto"/>
        <w:ind w:left="720"/>
        <w:jc w:val="both"/>
        <w:rPr>
          <w:rFonts w:cs="Arial"/>
          <w:lang w:val="es-ES_tradnl"/>
        </w:rPr>
      </w:pPr>
      <w:r>
        <w:rPr>
          <w:rFonts w:cs="Arial"/>
          <w:lang w:val="es-ES_tradnl"/>
        </w:rPr>
        <w:t>La reducción del c</w:t>
      </w:r>
      <w:r w:rsidR="00FD341A">
        <w:rPr>
          <w:rFonts w:cs="Arial"/>
          <w:lang w:val="es-ES_tradnl"/>
        </w:rPr>
        <w:t>onsumo de agua es</w:t>
      </w:r>
      <w:r>
        <w:rPr>
          <w:rFonts w:cs="Arial"/>
          <w:lang w:val="es-ES_tradnl"/>
        </w:rPr>
        <w:t xml:space="preserve"> del 27%, al aplicar  una etapa de limpieza, pues en cada ciclo se ahorra un enjuague.</w:t>
      </w:r>
    </w:p>
    <w:p w:rsidR="00613A9E" w:rsidRDefault="00613A9E" w:rsidP="00C14196">
      <w:pPr>
        <w:numPr>
          <w:ilvl w:val="0"/>
          <w:numId w:val="21"/>
        </w:numPr>
        <w:tabs>
          <w:tab w:val="clear" w:pos="1068"/>
          <w:tab w:val="num" w:pos="720"/>
        </w:tabs>
        <w:spacing w:line="480" w:lineRule="auto"/>
        <w:ind w:left="720"/>
        <w:jc w:val="both"/>
        <w:rPr>
          <w:rFonts w:cs="Arial"/>
          <w:lang w:val="es-ES_tradnl"/>
        </w:rPr>
      </w:pPr>
      <w:r>
        <w:rPr>
          <w:rFonts w:cs="Arial"/>
          <w:lang w:val="es-ES_tradnl"/>
        </w:rPr>
        <w:t xml:space="preserve">El consumo de vapor se reduce en un 60%, en la limpieza de una etapa, al no tener que calentar, ni mantener la temperatura de la solución ácida, </w:t>
      </w:r>
      <w:r w:rsidR="009E1F8C">
        <w:rPr>
          <w:rFonts w:cs="Arial"/>
          <w:lang w:val="es-ES_tradnl"/>
        </w:rPr>
        <w:t>a diferencia con</w:t>
      </w:r>
      <w:r>
        <w:rPr>
          <w:rFonts w:cs="Arial"/>
          <w:lang w:val="es-ES_tradnl"/>
        </w:rPr>
        <w:t xml:space="preserve"> el método de limpieza en dos etapas.</w:t>
      </w:r>
    </w:p>
    <w:p w:rsidR="00613A9E" w:rsidRDefault="00613A9E" w:rsidP="00C14196">
      <w:pPr>
        <w:numPr>
          <w:ilvl w:val="0"/>
          <w:numId w:val="21"/>
        </w:numPr>
        <w:tabs>
          <w:tab w:val="clear" w:pos="1068"/>
          <w:tab w:val="num" w:pos="720"/>
        </w:tabs>
        <w:spacing w:line="480" w:lineRule="auto"/>
        <w:ind w:left="720"/>
        <w:jc w:val="both"/>
        <w:rPr>
          <w:rFonts w:cs="Arial"/>
          <w:lang w:val="es-ES_tradnl"/>
        </w:rPr>
      </w:pPr>
      <w:r>
        <w:rPr>
          <w:rFonts w:cs="Arial"/>
          <w:lang w:val="es-ES_tradnl"/>
        </w:rPr>
        <w:t>La</w:t>
      </w:r>
      <w:r w:rsidR="00FD341A">
        <w:rPr>
          <w:rFonts w:cs="Arial"/>
          <w:lang w:val="es-ES_tradnl"/>
        </w:rPr>
        <w:t>s</w:t>
      </w:r>
      <w:r>
        <w:rPr>
          <w:rFonts w:cs="Arial"/>
          <w:lang w:val="es-ES_tradnl"/>
        </w:rPr>
        <w:t xml:space="preserve"> horas hombre utilizadas para ésta labor se reduce en un 50%, en la limpieza de una etapa, pues el proceso toma la mitad del tiempo que en el método tradicional.</w:t>
      </w: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ind w:left="360"/>
        <w:jc w:val="both"/>
        <w:rPr>
          <w:rFonts w:cs="Arial"/>
          <w:lang w:val="es-ES_tradnl"/>
        </w:rPr>
      </w:pPr>
      <w:r>
        <w:rPr>
          <w:rFonts w:cs="Arial"/>
          <w:lang w:val="es-ES_tradnl"/>
        </w:rPr>
        <w:t>Lo anterior, traducido a costos:</w:t>
      </w:r>
    </w:p>
    <w:p w:rsidR="00613A9E" w:rsidRDefault="00613A9E">
      <w:pPr>
        <w:spacing w:line="480" w:lineRule="auto"/>
        <w:ind w:left="360"/>
        <w:jc w:val="center"/>
        <w:rPr>
          <w:rFonts w:cs="Arial"/>
          <w:b/>
          <w:bCs w:val="0"/>
          <w:lang w:val="es-ES_tradnl"/>
        </w:rPr>
      </w:pPr>
      <w:r>
        <w:rPr>
          <w:rFonts w:cs="Arial"/>
          <w:b/>
          <w:bCs w:val="0"/>
          <w:lang w:val="es-ES_tradnl"/>
        </w:rPr>
        <w:t>TABLA 5.</w:t>
      </w:r>
    </w:p>
    <w:tbl>
      <w:tblPr>
        <w:tblW w:w="4976" w:type="dxa"/>
        <w:tblInd w:w="1964" w:type="dxa"/>
        <w:tblCellMar>
          <w:left w:w="0" w:type="dxa"/>
          <w:right w:w="0" w:type="dxa"/>
        </w:tblCellMar>
        <w:tblLook w:val="0000"/>
      </w:tblPr>
      <w:tblGrid>
        <w:gridCol w:w="2160"/>
        <w:gridCol w:w="1408"/>
        <w:gridCol w:w="1408"/>
      </w:tblGrid>
      <w:tr w:rsidR="00613A9E">
        <w:trPr>
          <w:cantSplit/>
          <w:trHeight w:val="510"/>
        </w:trPr>
        <w:tc>
          <w:tcPr>
            <w:tcW w:w="4976" w:type="dxa"/>
            <w:gridSpan w:val="3"/>
            <w:tcBorders>
              <w:top w:val="single" w:sz="4" w:space="0" w:color="auto"/>
              <w:left w:val="single" w:sz="4" w:space="0" w:color="auto"/>
              <w:bottom w:val="single" w:sz="4" w:space="0" w:color="auto"/>
              <w:right w:val="single" w:sz="4" w:space="0" w:color="auto"/>
            </w:tcBorders>
            <w:noWrap/>
            <w:vAlign w:val="bottom"/>
          </w:tcPr>
          <w:p w:rsidR="00613A9E" w:rsidRPr="009E1F8C" w:rsidRDefault="00613A9E">
            <w:pPr>
              <w:pStyle w:val="Ttulo5"/>
              <w:jc w:val="center"/>
              <w:rPr>
                <w:caps/>
              </w:rPr>
            </w:pPr>
            <w:r w:rsidRPr="009E1F8C">
              <w:rPr>
                <w:caps/>
              </w:rPr>
              <w:t>Comparación de costos</w:t>
            </w:r>
          </w:p>
        </w:tc>
      </w:tr>
      <w:tr w:rsidR="00613A9E">
        <w:trPr>
          <w:trHeight w:val="510"/>
        </w:trPr>
        <w:tc>
          <w:tcPr>
            <w:tcW w:w="2160" w:type="dxa"/>
            <w:tcBorders>
              <w:top w:val="single" w:sz="4" w:space="0" w:color="auto"/>
              <w:left w:val="single" w:sz="4" w:space="0" w:color="auto"/>
              <w:bottom w:val="single" w:sz="4" w:space="0" w:color="auto"/>
              <w:right w:val="single" w:sz="4" w:space="0" w:color="auto"/>
            </w:tcBorders>
            <w:noWrap/>
            <w:vAlign w:val="bottom"/>
          </w:tcPr>
          <w:p w:rsidR="00613A9E" w:rsidRPr="00F317FD" w:rsidRDefault="00613A9E">
            <w:pPr>
              <w:ind w:left="357"/>
              <w:rPr>
                <w:rFonts w:eastAsia="Arial Unicode MS" w:cs="Arial"/>
                <w:b/>
                <w:bCs w:val="0"/>
                <w:caps/>
                <w:szCs w:val="20"/>
              </w:rPr>
            </w:pPr>
            <w:r w:rsidRPr="00F317FD">
              <w:rPr>
                <w:rFonts w:cs="Arial"/>
                <w:b/>
                <w:bCs w:val="0"/>
                <w:caps/>
                <w:szCs w:val="20"/>
              </w:rPr>
              <w:t>Rubros</w:t>
            </w:r>
          </w:p>
        </w:tc>
        <w:tc>
          <w:tcPr>
            <w:tcW w:w="1408" w:type="dxa"/>
            <w:tcBorders>
              <w:top w:val="single" w:sz="4" w:space="0" w:color="auto"/>
              <w:left w:val="nil"/>
              <w:bottom w:val="single" w:sz="4" w:space="0" w:color="auto"/>
              <w:right w:val="single" w:sz="4" w:space="0" w:color="auto"/>
            </w:tcBorders>
            <w:vAlign w:val="bottom"/>
          </w:tcPr>
          <w:p w:rsidR="00613A9E" w:rsidRDefault="00613A9E">
            <w:pPr>
              <w:ind w:left="357"/>
              <w:rPr>
                <w:rFonts w:eastAsia="Arial Unicode MS" w:cs="Arial"/>
                <w:b/>
                <w:bCs w:val="0"/>
                <w:szCs w:val="20"/>
              </w:rPr>
            </w:pPr>
            <w:r>
              <w:rPr>
                <w:rFonts w:cs="Arial"/>
                <w:b/>
                <w:bCs w:val="0"/>
                <w:szCs w:val="20"/>
              </w:rPr>
              <w:t>2 etapas</w:t>
            </w:r>
            <w:r>
              <w:rPr>
                <w:rFonts w:cs="Arial"/>
                <w:b/>
                <w:bCs w:val="0"/>
                <w:szCs w:val="20"/>
              </w:rPr>
              <w:br/>
              <w:t>(Dólares)</w:t>
            </w:r>
          </w:p>
        </w:tc>
        <w:tc>
          <w:tcPr>
            <w:tcW w:w="1408" w:type="dxa"/>
            <w:tcBorders>
              <w:top w:val="single" w:sz="4" w:space="0" w:color="auto"/>
              <w:left w:val="nil"/>
              <w:bottom w:val="single" w:sz="4" w:space="0" w:color="auto"/>
              <w:right w:val="single" w:sz="4" w:space="0" w:color="auto"/>
            </w:tcBorders>
            <w:vAlign w:val="bottom"/>
          </w:tcPr>
          <w:p w:rsidR="00613A9E" w:rsidRDefault="00613A9E">
            <w:pPr>
              <w:ind w:left="357"/>
              <w:rPr>
                <w:rFonts w:eastAsia="Arial Unicode MS" w:cs="Arial"/>
                <w:b/>
                <w:bCs w:val="0"/>
                <w:szCs w:val="20"/>
              </w:rPr>
            </w:pPr>
            <w:r>
              <w:rPr>
                <w:rFonts w:cs="Arial"/>
                <w:b/>
                <w:bCs w:val="0"/>
                <w:szCs w:val="20"/>
              </w:rPr>
              <w:t>1 etapa</w:t>
            </w:r>
            <w:r>
              <w:rPr>
                <w:rFonts w:cs="Arial"/>
                <w:b/>
                <w:bCs w:val="0"/>
                <w:szCs w:val="20"/>
              </w:rPr>
              <w:br/>
              <w:t>(Dólares)</w:t>
            </w:r>
          </w:p>
        </w:tc>
      </w:tr>
      <w:tr w:rsidR="00613A9E">
        <w:trPr>
          <w:trHeight w:val="255"/>
        </w:trPr>
        <w:tc>
          <w:tcPr>
            <w:tcW w:w="0" w:type="auto"/>
            <w:tcBorders>
              <w:top w:val="nil"/>
              <w:left w:val="single" w:sz="4" w:space="0" w:color="auto"/>
              <w:bottom w:val="single" w:sz="4" w:space="0" w:color="auto"/>
              <w:right w:val="single" w:sz="4" w:space="0" w:color="auto"/>
            </w:tcBorders>
            <w:noWrap/>
            <w:vAlign w:val="bottom"/>
          </w:tcPr>
          <w:p w:rsidR="00613A9E" w:rsidRDefault="00613A9E">
            <w:pPr>
              <w:ind w:left="357"/>
              <w:rPr>
                <w:rFonts w:eastAsia="Arial Unicode MS" w:cs="Arial"/>
                <w:b/>
                <w:bCs w:val="0"/>
                <w:szCs w:val="20"/>
              </w:rPr>
            </w:pPr>
            <w:r>
              <w:rPr>
                <w:rFonts w:cs="Arial"/>
                <w:b/>
                <w:bCs w:val="0"/>
                <w:szCs w:val="20"/>
              </w:rPr>
              <w:t xml:space="preserve">NaOH 42% </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szCs w:val="20"/>
              </w:rPr>
            </w:pPr>
            <w:r>
              <w:rPr>
                <w:rFonts w:cs="Arial"/>
                <w:szCs w:val="20"/>
              </w:rPr>
              <w:t>$</w:t>
            </w:r>
            <w:r w:rsidR="00613A9E">
              <w:rPr>
                <w:rFonts w:cs="Arial"/>
                <w:szCs w:val="20"/>
              </w:rPr>
              <w:t>115</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szCs w:val="20"/>
              </w:rPr>
            </w:pPr>
            <w:r>
              <w:rPr>
                <w:rFonts w:cs="Arial"/>
                <w:szCs w:val="20"/>
              </w:rPr>
              <w:t>$</w:t>
            </w:r>
            <w:r w:rsidR="00613A9E">
              <w:rPr>
                <w:rFonts w:cs="Arial"/>
                <w:szCs w:val="20"/>
              </w:rPr>
              <w:t>115</w:t>
            </w:r>
          </w:p>
        </w:tc>
      </w:tr>
      <w:tr w:rsidR="00613A9E">
        <w:trPr>
          <w:trHeight w:val="255"/>
        </w:trPr>
        <w:tc>
          <w:tcPr>
            <w:tcW w:w="0" w:type="auto"/>
            <w:tcBorders>
              <w:top w:val="nil"/>
              <w:left w:val="single" w:sz="4" w:space="0" w:color="auto"/>
              <w:bottom w:val="single" w:sz="4" w:space="0" w:color="auto"/>
              <w:right w:val="single" w:sz="4" w:space="0" w:color="auto"/>
            </w:tcBorders>
            <w:noWrap/>
            <w:vAlign w:val="bottom"/>
          </w:tcPr>
          <w:p w:rsidR="00613A9E" w:rsidRDefault="00613A9E">
            <w:pPr>
              <w:ind w:left="357"/>
              <w:rPr>
                <w:rFonts w:eastAsia="Arial Unicode MS" w:cs="Arial"/>
                <w:b/>
                <w:bCs w:val="0"/>
                <w:szCs w:val="20"/>
              </w:rPr>
            </w:pPr>
            <w:r>
              <w:rPr>
                <w:rFonts w:cs="Arial"/>
                <w:b/>
                <w:bCs w:val="0"/>
                <w:szCs w:val="20"/>
              </w:rPr>
              <w:t xml:space="preserve">AC. Nitrico </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szCs w:val="20"/>
              </w:rPr>
            </w:pPr>
            <w:r>
              <w:rPr>
                <w:rFonts w:cs="Arial"/>
                <w:szCs w:val="20"/>
              </w:rPr>
              <w:t>$</w:t>
            </w:r>
            <w:r w:rsidR="00613A9E">
              <w:rPr>
                <w:rFonts w:cs="Arial"/>
                <w:szCs w:val="20"/>
              </w:rPr>
              <w:t>50</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szCs w:val="20"/>
              </w:rPr>
            </w:pPr>
            <w:r>
              <w:rPr>
                <w:rFonts w:cs="Arial"/>
                <w:szCs w:val="20"/>
              </w:rPr>
              <w:t>$</w:t>
            </w:r>
            <w:r w:rsidR="00613A9E">
              <w:rPr>
                <w:rFonts w:cs="Arial"/>
                <w:szCs w:val="20"/>
              </w:rPr>
              <w:t>0</w:t>
            </w:r>
          </w:p>
        </w:tc>
      </w:tr>
      <w:tr w:rsidR="00613A9E">
        <w:trPr>
          <w:trHeight w:val="255"/>
        </w:trPr>
        <w:tc>
          <w:tcPr>
            <w:tcW w:w="0" w:type="auto"/>
            <w:tcBorders>
              <w:top w:val="nil"/>
              <w:left w:val="single" w:sz="4" w:space="0" w:color="auto"/>
              <w:bottom w:val="single" w:sz="4" w:space="0" w:color="auto"/>
              <w:right w:val="single" w:sz="4" w:space="0" w:color="auto"/>
            </w:tcBorders>
            <w:noWrap/>
            <w:vAlign w:val="bottom"/>
          </w:tcPr>
          <w:p w:rsidR="00613A9E" w:rsidRDefault="00613A9E">
            <w:pPr>
              <w:ind w:left="357"/>
              <w:rPr>
                <w:rFonts w:eastAsia="Arial Unicode MS" w:cs="Arial"/>
                <w:b/>
                <w:bCs w:val="0"/>
                <w:szCs w:val="20"/>
              </w:rPr>
            </w:pPr>
            <w:r>
              <w:rPr>
                <w:b/>
                <w:bCs w:val="0"/>
              </w:rPr>
              <w:t>Na</w:t>
            </w:r>
            <w:r>
              <w:rPr>
                <w:b/>
                <w:bCs w:val="0"/>
                <w:vertAlign w:val="subscript"/>
              </w:rPr>
              <w:t>4</w:t>
            </w:r>
            <w:r>
              <w:rPr>
                <w:b/>
                <w:bCs w:val="0"/>
              </w:rPr>
              <w:t xml:space="preserve"> EDTA</w:t>
            </w:r>
            <w:r>
              <w:rPr>
                <w:rFonts w:cs="Arial"/>
                <w:b/>
                <w:bCs w:val="0"/>
                <w:szCs w:val="20"/>
              </w:rPr>
              <w:t xml:space="preserve">  15%  </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szCs w:val="20"/>
              </w:rPr>
            </w:pPr>
            <w:r>
              <w:rPr>
                <w:rFonts w:cs="Arial"/>
                <w:szCs w:val="20"/>
              </w:rPr>
              <w:t>$</w:t>
            </w:r>
            <w:r w:rsidR="00613A9E">
              <w:rPr>
                <w:rFonts w:cs="Arial"/>
                <w:szCs w:val="20"/>
              </w:rPr>
              <w:t>0</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szCs w:val="20"/>
              </w:rPr>
            </w:pPr>
            <w:r>
              <w:rPr>
                <w:rFonts w:cs="Arial"/>
                <w:szCs w:val="20"/>
              </w:rPr>
              <w:t>$</w:t>
            </w:r>
            <w:r w:rsidR="00613A9E">
              <w:rPr>
                <w:rFonts w:cs="Arial"/>
                <w:szCs w:val="20"/>
              </w:rPr>
              <w:t>162</w:t>
            </w:r>
          </w:p>
        </w:tc>
      </w:tr>
      <w:tr w:rsidR="00613A9E">
        <w:trPr>
          <w:trHeight w:val="255"/>
        </w:trPr>
        <w:tc>
          <w:tcPr>
            <w:tcW w:w="0" w:type="auto"/>
            <w:tcBorders>
              <w:top w:val="nil"/>
              <w:left w:val="single" w:sz="4" w:space="0" w:color="auto"/>
              <w:bottom w:val="single" w:sz="4" w:space="0" w:color="auto"/>
              <w:right w:val="single" w:sz="4" w:space="0" w:color="auto"/>
            </w:tcBorders>
            <w:noWrap/>
            <w:vAlign w:val="bottom"/>
          </w:tcPr>
          <w:p w:rsidR="00613A9E" w:rsidRDefault="00613A9E">
            <w:pPr>
              <w:ind w:left="357"/>
              <w:rPr>
                <w:rFonts w:eastAsia="Arial Unicode MS" w:cs="Arial"/>
                <w:b/>
                <w:bCs w:val="0"/>
                <w:szCs w:val="20"/>
              </w:rPr>
            </w:pPr>
            <w:r>
              <w:rPr>
                <w:rFonts w:cs="Arial"/>
                <w:b/>
                <w:bCs w:val="0"/>
                <w:szCs w:val="20"/>
              </w:rPr>
              <w:t>A</w:t>
            </w:r>
            <w:r w:rsidR="009E1F8C">
              <w:rPr>
                <w:rFonts w:cs="Arial"/>
                <w:b/>
                <w:bCs w:val="0"/>
                <w:szCs w:val="20"/>
              </w:rPr>
              <w:t>gua</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szCs w:val="20"/>
              </w:rPr>
            </w:pPr>
            <w:r>
              <w:rPr>
                <w:rFonts w:cs="Arial"/>
                <w:szCs w:val="20"/>
              </w:rPr>
              <w:t>$</w:t>
            </w:r>
            <w:r w:rsidR="00613A9E">
              <w:rPr>
                <w:rFonts w:cs="Arial"/>
                <w:szCs w:val="20"/>
              </w:rPr>
              <w:t>47</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szCs w:val="20"/>
              </w:rPr>
            </w:pPr>
            <w:r>
              <w:rPr>
                <w:rFonts w:cs="Arial"/>
                <w:szCs w:val="20"/>
              </w:rPr>
              <w:t>$</w:t>
            </w:r>
            <w:r w:rsidR="00613A9E">
              <w:rPr>
                <w:rFonts w:cs="Arial"/>
                <w:szCs w:val="20"/>
              </w:rPr>
              <w:t>34</w:t>
            </w:r>
          </w:p>
        </w:tc>
      </w:tr>
      <w:tr w:rsidR="00613A9E">
        <w:trPr>
          <w:trHeight w:val="285"/>
        </w:trPr>
        <w:tc>
          <w:tcPr>
            <w:tcW w:w="0" w:type="auto"/>
            <w:tcBorders>
              <w:top w:val="nil"/>
              <w:left w:val="single" w:sz="4" w:space="0" w:color="auto"/>
              <w:bottom w:val="single" w:sz="4" w:space="0" w:color="auto"/>
              <w:right w:val="single" w:sz="4" w:space="0" w:color="auto"/>
            </w:tcBorders>
            <w:noWrap/>
            <w:vAlign w:val="bottom"/>
          </w:tcPr>
          <w:p w:rsidR="00613A9E" w:rsidRDefault="009E1F8C">
            <w:pPr>
              <w:ind w:left="357"/>
              <w:rPr>
                <w:rFonts w:eastAsia="Arial Unicode MS" w:cs="Arial"/>
                <w:b/>
                <w:bCs w:val="0"/>
                <w:szCs w:val="20"/>
              </w:rPr>
            </w:pPr>
            <w:r>
              <w:rPr>
                <w:rFonts w:cs="Arial"/>
                <w:b/>
                <w:bCs w:val="0"/>
                <w:szCs w:val="20"/>
              </w:rPr>
              <w:t>Vapor</w:t>
            </w:r>
            <w:r w:rsidR="00613A9E">
              <w:rPr>
                <w:rFonts w:cs="Arial"/>
                <w:b/>
                <w:bCs w:val="0"/>
                <w:szCs w:val="20"/>
              </w:rPr>
              <w:t xml:space="preserve"> </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szCs w:val="20"/>
              </w:rPr>
            </w:pPr>
            <w:r>
              <w:rPr>
                <w:rFonts w:cs="Arial"/>
                <w:szCs w:val="20"/>
              </w:rPr>
              <w:t>$</w:t>
            </w:r>
            <w:r w:rsidR="00613A9E">
              <w:rPr>
                <w:rFonts w:cs="Arial"/>
                <w:szCs w:val="20"/>
              </w:rPr>
              <w:t>102</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szCs w:val="20"/>
              </w:rPr>
            </w:pPr>
            <w:r>
              <w:rPr>
                <w:rFonts w:cs="Arial"/>
                <w:szCs w:val="20"/>
              </w:rPr>
              <w:t>$</w:t>
            </w:r>
            <w:r w:rsidR="00613A9E">
              <w:rPr>
                <w:rFonts w:cs="Arial"/>
                <w:szCs w:val="20"/>
              </w:rPr>
              <w:t>46</w:t>
            </w:r>
          </w:p>
        </w:tc>
      </w:tr>
      <w:tr w:rsidR="00613A9E">
        <w:trPr>
          <w:trHeight w:val="255"/>
        </w:trPr>
        <w:tc>
          <w:tcPr>
            <w:tcW w:w="0" w:type="auto"/>
            <w:tcBorders>
              <w:top w:val="nil"/>
              <w:left w:val="single" w:sz="4" w:space="0" w:color="auto"/>
              <w:bottom w:val="single" w:sz="4" w:space="0" w:color="auto"/>
              <w:right w:val="single" w:sz="4" w:space="0" w:color="auto"/>
            </w:tcBorders>
            <w:noWrap/>
            <w:vAlign w:val="bottom"/>
          </w:tcPr>
          <w:p w:rsidR="00613A9E" w:rsidRDefault="00613A9E">
            <w:pPr>
              <w:ind w:left="357"/>
              <w:rPr>
                <w:rFonts w:eastAsia="Arial Unicode MS" w:cs="Arial"/>
                <w:b/>
                <w:bCs w:val="0"/>
                <w:szCs w:val="20"/>
              </w:rPr>
            </w:pPr>
            <w:r>
              <w:rPr>
                <w:rFonts w:cs="Arial"/>
                <w:b/>
                <w:bCs w:val="0"/>
                <w:szCs w:val="20"/>
              </w:rPr>
              <w:t>Mano de obra</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szCs w:val="20"/>
              </w:rPr>
            </w:pPr>
            <w:r>
              <w:rPr>
                <w:rFonts w:cs="Arial"/>
                <w:szCs w:val="20"/>
              </w:rPr>
              <w:t>$</w:t>
            </w:r>
            <w:r w:rsidR="00613A9E">
              <w:rPr>
                <w:rFonts w:cs="Arial"/>
                <w:szCs w:val="20"/>
              </w:rPr>
              <w:t>261</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szCs w:val="20"/>
              </w:rPr>
            </w:pPr>
            <w:r>
              <w:rPr>
                <w:rFonts w:cs="Arial"/>
                <w:szCs w:val="20"/>
              </w:rPr>
              <w:t>$</w:t>
            </w:r>
            <w:r w:rsidR="00613A9E">
              <w:rPr>
                <w:rFonts w:cs="Arial"/>
                <w:szCs w:val="20"/>
              </w:rPr>
              <w:t>138</w:t>
            </w:r>
          </w:p>
        </w:tc>
      </w:tr>
      <w:tr w:rsidR="00613A9E">
        <w:trPr>
          <w:trHeight w:val="255"/>
        </w:trPr>
        <w:tc>
          <w:tcPr>
            <w:tcW w:w="2160" w:type="dxa"/>
            <w:tcBorders>
              <w:top w:val="nil"/>
              <w:left w:val="single" w:sz="4" w:space="0" w:color="auto"/>
              <w:bottom w:val="single" w:sz="4" w:space="0" w:color="auto"/>
              <w:right w:val="single" w:sz="4" w:space="0" w:color="auto"/>
            </w:tcBorders>
            <w:vAlign w:val="bottom"/>
          </w:tcPr>
          <w:p w:rsidR="00613A9E" w:rsidRDefault="00613A9E">
            <w:pPr>
              <w:ind w:left="357"/>
              <w:rPr>
                <w:rFonts w:eastAsia="Arial Unicode MS" w:cs="Arial"/>
                <w:b/>
                <w:bCs w:val="0"/>
                <w:szCs w:val="20"/>
              </w:rPr>
            </w:pPr>
            <w:r>
              <w:rPr>
                <w:rFonts w:cs="Arial"/>
                <w:b/>
                <w:bCs w:val="0"/>
                <w:szCs w:val="20"/>
              </w:rPr>
              <w:t>TOTAL</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b/>
                <w:bCs w:val="0"/>
                <w:szCs w:val="20"/>
              </w:rPr>
            </w:pPr>
            <w:r>
              <w:rPr>
                <w:rFonts w:cs="Arial"/>
                <w:b/>
                <w:bCs w:val="0"/>
                <w:szCs w:val="20"/>
              </w:rPr>
              <w:t>$</w:t>
            </w:r>
            <w:r w:rsidR="00613A9E">
              <w:rPr>
                <w:rFonts w:cs="Arial"/>
                <w:b/>
                <w:bCs w:val="0"/>
                <w:szCs w:val="20"/>
              </w:rPr>
              <w:t>575</w:t>
            </w:r>
          </w:p>
        </w:tc>
        <w:tc>
          <w:tcPr>
            <w:tcW w:w="0" w:type="auto"/>
            <w:tcBorders>
              <w:top w:val="nil"/>
              <w:left w:val="nil"/>
              <w:bottom w:val="single" w:sz="4" w:space="0" w:color="auto"/>
              <w:right w:val="single" w:sz="4" w:space="0" w:color="auto"/>
            </w:tcBorders>
            <w:noWrap/>
            <w:vAlign w:val="bottom"/>
          </w:tcPr>
          <w:p w:rsidR="00613A9E" w:rsidRDefault="009E1F8C">
            <w:pPr>
              <w:ind w:left="357"/>
              <w:jc w:val="right"/>
              <w:rPr>
                <w:rFonts w:eastAsia="Arial Unicode MS" w:cs="Arial"/>
                <w:b/>
                <w:bCs w:val="0"/>
                <w:szCs w:val="20"/>
              </w:rPr>
            </w:pPr>
            <w:r>
              <w:rPr>
                <w:rFonts w:cs="Arial"/>
                <w:b/>
                <w:bCs w:val="0"/>
                <w:szCs w:val="20"/>
              </w:rPr>
              <w:t>$</w:t>
            </w:r>
            <w:r w:rsidR="00613A9E">
              <w:rPr>
                <w:rFonts w:cs="Arial"/>
                <w:b/>
                <w:bCs w:val="0"/>
                <w:szCs w:val="20"/>
              </w:rPr>
              <w:t>495</w:t>
            </w:r>
          </w:p>
        </w:tc>
      </w:tr>
      <w:tr w:rsidR="00613A9E">
        <w:trPr>
          <w:cantSplit/>
          <w:trHeight w:val="255"/>
        </w:trPr>
        <w:tc>
          <w:tcPr>
            <w:tcW w:w="4976" w:type="dxa"/>
            <w:gridSpan w:val="3"/>
            <w:tcBorders>
              <w:top w:val="single" w:sz="4" w:space="0" w:color="auto"/>
              <w:left w:val="single" w:sz="4" w:space="0" w:color="auto"/>
              <w:bottom w:val="single" w:sz="4" w:space="0" w:color="auto"/>
              <w:right w:val="single" w:sz="4" w:space="0" w:color="auto"/>
            </w:tcBorders>
            <w:vAlign w:val="bottom"/>
          </w:tcPr>
          <w:p w:rsidR="00613A9E" w:rsidRDefault="00613A9E">
            <w:pPr>
              <w:ind w:left="357"/>
              <w:rPr>
                <w:rFonts w:cs="Arial"/>
                <w:szCs w:val="20"/>
              </w:rPr>
            </w:pPr>
            <w:r>
              <w:rPr>
                <w:rFonts w:cs="Arial"/>
                <w:szCs w:val="20"/>
              </w:rPr>
              <w:t>Autor: Maldonado [2007]</w:t>
            </w:r>
          </w:p>
        </w:tc>
      </w:tr>
    </w:tbl>
    <w:p w:rsidR="00613A9E" w:rsidRDefault="00BB0A48">
      <w:pPr>
        <w:spacing w:line="480" w:lineRule="auto"/>
        <w:ind w:left="360"/>
        <w:jc w:val="both"/>
        <w:rPr>
          <w:rFonts w:cs="Arial"/>
          <w:lang w:val="es-ES_tradnl"/>
        </w:rPr>
      </w:pPr>
      <w:r>
        <w:rPr>
          <w:noProof/>
          <w:sz w:val="20"/>
        </w:rPr>
        <w:drawing>
          <wp:anchor distT="0" distB="0" distL="114300" distR="114300" simplePos="0" relativeHeight="251662336" behindDoc="0" locked="0" layoutInCell="1" allowOverlap="1">
            <wp:simplePos x="0" y="0"/>
            <wp:positionH relativeFrom="column">
              <wp:posOffset>228600</wp:posOffset>
            </wp:positionH>
            <wp:positionV relativeFrom="paragraph">
              <wp:posOffset>118745</wp:posOffset>
            </wp:positionV>
            <wp:extent cx="4647565" cy="2524125"/>
            <wp:effectExtent l="0" t="0" r="635" b="0"/>
            <wp:wrapTight wrapText="bothSides">
              <wp:wrapPolygon edited="0">
                <wp:start x="133" y="408"/>
                <wp:lineTo x="133" y="21192"/>
                <wp:lineTo x="21423" y="21192"/>
                <wp:lineTo x="21423" y="408"/>
                <wp:lineTo x="133" y="408"/>
              </wp:wrapPolygon>
            </wp:wrapTight>
            <wp:docPr id="312" name="Objeto 3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p>
    <w:p w:rsidR="00613A9E" w:rsidRDefault="00613A9E">
      <w:pPr>
        <w:spacing w:line="480" w:lineRule="auto"/>
        <w:ind w:left="360"/>
        <w:jc w:val="both"/>
        <w:rPr>
          <w:rFonts w:cs="Arial"/>
          <w:lang w:val="es-ES_tradnl"/>
        </w:rPr>
      </w:pPr>
      <w:r>
        <w:rPr>
          <w:rFonts w:cs="Arial"/>
        </w:rPr>
        <w:t xml:space="preserve">          </w:t>
      </w: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noProof/>
          <w:sz w:val="20"/>
        </w:rPr>
        <w:pict>
          <v:shape id="_x0000_s1241" type="#_x0000_t202" style="position:absolute;left:0;text-align:left;margin-left:36pt;margin-top:14.2pt;width:5in;height:54pt;z-index:251632640" stroked="f">
            <v:textbox style="mso-next-textbox:#_x0000_s1241">
              <w:txbxContent>
                <w:p w:rsidR="00613A9E" w:rsidRDefault="00613A9E">
                  <w:r>
                    <w:t>Fig. 4.22. Comparación de costos entre los métodos de limpieza evaluados.</w:t>
                  </w:r>
                </w:p>
                <w:p w:rsidR="00613A9E" w:rsidRDefault="00613A9E">
                  <w:r>
                    <w:t xml:space="preserve"> Maldonado [2007]</w:t>
                  </w:r>
                </w:p>
              </w:txbxContent>
            </v:textbox>
            <w10:wrap type="square"/>
          </v:shape>
        </w:pict>
      </w:r>
    </w:p>
    <w:p w:rsidR="00613A9E" w:rsidRDefault="00613A9E">
      <w:pPr>
        <w:spacing w:line="480" w:lineRule="auto"/>
        <w:jc w:val="both"/>
        <w:rPr>
          <w:rFonts w:cs="Arial"/>
          <w:lang w:val="es-ES_tradnl"/>
        </w:rPr>
      </w:pPr>
    </w:p>
    <w:p w:rsidR="00613A9E" w:rsidRDefault="00613A9E">
      <w:pPr>
        <w:spacing w:line="480" w:lineRule="auto"/>
        <w:ind w:left="360"/>
        <w:jc w:val="both"/>
        <w:rPr>
          <w:rFonts w:cs="Arial"/>
          <w:lang w:val="es-ES_tradnl"/>
        </w:rPr>
      </w:pPr>
    </w:p>
    <w:p w:rsidR="00613A9E" w:rsidRDefault="00613A9E">
      <w:pPr>
        <w:spacing w:line="480" w:lineRule="auto"/>
        <w:ind w:left="360"/>
        <w:jc w:val="both"/>
        <w:rPr>
          <w:rFonts w:cs="Arial"/>
          <w:lang w:val="es-ES_tradnl"/>
        </w:rPr>
      </w:pPr>
      <w:r>
        <w:rPr>
          <w:rFonts w:cs="Arial"/>
          <w:lang w:val="es-ES_tradnl"/>
        </w:rPr>
        <w:t xml:space="preserve">Para el proceso de una etapa, se debe invertir un 68% más de dinero (dólares) en productos químicos, que se ve compensado con un ahorro de otros insumos (agua y vapor) y mano de obra. Al final </w:t>
      </w:r>
      <w:r>
        <w:rPr>
          <w:rFonts w:cs="Arial"/>
          <w:lang w:val="es-ES_tradnl"/>
        </w:rPr>
        <w:lastRenderedPageBreak/>
        <w:t>el nuevo proceso, arroja un ahorro del 14%. Sin tomar en cuenta el consumo eléctrico, el ahorro en mantenimiento de los equipos y otros que quedan fuera del alcance de éste estudio.</w:t>
      </w:r>
    </w:p>
    <w:p w:rsidR="00613A9E" w:rsidRDefault="00613A9E">
      <w:pPr>
        <w:spacing w:line="480" w:lineRule="auto"/>
        <w:ind w:left="360"/>
        <w:jc w:val="both"/>
        <w:rPr>
          <w:rFonts w:cs="Arial"/>
          <w:lang w:val="es-ES_tradnl"/>
        </w:rPr>
      </w:pPr>
      <w:r>
        <w:rPr>
          <w:rFonts w:cs="Arial"/>
          <w:lang w:val="es-ES_tradnl"/>
        </w:rPr>
        <w:br w:type="page"/>
      </w:r>
    </w:p>
    <w:p w:rsidR="00613A9E" w:rsidRDefault="00613A9E">
      <w:pPr>
        <w:spacing w:line="480" w:lineRule="auto"/>
        <w:jc w:val="center"/>
        <w:rPr>
          <w:rFonts w:cs="Arial"/>
          <w:b/>
          <w:bCs w:val="0"/>
          <w:sz w:val="48"/>
          <w:lang w:val="es-ES_tradnl"/>
        </w:rPr>
      </w:pPr>
    </w:p>
    <w:p w:rsidR="00613A9E" w:rsidRDefault="00613A9E">
      <w:pPr>
        <w:spacing w:line="480" w:lineRule="auto"/>
        <w:jc w:val="center"/>
        <w:rPr>
          <w:rFonts w:cs="Arial"/>
          <w:b/>
          <w:bCs w:val="0"/>
          <w:sz w:val="48"/>
          <w:lang w:val="es-ES_tradnl"/>
        </w:rPr>
      </w:pPr>
    </w:p>
    <w:p w:rsidR="00613A9E" w:rsidRDefault="00613A9E">
      <w:pPr>
        <w:spacing w:line="480" w:lineRule="auto"/>
        <w:jc w:val="center"/>
        <w:rPr>
          <w:rFonts w:cs="Arial"/>
          <w:b/>
          <w:bCs w:val="0"/>
          <w:sz w:val="48"/>
          <w:lang w:val="es-ES_tradnl"/>
        </w:rPr>
      </w:pPr>
      <w:r>
        <w:rPr>
          <w:rFonts w:cs="Arial"/>
          <w:b/>
          <w:bCs w:val="0"/>
          <w:sz w:val="48"/>
          <w:lang w:val="es-ES_tradnl"/>
        </w:rPr>
        <w:t>CAPITULO 5.</w:t>
      </w:r>
    </w:p>
    <w:p w:rsidR="00613A9E" w:rsidRDefault="00613A9E">
      <w:pPr>
        <w:spacing w:line="480" w:lineRule="auto"/>
        <w:jc w:val="both"/>
        <w:rPr>
          <w:rFonts w:cs="Arial"/>
          <w:b/>
          <w:bCs w:val="0"/>
          <w:sz w:val="32"/>
          <w:lang w:val="es-ES_tradnl"/>
        </w:rPr>
      </w:pPr>
      <w:r>
        <w:rPr>
          <w:rFonts w:cs="Arial"/>
          <w:b/>
          <w:bCs w:val="0"/>
          <w:sz w:val="32"/>
          <w:lang w:val="es-ES_tradnl"/>
        </w:rPr>
        <w:t>5. CONCLUSIONES Y RECOMENDACIONES.</w:t>
      </w:r>
    </w:p>
    <w:p w:rsidR="00613A9E" w:rsidRDefault="00613A9E">
      <w:pPr>
        <w:spacing w:line="480" w:lineRule="auto"/>
        <w:ind w:left="360"/>
        <w:jc w:val="both"/>
        <w:rPr>
          <w:rFonts w:cs="Arial"/>
          <w:lang w:val="es-ES_tradnl"/>
        </w:rPr>
      </w:pPr>
    </w:p>
    <w:p w:rsidR="002D5D0E" w:rsidRDefault="002D5D0E" w:rsidP="002D5D0E">
      <w:pPr>
        <w:numPr>
          <w:ilvl w:val="0"/>
          <w:numId w:val="24"/>
        </w:numPr>
        <w:spacing w:line="480" w:lineRule="auto"/>
        <w:jc w:val="both"/>
        <w:rPr>
          <w:rFonts w:cs="Arial"/>
          <w:lang w:val="es-ES_tradnl"/>
        </w:rPr>
      </w:pPr>
      <w:r>
        <w:rPr>
          <w:rFonts w:cs="Arial"/>
          <w:lang w:val="es-ES_tradnl"/>
        </w:rPr>
        <w:t>En relación al modelo matemático evaluado, el resultado es satisfactorio para éste caso de estudio. Con el uso del mismo, se pudo predecir una disminución del 70% en la cantidad neta de incrustación y reconfigurar el proceso. Dichos depósitos incrementan la necesidad de limpiezas y los costos de operación en base a la resistencia térmica Ra.</w:t>
      </w:r>
    </w:p>
    <w:p w:rsidR="002D5D0E" w:rsidRDefault="002D5D0E" w:rsidP="002D5D0E">
      <w:pPr>
        <w:spacing w:line="480" w:lineRule="auto"/>
        <w:ind w:left="360"/>
        <w:jc w:val="both"/>
        <w:rPr>
          <w:rFonts w:cs="Arial"/>
          <w:lang w:val="es-ES_tradnl"/>
        </w:rPr>
      </w:pPr>
    </w:p>
    <w:p w:rsidR="00613A9E" w:rsidRDefault="00613A9E">
      <w:pPr>
        <w:numPr>
          <w:ilvl w:val="0"/>
          <w:numId w:val="24"/>
        </w:numPr>
        <w:spacing w:line="480" w:lineRule="auto"/>
        <w:jc w:val="both"/>
        <w:rPr>
          <w:rFonts w:cs="Arial"/>
          <w:lang w:val="es-ES_tradnl"/>
        </w:rPr>
      </w:pPr>
      <w:r>
        <w:rPr>
          <w:rFonts w:cs="Arial"/>
          <w:lang w:val="es-ES_tradnl"/>
        </w:rPr>
        <w:t>Se implementó el sistema de limpieza en una etapa o Single Stage, al trabajar con una concentración mínima de 0,5% del aditivo (</w:t>
      </w:r>
      <w:r>
        <w:t>Na</w:t>
      </w:r>
      <w:r>
        <w:rPr>
          <w:vertAlign w:val="subscript"/>
        </w:rPr>
        <w:t>4</w:t>
      </w:r>
      <w:r>
        <w:t xml:space="preserve"> EDTA</w:t>
      </w:r>
      <w:r>
        <w:rPr>
          <w:rFonts w:cs="Arial"/>
          <w:lang w:val="es-ES_tradnl"/>
        </w:rPr>
        <w:t xml:space="preserve">  </w:t>
      </w:r>
      <w:r w:rsidR="00701748">
        <w:rPr>
          <w:rFonts w:cs="Arial"/>
          <w:lang w:val="es-ES_tradnl"/>
        </w:rPr>
        <w:t>15</w:t>
      </w:r>
      <w:r>
        <w:rPr>
          <w:rFonts w:cs="Arial"/>
          <w:lang w:val="es-ES_tradnl"/>
        </w:rPr>
        <w:t xml:space="preserve">%) y del detergente alcalino (NaOH 42%) al 1%. </w:t>
      </w:r>
    </w:p>
    <w:p w:rsidR="002D5D0E" w:rsidRDefault="002D5D0E" w:rsidP="002D5D0E">
      <w:pPr>
        <w:spacing w:line="480" w:lineRule="auto"/>
        <w:jc w:val="both"/>
        <w:rPr>
          <w:rFonts w:cs="Arial"/>
          <w:lang w:val="es-ES_tradnl"/>
        </w:rPr>
      </w:pPr>
    </w:p>
    <w:p w:rsidR="002D5D0E" w:rsidRDefault="002D5D0E" w:rsidP="002D5D0E">
      <w:pPr>
        <w:spacing w:line="480" w:lineRule="auto"/>
        <w:ind w:left="360"/>
        <w:jc w:val="both"/>
        <w:rPr>
          <w:rFonts w:cs="Arial"/>
          <w:lang w:val="es-ES_tradnl"/>
        </w:rPr>
      </w:pPr>
    </w:p>
    <w:p w:rsidR="005A55CE" w:rsidRDefault="005A55CE" w:rsidP="005A55CE">
      <w:pPr>
        <w:numPr>
          <w:ilvl w:val="0"/>
          <w:numId w:val="24"/>
        </w:numPr>
        <w:spacing w:line="480" w:lineRule="auto"/>
        <w:jc w:val="both"/>
        <w:rPr>
          <w:rFonts w:cs="Arial"/>
          <w:lang w:val="es-ES_tradnl"/>
        </w:rPr>
      </w:pPr>
      <w:r>
        <w:rPr>
          <w:rFonts w:cs="Arial"/>
          <w:lang w:val="es-ES_tradnl"/>
        </w:rPr>
        <w:lastRenderedPageBreak/>
        <w:t>Para aplicar éste tipo de limpieza, hace falta que la planta de proceso cuente con un equipo adecuado para el proceso CIP, que cumpla con los parámetros físicos, de temperatura y acción mecánica. Además de contar con tanques de suficiente capacidad para recuperar las soluciones de limpieza.</w:t>
      </w:r>
    </w:p>
    <w:p w:rsidR="005A55CE" w:rsidRDefault="005A55CE" w:rsidP="005A55CE">
      <w:pPr>
        <w:spacing w:line="480" w:lineRule="auto"/>
        <w:ind w:left="360"/>
        <w:jc w:val="both"/>
        <w:rPr>
          <w:rFonts w:cs="Arial"/>
          <w:lang w:val="es-ES_tradnl"/>
        </w:rPr>
      </w:pPr>
    </w:p>
    <w:p w:rsidR="00613A9E" w:rsidRDefault="00613A9E">
      <w:pPr>
        <w:numPr>
          <w:ilvl w:val="0"/>
          <w:numId w:val="24"/>
        </w:numPr>
        <w:spacing w:line="480" w:lineRule="auto"/>
        <w:jc w:val="both"/>
        <w:rPr>
          <w:rFonts w:cs="Arial"/>
          <w:lang w:val="es-ES_tradnl"/>
        </w:rPr>
      </w:pPr>
      <w:r>
        <w:rPr>
          <w:rFonts w:cs="Arial"/>
          <w:lang w:val="es-ES_tradnl"/>
        </w:rPr>
        <w:t>Desde el punto de vista económico, el procedimiento de limpieza propuesto tiene un costo menor, en comparación al de dos etapas. Sin tomar en cuenta, el consumo eléctrico, mantenimiento de equipo, menor desgaste de los elastómeros (empaques) y sobre todo la posibilidad de poner a producir a equipo durante más horas al día (eficiencia).</w:t>
      </w:r>
    </w:p>
    <w:p w:rsidR="00613A9E" w:rsidRDefault="00613A9E">
      <w:pPr>
        <w:spacing w:line="480" w:lineRule="auto"/>
        <w:ind w:left="360"/>
        <w:jc w:val="both"/>
        <w:rPr>
          <w:rFonts w:cs="Arial"/>
          <w:lang w:val="es-ES_tradnl"/>
        </w:rPr>
      </w:pPr>
    </w:p>
    <w:p w:rsidR="00613A9E" w:rsidRDefault="00613A9E">
      <w:pPr>
        <w:numPr>
          <w:ilvl w:val="0"/>
          <w:numId w:val="24"/>
        </w:numPr>
        <w:spacing w:line="480" w:lineRule="auto"/>
        <w:jc w:val="both"/>
        <w:rPr>
          <w:rFonts w:cs="Arial"/>
          <w:lang w:val="es-ES_tradnl"/>
        </w:rPr>
      </w:pPr>
      <w:r>
        <w:rPr>
          <w:rFonts w:cs="Arial"/>
          <w:lang w:val="es-ES_tradnl"/>
        </w:rPr>
        <w:t>Es importante realizar otras evaluaciones, donde el efecto del pH sea tomado en cuenta, pues la velocidad K de la reacción de los  depósitos, dependen también de éste parámetro, no evaluado en este trabajo, pues el producto procesado en el ensayo fue estandarizado previo al proceso térmico.</w:t>
      </w:r>
    </w:p>
    <w:p w:rsidR="002D5D0E" w:rsidRDefault="002D5D0E" w:rsidP="002D5D0E">
      <w:pPr>
        <w:spacing w:line="480" w:lineRule="auto"/>
        <w:ind w:left="360"/>
        <w:jc w:val="both"/>
        <w:rPr>
          <w:rFonts w:cs="Arial"/>
          <w:lang w:val="es-ES_tradnl"/>
        </w:rPr>
      </w:pP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p>
    <w:p w:rsidR="00FD341A" w:rsidRDefault="00FD341A">
      <w:pPr>
        <w:spacing w:line="480" w:lineRule="auto"/>
        <w:jc w:val="both"/>
        <w:rPr>
          <w:rFonts w:cs="Arial"/>
          <w:lang w:val="es-ES_tradnl"/>
        </w:rPr>
      </w:pPr>
    </w:p>
    <w:p w:rsidR="00FD341A" w:rsidRDefault="00FD341A">
      <w:pPr>
        <w:spacing w:line="480" w:lineRule="auto"/>
        <w:jc w:val="both"/>
        <w:rPr>
          <w:rFonts w:cs="Arial"/>
          <w:lang w:val="es-ES_tradnl"/>
        </w:rPr>
      </w:pPr>
    </w:p>
    <w:p w:rsidR="00613A9E" w:rsidRDefault="00613A9E" w:rsidP="009E1F8C">
      <w:pPr>
        <w:spacing w:line="480" w:lineRule="auto"/>
        <w:jc w:val="center"/>
        <w:rPr>
          <w:b/>
          <w:bCs w:val="0"/>
          <w:lang w:val="en-GB"/>
        </w:rPr>
      </w:pPr>
      <w:r>
        <w:rPr>
          <w:b/>
          <w:bCs w:val="0"/>
          <w:lang w:val="en-GB"/>
        </w:rPr>
        <w:t>APENDICES</w:t>
      </w:r>
    </w:p>
    <w:p w:rsidR="00613A9E" w:rsidRDefault="00613A9E">
      <w:pPr>
        <w:pStyle w:val="Textoindependiente3"/>
        <w:rPr>
          <w:bCs w:val="0"/>
          <w:sz w:val="24"/>
          <w:lang w:val="en-GB"/>
        </w:rPr>
      </w:pPr>
      <w:r>
        <w:rPr>
          <w:noProof/>
          <w:sz w:val="24"/>
        </w:rPr>
        <w:pict>
          <v:shape id="_x0000_s1106" type="#_x0000_t202" style="position:absolute;left:0;text-align:left;margin-left:0;margin-top:52.2pt;width:197.9pt;height:36.05pt;z-index:251593728;mso-wrap-edited:f" wrapcoords="-120 0 -120 21600 21720 21600 21720 0 -120 0" stroked="f">
            <v:textbox style="mso-next-textbox:#_x0000_s1106">
              <w:txbxContent>
                <w:p w:rsidR="00613A9E" w:rsidRDefault="00BB0A48">
                  <w:pPr>
                    <w:rPr>
                      <w:rFonts w:cs="Arial"/>
                      <w:sz w:val="12"/>
                    </w:rPr>
                  </w:pPr>
                  <w:r>
                    <w:rPr>
                      <w:rFonts w:cs="Arial"/>
                      <w:noProof/>
                      <w:sz w:val="12"/>
                    </w:rPr>
                    <w:drawing>
                      <wp:inline distT="0" distB="0" distL="0" distR="0">
                        <wp:extent cx="2331720" cy="365760"/>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srcRect/>
                                <a:stretch>
                                  <a:fillRect/>
                                </a:stretch>
                              </pic:blipFill>
                              <pic:spPr bwMode="auto">
                                <a:xfrm>
                                  <a:off x="0" y="0"/>
                                  <a:ext cx="2331720" cy="365760"/>
                                </a:xfrm>
                                <a:prstGeom prst="rect">
                                  <a:avLst/>
                                </a:prstGeom>
                                <a:noFill/>
                                <a:ln w="9525">
                                  <a:noFill/>
                                  <a:miter lim="800000"/>
                                  <a:headEnd/>
                                  <a:tailEnd/>
                                </a:ln>
                              </pic:spPr>
                            </pic:pic>
                          </a:graphicData>
                        </a:graphic>
                      </wp:inline>
                    </w:drawing>
                  </w:r>
                </w:p>
              </w:txbxContent>
            </v:textbox>
          </v:shape>
        </w:pict>
      </w:r>
      <w:r>
        <w:rPr>
          <w:noProof/>
          <w:sz w:val="24"/>
          <w:lang w:val="es-ES"/>
        </w:rPr>
        <w:pict>
          <v:shape id="_x0000_s1107" type="#_x0000_t202" style="position:absolute;left:0;text-align:left;margin-left:198pt;margin-top:52.2pt;width:180pt;height:36pt;z-index:251594752;mso-wrap-edited:f" wrapcoords="-120 0 -120 21600 21720 21600 21720 0 -120 0" stroked="f">
            <v:textbox style="mso-next-textbox:#_x0000_s1107">
              <w:txbxContent>
                <w:p w:rsidR="00613A9E" w:rsidRDefault="00613A9E">
                  <w:pPr>
                    <w:rPr>
                      <w:rFonts w:cs="Arial"/>
                      <w:sz w:val="12"/>
                    </w:rPr>
                  </w:pPr>
                  <w:r>
                    <w:rPr>
                      <w:rFonts w:cs="Arial"/>
                      <w:sz w:val="12"/>
                    </w:rPr>
                    <w:t>Espectro del área de la microfotografía de la superficie de placa (limpieza de dos etapas), muestra presencia de calcio</w:t>
                  </w:r>
                </w:p>
              </w:txbxContent>
            </v:textbox>
          </v:shape>
        </w:pict>
      </w:r>
      <w:r>
        <w:rPr>
          <w:bCs w:val="0"/>
          <w:sz w:val="24"/>
          <w:lang w:val="en-GB"/>
        </w:rPr>
        <w:t xml:space="preserve">APENDICE A. </w:t>
      </w:r>
      <w:r>
        <w:rPr>
          <w:sz w:val="24"/>
          <w:lang w:val="en-GB"/>
        </w:rPr>
        <w:t>Journal of the Society of Dairy Technology, Vol. 41, No. 1 de Febrero de 1988</w:t>
      </w:r>
    </w:p>
    <w:p w:rsidR="00613A9E" w:rsidRDefault="00BB0A48">
      <w:pPr>
        <w:pStyle w:val="Textoindependiente3"/>
        <w:rPr>
          <w:bCs w:val="0"/>
          <w:sz w:val="24"/>
          <w:lang w:val="en-GB"/>
        </w:rPr>
      </w:pPr>
      <w:r>
        <w:rPr>
          <w:noProof/>
          <w:sz w:val="24"/>
          <w:lang w:val="es-ES"/>
        </w:rPr>
        <w:drawing>
          <wp:inline distT="0" distB="0" distL="0" distR="0">
            <wp:extent cx="2468880" cy="3390900"/>
            <wp:effectExtent l="19050" t="0" r="7620" b="0"/>
            <wp:docPr id="7" name="Imagen 7" descr="single stage il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ngle stage ilus1"/>
                    <pic:cNvPicPr>
                      <a:picLocks noChangeAspect="1" noChangeArrowheads="1"/>
                    </pic:cNvPicPr>
                  </pic:nvPicPr>
                  <pic:blipFill>
                    <a:blip r:embed="rId11" cstate="print"/>
                    <a:srcRect/>
                    <a:stretch>
                      <a:fillRect/>
                    </a:stretch>
                  </pic:blipFill>
                  <pic:spPr bwMode="auto">
                    <a:xfrm>
                      <a:off x="0" y="0"/>
                      <a:ext cx="2468880" cy="3390900"/>
                    </a:xfrm>
                    <a:prstGeom prst="rect">
                      <a:avLst/>
                    </a:prstGeom>
                    <a:noFill/>
                    <a:ln w="9525">
                      <a:noFill/>
                      <a:miter lim="800000"/>
                      <a:headEnd/>
                      <a:tailEnd/>
                    </a:ln>
                  </pic:spPr>
                </pic:pic>
              </a:graphicData>
            </a:graphic>
          </wp:inline>
        </w:drawing>
      </w:r>
      <w:r>
        <w:rPr>
          <w:noProof/>
          <w:sz w:val="24"/>
          <w:lang w:val="es-ES"/>
        </w:rPr>
        <w:drawing>
          <wp:inline distT="0" distB="0" distL="0" distR="0">
            <wp:extent cx="2415540" cy="3154680"/>
            <wp:effectExtent l="19050" t="0" r="3810" b="0"/>
            <wp:docPr id="8" name="Imagen 8" descr="single stage ilu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ingle stage ilus4"/>
                    <pic:cNvPicPr>
                      <a:picLocks noChangeAspect="1" noChangeArrowheads="1"/>
                    </pic:cNvPicPr>
                  </pic:nvPicPr>
                  <pic:blipFill>
                    <a:blip r:embed="rId98" cstate="print"/>
                    <a:srcRect/>
                    <a:stretch>
                      <a:fillRect/>
                    </a:stretch>
                  </pic:blipFill>
                  <pic:spPr bwMode="auto">
                    <a:xfrm>
                      <a:off x="0" y="0"/>
                      <a:ext cx="2415540" cy="3154680"/>
                    </a:xfrm>
                    <a:prstGeom prst="rect">
                      <a:avLst/>
                    </a:prstGeom>
                    <a:noFill/>
                    <a:ln w="9525">
                      <a:noFill/>
                      <a:miter lim="800000"/>
                      <a:headEnd/>
                      <a:tailEnd/>
                    </a:ln>
                  </pic:spPr>
                </pic:pic>
              </a:graphicData>
            </a:graphic>
          </wp:inline>
        </w:drawing>
      </w:r>
    </w:p>
    <w:p w:rsidR="00613A9E" w:rsidRDefault="00BB0A48">
      <w:pPr>
        <w:pStyle w:val="Textoindependiente3"/>
        <w:rPr>
          <w:bCs w:val="0"/>
          <w:sz w:val="24"/>
          <w:lang w:val="en-GB"/>
        </w:rPr>
      </w:pPr>
      <w:r>
        <w:rPr>
          <w:noProof/>
          <w:lang w:val="es-ES"/>
        </w:rPr>
        <w:drawing>
          <wp:anchor distT="0" distB="0" distL="114300" distR="114300" simplePos="0" relativeHeight="251591680" behindDoc="0" locked="0" layoutInCell="1" allowOverlap="1">
            <wp:simplePos x="0" y="0"/>
            <wp:positionH relativeFrom="column">
              <wp:posOffset>342900</wp:posOffset>
            </wp:positionH>
            <wp:positionV relativeFrom="paragraph">
              <wp:posOffset>298450</wp:posOffset>
            </wp:positionV>
            <wp:extent cx="2070100" cy="2749550"/>
            <wp:effectExtent l="19050" t="0" r="6350" b="0"/>
            <wp:wrapSquare wrapText="bothSides"/>
            <wp:docPr id="145" name="Imagen 145" descr="single stage ilu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ingle stage ilus3"/>
                    <pic:cNvPicPr>
                      <a:picLocks noChangeAspect="1" noChangeArrowheads="1"/>
                    </pic:cNvPicPr>
                  </pic:nvPicPr>
                  <pic:blipFill>
                    <a:blip r:embed="rId99" cstate="print"/>
                    <a:srcRect/>
                    <a:stretch>
                      <a:fillRect/>
                    </a:stretch>
                  </pic:blipFill>
                  <pic:spPr bwMode="auto">
                    <a:xfrm>
                      <a:off x="0" y="0"/>
                      <a:ext cx="2070100" cy="2749550"/>
                    </a:xfrm>
                    <a:prstGeom prst="rect">
                      <a:avLst/>
                    </a:prstGeom>
                    <a:noFill/>
                    <a:ln w="9525">
                      <a:noFill/>
                      <a:miter lim="800000"/>
                      <a:headEnd/>
                      <a:tailEnd/>
                    </a:ln>
                  </pic:spPr>
                </pic:pic>
              </a:graphicData>
            </a:graphic>
          </wp:anchor>
        </w:drawing>
      </w:r>
      <w:r w:rsidR="00613A9E">
        <w:rPr>
          <w:noProof/>
          <w:sz w:val="24"/>
          <w:lang w:val="es-ES"/>
        </w:rPr>
        <w:pict>
          <v:shape id="_x0000_s1108" type="#_x0000_t202" style="position:absolute;left:0;text-align:left;margin-left:9pt;margin-top:14.5pt;width:189pt;height:34.8pt;z-index:251595776;mso-wrap-edited:f;mso-position-horizontal-relative:text;mso-position-vertical-relative:text" wrapcoords="-120 0 -120 21600 21720 21600 21720 0 -120 0" stroked="f">
            <v:textbox style="mso-next-textbox:#_x0000_s1108">
              <w:txbxContent>
                <w:p w:rsidR="00613A9E" w:rsidRDefault="00613A9E">
                  <w:pPr>
                    <w:rPr>
                      <w:rFonts w:cs="Arial"/>
                      <w:sz w:val="12"/>
                    </w:rPr>
                  </w:pPr>
                  <w:r>
                    <w:rPr>
                      <w:rFonts w:cs="Arial"/>
                      <w:sz w:val="12"/>
                    </w:rPr>
                    <w:t>Microfotografía del área de la placa a la salida de la leche luego de 80 ciclos de ensuciamiento y limpieza en una etapa (aditivo EDTA)</w:t>
                  </w:r>
                </w:p>
              </w:txbxContent>
            </v:textbox>
          </v:shape>
        </w:pict>
      </w:r>
      <w:r>
        <w:rPr>
          <w:noProof/>
          <w:lang w:val="es-ES"/>
        </w:rPr>
        <w:drawing>
          <wp:anchor distT="0" distB="0" distL="114300" distR="114300" simplePos="0" relativeHeight="251592704" behindDoc="0" locked="0" layoutInCell="1" allowOverlap="1">
            <wp:simplePos x="0" y="0"/>
            <wp:positionH relativeFrom="column">
              <wp:posOffset>2514600</wp:posOffset>
            </wp:positionH>
            <wp:positionV relativeFrom="paragraph">
              <wp:posOffset>184150</wp:posOffset>
            </wp:positionV>
            <wp:extent cx="2286000" cy="2971800"/>
            <wp:effectExtent l="19050" t="0" r="0" b="0"/>
            <wp:wrapSquare wrapText="bothSides"/>
            <wp:docPr id="144" name="Imagen 144" descr="single stage il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ingle stage ilus2"/>
                    <pic:cNvPicPr>
                      <a:picLocks noChangeAspect="1" noChangeArrowheads="1"/>
                    </pic:cNvPicPr>
                  </pic:nvPicPr>
                  <pic:blipFill>
                    <a:blip r:embed="rId100" cstate="print"/>
                    <a:srcRect/>
                    <a:stretch>
                      <a:fillRect/>
                    </a:stretch>
                  </pic:blipFill>
                  <pic:spPr bwMode="auto">
                    <a:xfrm>
                      <a:off x="0" y="0"/>
                      <a:ext cx="2286000" cy="2971800"/>
                    </a:xfrm>
                    <a:prstGeom prst="rect">
                      <a:avLst/>
                    </a:prstGeom>
                    <a:noFill/>
                    <a:ln w="9525">
                      <a:noFill/>
                      <a:miter lim="800000"/>
                      <a:headEnd/>
                      <a:tailEnd/>
                    </a:ln>
                  </pic:spPr>
                </pic:pic>
              </a:graphicData>
            </a:graphic>
          </wp:anchor>
        </w:drawing>
      </w:r>
      <w:r w:rsidR="00613A9E">
        <w:rPr>
          <w:noProof/>
          <w:sz w:val="24"/>
          <w:lang w:val="es-ES"/>
        </w:rPr>
        <w:pict>
          <v:shape id="_x0000_s1109" type="#_x0000_t202" style="position:absolute;left:0;text-align:left;margin-left:198pt;margin-top:5.5pt;width:180pt;height:25.8pt;z-index:251596800;mso-wrap-edited:f;mso-position-horizontal-relative:text;mso-position-vertical-relative:text" wrapcoords="-120 0 -120 21600 21720 21600 21720 0 -120 0" stroked="f">
            <v:textbox style="mso-next-textbox:#_x0000_s1109">
              <w:txbxContent>
                <w:p w:rsidR="00613A9E" w:rsidRDefault="00613A9E">
                  <w:pPr>
                    <w:rPr>
                      <w:rFonts w:cs="Arial"/>
                      <w:sz w:val="12"/>
                    </w:rPr>
                  </w:pPr>
                  <w:r>
                    <w:rPr>
                      <w:rFonts w:cs="Arial"/>
                      <w:sz w:val="12"/>
                    </w:rPr>
                    <w:t>Espectro del área de la microfotografía de la superficie de placa (limpieza una etapa), muestra solamente presencia de los componentes de acero.</w:t>
                  </w:r>
                </w:p>
              </w:txbxContent>
            </v:textbox>
          </v:shape>
        </w:pict>
      </w:r>
      <w:r w:rsidR="00613A9E">
        <w:rPr>
          <w:bCs w:val="0"/>
          <w:sz w:val="24"/>
          <w:lang w:val="en-GB"/>
        </w:rPr>
        <w:tab/>
      </w:r>
    </w:p>
    <w:p w:rsidR="00613A9E" w:rsidRDefault="00613A9E">
      <w:pPr>
        <w:pStyle w:val="Textoindependiente3"/>
        <w:rPr>
          <w:bCs w:val="0"/>
          <w:sz w:val="24"/>
          <w:lang w:val="en-GB"/>
        </w:rPr>
      </w:pPr>
    </w:p>
    <w:p w:rsidR="00613A9E" w:rsidRDefault="00613A9E">
      <w:pPr>
        <w:pStyle w:val="Textoindependiente3"/>
        <w:jc w:val="center"/>
        <w:rPr>
          <w:bCs w:val="0"/>
          <w:sz w:val="24"/>
          <w:lang w:val="en-GB"/>
        </w:rPr>
      </w:pPr>
    </w:p>
    <w:p w:rsidR="00613A9E" w:rsidRDefault="00613A9E">
      <w:pPr>
        <w:pStyle w:val="Textoindependiente3"/>
        <w:jc w:val="center"/>
        <w:rPr>
          <w:bCs w:val="0"/>
          <w:sz w:val="24"/>
          <w:lang w:val="en-GB"/>
        </w:rPr>
      </w:pPr>
    </w:p>
    <w:p w:rsidR="00613A9E" w:rsidRDefault="00613A9E">
      <w:pPr>
        <w:pStyle w:val="Textoindependiente3"/>
        <w:jc w:val="center"/>
        <w:rPr>
          <w:bCs w:val="0"/>
          <w:sz w:val="24"/>
          <w:lang w:val="en-GB"/>
        </w:rPr>
      </w:pPr>
    </w:p>
    <w:p w:rsidR="00613A9E" w:rsidRDefault="00613A9E">
      <w:pPr>
        <w:pStyle w:val="Textoindependiente3"/>
        <w:jc w:val="center"/>
        <w:rPr>
          <w:bCs w:val="0"/>
          <w:sz w:val="24"/>
          <w:lang w:val="en-GB"/>
        </w:rPr>
      </w:pPr>
    </w:p>
    <w:p w:rsidR="00613A9E" w:rsidRDefault="00613A9E">
      <w:pPr>
        <w:pStyle w:val="Textoindependiente3"/>
        <w:jc w:val="center"/>
        <w:rPr>
          <w:bCs w:val="0"/>
          <w:sz w:val="24"/>
          <w:lang w:val="en-GB"/>
        </w:rPr>
      </w:pPr>
    </w:p>
    <w:p w:rsidR="00613A9E" w:rsidRDefault="00613A9E">
      <w:pPr>
        <w:pStyle w:val="Textoindependiente3"/>
        <w:jc w:val="center"/>
        <w:rPr>
          <w:bCs w:val="0"/>
          <w:sz w:val="24"/>
          <w:lang w:val="en-GB"/>
        </w:rPr>
      </w:pPr>
    </w:p>
    <w:p w:rsidR="00613A9E" w:rsidRDefault="00613A9E">
      <w:pPr>
        <w:pStyle w:val="Textoindependiente3"/>
        <w:jc w:val="center"/>
        <w:rPr>
          <w:bCs w:val="0"/>
          <w:sz w:val="24"/>
          <w:lang w:val="en-GB"/>
        </w:rPr>
      </w:pPr>
    </w:p>
    <w:p w:rsidR="00613A9E" w:rsidRDefault="00613A9E">
      <w:pPr>
        <w:pStyle w:val="Textoindependiente3"/>
        <w:jc w:val="center"/>
        <w:rPr>
          <w:bCs w:val="0"/>
          <w:sz w:val="24"/>
        </w:rPr>
      </w:pPr>
      <w:r>
        <w:rPr>
          <w:bCs w:val="0"/>
          <w:sz w:val="24"/>
        </w:rPr>
        <w:t>APENDICE B.</w:t>
      </w:r>
    </w:p>
    <w:p w:rsidR="00613A9E" w:rsidRDefault="00613A9E">
      <w:pPr>
        <w:pStyle w:val="Textoindependiente3"/>
        <w:jc w:val="center"/>
        <w:rPr>
          <w:bCs w:val="0"/>
          <w:sz w:val="24"/>
        </w:rPr>
      </w:pPr>
      <w:r>
        <w:rPr>
          <w:lang w:val="es-ES"/>
        </w:rPr>
        <w:t>DISOLUCIÓN DE SUCIEDAD POR SOLUCIÓN ALCALINA Y SALES DE ETILEN DIAMINO TETRA ACÉTICO (</w:t>
      </w:r>
      <w:r>
        <w:t>Na</w:t>
      </w:r>
      <w:r>
        <w:rPr>
          <w:vertAlign w:val="subscript"/>
        </w:rPr>
        <w:t>4</w:t>
      </w:r>
      <w:r>
        <w:t xml:space="preserve"> EDTA</w:t>
      </w:r>
      <w:r>
        <w:rPr>
          <w:lang w:val="es-ES"/>
        </w:rPr>
        <w:t xml:space="preserve"> )</w:t>
      </w:r>
    </w:p>
    <w:p w:rsidR="00613A9E" w:rsidRDefault="00613A9E">
      <w:pPr>
        <w:pStyle w:val="Textoindependiente3"/>
        <w:rPr>
          <w:bCs w:val="0"/>
          <w:sz w:val="24"/>
        </w:rPr>
      </w:pPr>
      <w:r>
        <w:rPr>
          <w:bCs w:val="0"/>
          <w:noProof/>
          <w:sz w:val="24"/>
          <w:lang w:val="es-ES"/>
        </w:rPr>
        <w:pict>
          <v:shape id="_x0000_s1113" type="#_x0000_t202" style="position:absolute;left:0;text-align:left;margin-left:18pt;margin-top:4.25pt;width:330.9pt;height:262.95pt;z-index:251597824">
            <v:textbox style="mso-next-textbox:#_x0000_s1113">
              <w:txbxContent>
                <w:p w:rsidR="00613A9E" w:rsidRDefault="00613A9E">
                  <w:r>
                    <w:object w:dxaOrig="10239" w:dyaOrig="8010">
                      <v:shape id="_x0000_i1033" type="#_x0000_t75" style="width:315.6pt;height:246.6pt" o:ole="">
                        <v:imagedata r:id="rId101" o:title=""/>
                      </v:shape>
                      <o:OLEObject Type="Embed" ProgID="CorelDraw.Graphic.12" ShapeID="_x0000_i1033" DrawAspect="Content" ObjectID="_1345873358" r:id="rId102"/>
                    </w:object>
                  </w:r>
                </w:p>
              </w:txbxContent>
            </v:textbox>
            <w10:wrap type="square"/>
          </v:shape>
        </w:pict>
      </w:r>
    </w:p>
    <w:p w:rsidR="00613A9E" w:rsidRDefault="00613A9E">
      <w:pPr>
        <w:pStyle w:val="Textoindependiente3"/>
        <w:rPr>
          <w:bCs w:val="0"/>
          <w:sz w:val="24"/>
        </w:rPr>
      </w:pPr>
    </w:p>
    <w:p w:rsidR="00613A9E" w:rsidRDefault="00613A9E">
      <w:pPr>
        <w:pStyle w:val="Textoindependiente3"/>
        <w:rPr>
          <w:bCs w:val="0"/>
          <w:sz w:val="24"/>
        </w:rPr>
      </w:pPr>
    </w:p>
    <w:p w:rsidR="00613A9E" w:rsidRDefault="00613A9E">
      <w:pPr>
        <w:pStyle w:val="Textoindependiente3"/>
        <w:rPr>
          <w:bCs w:val="0"/>
          <w:sz w:val="24"/>
        </w:rPr>
      </w:pPr>
    </w:p>
    <w:p w:rsidR="00613A9E" w:rsidRDefault="00613A9E">
      <w:pPr>
        <w:pStyle w:val="Textoindependiente3"/>
        <w:rPr>
          <w:bCs w:val="0"/>
          <w:sz w:val="24"/>
        </w:rPr>
      </w:pPr>
    </w:p>
    <w:p w:rsidR="00613A9E" w:rsidRDefault="00613A9E">
      <w:pPr>
        <w:pStyle w:val="Textoindependiente3"/>
        <w:rPr>
          <w:bCs w:val="0"/>
          <w:sz w:val="24"/>
        </w:rPr>
      </w:pPr>
    </w:p>
    <w:p w:rsidR="00613A9E" w:rsidRDefault="00613A9E">
      <w:pPr>
        <w:pStyle w:val="Textoindependiente3"/>
        <w:rPr>
          <w:bCs w:val="0"/>
          <w:sz w:val="24"/>
        </w:rPr>
      </w:pPr>
    </w:p>
    <w:p w:rsidR="00613A9E" w:rsidRDefault="00613A9E">
      <w:pPr>
        <w:pStyle w:val="Textoindependiente3"/>
        <w:rPr>
          <w:bCs w:val="0"/>
          <w:sz w:val="24"/>
        </w:rPr>
      </w:pPr>
    </w:p>
    <w:p w:rsidR="00613A9E" w:rsidRDefault="00613A9E">
      <w:pPr>
        <w:pStyle w:val="Textoindependiente3"/>
        <w:rPr>
          <w:bCs w:val="0"/>
          <w:sz w:val="24"/>
        </w:rPr>
      </w:pPr>
    </w:p>
    <w:p w:rsidR="00613A9E" w:rsidRDefault="00613A9E">
      <w:pPr>
        <w:pStyle w:val="Textoindependiente3"/>
        <w:rPr>
          <w:bCs w:val="0"/>
          <w:sz w:val="24"/>
        </w:rPr>
      </w:pPr>
      <w:r>
        <w:rPr>
          <w:bCs w:val="0"/>
          <w:noProof/>
          <w:sz w:val="24"/>
          <w:lang w:val="es-ES"/>
        </w:rPr>
        <w:pict>
          <v:shape id="_x0000_s1114" type="#_x0000_t202" style="position:absolute;left:0;text-align:left;margin-left:-340.35pt;margin-top:18.85pt;width:324pt;height:36pt;z-index:251598848" stroked="f">
            <v:textbox style="mso-next-textbox:#_x0000_s1114">
              <w:txbxContent>
                <w:p w:rsidR="00613A9E" w:rsidRDefault="00613A9E">
                  <w:pPr>
                    <w:pStyle w:val="Textoindependiente2"/>
                    <w:rPr>
                      <w:lang w:val="es-ES"/>
                    </w:rPr>
                  </w:pPr>
                  <w:r>
                    <w:rPr>
                      <w:lang w:val="es-ES"/>
                    </w:rPr>
                    <w:t xml:space="preserve"> [Grasshoff,1995]</w:t>
                  </w:r>
                </w:p>
              </w:txbxContent>
            </v:textbox>
            <w10:wrap type="square"/>
          </v:shape>
        </w:pict>
      </w:r>
    </w:p>
    <w:p w:rsidR="00613A9E" w:rsidRDefault="00613A9E">
      <w:pPr>
        <w:pStyle w:val="Textoindependiente3"/>
        <w:rPr>
          <w:bCs w:val="0"/>
          <w:sz w:val="24"/>
        </w:rPr>
      </w:pPr>
    </w:p>
    <w:p w:rsidR="00613A9E" w:rsidRDefault="00613A9E">
      <w:pPr>
        <w:pStyle w:val="Textoindependiente3"/>
        <w:jc w:val="center"/>
        <w:rPr>
          <w:bCs w:val="0"/>
          <w:sz w:val="24"/>
        </w:rPr>
      </w:pPr>
    </w:p>
    <w:p w:rsidR="00613A9E" w:rsidRDefault="00613A9E">
      <w:pPr>
        <w:pStyle w:val="Textoindependiente3"/>
        <w:jc w:val="center"/>
        <w:rPr>
          <w:bCs w:val="0"/>
          <w:sz w:val="24"/>
        </w:rPr>
      </w:pPr>
    </w:p>
    <w:p w:rsidR="00613A9E" w:rsidRDefault="00613A9E">
      <w:pPr>
        <w:pStyle w:val="Textoindependiente3"/>
        <w:jc w:val="center"/>
        <w:rPr>
          <w:bCs w:val="0"/>
          <w:sz w:val="24"/>
        </w:rPr>
      </w:pPr>
    </w:p>
    <w:p w:rsidR="00613A9E" w:rsidRDefault="00613A9E">
      <w:pPr>
        <w:pStyle w:val="Textoindependiente3"/>
        <w:jc w:val="center"/>
        <w:rPr>
          <w:bCs w:val="0"/>
          <w:sz w:val="24"/>
        </w:rPr>
      </w:pPr>
    </w:p>
    <w:p w:rsidR="00613A9E" w:rsidRDefault="00613A9E">
      <w:pPr>
        <w:pStyle w:val="Textoindependiente3"/>
        <w:jc w:val="center"/>
        <w:rPr>
          <w:bCs w:val="0"/>
          <w:sz w:val="24"/>
        </w:rPr>
      </w:pPr>
    </w:p>
    <w:p w:rsidR="00613A9E" w:rsidRDefault="00613A9E">
      <w:pPr>
        <w:pStyle w:val="Textoindependiente3"/>
        <w:jc w:val="center"/>
        <w:rPr>
          <w:bCs w:val="0"/>
          <w:sz w:val="24"/>
        </w:rPr>
      </w:pPr>
    </w:p>
    <w:p w:rsidR="00613A9E" w:rsidRDefault="00613A9E">
      <w:pPr>
        <w:pStyle w:val="Textoindependiente3"/>
        <w:jc w:val="center"/>
        <w:rPr>
          <w:bCs w:val="0"/>
          <w:sz w:val="24"/>
        </w:rPr>
      </w:pPr>
    </w:p>
    <w:p w:rsidR="00613A9E" w:rsidRDefault="00613A9E">
      <w:pPr>
        <w:pStyle w:val="Textoindependiente3"/>
        <w:jc w:val="center"/>
        <w:rPr>
          <w:bCs w:val="0"/>
          <w:sz w:val="24"/>
        </w:rPr>
      </w:pPr>
    </w:p>
    <w:p w:rsidR="00613A9E" w:rsidRDefault="00613A9E">
      <w:pPr>
        <w:pStyle w:val="Textoindependiente3"/>
        <w:jc w:val="center"/>
        <w:rPr>
          <w:bCs w:val="0"/>
          <w:sz w:val="24"/>
        </w:rPr>
      </w:pPr>
    </w:p>
    <w:p w:rsidR="00613A9E" w:rsidRDefault="00613A9E">
      <w:pPr>
        <w:pStyle w:val="Textoindependiente3"/>
        <w:jc w:val="center"/>
        <w:rPr>
          <w:bCs w:val="0"/>
          <w:sz w:val="24"/>
        </w:rPr>
      </w:pPr>
      <w:r>
        <w:rPr>
          <w:bCs w:val="0"/>
          <w:sz w:val="24"/>
        </w:rPr>
        <w:t>APENDICE C.</w:t>
      </w:r>
    </w:p>
    <w:p w:rsidR="00613A9E" w:rsidRDefault="00613A9E">
      <w:pPr>
        <w:spacing w:line="480" w:lineRule="auto"/>
        <w:jc w:val="center"/>
        <w:rPr>
          <w:rFonts w:cs="Arial"/>
          <w:b/>
          <w:bCs w:val="0"/>
          <w:lang w:val="es-ES_tradnl"/>
        </w:rPr>
      </w:pPr>
      <w:r>
        <w:rPr>
          <w:rFonts w:cs="Arial"/>
          <w:b/>
          <w:bCs w:val="0"/>
          <w:lang w:val="es-ES_tradnl"/>
        </w:rPr>
        <w:t>MÉTODO DE ANÁLISIS</w:t>
      </w: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r>
        <w:rPr>
          <w:rFonts w:cs="Arial"/>
          <w:b/>
          <w:bCs w:val="0"/>
          <w:lang w:val="es-ES_tradnl"/>
        </w:rPr>
        <w:t>Reactivos:</w:t>
      </w:r>
      <w:r>
        <w:rPr>
          <w:rFonts w:cs="Arial"/>
          <w:lang w:val="es-ES_tradnl"/>
        </w:rPr>
        <w:t xml:space="preserve"> </w:t>
      </w:r>
      <w:r>
        <w:rPr>
          <w:rFonts w:cs="Arial"/>
          <w:lang w:val="es-ES_tradnl"/>
        </w:rPr>
        <w:tab/>
        <w:t>Ácido clorhídrico, 1,0N</w:t>
      </w:r>
      <w:r>
        <w:rPr>
          <w:rFonts w:cs="Arial"/>
          <w:lang w:val="es-ES_tradnl"/>
        </w:rPr>
        <w:tab/>
      </w:r>
    </w:p>
    <w:p w:rsidR="00613A9E" w:rsidRDefault="00613A9E">
      <w:pPr>
        <w:spacing w:line="480" w:lineRule="auto"/>
        <w:ind w:left="709" w:firstLine="709"/>
        <w:jc w:val="both"/>
        <w:rPr>
          <w:rFonts w:cs="Arial"/>
          <w:lang w:val="es-ES_tradnl"/>
        </w:rPr>
      </w:pPr>
      <w:r>
        <w:rPr>
          <w:rFonts w:cs="Arial"/>
          <w:lang w:val="es-ES_tradnl"/>
        </w:rPr>
        <w:t>Indicador de fenolftaleína</w:t>
      </w:r>
    </w:p>
    <w:p w:rsidR="00613A9E" w:rsidRDefault="00613A9E">
      <w:pPr>
        <w:spacing w:line="480" w:lineRule="auto"/>
        <w:jc w:val="both"/>
        <w:rPr>
          <w:rFonts w:cs="Arial"/>
          <w:lang w:val="es-ES_tradnl"/>
        </w:rPr>
      </w:pPr>
      <w:r>
        <w:rPr>
          <w:rFonts w:cs="Arial"/>
          <w:lang w:val="es-ES_tradnl"/>
        </w:rPr>
        <w:tab/>
      </w:r>
      <w:r>
        <w:rPr>
          <w:rFonts w:cs="Arial"/>
          <w:lang w:val="es-ES_tradnl"/>
        </w:rPr>
        <w:tab/>
        <w:t>Pastillas indicadoras MERCK 8430</w:t>
      </w:r>
      <w:r>
        <w:rPr>
          <w:rFonts w:cs="Arial"/>
          <w:lang w:val="es-ES_tradnl"/>
        </w:rPr>
        <w:tab/>
      </w:r>
    </w:p>
    <w:p w:rsidR="00613A9E" w:rsidRDefault="00613A9E">
      <w:pPr>
        <w:spacing w:line="480" w:lineRule="auto"/>
        <w:ind w:left="1418"/>
        <w:jc w:val="both"/>
        <w:rPr>
          <w:rFonts w:cs="Arial"/>
          <w:lang w:val="es-ES_tradnl"/>
        </w:rPr>
      </w:pPr>
      <w:r>
        <w:rPr>
          <w:rFonts w:cs="Arial"/>
          <w:lang w:val="es-ES_tradnl"/>
        </w:rPr>
        <w:t>Amoníaco, 10%</w:t>
      </w:r>
    </w:p>
    <w:p w:rsidR="00613A9E" w:rsidRDefault="00613A9E">
      <w:pPr>
        <w:spacing w:line="480" w:lineRule="auto"/>
        <w:jc w:val="both"/>
        <w:rPr>
          <w:rFonts w:cs="Arial"/>
          <w:lang w:val="es-ES_tradnl"/>
        </w:rPr>
      </w:pPr>
      <w:r>
        <w:rPr>
          <w:rFonts w:cs="Arial"/>
          <w:lang w:val="es-ES_tradnl"/>
        </w:rPr>
        <w:tab/>
      </w:r>
      <w:r>
        <w:rPr>
          <w:rFonts w:cs="Arial"/>
          <w:lang w:val="es-ES_tradnl"/>
        </w:rPr>
        <w:tab/>
        <w:t>Sulfato de Zinc, 0,05M</w:t>
      </w:r>
    </w:p>
    <w:p w:rsidR="00613A9E" w:rsidRDefault="00613A9E">
      <w:pPr>
        <w:spacing w:line="480" w:lineRule="auto"/>
        <w:jc w:val="both"/>
        <w:rPr>
          <w:rFonts w:cs="Arial"/>
          <w:b/>
          <w:bCs w:val="0"/>
          <w:lang w:val="es-ES_tradnl"/>
        </w:rPr>
      </w:pPr>
    </w:p>
    <w:p w:rsidR="00613A9E" w:rsidRDefault="00613A9E">
      <w:pPr>
        <w:spacing w:line="480" w:lineRule="auto"/>
        <w:jc w:val="both"/>
        <w:rPr>
          <w:rFonts w:cs="Arial"/>
          <w:lang w:val="es-ES_tradnl"/>
        </w:rPr>
      </w:pPr>
      <w:r>
        <w:rPr>
          <w:rFonts w:cs="Arial"/>
          <w:b/>
          <w:bCs w:val="0"/>
          <w:lang w:val="es-ES_tradnl"/>
        </w:rPr>
        <w:t>Procedimiento:</w:t>
      </w:r>
      <w:r>
        <w:rPr>
          <w:rFonts w:cs="Arial"/>
          <w:lang w:val="es-ES_tradnl"/>
        </w:rPr>
        <w:tab/>
        <w:t>Tomar una muestra de 25 ml. de solución, agregar 3 gotas de fenolftaleína y titular con Acido Clorhídrico hasta viraje de violeta a incoloro. Anotar el volumen de HCl gastado (A mililitros).</w:t>
      </w: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r>
        <w:rPr>
          <w:rFonts w:cs="Arial"/>
          <w:lang w:val="es-ES_tradnl"/>
        </w:rPr>
        <w:t>Cálculo (1):</w:t>
      </w:r>
      <w:r>
        <w:rPr>
          <w:rFonts w:cs="Arial"/>
          <w:lang w:val="es-ES_tradnl"/>
        </w:rPr>
        <w:tab/>
        <w:t>% p/v Soda Cáustica = A ml. de HCl 1,0N gastados x 0,16</w:t>
      </w:r>
    </w:p>
    <w:p w:rsidR="00613A9E" w:rsidRDefault="00613A9E">
      <w:pPr>
        <w:spacing w:line="480" w:lineRule="auto"/>
        <w:jc w:val="both"/>
        <w:rPr>
          <w:rFonts w:cs="Arial"/>
          <w:lang w:val="es-ES_tradnl"/>
        </w:rPr>
      </w:pPr>
    </w:p>
    <w:p w:rsidR="00613A9E" w:rsidRDefault="00613A9E">
      <w:pPr>
        <w:spacing w:line="480" w:lineRule="auto"/>
        <w:jc w:val="both"/>
        <w:rPr>
          <w:rFonts w:cs="Arial"/>
          <w:lang w:val="es-ES_tradnl"/>
        </w:rPr>
      </w:pPr>
      <w:r>
        <w:rPr>
          <w:rFonts w:cs="Arial"/>
          <w:lang w:val="es-ES_tradnl"/>
        </w:rPr>
        <w:t>Tomar una nueva muestra de 25 ml. de solución, adicionar los A ml. de HCl, sin fenolftaleína, agregar 2 ml. de Amoníaco al 10%, 1 pastilla indicadora MERCK 8430 y titular con Sulfato de Zinc 0,05M, hasta viraje de verde a rojizo. Anotar el volumen de sulfato de zinc gastado (B mililitros).</w:t>
      </w:r>
    </w:p>
    <w:p w:rsidR="00613A9E" w:rsidRDefault="00613A9E">
      <w:pPr>
        <w:spacing w:line="480" w:lineRule="auto"/>
        <w:jc w:val="both"/>
        <w:rPr>
          <w:rFonts w:cs="Arial"/>
          <w:lang w:val="es-ES_tradnl"/>
        </w:rPr>
      </w:pPr>
      <w:r>
        <w:rPr>
          <w:rFonts w:cs="Arial"/>
          <w:lang w:val="es-ES_tradnl"/>
        </w:rPr>
        <w:t>Cálculo (2):</w:t>
      </w:r>
      <w:r>
        <w:rPr>
          <w:rFonts w:cs="Arial"/>
          <w:lang w:val="es-ES_tradnl"/>
        </w:rPr>
        <w:tab/>
        <w:t>% v/v Aditivo libre = ml. de ZnSO4 0,05M gastados x 0,21</w:t>
      </w:r>
    </w:p>
    <w:p w:rsidR="00613A9E" w:rsidRDefault="00613A9E">
      <w:pPr>
        <w:spacing w:line="480" w:lineRule="auto"/>
        <w:rPr>
          <w:rFonts w:cs="Arial"/>
          <w:b/>
          <w:bCs w:val="0"/>
          <w:lang w:val="es-ES_tradnl"/>
        </w:rPr>
      </w:pPr>
    </w:p>
    <w:p w:rsidR="00104695" w:rsidRDefault="00104695">
      <w:pPr>
        <w:pStyle w:val="Ttulo6"/>
        <w:rPr>
          <w:sz w:val="24"/>
          <w:lang w:val="en-GB"/>
        </w:rPr>
      </w:pPr>
    </w:p>
    <w:p w:rsidR="00104695" w:rsidRDefault="00104695">
      <w:pPr>
        <w:pStyle w:val="Ttulo6"/>
        <w:rPr>
          <w:sz w:val="24"/>
          <w:lang w:val="en-GB"/>
        </w:rPr>
      </w:pPr>
    </w:p>
    <w:p w:rsidR="00104695" w:rsidRDefault="00104695">
      <w:pPr>
        <w:pStyle w:val="Ttulo6"/>
        <w:rPr>
          <w:sz w:val="24"/>
          <w:lang w:val="en-GB"/>
        </w:rPr>
      </w:pPr>
    </w:p>
    <w:p w:rsidR="00613A9E" w:rsidRDefault="00613A9E">
      <w:pPr>
        <w:pStyle w:val="Ttulo6"/>
        <w:rPr>
          <w:lang w:val="en-GB"/>
        </w:rPr>
      </w:pPr>
      <w:r>
        <w:rPr>
          <w:sz w:val="24"/>
          <w:lang w:val="en-GB"/>
        </w:rPr>
        <w:t>BIBLIOGRAFÍA</w:t>
      </w:r>
    </w:p>
    <w:p w:rsidR="00613A9E" w:rsidRDefault="00613A9E">
      <w:pPr>
        <w:spacing w:line="480" w:lineRule="auto"/>
        <w:jc w:val="both"/>
        <w:rPr>
          <w:rFonts w:cs="Arial"/>
          <w:lang w:val="en-GB"/>
        </w:rPr>
      </w:pPr>
    </w:p>
    <w:p w:rsidR="00104695" w:rsidRDefault="00104695" w:rsidP="00104695">
      <w:pPr>
        <w:numPr>
          <w:ilvl w:val="0"/>
          <w:numId w:val="25"/>
        </w:numPr>
        <w:spacing w:line="480" w:lineRule="auto"/>
        <w:jc w:val="both"/>
        <w:rPr>
          <w:rFonts w:cs="Arial"/>
          <w:lang w:val="en-GB"/>
        </w:rPr>
      </w:pPr>
      <w:smartTag w:uri="urn:schemas-microsoft-com:office:smarttags" w:element="place">
        <w:smartTag w:uri="urn:schemas-microsoft-com:office:smarttags" w:element="City">
          <w:r>
            <w:rPr>
              <w:rFonts w:cs="Arial"/>
              <w:lang w:val="en-GB"/>
            </w:rPr>
            <w:t>Burton</w:t>
          </w:r>
        </w:smartTag>
      </w:smartTag>
      <w:r>
        <w:rPr>
          <w:rFonts w:cs="Arial"/>
          <w:lang w:val="en-GB"/>
        </w:rPr>
        <w:t xml:space="preserve">, H. “Reviews of the Progress of Dairy Science”. Journal of Dairy Research.  </w:t>
      </w:r>
      <w:smartTag w:uri="urn:schemas-microsoft-com:office:smarttags" w:element="place">
        <w:smartTag w:uri="urn:schemas-microsoft-com:office:smarttags" w:element="City">
          <w:r w:rsidRPr="00104695">
            <w:rPr>
              <w:rFonts w:cs="Arial"/>
              <w:lang w:val="en-GB"/>
            </w:rPr>
            <w:t>London</w:t>
          </w:r>
        </w:smartTag>
      </w:smartTag>
      <w:r w:rsidRPr="00104695">
        <w:rPr>
          <w:rFonts w:cs="Arial"/>
          <w:lang w:val="en-GB"/>
        </w:rPr>
        <w:t>,1988  p. 317 – 330.</w:t>
      </w:r>
    </w:p>
    <w:p w:rsidR="00104695" w:rsidRPr="00104695" w:rsidRDefault="00104695" w:rsidP="00104695">
      <w:pPr>
        <w:spacing w:line="480" w:lineRule="auto"/>
        <w:ind w:left="360"/>
        <w:jc w:val="both"/>
        <w:rPr>
          <w:rFonts w:cs="Arial"/>
          <w:lang w:val="en-GB"/>
        </w:rPr>
      </w:pPr>
    </w:p>
    <w:p w:rsidR="00104695" w:rsidRDefault="00104695" w:rsidP="00104695">
      <w:pPr>
        <w:numPr>
          <w:ilvl w:val="0"/>
          <w:numId w:val="25"/>
        </w:numPr>
        <w:spacing w:line="480" w:lineRule="auto"/>
        <w:jc w:val="both"/>
        <w:rPr>
          <w:rFonts w:cs="Arial"/>
          <w:lang w:val="en-GB"/>
        </w:rPr>
      </w:pPr>
      <w:r>
        <w:rPr>
          <w:rFonts w:cs="Arial"/>
          <w:lang w:val="en-GB"/>
        </w:rPr>
        <w:t>Burton, H “Utra High Temperature processing of milk products” Ed. Ed. Elsevier Science Inc., London - New York 1988.</w:t>
      </w:r>
    </w:p>
    <w:p w:rsidR="00104695" w:rsidRDefault="00104695" w:rsidP="00104695">
      <w:pPr>
        <w:spacing w:line="480" w:lineRule="auto"/>
        <w:ind w:left="360"/>
        <w:jc w:val="both"/>
        <w:rPr>
          <w:rFonts w:cs="Arial"/>
          <w:lang w:val="en-GB"/>
        </w:rPr>
      </w:pPr>
    </w:p>
    <w:p w:rsidR="00104695" w:rsidRDefault="00104695" w:rsidP="00104695">
      <w:pPr>
        <w:numPr>
          <w:ilvl w:val="0"/>
          <w:numId w:val="25"/>
        </w:numPr>
        <w:spacing w:line="480" w:lineRule="auto"/>
        <w:jc w:val="both"/>
        <w:rPr>
          <w:rFonts w:cs="Arial"/>
          <w:lang w:val="en-GB"/>
        </w:rPr>
      </w:pPr>
      <w:r>
        <w:rPr>
          <w:rFonts w:cs="Arial"/>
          <w:lang w:val="en-GB"/>
        </w:rPr>
        <w:t xml:space="preserve">Bylund, G. “Dairy Processing Hand Book.” Tetra Pak Processing Systems AB.  </w:t>
      </w:r>
      <w:smartTag w:uri="urn:schemas-microsoft-com:office:smarttags" w:element="place">
        <w:smartTag w:uri="urn:schemas-microsoft-com:office:smarttags" w:element="country-region">
          <w:r>
            <w:rPr>
              <w:rFonts w:cs="Arial"/>
              <w:lang w:val="en-GB"/>
            </w:rPr>
            <w:t>Sweden</w:t>
          </w:r>
        </w:smartTag>
      </w:smartTag>
      <w:r>
        <w:rPr>
          <w:rFonts w:cs="Arial"/>
          <w:lang w:val="en-GB"/>
        </w:rPr>
        <w:t xml:space="preserve"> 1995, p. 75-90; 241-250.</w:t>
      </w:r>
    </w:p>
    <w:p w:rsidR="00104695" w:rsidRDefault="00104695" w:rsidP="00104695">
      <w:pPr>
        <w:spacing w:line="480" w:lineRule="auto"/>
        <w:jc w:val="both"/>
        <w:rPr>
          <w:rFonts w:cs="Arial"/>
          <w:lang w:val="en-GB"/>
        </w:rPr>
      </w:pPr>
    </w:p>
    <w:p w:rsidR="00104695" w:rsidRDefault="00104695" w:rsidP="00104695">
      <w:pPr>
        <w:numPr>
          <w:ilvl w:val="0"/>
          <w:numId w:val="25"/>
        </w:numPr>
        <w:spacing w:line="480" w:lineRule="auto"/>
        <w:jc w:val="both"/>
        <w:rPr>
          <w:rFonts w:cs="Arial"/>
          <w:lang w:val="en-GB"/>
        </w:rPr>
      </w:pPr>
      <w:smartTag w:uri="urn:schemas-microsoft-com:office:smarttags" w:element="place">
        <w:smartTag w:uri="urn:schemas-microsoft-com:office:smarttags" w:element="City">
          <w:r>
            <w:rPr>
              <w:rFonts w:cs="Arial"/>
              <w:lang w:val="en-GB"/>
            </w:rPr>
            <w:t>Changani</w:t>
          </w:r>
        </w:smartTag>
        <w:r>
          <w:rPr>
            <w:rFonts w:cs="Arial"/>
            <w:lang w:val="en-GB"/>
          </w:rPr>
          <w:t xml:space="preserve">, </w:t>
        </w:r>
        <w:smartTag w:uri="urn:schemas-microsoft-com:office:smarttags" w:element="State">
          <w:r>
            <w:rPr>
              <w:rFonts w:cs="Arial"/>
              <w:lang w:val="en-GB"/>
            </w:rPr>
            <w:t>S.D.</w:t>
          </w:r>
        </w:smartTag>
      </w:smartTag>
      <w:r>
        <w:rPr>
          <w:rFonts w:cs="Arial"/>
          <w:lang w:val="en-GB"/>
        </w:rPr>
        <w:t>; Belmar-Beiny, M.T.; Fryer,P.J.  “Engineering and Chemical Factors Associated with Fouling and Cleaning in Milk Processing” Ed. Elsevier Science Inc.,</w:t>
      </w:r>
      <w:smartTag w:uri="urn:schemas-microsoft-com:office:smarttags" w:element="place">
        <w:smartTag w:uri="urn:schemas-microsoft-com:office:smarttags" w:element="State">
          <w:r>
            <w:rPr>
              <w:rFonts w:cs="Arial"/>
              <w:lang w:val="en-GB"/>
            </w:rPr>
            <w:t>New York</w:t>
          </w:r>
        </w:smartTag>
      </w:smartTag>
      <w:r>
        <w:rPr>
          <w:rFonts w:cs="Arial"/>
          <w:lang w:val="en-GB"/>
        </w:rPr>
        <w:t>, 1997.</w:t>
      </w:r>
    </w:p>
    <w:p w:rsidR="00104695" w:rsidRDefault="00104695" w:rsidP="00104695">
      <w:pPr>
        <w:spacing w:line="480" w:lineRule="auto"/>
        <w:ind w:left="360"/>
        <w:jc w:val="both"/>
        <w:rPr>
          <w:rFonts w:cs="Arial"/>
          <w:lang w:val="en-GB"/>
        </w:rPr>
      </w:pPr>
    </w:p>
    <w:p w:rsidR="00613A9E" w:rsidRDefault="00613A9E" w:rsidP="00104695">
      <w:pPr>
        <w:numPr>
          <w:ilvl w:val="0"/>
          <w:numId w:val="25"/>
        </w:numPr>
        <w:spacing w:line="480" w:lineRule="auto"/>
        <w:jc w:val="both"/>
        <w:rPr>
          <w:rFonts w:cs="Arial"/>
          <w:lang w:val="en-GB"/>
        </w:rPr>
      </w:pPr>
      <w:r>
        <w:rPr>
          <w:rFonts w:cs="Arial"/>
          <w:lang w:val="en-GB"/>
        </w:rPr>
        <w:t xml:space="preserve">Dannenberg, Fouling – cleaning – sanitising – rising and associated processes at the interface, </w:t>
      </w:r>
      <w:smartTag w:uri="urn:schemas-microsoft-com:office:smarttags" w:element="place">
        <w:smartTag w:uri="urn:schemas-microsoft-com:office:smarttags" w:element="State">
          <w:r>
            <w:rPr>
              <w:rFonts w:cs="Arial"/>
              <w:lang w:val="en-GB"/>
            </w:rPr>
            <w:t>New York</w:t>
          </w:r>
        </w:smartTag>
      </w:smartTag>
      <w:r>
        <w:rPr>
          <w:rFonts w:cs="Arial"/>
          <w:lang w:val="en-GB"/>
        </w:rPr>
        <w:t>, 1986. p</w:t>
      </w:r>
      <w:r w:rsidR="00163089">
        <w:rPr>
          <w:rFonts w:cs="Arial"/>
          <w:lang w:val="en-GB"/>
        </w:rPr>
        <w:t>.</w:t>
      </w:r>
      <w:r>
        <w:rPr>
          <w:rFonts w:cs="Arial"/>
          <w:lang w:val="en-GB"/>
        </w:rPr>
        <w:t xml:space="preserve"> 573</w:t>
      </w:r>
      <w:r w:rsidR="00FD341A">
        <w:rPr>
          <w:rFonts w:cs="Arial"/>
          <w:lang w:val="en-GB"/>
        </w:rPr>
        <w:t>-583.</w:t>
      </w:r>
    </w:p>
    <w:p w:rsidR="00613A9E" w:rsidRPr="00FD341A" w:rsidRDefault="00613A9E">
      <w:pPr>
        <w:spacing w:line="480" w:lineRule="auto"/>
        <w:jc w:val="both"/>
        <w:rPr>
          <w:rFonts w:cs="Arial"/>
          <w:lang w:val="en-GB"/>
        </w:rPr>
      </w:pPr>
    </w:p>
    <w:p w:rsidR="00104695" w:rsidRPr="00104695" w:rsidRDefault="00613A9E">
      <w:pPr>
        <w:numPr>
          <w:ilvl w:val="0"/>
          <w:numId w:val="25"/>
        </w:numPr>
        <w:spacing w:line="480" w:lineRule="auto"/>
        <w:jc w:val="both"/>
        <w:rPr>
          <w:rFonts w:cs="Arial"/>
          <w:lang w:val="en-GB"/>
        </w:rPr>
      </w:pPr>
      <w:r>
        <w:rPr>
          <w:rFonts w:cs="Arial"/>
          <w:lang w:val="en-GB"/>
        </w:rPr>
        <w:t>Delplace, F. “A Reaction Engineering approach to the  analysis of fouling by Whey Proteins of a six channels per pass plate heat exchanger.” Journal of Food Engineering, 1997</w:t>
      </w:r>
      <w:r w:rsidR="00D12832">
        <w:rPr>
          <w:rFonts w:cs="Arial"/>
          <w:lang w:val="en-GB"/>
        </w:rPr>
        <w:t>,</w:t>
      </w:r>
      <w:r>
        <w:rPr>
          <w:rFonts w:cs="Arial"/>
          <w:lang w:val="en-GB"/>
        </w:rPr>
        <w:t xml:space="preserve"> p. 91 – 107</w:t>
      </w:r>
      <w:r w:rsidR="00104695">
        <w:rPr>
          <w:lang w:val="en-GB"/>
        </w:rPr>
        <w:t>.</w:t>
      </w:r>
    </w:p>
    <w:p w:rsidR="00104695" w:rsidRPr="00104695" w:rsidRDefault="00104695" w:rsidP="00104695">
      <w:pPr>
        <w:spacing w:line="480" w:lineRule="auto"/>
        <w:ind w:left="360"/>
        <w:jc w:val="both"/>
        <w:rPr>
          <w:rFonts w:cs="Arial"/>
        </w:rPr>
      </w:pPr>
    </w:p>
    <w:p w:rsidR="00104695" w:rsidRDefault="00104695" w:rsidP="00104695">
      <w:pPr>
        <w:numPr>
          <w:ilvl w:val="0"/>
          <w:numId w:val="25"/>
        </w:numPr>
        <w:spacing w:line="480" w:lineRule="auto"/>
        <w:jc w:val="both"/>
        <w:rPr>
          <w:rFonts w:cs="Arial"/>
        </w:rPr>
      </w:pPr>
      <w:r w:rsidRPr="00104695">
        <w:t xml:space="preserve">Dow Chemical Company, “Technical Data Versene </w:t>
      </w:r>
      <w:smartTag w:uri="urn:schemas-microsoft-com:office:smarttags" w:element="metricconverter">
        <w:smartTagPr>
          <w:attr w:name="ProductID" w:val="100”"/>
        </w:smartTagPr>
        <w:r w:rsidRPr="00104695">
          <w:t>100”</w:t>
        </w:r>
      </w:smartTag>
      <w:r w:rsidRPr="00104695">
        <w:rPr>
          <w:rFonts w:cs="Arial"/>
        </w:rPr>
        <w:t xml:space="preserve"> </w:t>
      </w:r>
      <w:hyperlink r:id="rId103" w:history="1">
        <w:r w:rsidRPr="00104695">
          <w:rPr>
            <w:rStyle w:val="Hipervnculo"/>
            <w:rFonts w:cs="Arial"/>
          </w:rPr>
          <w:t>www.versene.com</w:t>
        </w:r>
      </w:hyperlink>
      <w:r w:rsidRPr="00104695">
        <w:rPr>
          <w:rFonts w:cs="Arial"/>
        </w:rPr>
        <w:t xml:space="preserve"> , consultado el 13 de marzo de 2007.</w:t>
      </w:r>
    </w:p>
    <w:p w:rsidR="00104695" w:rsidRPr="00104695" w:rsidRDefault="00104695" w:rsidP="00104695">
      <w:pPr>
        <w:spacing w:line="480" w:lineRule="auto"/>
        <w:jc w:val="both"/>
        <w:rPr>
          <w:rFonts w:cs="Arial"/>
        </w:rPr>
      </w:pPr>
    </w:p>
    <w:p w:rsidR="00104695" w:rsidRPr="00104695" w:rsidRDefault="00104695" w:rsidP="00104695">
      <w:pPr>
        <w:autoSpaceDE w:val="0"/>
        <w:autoSpaceDN w:val="0"/>
        <w:adjustRightInd w:val="0"/>
        <w:rPr>
          <w:rFonts w:ascii="HelveticaNeue-Medium" w:hAnsi="HelveticaNeue-Medium"/>
          <w:bCs w:val="0"/>
          <w:sz w:val="20"/>
          <w:szCs w:val="20"/>
        </w:rPr>
      </w:pPr>
    </w:p>
    <w:p w:rsidR="00104695" w:rsidRDefault="00104695" w:rsidP="00104695">
      <w:pPr>
        <w:numPr>
          <w:ilvl w:val="0"/>
          <w:numId w:val="25"/>
        </w:numPr>
        <w:autoSpaceDE w:val="0"/>
        <w:autoSpaceDN w:val="0"/>
        <w:adjustRightInd w:val="0"/>
        <w:spacing w:line="480" w:lineRule="auto"/>
        <w:rPr>
          <w:rFonts w:cs="Arial"/>
          <w:lang w:val="en-GB"/>
        </w:rPr>
      </w:pPr>
      <w:r>
        <w:rPr>
          <w:rFonts w:cs="Arial"/>
          <w:lang w:val="en-GB"/>
        </w:rPr>
        <w:t xml:space="preserve">Fox P.F. “Developments in Dairy Chemistry”, Volume 1–4 Applied Science Publishers, </w:t>
      </w:r>
      <w:smartTag w:uri="urn:schemas-microsoft-com:office:smarttags" w:element="City">
        <w:r>
          <w:rPr>
            <w:rFonts w:cs="Arial"/>
            <w:lang w:val="en-GB"/>
          </w:rPr>
          <w:t>London</w:t>
        </w:r>
      </w:smartTag>
      <w:r>
        <w:rPr>
          <w:rFonts w:cs="Arial"/>
          <w:lang w:val="en-GB"/>
        </w:rPr>
        <w:t xml:space="preserve"> and </w:t>
      </w:r>
      <w:smartTag w:uri="urn:schemas-microsoft-com:office:smarttags" w:element="place">
        <w:smartTag w:uri="urn:schemas-microsoft-com:office:smarttags" w:element="State">
          <w:r>
            <w:rPr>
              <w:rFonts w:cs="Arial"/>
              <w:lang w:val="en-GB"/>
            </w:rPr>
            <w:t>New York</w:t>
          </w:r>
        </w:smartTag>
      </w:smartTag>
      <w:r>
        <w:rPr>
          <w:rFonts w:cs="Arial"/>
          <w:lang w:val="en-GB"/>
        </w:rPr>
        <w:t>, 1997.</w:t>
      </w:r>
    </w:p>
    <w:p w:rsidR="00104695" w:rsidRDefault="00104695" w:rsidP="00104695">
      <w:pPr>
        <w:autoSpaceDE w:val="0"/>
        <w:autoSpaceDN w:val="0"/>
        <w:adjustRightInd w:val="0"/>
        <w:spacing w:line="480" w:lineRule="auto"/>
        <w:ind w:left="360"/>
        <w:rPr>
          <w:rFonts w:cs="Arial"/>
          <w:lang w:val="en-GB"/>
        </w:rPr>
      </w:pPr>
    </w:p>
    <w:p w:rsidR="00FD341A" w:rsidRDefault="00FD341A" w:rsidP="00FD341A">
      <w:pPr>
        <w:numPr>
          <w:ilvl w:val="0"/>
          <w:numId w:val="25"/>
        </w:numPr>
        <w:autoSpaceDE w:val="0"/>
        <w:autoSpaceDN w:val="0"/>
        <w:adjustRightInd w:val="0"/>
        <w:spacing w:line="480" w:lineRule="auto"/>
        <w:rPr>
          <w:rFonts w:cs="Arial"/>
          <w:lang w:val="en-GB"/>
        </w:rPr>
      </w:pPr>
      <w:r>
        <w:rPr>
          <w:rFonts w:cs="Arial"/>
          <w:lang w:val="en-GB"/>
        </w:rPr>
        <w:t>Grijspeerdt, K. Mortier, L. De Block, J.  Van Renterghem, R. “Applications of modelling to optimise ultra high temperature milk heat exchanger with respect to fouling.” Ed. Elsevier, 2003.</w:t>
      </w:r>
    </w:p>
    <w:p w:rsidR="00FD341A" w:rsidRDefault="00FD341A" w:rsidP="00FD341A">
      <w:pPr>
        <w:autoSpaceDE w:val="0"/>
        <w:autoSpaceDN w:val="0"/>
        <w:adjustRightInd w:val="0"/>
        <w:spacing w:line="480" w:lineRule="auto"/>
        <w:rPr>
          <w:rFonts w:cs="Arial"/>
          <w:lang w:val="en-GB"/>
        </w:rPr>
      </w:pPr>
    </w:p>
    <w:p w:rsidR="00104695" w:rsidRPr="00104695" w:rsidRDefault="00104695" w:rsidP="00104695">
      <w:pPr>
        <w:numPr>
          <w:ilvl w:val="0"/>
          <w:numId w:val="25"/>
        </w:numPr>
        <w:autoSpaceDE w:val="0"/>
        <w:autoSpaceDN w:val="0"/>
        <w:adjustRightInd w:val="0"/>
        <w:spacing w:line="480" w:lineRule="auto"/>
        <w:rPr>
          <w:rFonts w:cs="Arial"/>
          <w:lang w:val="es-ES_tradnl"/>
        </w:rPr>
      </w:pPr>
      <w:r w:rsidRPr="00FD341A">
        <w:t>Lagares Roset Jordi</w:t>
      </w:r>
      <w:r w:rsidRPr="00FD341A">
        <w:rPr>
          <w:rFonts w:cs="Arial"/>
          <w:caps/>
          <w:lang w:val="es-ES_tradnl"/>
        </w:rPr>
        <w:t>,</w:t>
      </w:r>
      <w:r>
        <w:rPr>
          <w:rFonts w:cs="Arial"/>
          <w:caps/>
          <w:lang w:val="es-ES_tradnl"/>
        </w:rPr>
        <w:t xml:space="preserve">  “Funciones</w:t>
      </w:r>
      <w:r>
        <w:rPr>
          <w:rFonts w:cs="Arial"/>
          <w:lang w:val="es-ES_tradnl"/>
        </w:rPr>
        <w:t xml:space="preserve"> para Win </w:t>
      </w:r>
      <w:smartTag w:uri="urn:schemas-microsoft-com:office:smarttags" w:element="metricconverter">
        <w:smartTagPr>
          <w:attr w:name="ProductID" w:val="32”"/>
        </w:smartTagPr>
        <w:r>
          <w:rPr>
            <w:rFonts w:cs="Arial"/>
            <w:lang w:val="es-ES_tradnl"/>
          </w:rPr>
          <w:t>32”</w:t>
        </w:r>
      </w:smartTag>
      <w:r>
        <w:rPr>
          <w:rFonts w:cs="Arial"/>
          <w:lang w:val="es-ES_tradnl"/>
        </w:rPr>
        <w:t xml:space="preserve">,  </w:t>
      </w:r>
      <w:hyperlink r:id="rId104" w:history="1">
        <w:r>
          <w:rPr>
            <w:rStyle w:val="Hipervnculo"/>
            <w:bCs w:val="0"/>
          </w:rPr>
          <w:t>www.lagares.org</w:t>
        </w:r>
      </w:hyperlink>
      <w:r>
        <w:rPr>
          <w:b/>
        </w:rPr>
        <w:t>,</w:t>
      </w:r>
      <w:r>
        <w:rPr>
          <w:b/>
          <w:sz w:val="22"/>
        </w:rPr>
        <w:t xml:space="preserve"> </w:t>
      </w:r>
      <w:r>
        <w:rPr>
          <w:rFonts w:cs="Arial"/>
          <w:lang w:val="es-ES_tradnl"/>
        </w:rPr>
        <w:t>consultado el 20 de enero de 2007.</w:t>
      </w:r>
      <w:r>
        <w:rPr>
          <w:bCs w:val="0"/>
          <w:sz w:val="22"/>
        </w:rPr>
        <w:t xml:space="preserve"> </w:t>
      </w:r>
    </w:p>
    <w:p w:rsidR="00104695" w:rsidRPr="00104695" w:rsidRDefault="00104695" w:rsidP="00104695">
      <w:pPr>
        <w:autoSpaceDE w:val="0"/>
        <w:autoSpaceDN w:val="0"/>
        <w:adjustRightInd w:val="0"/>
        <w:spacing w:line="480" w:lineRule="auto"/>
        <w:rPr>
          <w:rFonts w:cs="Arial"/>
          <w:lang w:val="es-ES_tradnl"/>
        </w:rPr>
      </w:pPr>
    </w:p>
    <w:p w:rsidR="00104695" w:rsidRDefault="00613A9E" w:rsidP="00104695">
      <w:pPr>
        <w:numPr>
          <w:ilvl w:val="0"/>
          <w:numId w:val="25"/>
        </w:numPr>
        <w:spacing w:line="480" w:lineRule="auto"/>
        <w:jc w:val="both"/>
        <w:rPr>
          <w:rFonts w:cs="Arial"/>
          <w:lang w:val="en-GB"/>
        </w:rPr>
      </w:pPr>
      <w:r>
        <w:rPr>
          <w:rFonts w:cs="Arial"/>
          <w:lang w:val="es-ES_tradnl"/>
        </w:rPr>
        <w:t xml:space="preserve">Maron &amp; Prutton. “Fundamentos de FISICOQUÍMICA.” Limusa Noriega Editores. </w:t>
      </w:r>
      <w:r>
        <w:rPr>
          <w:rFonts w:cs="Arial"/>
          <w:lang w:val="en-GB"/>
        </w:rPr>
        <w:t>México, 1994, p. 580 – 600.</w:t>
      </w:r>
    </w:p>
    <w:p w:rsidR="00613A9E" w:rsidRDefault="00613A9E" w:rsidP="00104695">
      <w:pPr>
        <w:autoSpaceDE w:val="0"/>
        <w:autoSpaceDN w:val="0"/>
        <w:adjustRightInd w:val="0"/>
        <w:spacing w:line="480" w:lineRule="auto"/>
        <w:rPr>
          <w:rFonts w:cs="Arial"/>
          <w:lang w:val="en-GB"/>
        </w:rPr>
      </w:pPr>
    </w:p>
    <w:p w:rsidR="00104695" w:rsidRDefault="00104695" w:rsidP="00104695">
      <w:pPr>
        <w:numPr>
          <w:ilvl w:val="0"/>
          <w:numId w:val="25"/>
        </w:numPr>
        <w:spacing w:line="480" w:lineRule="auto"/>
        <w:jc w:val="both"/>
        <w:rPr>
          <w:rFonts w:cs="Arial"/>
          <w:lang w:val="es-ES_tradnl"/>
        </w:rPr>
      </w:pPr>
      <w:r>
        <w:rPr>
          <w:rFonts w:cs="Arial"/>
          <w:lang w:val="es-ES_tradnl"/>
        </w:rPr>
        <w:lastRenderedPageBreak/>
        <w:t xml:space="preserve">Singh, R &amp; Helman, D. “Introducción a </w:t>
      </w:r>
      <w:smartTag w:uri="urn:schemas-microsoft-com:office:smarttags" w:element="PersonName">
        <w:smartTagPr>
          <w:attr w:name="ProductID" w:val="la Ingenier￭a"/>
        </w:smartTagPr>
        <w:r>
          <w:rPr>
            <w:rFonts w:cs="Arial"/>
            <w:lang w:val="es-ES_tradnl"/>
          </w:rPr>
          <w:t>la Ingeniería</w:t>
        </w:r>
      </w:smartTag>
      <w:r>
        <w:rPr>
          <w:rFonts w:cs="Arial"/>
          <w:lang w:val="es-ES_tradnl"/>
        </w:rPr>
        <w:t xml:space="preserve"> de los Alimentos.” Ed. Acribia S.A. Zaragoza (España), 1998 p. 281.</w:t>
      </w:r>
    </w:p>
    <w:p w:rsidR="00104695" w:rsidRDefault="00104695" w:rsidP="00104695">
      <w:pPr>
        <w:spacing w:line="480" w:lineRule="auto"/>
        <w:jc w:val="both"/>
        <w:rPr>
          <w:rFonts w:cs="Arial"/>
          <w:lang w:val="es-ES_tradnl"/>
        </w:rPr>
      </w:pPr>
    </w:p>
    <w:p w:rsidR="00613A9E" w:rsidRDefault="00613A9E">
      <w:pPr>
        <w:numPr>
          <w:ilvl w:val="0"/>
          <w:numId w:val="25"/>
        </w:numPr>
        <w:autoSpaceDE w:val="0"/>
        <w:autoSpaceDN w:val="0"/>
        <w:adjustRightInd w:val="0"/>
        <w:spacing w:line="480" w:lineRule="auto"/>
        <w:rPr>
          <w:rFonts w:cs="Arial"/>
          <w:lang w:val="es-ES_tradnl"/>
        </w:rPr>
      </w:pPr>
      <w:r>
        <w:t>UPV</w:t>
      </w:r>
      <w:r w:rsidR="00104695">
        <w:t xml:space="preserve"> Universidad Técnica de Valencia</w:t>
      </w:r>
      <w:r>
        <w:t>, “</w:t>
      </w:r>
      <w:r w:rsidR="00104695">
        <w:t>Simulación y optimización de procesos de pasteurización en intercambiadores de placas: Jugos y bebidas de frutas”</w:t>
      </w:r>
      <w:r>
        <w:t xml:space="preserve"> </w:t>
      </w:r>
      <w:hyperlink r:id="rId105" w:history="1">
        <w:r>
          <w:rPr>
            <w:rStyle w:val="Hipervnculo"/>
            <w:rFonts w:cs="Arial"/>
            <w:lang w:val="es-ES_tradnl"/>
          </w:rPr>
          <w:t>www.upv.es/dtalim/herraweb.htm</w:t>
        </w:r>
      </w:hyperlink>
      <w:r>
        <w:rPr>
          <w:rFonts w:cs="Arial"/>
          <w:lang w:val="es-ES_tradnl"/>
        </w:rPr>
        <w:t>, consultado el 20 de diciembre de 2006.</w:t>
      </w:r>
    </w:p>
    <w:p w:rsidR="00104695" w:rsidRDefault="00104695" w:rsidP="00104695">
      <w:pPr>
        <w:spacing w:line="480" w:lineRule="auto"/>
        <w:jc w:val="both"/>
        <w:rPr>
          <w:rFonts w:cs="Arial"/>
          <w:lang w:val="es-ES_tradnl"/>
        </w:rPr>
      </w:pPr>
    </w:p>
    <w:p w:rsidR="00104695" w:rsidRDefault="00104695" w:rsidP="00104695">
      <w:pPr>
        <w:numPr>
          <w:ilvl w:val="0"/>
          <w:numId w:val="25"/>
        </w:numPr>
        <w:spacing w:line="480" w:lineRule="auto"/>
        <w:jc w:val="both"/>
        <w:rPr>
          <w:rFonts w:cs="Arial"/>
          <w:lang w:val="es-ES_tradnl"/>
        </w:rPr>
      </w:pPr>
      <w:r>
        <w:rPr>
          <w:rFonts w:cs="Arial"/>
          <w:lang w:val="es-ES_tradnl"/>
        </w:rPr>
        <w:t xml:space="preserve">Wildbrett, G. “Limpieza y Desinfección en </w:t>
      </w:r>
      <w:smartTag w:uri="urn:schemas-microsoft-com:office:smarttags" w:element="PersonName">
        <w:smartTagPr>
          <w:attr w:name="ProductID" w:val="la Industria Alimentaria"/>
        </w:smartTagPr>
        <w:r>
          <w:rPr>
            <w:rFonts w:cs="Arial"/>
            <w:lang w:val="es-ES_tradnl"/>
          </w:rPr>
          <w:t>la Industria Alimentaria</w:t>
        </w:r>
      </w:smartTag>
      <w:r>
        <w:rPr>
          <w:rFonts w:cs="Arial"/>
          <w:lang w:val="es-ES_tradnl"/>
        </w:rPr>
        <w:t>” Ed. Acribia S.A., Zaragoza (España), 2000 p. 34; 67 –97.</w:t>
      </w:r>
    </w:p>
    <w:p w:rsidR="00613A9E" w:rsidRDefault="00613A9E">
      <w:pPr>
        <w:autoSpaceDE w:val="0"/>
        <w:autoSpaceDN w:val="0"/>
        <w:adjustRightInd w:val="0"/>
        <w:spacing w:line="480" w:lineRule="auto"/>
        <w:ind w:left="709"/>
        <w:rPr>
          <w:rFonts w:cs="Arial"/>
          <w:lang w:val="es-ES_tradnl"/>
        </w:rPr>
      </w:pPr>
    </w:p>
    <w:p w:rsidR="00613A9E" w:rsidRDefault="00613A9E">
      <w:pPr>
        <w:autoSpaceDE w:val="0"/>
        <w:autoSpaceDN w:val="0"/>
        <w:adjustRightInd w:val="0"/>
        <w:spacing w:line="480" w:lineRule="auto"/>
        <w:rPr>
          <w:rFonts w:cs="Arial"/>
          <w:lang w:val="es-ES_tradnl"/>
        </w:rPr>
      </w:pPr>
    </w:p>
    <w:p w:rsidR="00613A9E" w:rsidRDefault="00613A9E">
      <w:pPr>
        <w:pStyle w:val="Encabezado"/>
        <w:tabs>
          <w:tab w:val="clear" w:pos="4252"/>
          <w:tab w:val="clear" w:pos="8504"/>
        </w:tabs>
        <w:autoSpaceDE w:val="0"/>
        <w:autoSpaceDN w:val="0"/>
        <w:adjustRightInd w:val="0"/>
        <w:spacing w:line="480" w:lineRule="auto"/>
        <w:rPr>
          <w:rFonts w:cs="Arial"/>
          <w:lang w:val="es-ES_tradnl"/>
        </w:rPr>
      </w:pPr>
    </w:p>
    <w:sectPr w:rsidR="00613A9E" w:rsidSect="00B145C2">
      <w:headerReference w:type="default" r:id="rId106"/>
      <w:type w:val="nextColumn"/>
      <w:pgSz w:w="11906" w:h="16838"/>
      <w:pgMar w:top="2268" w:right="1361" w:bottom="2268" w:left="2268" w:header="709" w:footer="709" w:gutter="567"/>
      <w:paperSrc w:first="7" w:other="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E5F90" w:rsidRDefault="003E5F90">
      <w:r>
        <w:separator/>
      </w:r>
    </w:p>
  </w:endnote>
  <w:endnote w:type="continuationSeparator" w:id="0">
    <w:p w:rsidR="003E5F90" w:rsidRDefault="003E5F9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UniversalMath1 BT">
    <w:altName w:val="Symbol"/>
    <w:charset w:val="02"/>
    <w:family w:val="roman"/>
    <w:pitch w:val="variable"/>
    <w:sig w:usb0="00000000" w:usb1="10000000" w:usb2="00000000" w:usb3="00000000" w:csb0="80000000" w:csb1="00000000"/>
  </w:font>
  <w:font w:name="Italic">
    <w:altName w:val="Courier New"/>
    <w:charset w:val="00"/>
    <w:family w:val="auto"/>
    <w:pitch w:val="variable"/>
    <w:sig w:usb0="20003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Neue-Medium">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E5F90" w:rsidRDefault="003E5F90">
      <w:r>
        <w:separator/>
      </w:r>
    </w:p>
  </w:footnote>
  <w:footnote w:type="continuationSeparator" w:id="0">
    <w:p w:rsidR="003E5F90" w:rsidRDefault="003E5F9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A9E" w:rsidRDefault="00613A9E">
    <w:pPr>
      <w:pStyle w:val="Encabezado"/>
      <w:jc w:val="right"/>
    </w:pPr>
    <w:r>
      <w:rPr>
        <w:rStyle w:val="Nmerodepgina"/>
      </w:rPr>
      <w:fldChar w:fldCharType="begin"/>
    </w:r>
    <w:r>
      <w:rPr>
        <w:rStyle w:val="Nmerodepgina"/>
      </w:rPr>
      <w:instrText xml:space="preserve"> PAGE </w:instrText>
    </w:r>
    <w:r>
      <w:rPr>
        <w:rStyle w:val="Nmerodepgina"/>
      </w:rPr>
      <w:fldChar w:fldCharType="separate"/>
    </w:r>
    <w:r w:rsidR="003C78F2">
      <w:rPr>
        <w:rStyle w:val="Nmerodepgina"/>
        <w:noProof/>
      </w:rPr>
      <w:t>94</w:t>
    </w:r>
    <w:r>
      <w:rPr>
        <w:rStyle w:val="Nmerodepgina"/>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20EF1"/>
    <w:multiLevelType w:val="hybridMultilevel"/>
    <w:tmpl w:val="D7C8AEE0"/>
    <w:lvl w:ilvl="0" w:tplc="C3D65A50">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nsid w:val="028A0657"/>
    <w:multiLevelType w:val="hybridMultilevel"/>
    <w:tmpl w:val="E43E9EE2"/>
    <w:lvl w:ilvl="0" w:tplc="FFFFFFFF">
      <w:start w:val="1"/>
      <w:numFmt w:val="bullet"/>
      <w:lvlText w:val=""/>
      <w:lvlJc w:val="left"/>
      <w:pPr>
        <w:tabs>
          <w:tab w:val="num" w:pos="720"/>
        </w:tabs>
        <w:ind w:left="720" w:hanging="360"/>
      </w:pPr>
      <w:rPr>
        <w:rFonts w:ascii="Symbol" w:hAnsi="Symbol"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2">
    <w:nsid w:val="03877E8B"/>
    <w:multiLevelType w:val="hybridMultilevel"/>
    <w:tmpl w:val="AFCE27A4"/>
    <w:lvl w:ilvl="0" w:tplc="91D4F570">
      <w:start w:val="1"/>
      <w:numFmt w:val="lowerLetter"/>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090232A0"/>
    <w:multiLevelType w:val="multilevel"/>
    <w:tmpl w:val="D15C7708"/>
    <w:lvl w:ilvl="0">
      <w:start w:val="1"/>
      <w:numFmt w:val="decimal"/>
      <w:lvlText w:val="%1."/>
      <w:lvlJc w:val="left"/>
      <w:pPr>
        <w:tabs>
          <w:tab w:val="num" w:pos="705"/>
        </w:tabs>
        <w:ind w:left="705" w:hanging="705"/>
      </w:pPr>
      <w:rPr>
        <w:rFonts w:hint="default"/>
        <w:b/>
      </w:rPr>
    </w:lvl>
    <w:lvl w:ilvl="1">
      <w:start w:val="3"/>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2160"/>
        </w:tabs>
        <w:ind w:left="2160" w:hanging="2160"/>
      </w:pPr>
      <w:rPr>
        <w:rFonts w:hint="default"/>
        <w:b/>
      </w:rPr>
    </w:lvl>
  </w:abstractNum>
  <w:abstractNum w:abstractNumId="4">
    <w:nsid w:val="0F60139D"/>
    <w:multiLevelType w:val="hybridMultilevel"/>
    <w:tmpl w:val="41BE8BBE"/>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5">
    <w:nsid w:val="104F65BE"/>
    <w:multiLevelType w:val="hybridMultilevel"/>
    <w:tmpl w:val="FE627B5C"/>
    <w:lvl w:ilvl="0" w:tplc="8DEE6B8A">
      <w:start w:val="1"/>
      <w:numFmt w:val="decimal"/>
      <w:lvlText w:val="%1"/>
      <w:lvlJc w:val="left"/>
      <w:pPr>
        <w:tabs>
          <w:tab w:val="num" w:pos="1417"/>
        </w:tabs>
        <w:ind w:left="1417" w:hanging="360"/>
      </w:pPr>
      <w:rPr>
        <w:rFonts w:hint="default"/>
      </w:rPr>
    </w:lvl>
    <w:lvl w:ilvl="1" w:tplc="0C0A0019">
      <w:start w:val="1"/>
      <w:numFmt w:val="lowerLetter"/>
      <w:lvlText w:val="%2."/>
      <w:lvlJc w:val="left"/>
      <w:pPr>
        <w:tabs>
          <w:tab w:val="num" w:pos="2137"/>
        </w:tabs>
        <w:ind w:left="2137" w:hanging="360"/>
      </w:pPr>
    </w:lvl>
    <w:lvl w:ilvl="2" w:tplc="0C0A001B" w:tentative="1">
      <w:start w:val="1"/>
      <w:numFmt w:val="lowerRoman"/>
      <w:lvlText w:val="%3."/>
      <w:lvlJc w:val="right"/>
      <w:pPr>
        <w:tabs>
          <w:tab w:val="num" w:pos="2857"/>
        </w:tabs>
        <w:ind w:left="2857" w:hanging="180"/>
      </w:pPr>
    </w:lvl>
    <w:lvl w:ilvl="3" w:tplc="0C0A000F" w:tentative="1">
      <w:start w:val="1"/>
      <w:numFmt w:val="decimal"/>
      <w:lvlText w:val="%4."/>
      <w:lvlJc w:val="left"/>
      <w:pPr>
        <w:tabs>
          <w:tab w:val="num" w:pos="3577"/>
        </w:tabs>
        <w:ind w:left="3577" w:hanging="360"/>
      </w:pPr>
    </w:lvl>
    <w:lvl w:ilvl="4" w:tplc="0C0A0019" w:tentative="1">
      <w:start w:val="1"/>
      <w:numFmt w:val="lowerLetter"/>
      <w:lvlText w:val="%5."/>
      <w:lvlJc w:val="left"/>
      <w:pPr>
        <w:tabs>
          <w:tab w:val="num" w:pos="4297"/>
        </w:tabs>
        <w:ind w:left="4297" w:hanging="360"/>
      </w:pPr>
    </w:lvl>
    <w:lvl w:ilvl="5" w:tplc="0C0A001B" w:tentative="1">
      <w:start w:val="1"/>
      <w:numFmt w:val="lowerRoman"/>
      <w:lvlText w:val="%6."/>
      <w:lvlJc w:val="right"/>
      <w:pPr>
        <w:tabs>
          <w:tab w:val="num" w:pos="5017"/>
        </w:tabs>
        <w:ind w:left="5017" w:hanging="180"/>
      </w:pPr>
    </w:lvl>
    <w:lvl w:ilvl="6" w:tplc="0C0A000F" w:tentative="1">
      <w:start w:val="1"/>
      <w:numFmt w:val="decimal"/>
      <w:lvlText w:val="%7."/>
      <w:lvlJc w:val="left"/>
      <w:pPr>
        <w:tabs>
          <w:tab w:val="num" w:pos="5737"/>
        </w:tabs>
        <w:ind w:left="5737" w:hanging="360"/>
      </w:pPr>
    </w:lvl>
    <w:lvl w:ilvl="7" w:tplc="0C0A0019" w:tentative="1">
      <w:start w:val="1"/>
      <w:numFmt w:val="lowerLetter"/>
      <w:lvlText w:val="%8."/>
      <w:lvlJc w:val="left"/>
      <w:pPr>
        <w:tabs>
          <w:tab w:val="num" w:pos="6457"/>
        </w:tabs>
        <w:ind w:left="6457" w:hanging="360"/>
      </w:pPr>
    </w:lvl>
    <w:lvl w:ilvl="8" w:tplc="0C0A001B" w:tentative="1">
      <w:start w:val="1"/>
      <w:numFmt w:val="lowerRoman"/>
      <w:lvlText w:val="%9."/>
      <w:lvlJc w:val="right"/>
      <w:pPr>
        <w:tabs>
          <w:tab w:val="num" w:pos="7177"/>
        </w:tabs>
        <w:ind w:left="7177" w:hanging="180"/>
      </w:pPr>
    </w:lvl>
  </w:abstractNum>
  <w:abstractNum w:abstractNumId="6">
    <w:nsid w:val="135C521E"/>
    <w:multiLevelType w:val="multilevel"/>
    <w:tmpl w:val="218A3580"/>
    <w:lvl w:ilvl="0">
      <w:start w:val="1"/>
      <w:numFmt w:val="decimal"/>
      <w:lvlText w:val="%1."/>
      <w:lvlJc w:val="left"/>
      <w:pPr>
        <w:tabs>
          <w:tab w:val="num" w:pos="720"/>
        </w:tabs>
        <w:ind w:left="720" w:hanging="360"/>
      </w:pPr>
      <w:rPr>
        <w:rFonts w:hint="default"/>
        <w:b/>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
    <w:nsid w:val="1AE2056D"/>
    <w:multiLevelType w:val="hybridMultilevel"/>
    <w:tmpl w:val="CC6611FA"/>
    <w:lvl w:ilvl="0" w:tplc="0C0A000B">
      <w:start w:val="1"/>
      <w:numFmt w:val="bullet"/>
      <w:lvlText w:val=""/>
      <w:lvlJc w:val="left"/>
      <w:pPr>
        <w:tabs>
          <w:tab w:val="num" w:pos="1500"/>
        </w:tabs>
        <w:ind w:left="1500" w:hanging="360"/>
      </w:pPr>
      <w:rPr>
        <w:rFonts w:ascii="Wingdings" w:hAnsi="Wingdings" w:hint="default"/>
      </w:rPr>
    </w:lvl>
    <w:lvl w:ilvl="1" w:tplc="0C0A0003" w:tentative="1">
      <w:start w:val="1"/>
      <w:numFmt w:val="bullet"/>
      <w:lvlText w:val="o"/>
      <w:lvlJc w:val="left"/>
      <w:pPr>
        <w:tabs>
          <w:tab w:val="num" w:pos="2220"/>
        </w:tabs>
        <w:ind w:left="2220" w:hanging="360"/>
      </w:pPr>
      <w:rPr>
        <w:rFonts w:ascii="Courier New" w:hAnsi="Courier New" w:hint="default"/>
      </w:rPr>
    </w:lvl>
    <w:lvl w:ilvl="2" w:tplc="0C0A0005" w:tentative="1">
      <w:start w:val="1"/>
      <w:numFmt w:val="bullet"/>
      <w:lvlText w:val=""/>
      <w:lvlJc w:val="left"/>
      <w:pPr>
        <w:tabs>
          <w:tab w:val="num" w:pos="2940"/>
        </w:tabs>
        <w:ind w:left="2940" w:hanging="360"/>
      </w:pPr>
      <w:rPr>
        <w:rFonts w:ascii="Wingdings" w:hAnsi="Wingdings" w:hint="default"/>
      </w:rPr>
    </w:lvl>
    <w:lvl w:ilvl="3" w:tplc="0C0A0001" w:tentative="1">
      <w:start w:val="1"/>
      <w:numFmt w:val="bullet"/>
      <w:lvlText w:val=""/>
      <w:lvlJc w:val="left"/>
      <w:pPr>
        <w:tabs>
          <w:tab w:val="num" w:pos="3660"/>
        </w:tabs>
        <w:ind w:left="3660" w:hanging="360"/>
      </w:pPr>
      <w:rPr>
        <w:rFonts w:ascii="Symbol" w:hAnsi="Symbol" w:hint="default"/>
      </w:rPr>
    </w:lvl>
    <w:lvl w:ilvl="4" w:tplc="0C0A0003" w:tentative="1">
      <w:start w:val="1"/>
      <w:numFmt w:val="bullet"/>
      <w:lvlText w:val="o"/>
      <w:lvlJc w:val="left"/>
      <w:pPr>
        <w:tabs>
          <w:tab w:val="num" w:pos="4380"/>
        </w:tabs>
        <w:ind w:left="4380" w:hanging="360"/>
      </w:pPr>
      <w:rPr>
        <w:rFonts w:ascii="Courier New" w:hAnsi="Courier New" w:hint="default"/>
      </w:rPr>
    </w:lvl>
    <w:lvl w:ilvl="5" w:tplc="0C0A0005" w:tentative="1">
      <w:start w:val="1"/>
      <w:numFmt w:val="bullet"/>
      <w:lvlText w:val=""/>
      <w:lvlJc w:val="left"/>
      <w:pPr>
        <w:tabs>
          <w:tab w:val="num" w:pos="5100"/>
        </w:tabs>
        <w:ind w:left="5100" w:hanging="360"/>
      </w:pPr>
      <w:rPr>
        <w:rFonts w:ascii="Wingdings" w:hAnsi="Wingdings" w:hint="default"/>
      </w:rPr>
    </w:lvl>
    <w:lvl w:ilvl="6" w:tplc="0C0A0001" w:tentative="1">
      <w:start w:val="1"/>
      <w:numFmt w:val="bullet"/>
      <w:lvlText w:val=""/>
      <w:lvlJc w:val="left"/>
      <w:pPr>
        <w:tabs>
          <w:tab w:val="num" w:pos="5820"/>
        </w:tabs>
        <w:ind w:left="5820" w:hanging="360"/>
      </w:pPr>
      <w:rPr>
        <w:rFonts w:ascii="Symbol" w:hAnsi="Symbol" w:hint="default"/>
      </w:rPr>
    </w:lvl>
    <w:lvl w:ilvl="7" w:tplc="0C0A0003" w:tentative="1">
      <w:start w:val="1"/>
      <w:numFmt w:val="bullet"/>
      <w:lvlText w:val="o"/>
      <w:lvlJc w:val="left"/>
      <w:pPr>
        <w:tabs>
          <w:tab w:val="num" w:pos="6540"/>
        </w:tabs>
        <w:ind w:left="6540" w:hanging="360"/>
      </w:pPr>
      <w:rPr>
        <w:rFonts w:ascii="Courier New" w:hAnsi="Courier New" w:hint="default"/>
      </w:rPr>
    </w:lvl>
    <w:lvl w:ilvl="8" w:tplc="0C0A0005" w:tentative="1">
      <w:start w:val="1"/>
      <w:numFmt w:val="bullet"/>
      <w:lvlText w:val=""/>
      <w:lvlJc w:val="left"/>
      <w:pPr>
        <w:tabs>
          <w:tab w:val="num" w:pos="7260"/>
        </w:tabs>
        <w:ind w:left="7260" w:hanging="360"/>
      </w:pPr>
      <w:rPr>
        <w:rFonts w:ascii="Wingdings" w:hAnsi="Wingdings" w:hint="default"/>
      </w:rPr>
    </w:lvl>
  </w:abstractNum>
  <w:abstractNum w:abstractNumId="8">
    <w:nsid w:val="1D6E30D8"/>
    <w:multiLevelType w:val="hybridMultilevel"/>
    <w:tmpl w:val="085E4576"/>
    <w:lvl w:ilvl="0" w:tplc="0C0A000B">
      <w:start w:val="1"/>
      <w:numFmt w:val="bullet"/>
      <w:lvlText w:val=""/>
      <w:lvlJc w:val="left"/>
      <w:pPr>
        <w:tabs>
          <w:tab w:val="num" w:pos="1440"/>
        </w:tabs>
        <w:ind w:left="1440" w:hanging="360"/>
      </w:pPr>
      <w:rPr>
        <w:rFonts w:ascii="Wingdings" w:hAnsi="Wingdings"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9">
    <w:nsid w:val="26BC2D10"/>
    <w:multiLevelType w:val="hybridMultilevel"/>
    <w:tmpl w:val="F6302D1E"/>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0">
    <w:nsid w:val="282C6D06"/>
    <w:multiLevelType w:val="multilevel"/>
    <w:tmpl w:val="195062D4"/>
    <w:lvl w:ilvl="0">
      <w:start w:val="1"/>
      <w:numFmt w:val="bullet"/>
      <w:lvlText w:val=""/>
      <w:lvlJc w:val="left"/>
      <w:pPr>
        <w:tabs>
          <w:tab w:val="num" w:pos="360"/>
        </w:tabs>
        <w:ind w:left="360" w:hanging="360"/>
      </w:pPr>
      <w:rPr>
        <w:rFonts w:ascii="Wingdings" w:hAnsi="Wingdings" w:hint="default"/>
      </w:rPr>
    </w:lvl>
    <w:lvl w:ilvl="1">
      <w:start w:val="6"/>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2AEE2C32"/>
    <w:multiLevelType w:val="multilevel"/>
    <w:tmpl w:val="4F12C90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2">
    <w:nsid w:val="31E300DA"/>
    <w:multiLevelType w:val="hybridMultilevel"/>
    <w:tmpl w:val="218A3580"/>
    <w:lvl w:ilvl="0" w:tplc="DE3C423A">
      <w:start w:val="1"/>
      <w:numFmt w:val="decimal"/>
      <w:lvlText w:val="%1."/>
      <w:lvlJc w:val="left"/>
      <w:pPr>
        <w:tabs>
          <w:tab w:val="num" w:pos="720"/>
        </w:tabs>
        <w:ind w:left="72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nsid w:val="338F2B83"/>
    <w:multiLevelType w:val="multilevel"/>
    <w:tmpl w:val="195062D4"/>
    <w:lvl w:ilvl="0">
      <w:start w:val="1"/>
      <w:numFmt w:val="decimal"/>
      <w:lvlText w:val="%1"/>
      <w:lvlJc w:val="left"/>
      <w:pPr>
        <w:tabs>
          <w:tab w:val="num" w:pos="450"/>
        </w:tabs>
        <w:ind w:left="450" w:hanging="450"/>
      </w:pPr>
      <w:rPr>
        <w:rFonts w:hint="default"/>
      </w:rPr>
    </w:lvl>
    <w:lvl w:ilvl="1">
      <w:start w:val="6"/>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36273E59"/>
    <w:multiLevelType w:val="hybridMultilevel"/>
    <w:tmpl w:val="260042AE"/>
    <w:lvl w:ilvl="0" w:tplc="FFFFFFFF">
      <w:start w:val="1"/>
      <w:numFmt w:val="decimal"/>
      <w:lvlText w:val="%1)"/>
      <w:lvlJc w:val="left"/>
      <w:pPr>
        <w:tabs>
          <w:tab w:val="num" w:pos="1068"/>
        </w:tabs>
        <w:ind w:left="1068" w:hanging="360"/>
      </w:pPr>
      <w:rPr>
        <w:rFonts w:hint="default"/>
      </w:rPr>
    </w:lvl>
    <w:lvl w:ilvl="1" w:tplc="FFFFFFFF">
      <w:start w:val="1"/>
      <w:numFmt w:val="lowerLetter"/>
      <w:lvlText w:val="%2)"/>
      <w:lvlJc w:val="left"/>
      <w:pPr>
        <w:tabs>
          <w:tab w:val="num" w:pos="1788"/>
        </w:tabs>
        <w:ind w:left="1788" w:hanging="360"/>
      </w:pPr>
      <w:rPr>
        <w:rFonts w:hint="default"/>
      </w:rPr>
    </w:lvl>
    <w:lvl w:ilvl="2" w:tplc="FFFFFFFF">
      <w:start w:val="1"/>
      <w:numFmt w:val="decimal"/>
      <w:lvlText w:val="%3)"/>
      <w:lvlJc w:val="left"/>
      <w:pPr>
        <w:tabs>
          <w:tab w:val="num" w:pos="2688"/>
        </w:tabs>
        <w:ind w:left="2688" w:hanging="360"/>
      </w:pPr>
      <w:rPr>
        <w:rFonts w:hint="default"/>
      </w:rPr>
    </w:lvl>
    <w:lvl w:ilvl="3" w:tplc="FFFFFFFF" w:tentative="1">
      <w:start w:val="1"/>
      <w:numFmt w:val="decimal"/>
      <w:lvlText w:val="%4."/>
      <w:lvlJc w:val="left"/>
      <w:pPr>
        <w:tabs>
          <w:tab w:val="num" w:pos="3228"/>
        </w:tabs>
        <w:ind w:left="3228" w:hanging="360"/>
      </w:pPr>
    </w:lvl>
    <w:lvl w:ilvl="4" w:tplc="FFFFFFFF" w:tentative="1">
      <w:start w:val="1"/>
      <w:numFmt w:val="lowerLetter"/>
      <w:lvlText w:val="%5."/>
      <w:lvlJc w:val="left"/>
      <w:pPr>
        <w:tabs>
          <w:tab w:val="num" w:pos="3948"/>
        </w:tabs>
        <w:ind w:left="3948" w:hanging="360"/>
      </w:pPr>
    </w:lvl>
    <w:lvl w:ilvl="5" w:tplc="FFFFFFFF" w:tentative="1">
      <w:start w:val="1"/>
      <w:numFmt w:val="lowerRoman"/>
      <w:lvlText w:val="%6."/>
      <w:lvlJc w:val="right"/>
      <w:pPr>
        <w:tabs>
          <w:tab w:val="num" w:pos="4668"/>
        </w:tabs>
        <w:ind w:left="4668" w:hanging="180"/>
      </w:pPr>
    </w:lvl>
    <w:lvl w:ilvl="6" w:tplc="FFFFFFFF" w:tentative="1">
      <w:start w:val="1"/>
      <w:numFmt w:val="decimal"/>
      <w:lvlText w:val="%7."/>
      <w:lvlJc w:val="left"/>
      <w:pPr>
        <w:tabs>
          <w:tab w:val="num" w:pos="5388"/>
        </w:tabs>
        <w:ind w:left="5388" w:hanging="360"/>
      </w:pPr>
    </w:lvl>
    <w:lvl w:ilvl="7" w:tplc="FFFFFFFF" w:tentative="1">
      <w:start w:val="1"/>
      <w:numFmt w:val="lowerLetter"/>
      <w:lvlText w:val="%8."/>
      <w:lvlJc w:val="left"/>
      <w:pPr>
        <w:tabs>
          <w:tab w:val="num" w:pos="6108"/>
        </w:tabs>
        <w:ind w:left="6108" w:hanging="360"/>
      </w:pPr>
    </w:lvl>
    <w:lvl w:ilvl="8" w:tplc="FFFFFFFF" w:tentative="1">
      <w:start w:val="1"/>
      <w:numFmt w:val="lowerRoman"/>
      <w:lvlText w:val="%9."/>
      <w:lvlJc w:val="right"/>
      <w:pPr>
        <w:tabs>
          <w:tab w:val="num" w:pos="6828"/>
        </w:tabs>
        <w:ind w:left="6828" w:hanging="180"/>
      </w:pPr>
    </w:lvl>
  </w:abstractNum>
  <w:abstractNum w:abstractNumId="15">
    <w:nsid w:val="36767FB4"/>
    <w:multiLevelType w:val="hybridMultilevel"/>
    <w:tmpl w:val="03D6A5EC"/>
    <w:lvl w:ilvl="0" w:tplc="8DEE6B8A">
      <w:start w:val="1"/>
      <w:numFmt w:val="decimal"/>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37545854"/>
    <w:multiLevelType w:val="hybridMultilevel"/>
    <w:tmpl w:val="E55482FE"/>
    <w:lvl w:ilvl="0" w:tplc="FF88A99A">
      <w:start w:val="3"/>
      <w:numFmt w:val="bullet"/>
      <w:lvlText w:val=""/>
      <w:lvlJc w:val="left"/>
      <w:pPr>
        <w:tabs>
          <w:tab w:val="num" w:pos="720"/>
        </w:tabs>
        <w:ind w:left="720" w:hanging="360"/>
      </w:pPr>
      <w:rPr>
        <w:rFonts w:ascii="Symbol" w:eastAsia="Times New Roman" w:hAnsi="Symbol" w:cs="Aria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3CE2697B"/>
    <w:multiLevelType w:val="hybridMultilevel"/>
    <w:tmpl w:val="B34C17AA"/>
    <w:lvl w:ilvl="0" w:tplc="C3D65A50">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nsid w:val="449B284D"/>
    <w:multiLevelType w:val="hybridMultilevel"/>
    <w:tmpl w:val="AFCE27A4"/>
    <w:lvl w:ilvl="0" w:tplc="C4708EC2">
      <w:start w:val="1"/>
      <w:numFmt w:val="bullet"/>
      <w:lvlText w:val=""/>
      <w:lvlJc w:val="left"/>
      <w:pPr>
        <w:tabs>
          <w:tab w:val="num" w:pos="720"/>
        </w:tabs>
        <w:ind w:left="720" w:hanging="360"/>
      </w:pPr>
      <w:rPr>
        <w:rFonts w:ascii="Symbol" w:eastAsia="Times New Roman" w:hAnsi="Symbol" w:cs="Aria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45616D50"/>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0">
    <w:nsid w:val="46A204AF"/>
    <w:multiLevelType w:val="hybridMultilevel"/>
    <w:tmpl w:val="C3AC4332"/>
    <w:lvl w:ilvl="0" w:tplc="3E081252">
      <w:start w:val="1"/>
      <w:numFmt w:val="decimal"/>
      <w:lvlText w:val="%1"/>
      <w:lvlJc w:val="left"/>
      <w:pPr>
        <w:tabs>
          <w:tab w:val="num" w:pos="717"/>
        </w:tabs>
        <w:ind w:left="680" w:hanging="323"/>
      </w:pPr>
      <w:rPr>
        <w:rFonts w:hint="default"/>
        <w:b w:val="0"/>
        <w:i w:val="0"/>
        <w:sz w:val="2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nsid w:val="49AF7FA4"/>
    <w:multiLevelType w:val="hybridMultilevel"/>
    <w:tmpl w:val="0D0C0600"/>
    <w:lvl w:ilvl="0" w:tplc="C4708EC2">
      <w:start w:val="1"/>
      <w:numFmt w:val="bullet"/>
      <w:lvlText w:val=""/>
      <w:lvlJc w:val="left"/>
      <w:pPr>
        <w:tabs>
          <w:tab w:val="num" w:pos="720"/>
        </w:tabs>
        <w:ind w:left="720" w:hanging="360"/>
      </w:pPr>
      <w:rPr>
        <w:rFonts w:ascii="Symbol" w:eastAsia="Times New Roman" w:hAnsi="Symbol" w:cs="Aria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4B2B004E"/>
    <w:multiLevelType w:val="hybridMultilevel"/>
    <w:tmpl w:val="9D16F740"/>
    <w:lvl w:ilvl="0" w:tplc="C4708EC2">
      <w:start w:val="1"/>
      <w:numFmt w:val="bullet"/>
      <w:lvlText w:val=""/>
      <w:lvlJc w:val="left"/>
      <w:pPr>
        <w:tabs>
          <w:tab w:val="num" w:pos="720"/>
        </w:tabs>
        <w:ind w:left="720" w:hanging="360"/>
      </w:pPr>
      <w:rPr>
        <w:rFonts w:ascii="Symbol" w:eastAsia="Times New Roman" w:hAnsi="Symbol" w:cs="Aria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4FA825AA"/>
    <w:multiLevelType w:val="hybridMultilevel"/>
    <w:tmpl w:val="525883D2"/>
    <w:lvl w:ilvl="0" w:tplc="C4708EC2">
      <w:start w:val="1"/>
      <w:numFmt w:val="bullet"/>
      <w:lvlText w:val=""/>
      <w:lvlJc w:val="left"/>
      <w:pPr>
        <w:tabs>
          <w:tab w:val="num" w:pos="720"/>
        </w:tabs>
        <w:ind w:left="720" w:hanging="360"/>
      </w:pPr>
      <w:rPr>
        <w:rFonts w:ascii="Symbol" w:eastAsia="Times New Roman" w:hAnsi="Symbol" w:cs="Aria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nsid w:val="54812BBD"/>
    <w:multiLevelType w:val="multilevel"/>
    <w:tmpl w:val="195062D4"/>
    <w:lvl w:ilvl="0">
      <w:start w:val="1"/>
      <w:numFmt w:val="bullet"/>
      <w:lvlText w:val=""/>
      <w:lvlJc w:val="left"/>
      <w:pPr>
        <w:tabs>
          <w:tab w:val="num" w:pos="360"/>
        </w:tabs>
        <w:ind w:left="360" w:hanging="360"/>
      </w:pPr>
      <w:rPr>
        <w:rFonts w:ascii="Wingdings" w:hAnsi="Wingdings" w:hint="default"/>
      </w:rPr>
    </w:lvl>
    <w:lvl w:ilvl="1">
      <w:start w:val="6"/>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5">
    <w:nsid w:val="5BD12750"/>
    <w:multiLevelType w:val="hybridMultilevel"/>
    <w:tmpl w:val="21B44CA8"/>
    <w:lvl w:ilvl="0" w:tplc="FFFFFFFF">
      <w:start w:val="1"/>
      <w:numFmt w:val="decimal"/>
      <w:lvlText w:val="%1)"/>
      <w:lvlJc w:val="left"/>
      <w:pPr>
        <w:tabs>
          <w:tab w:val="num" w:pos="1788"/>
        </w:tabs>
        <w:ind w:left="1788" w:hanging="360"/>
      </w:pPr>
      <w:rPr>
        <w:rFonts w:hint="default"/>
      </w:rPr>
    </w:lvl>
    <w:lvl w:ilvl="1" w:tplc="FFFFFFFF">
      <w:start w:val="1"/>
      <w:numFmt w:val="lowerLetter"/>
      <w:lvlText w:val="%2."/>
      <w:lvlJc w:val="left"/>
      <w:pPr>
        <w:tabs>
          <w:tab w:val="num" w:pos="2508"/>
        </w:tabs>
        <w:ind w:left="2508" w:hanging="360"/>
      </w:pPr>
    </w:lvl>
    <w:lvl w:ilvl="2" w:tplc="FFFFFFFF" w:tentative="1">
      <w:start w:val="1"/>
      <w:numFmt w:val="lowerRoman"/>
      <w:lvlText w:val="%3."/>
      <w:lvlJc w:val="right"/>
      <w:pPr>
        <w:tabs>
          <w:tab w:val="num" w:pos="3228"/>
        </w:tabs>
        <w:ind w:left="3228" w:hanging="180"/>
      </w:pPr>
    </w:lvl>
    <w:lvl w:ilvl="3" w:tplc="FFFFFFFF" w:tentative="1">
      <w:start w:val="1"/>
      <w:numFmt w:val="decimal"/>
      <w:lvlText w:val="%4."/>
      <w:lvlJc w:val="left"/>
      <w:pPr>
        <w:tabs>
          <w:tab w:val="num" w:pos="3948"/>
        </w:tabs>
        <w:ind w:left="3948" w:hanging="360"/>
      </w:pPr>
    </w:lvl>
    <w:lvl w:ilvl="4" w:tplc="FFFFFFFF" w:tentative="1">
      <w:start w:val="1"/>
      <w:numFmt w:val="lowerLetter"/>
      <w:lvlText w:val="%5."/>
      <w:lvlJc w:val="left"/>
      <w:pPr>
        <w:tabs>
          <w:tab w:val="num" w:pos="4668"/>
        </w:tabs>
        <w:ind w:left="4668" w:hanging="360"/>
      </w:pPr>
    </w:lvl>
    <w:lvl w:ilvl="5" w:tplc="FFFFFFFF" w:tentative="1">
      <w:start w:val="1"/>
      <w:numFmt w:val="lowerRoman"/>
      <w:lvlText w:val="%6."/>
      <w:lvlJc w:val="right"/>
      <w:pPr>
        <w:tabs>
          <w:tab w:val="num" w:pos="5388"/>
        </w:tabs>
        <w:ind w:left="5388" w:hanging="180"/>
      </w:pPr>
    </w:lvl>
    <w:lvl w:ilvl="6" w:tplc="FFFFFFFF" w:tentative="1">
      <w:start w:val="1"/>
      <w:numFmt w:val="decimal"/>
      <w:lvlText w:val="%7."/>
      <w:lvlJc w:val="left"/>
      <w:pPr>
        <w:tabs>
          <w:tab w:val="num" w:pos="6108"/>
        </w:tabs>
        <w:ind w:left="6108" w:hanging="360"/>
      </w:pPr>
    </w:lvl>
    <w:lvl w:ilvl="7" w:tplc="FFFFFFFF" w:tentative="1">
      <w:start w:val="1"/>
      <w:numFmt w:val="lowerLetter"/>
      <w:lvlText w:val="%8."/>
      <w:lvlJc w:val="left"/>
      <w:pPr>
        <w:tabs>
          <w:tab w:val="num" w:pos="6828"/>
        </w:tabs>
        <w:ind w:left="6828" w:hanging="360"/>
      </w:pPr>
    </w:lvl>
    <w:lvl w:ilvl="8" w:tplc="FFFFFFFF" w:tentative="1">
      <w:start w:val="1"/>
      <w:numFmt w:val="lowerRoman"/>
      <w:lvlText w:val="%9."/>
      <w:lvlJc w:val="right"/>
      <w:pPr>
        <w:tabs>
          <w:tab w:val="num" w:pos="7548"/>
        </w:tabs>
        <w:ind w:left="7548" w:hanging="180"/>
      </w:pPr>
    </w:lvl>
  </w:abstractNum>
  <w:abstractNum w:abstractNumId="26">
    <w:nsid w:val="5C130F54"/>
    <w:multiLevelType w:val="multilevel"/>
    <w:tmpl w:val="218A3580"/>
    <w:lvl w:ilvl="0">
      <w:start w:val="1"/>
      <w:numFmt w:val="decimal"/>
      <w:lvlText w:val="%1."/>
      <w:lvlJc w:val="left"/>
      <w:pPr>
        <w:tabs>
          <w:tab w:val="num" w:pos="720"/>
        </w:tabs>
        <w:ind w:left="720" w:hanging="360"/>
      </w:pPr>
      <w:rPr>
        <w:rFonts w:hint="default"/>
        <w:b/>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7">
    <w:nsid w:val="5EF93124"/>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8">
    <w:nsid w:val="64776EFC"/>
    <w:multiLevelType w:val="hybridMultilevel"/>
    <w:tmpl w:val="EBF6FB06"/>
    <w:lvl w:ilvl="0" w:tplc="8DEE6B8A">
      <w:start w:val="1"/>
      <w:numFmt w:val="decimal"/>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9">
    <w:nsid w:val="69400EE5"/>
    <w:multiLevelType w:val="hybridMultilevel"/>
    <w:tmpl w:val="1F88F85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0">
    <w:nsid w:val="69940E10"/>
    <w:multiLevelType w:val="hybridMultilevel"/>
    <w:tmpl w:val="2F764BC0"/>
    <w:lvl w:ilvl="0" w:tplc="FFFFFFFF">
      <w:start w:val="1"/>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nsid w:val="6B2838D0"/>
    <w:multiLevelType w:val="hybridMultilevel"/>
    <w:tmpl w:val="8C74A738"/>
    <w:lvl w:ilvl="0" w:tplc="8DEE6B8A">
      <w:start w:val="1"/>
      <w:numFmt w:val="decimal"/>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nsid w:val="70D32ECC"/>
    <w:multiLevelType w:val="hybridMultilevel"/>
    <w:tmpl w:val="2D0CA9E4"/>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3">
    <w:nsid w:val="72394FBE"/>
    <w:multiLevelType w:val="hybridMultilevel"/>
    <w:tmpl w:val="74D46668"/>
    <w:lvl w:ilvl="0" w:tplc="91D4F570">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34">
    <w:nsid w:val="73FF43F4"/>
    <w:multiLevelType w:val="hybridMultilevel"/>
    <w:tmpl w:val="FFA886DA"/>
    <w:lvl w:ilvl="0" w:tplc="5094BF50">
      <w:start w:val="1"/>
      <w:numFmt w:val="decimal"/>
      <w:lvlText w:val="%1"/>
      <w:lvlJc w:val="left"/>
      <w:pPr>
        <w:tabs>
          <w:tab w:val="num" w:pos="1095"/>
        </w:tabs>
        <w:ind w:left="1095" w:hanging="360"/>
      </w:pPr>
      <w:rPr>
        <w:rFonts w:hint="default"/>
      </w:rPr>
    </w:lvl>
    <w:lvl w:ilvl="1" w:tplc="0C0A0019" w:tentative="1">
      <w:start w:val="1"/>
      <w:numFmt w:val="lowerLetter"/>
      <w:lvlText w:val="%2."/>
      <w:lvlJc w:val="left"/>
      <w:pPr>
        <w:tabs>
          <w:tab w:val="num" w:pos="1815"/>
        </w:tabs>
        <w:ind w:left="1815" w:hanging="360"/>
      </w:pPr>
    </w:lvl>
    <w:lvl w:ilvl="2" w:tplc="0C0A001B" w:tentative="1">
      <w:start w:val="1"/>
      <w:numFmt w:val="lowerRoman"/>
      <w:lvlText w:val="%3."/>
      <w:lvlJc w:val="right"/>
      <w:pPr>
        <w:tabs>
          <w:tab w:val="num" w:pos="2535"/>
        </w:tabs>
        <w:ind w:left="2535" w:hanging="180"/>
      </w:pPr>
    </w:lvl>
    <w:lvl w:ilvl="3" w:tplc="0C0A000F" w:tentative="1">
      <w:start w:val="1"/>
      <w:numFmt w:val="decimal"/>
      <w:lvlText w:val="%4."/>
      <w:lvlJc w:val="left"/>
      <w:pPr>
        <w:tabs>
          <w:tab w:val="num" w:pos="3255"/>
        </w:tabs>
        <w:ind w:left="3255" w:hanging="360"/>
      </w:pPr>
    </w:lvl>
    <w:lvl w:ilvl="4" w:tplc="0C0A0019" w:tentative="1">
      <w:start w:val="1"/>
      <w:numFmt w:val="lowerLetter"/>
      <w:lvlText w:val="%5."/>
      <w:lvlJc w:val="left"/>
      <w:pPr>
        <w:tabs>
          <w:tab w:val="num" w:pos="3975"/>
        </w:tabs>
        <w:ind w:left="3975" w:hanging="360"/>
      </w:pPr>
    </w:lvl>
    <w:lvl w:ilvl="5" w:tplc="0C0A001B" w:tentative="1">
      <w:start w:val="1"/>
      <w:numFmt w:val="lowerRoman"/>
      <w:lvlText w:val="%6."/>
      <w:lvlJc w:val="right"/>
      <w:pPr>
        <w:tabs>
          <w:tab w:val="num" w:pos="4695"/>
        </w:tabs>
        <w:ind w:left="4695" w:hanging="180"/>
      </w:pPr>
    </w:lvl>
    <w:lvl w:ilvl="6" w:tplc="0C0A000F" w:tentative="1">
      <w:start w:val="1"/>
      <w:numFmt w:val="decimal"/>
      <w:lvlText w:val="%7."/>
      <w:lvlJc w:val="left"/>
      <w:pPr>
        <w:tabs>
          <w:tab w:val="num" w:pos="5415"/>
        </w:tabs>
        <w:ind w:left="5415" w:hanging="360"/>
      </w:pPr>
    </w:lvl>
    <w:lvl w:ilvl="7" w:tplc="0C0A0019" w:tentative="1">
      <w:start w:val="1"/>
      <w:numFmt w:val="lowerLetter"/>
      <w:lvlText w:val="%8."/>
      <w:lvlJc w:val="left"/>
      <w:pPr>
        <w:tabs>
          <w:tab w:val="num" w:pos="6135"/>
        </w:tabs>
        <w:ind w:left="6135" w:hanging="360"/>
      </w:pPr>
    </w:lvl>
    <w:lvl w:ilvl="8" w:tplc="0C0A001B" w:tentative="1">
      <w:start w:val="1"/>
      <w:numFmt w:val="lowerRoman"/>
      <w:lvlText w:val="%9."/>
      <w:lvlJc w:val="right"/>
      <w:pPr>
        <w:tabs>
          <w:tab w:val="num" w:pos="6855"/>
        </w:tabs>
        <w:ind w:left="6855" w:hanging="180"/>
      </w:pPr>
    </w:lvl>
  </w:abstractNum>
  <w:abstractNum w:abstractNumId="35">
    <w:nsid w:val="7A142AF8"/>
    <w:multiLevelType w:val="hybridMultilevel"/>
    <w:tmpl w:val="6900AE3A"/>
    <w:lvl w:ilvl="0" w:tplc="D16A879E">
      <w:start w:val="1"/>
      <w:numFmt w:val="decimal"/>
      <w:lvlText w:val="%1"/>
      <w:lvlJc w:val="left"/>
      <w:pPr>
        <w:tabs>
          <w:tab w:val="num" w:pos="1068"/>
        </w:tabs>
        <w:ind w:left="1031" w:hanging="323"/>
      </w:pPr>
      <w:rPr>
        <w:rFonts w:hint="default"/>
        <w:b w:val="0"/>
        <w:i w:val="0"/>
        <w:sz w:val="24"/>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6">
    <w:nsid w:val="7F327D72"/>
    <w:multiLevelType w:val="hybridMultilevel"/>
    <w:tmpl w:val="B244489E"/>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7">
    <w:nsid w:val="7FEE31C5"/>
    <w:multiLevelType w:val="hybridMultilevel"/>
    <w:tmpl w:val="0008969C"/>
    <w:lvl w:ilvl="0" w:tplc="8DEE6B8A">
      <w:start w:val="1"/>
      <w:numFmt w:val="decimal"/>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16"/>
  </w:num>
  <w:num w:numId="2">
    <w:abstractNumId w:val="13"/>
  </w:num>
  <w:num w:numId="3">
    <w:abstractNumId w:val="34"/>
  </w:num>
  <w:num w:numId="4">
    <w:abstractNumId w:val="23"/>
  </w:num>
  <w:num w:numId="5">
    <w:abstractNumId w:val="22"/>
  </w:num>
  <w:num w:numId="6">
    <w:abstractNumId w:val="33"/>
  </w:num>
  <w:num w:numId="7">
    <w:abstractNumId w:val="21"/>
  </w:num>
  <w:num w:numId="8">
    <w:abstractNumId w:val="18"/>
  </w:num>
  <w:num w:numId="9">
    <w:abstractNumId w:val="2"/>
  </w:num>
  <w:num w:numId="10">
    <w:abstractNumId w:val="35"/>
  </w:num>
  <w:num w:numId="11">
    <w:abstractNumId w:val="20"/>
  </w:num>
  <w:num w:numId="12">
    <w:abstractNumId w:val="5"/>
  </w:num>
  <w:num w:numId="13">
    <w:abstractNumId w:val="37"/>
  </w:num>
  <w:num w:numId="14">
    <w:abstractNumId w:val="15"/>
  </w:num>
  <w:num w:numId="15">
    <w:abstractNumId w:val="31"/>
  </w:num>
  <w:num w:numId="16">
    <w:abstractNumId w:val="0"/>
  </w:num>
  <w:num w:numId="17">
    <w:abstractNumId w:val="17"/>
  </w:num>
  <w:num w:numId="18">
    <w:abstractNumId w:val="19"/>
  </w:num>
  <w:num w:numId="19">
    <w:abstractNumId w:val="27"/>
  </w:num>
  <w:num w:numId="20">
    <w:abstractNumId w:val="29"/>
  </w:num>
  <w:num w:numId="21">
    <w:abstractNumId w:val="28"/>
  </w:num>
  <w:num w:numId="22">
    <w:abstractNumId w:val="24"/>
  </w:num>
  <w:num w:numId="23">
    <w:abstractNumId w:val="10"/>
  </w:num>
  <w:num w:numId="24">
    <w:abstractNumId w:val="12"/>
  </w:num>
  <w:num w:numId="25">
    <w:abstractNumId w:val="26"/>
  </w:num>
  <w:num w:numId="26">
    <w:abstractNumId w:val="6"/>
  </w:num>
  <w:num w:numId="27">
    <w:abstractNumId w:val="3"/>
  </w:num>
  <w:num w:numId="28">
    <w:abstractNumId w:val="8"/>
  </w:num>
  <w:num w:numId="29">
    <w:abstractNumId w:val="7"/>
  </w:num>
  <w:num w:numId="30">
    <w:abstractNumId w:val="1"/>
  </w:num>
  <w:num w:numId="31">
    <w:abstractNumId w:val="32"/>
  </w:num>
  <w:num w:numId="32">
    <w:abstractNumId w:val="36"/>
  </w:num>
  <w:num w:numId="33">
    <w:abstractNumId w:val="9"/>
  </w:num>
  <w:num w:numId="34">
    <w:abstractNumId w:val="30"/>
  </w:num>
  <w:num w:numId="35">
    <w:abstractNumId w:val="14"/>
  </w:num>
  <w:num w:numId="36">
    <w:abstractNumId w:val="25"/>
  </w:num>
  <w:num w:numId="37">
    <w:abstractNumId w:val="4"/>
  </w:num>
  <w:num w:numId="3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9"/>
  <w:hyphenationZone w:val="425"/>
  <w:noPunctuationKerning/>
  <w:characterSpacingControl w:val="doNotCompress"/>
  <w:footnotePr>
    <w:footnote w:id="-1"/>
    <w:footnote w:id="0"/>
  </w:footnotePr>
  <w:endnotePr>
    <w:endnote w:id="-1"/>
    <w:endnote w:id="0"/>
  </w:endnotePr>
  <w:compat/>
  <w:rsids>
    <w:rsidRoot w:val="002B64CA"/>
    <w:rsid w:val="00003B29"/>
    <w:rsid w:val="0000411F"/>
    <w:rsid w:val="00017206"/>
    <w:rsid w:val="000246E1"/>
    <w:rsid w:val="00043B5D"/>
    <w:rsid w:val="000B7B4F"/>
    <w:rsid w:val="000D056B"/>
    <w:rsid w:val="00100591"/>
    <w:rsid w:val="00104695"/>
    <w:rsid w:val="00114DF7"/>
    <w:rsid w:val="00161300"/>
    <w:rsid w:val="00163089"/>
    <w:rsid w:val="001D1DCB"/>
    <w:rsid w:val="002045FC"/>
    <w:rsid w:val="002B64CA"/>
    <w:rsid w:val="002C6F89"/>
    <w:rsid w:val="002D5D0E"/>
    <w:rsid w:val="00315039"/>
    <w:rsid w:val="003742E4"/>
    <w:rsid w:val="003C78F2"/>
    <w:rsid w:val="003E5F90"/>
    <w:rsid w:val="00483E74"/>
    <w:rsid w:val="0049039F"/>
    <w:rsid w:val="005668E0"/>
    <w:rsid w:val="005A55CE"/>
    <w:rsid w:val="00613A9E"/>
    <w:rsid w:val="00613C33"/>
    <w:rsid w:val="00615E28"/>
    <w:rsid w:val="006F32EC"/>
    <w:rsid w:val="00701748"/>
    <w:rsid w:val="00706941"/>
    <w:rsid w:val="00707161"/>
    <w:rsid w:val="00723150"/>
    <w:rsid w:val="0073054F"/>
    <w:rsid w:val="00734406"/>
    <w:rsid w:val="0077643A"/>
    <w:rsid w:val="007960FC"/>
    <w:rsid w:val="007A7B7F"/>
    <w:rsid w:val="007E44FF"/>
    <w:rsid w:val="007F688F"/>
    <w:rsid w:val="008126DE"/>
    <w:rsid w:val="008957B1"/>
    <w:rsid w:val="008B5768"/>
    <w:rsid w:val="008B795E"/>
    <w:rsid w:val="008C3F9B"/>
    <w:rsid w:val="0094683A"/>
    <w:rsid w:val="009C6BEB"/>
    <w:rsid w:val="009E1F8C"/>
    <w:rsid w:val="009E44F3"/>
    <w:rsid w:val="00A429AF"/>
    <w:rsid w:val="00A54B2B"/>
    <w:rsid w:val="00AB3093"/>
    <w:rsid w:val="00B03F38"/>
    <w:rsid w:val="00B145C2"/>
    <w:rsid w:val="00B42CED"/>
    <w:rsid w:val="00B96C94"/>
    <w:rsid w:val="00B96E38"/>
    <w:rsid w:val="00BB0A48"/>
    <w:rsid w:val="00BD2C32"/>
    <w:rsid w:val="00BF72F0"/>
    <w:rsid w:val="00C11436"/>
    <w:rsid w:val="00C14196"/>
    <w:rsid w:val="00C34075"/>
    <w:rsid w:val="00C41763"/>
    <w:rsid w:val="00C46480"/>
    <w:rsid w:val="00CA0ADE"/>
    <w:rsid w:val="00CB15C7"/>
    <w:rsid w:val="00CD448F"/>
    <w:rsid w:val="00CE4EED"/>
    <w:rsid w:val="00D12832"/>
    <w:rsid w:val="00D271F9"/>
    <w:rsid w:val="00D91A3B"/>
    <w:rsid w:val="00DE59A4"/>
    <w:rsid w:val="00DF1BA2"/>
    <w:rsid w:val="00EB3E13"/>
    <w:rsid w:val="00F317FD"/>
    <w:rsid w:val="00F32D01"/>
    <w:rsid w:val="00F80D97"/>
    <w:rsid w:val="00FA06FA"/>
    <w:rsid w:val="00FD341A"/>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City"/>
  <w:smartTagType w:namespaceuri="urn:schemas-microsoft-com:office:smarttags" w:name="State"/>
  <w:smartTagType w:namespaceuri="urn:schemas-microsoft-com:office:smarttags" w:name="place"/>
  <w:smartTagType w:namespaceuri="urn:schemas-microsoft-com:office:smarttags" w:name="metricconverter"/>
  <w:smartTagType w:namespaceuri="urn:schemas-microsoft-com:office:smarttags" w:name="PersonName"/>
  <w:shapeDefaults>
    <o:shapedefaults v:ext="edit" spidmax="2050">
      <v:stroke endarrow="block"/>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bCs/>
      <w:sz w:val="24"/>
      <w:szCs w:val="24"/>
    </w:rPr>
  </w:style>
  <w:style w:type="paragraph" w:styleId="Ttulo1">
    <w:name w:val="heading 1"/>
    <w:basedOn w:val="Normal"/>
    <w:next w:val="Normal"/>
    <w:qFormat/>
    <w:pPr>
      <w:keepNext/>
      <w:jc w:val="center"/>
      <w:outlineLvl w:val="0"/>
    </w:pPr>
    <w:rPr>
      <w:rFonts w:cs="Arial"/>
      <w:b/>
      <w:bCs w:val="0"/>
      <w:sz w:val="20"/>
      <w:lang w:val="es-ES_tradnl"/>
    </w:rPr>
  </w:style>
  <w:style w:type="paragraph" w:styleId="Ttulo2">
    <w:name w:val="heading 2"/>
    <w:basedOn w:val="Normal"/>
    <w:next w:val="Normal"/>
    <w:qFormat/>
    <w:pPr>
      <w:keepNext/>
      <w:spacing w:line="480" w:lineRule="auto"/>
      <w:jc w:val="center"/>
      <w:outlineLvl w:val="1"/>
    </w:pPr>
    <w:rPr>
      <w:rFonts w:cs="Arial"/>
      <w:b/>
      <w:sz w:val="48"/>
      <w:lang w:val="es-ES_tradnl"/>
    </w:rPr>
  </w:style>
  <w:style w:type="paragraph" w:styleId="Ttulo3">
    <w:name w:val="heading 3"/>
    <w:basedOn w:val="Normal"/>
    <w:next w:val="Normal"/>
    <w:qFormat/>
    <w:pPr>
      <w:keepNext/>
      <w:spacing w:line="480" w:lineRule="auto"/>
      <w:outlineLvl w:val="2"/>
    </w:pPr>
    <w:rPr>
      <w:rFonts w:cs="Arial"/>
      <w:b/>
      <w:bCs w:val="0"/>
      <w:szCs w:val="20"/>
    </w:rPr>
  </w:style>
  <w:style w:type="paragraph" w:styleId="Ttulo4">
    <w:name w:val="heading 4"/>
    <w:basedOn w:val="Normal"/>
    <w:next w:val="Normal"/>
    <w:qFormat/>
    <w:pPr>
      <w:keepNext/>
      <w:ind w:left="10"/>
      <w:outlineLvl w:val="3"/>
    </w:pPr>
    <w:rPr>
      <w:rFonts w:cs="Arial"/>
      <w:b/>
      <w:bCs w:val="0"/>
      <w:szCs w:val="20"/>
    </w:rPr>
  </w:style>
  <w:style w:type="paragraph" w:styleId="Ttulo5">
    <w:name w:val="heading 5"/>
    <w:basedOn w:val="Normal"/>
    <w:next w:val="Normal"/>
    <w:qFormat/>
    <w:pPr>
      <w:keepNext/>
      <w:ind w:left="21"/>
      <w:outlineLvl w:val="4"/>
    </w:pPr>
    <w:rPr>
      <w:rFonts w:cs="Arial"/>
      <w:b/>
      <w:bCs w:val="0"/>
      <w:szCs w:val="20"/>
    </w:rPr>
  </w:style>
  <w:style w:type="paragraph" w:styleId="Ttulo6">
    <w:name w:val="heading 6"/>
    <w:basedOn w:val="Normal"/>
    <w:next w:val="Normal"/>
    <w:qFormat/>
    <w:pPr>
      <w:keepNext/>
      <w:spacing w:line="480" w:lineRule="auto"/>
      <w:jc w:val="center"/>
      <w:outlineLvl w:val="5"/>
    </w:pPr>
    <w:rPr>
      <w:rFonts w:cs="Arial"/>
      <w:b/>
      <w:bCs w:val="0"/>
      <w:sz w:val="32"/>
      <w:lang w:val="es-ES_tradnl"/>
    </w:rPr>
  </w:style>
  <w:style w:type="paragraph" w:styleId="Ttulo7">
    <w:name w:val="heading 7"/>
    <w:basedOn w:val="Normal"/>
    <w:next w:val="Normal"/>
    <w:qFormat/>
    <w:pPr>
      <w:keepNext/>
      <w:jc w:val="center"/>
      <w:outlineLvl w:val="6"/>
    </w:pPr>
    <w:rPr>
      <w:rFonts w:cs="Arial"/>
      <w:b/>
      <w:bCs w:val="0"/>
      <w:sz w:val="22"/>
      <w:szCs w:val="20"/>
    </w:rPr>
  </w:style>
  <w:style w:type="paragraph" w:styleId="Ttulo8">
    <w:name w:val="heading 8"/>
    <w:basedOn w:val="Normal"/>
    <w:next w:val="Normal"/>
    <w:qFormat/>
    <w:pPr>
      <w:keepNext/>
      <w:spacing w:line="480" w:lineRule="auto"/>
      <w:ind w:left="720"/>
      <w:jc w:val="center"/>
      <w:outlineLvl w:val="7"/>
    </w:pPr>
    <w:rPr>
      <w:b/>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Textoindependiente">
    <w:name w:val="Body Text"/>
    <w:basedOn w:val="Normal"/>
    <w:pPr>
      <w:jc w:val="both"/>
    </w:pPr>
    <w:rPr>
      <w:rFonts w:cs="Arial"/>
      <w:sz w:val="20"/>
      <w:lang w:val="es-ES_tradnl"/>
    </w:rPr>
  </w:style>
  <w:style w:type="paragraph" w:styleId="Textoindependiente2">
    <w:name w:val="Body Text 2"/>
    <w:basedOn w:val="Normal"/>
    <w:rPr>
      <w:rFonts w:cs="Arial"/>
      <w:sz w:val="20"/>
      <w:lang w:val="es-ES_tradnl"/>
    </w:rPr>
  </w:style>
  <w:style w:type="paragraph" w:styleId="Textoindependiente3">
    <w:name w:val="Body Text 3"/>
    <w:basedOn w:val="Normal"/>
    <w:pPr>
      <w:spacing w:line="480" w:lineRule="auto"/>
      <w:jc w:val="both"/>
    </w:pPr>
    <w:rPr>
      <w:rFonts w:cs="Arial"/>
      <w:b/>
      <w:sz w:val="20"/>
      <w:lang w:val="es-ES_tradnl"/>
    </w:rPr>
  </w:style>
  <w:style w:type="paragraph" w:styleId="Encabezado">
    <w:name w:val="header"/>
    <w:basedOn w:val="Normal"/>
    <w:pPr>
      <w:tabs>
        <w:tab w:val="center" w:pos="4252"/>
        <w:tab w:val="right" w:pos="8504"/>
      </w:tabs>
    </w:pPr>
  </w:style>
  <w:style w:type="paragraph" w:styleId="Piedepgina">
    <w:name w:val="footer"/>
    <w:basedOn w:val="Normal"/>
    <w:pPr>
      <w:tabs>
        <w:tab w:val="center" w:pos="4252"/>
        <w:tab w:val="right" w:pos="8504"/>
      </w:tabs>
    </w:pPr>
  </w:style>
  <w:style w:type="character" w:styleId="Nmerodepgina">
    <w:name w:val="page number"/>
    <w:basedOn w:val="Fuentedeprrafopredeter"/>
  </w:style>
  <w:style w:type="paragraph" w:styleId="Sangradetextonormal">
    <w:name w:val="Body Text Indent"/>
    <w:basedOn w:val="Normal"/>
    <w:pPr>
      <w:spacing w:line="480" w:lineRule="auto"/>
      <w:ind w:left="540"/>
      <w:jc w:val="both"/>
    </w:pPr>
    <w:rPr>
      <w:rFonts w:cs="Arial"/>
      <w:lang w:val="es-ES_tradnl"/>
    </w:rPr>
  </w:style>
  <w:style w:type="paragraph" w:styleId="Sangra2detindependiente">
    <w:name w:val="Body Text Indent 2"/>
    <w:basedOn w:val="Normal"/>
    <w:pPr>
      <w:spacing w:line="480" w:lineRule="auto"/>
      <w:ind w:left="720"/>
      <w:jc w:val="both"/>
    </w:pPr>
    <w:rPr>
      <w:rFonts w:cs="Arial"/>
      <w:lang w:val="es-ES_tradnl"/>
    </w:rPr>
  </w:style>
  <w:style w:type="paragraph" w:styleId="Sangra3detindependiente">
    <w:name w:val="Body Text Indent 3"/>
    <w:basedOn w:val="Normal"/>
    <w:pPr>
      <w:spacing w:line="480" w:lineRule="auto"/>
      <w:ind w:left="360"/>
      <w:jc w:val="both"/>
    </w:pPr>
    <w:rPr>
      <w:rFonts w:cs="Arial"/>
      <w:lang w:val="es-ES_tradnl"/>
    </w:rPr>
  </w:style>
  <w:style w:type="character" w:styleId="Hipervnculo">
    <w:name w:val="Hyperlink"/>
    <w:basedOn w:val="Fuentedeprrafopredeter"/>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chart" Target="charts/chart4.xml"/><Relationship Id="rId42" Type="http://schemas.openxmlformats.org/officeDocument/2006/relationships/image" Target="media/image18.png"/><Relationship Id="rId47" Type="http://schemas.openxmlformats.org/officeDocument/2006/relationships/oleObject" Target="embeddings/oleObject13.bin"/><Relationship Id="rId63" Type="http://schemas.openxmlformats.org/officeDocument/2006/relationships/chart" Target="charts/chart10.xml"/><Relationship Id="rId68" Type="http://schemas.openxmlformats.org/officeDocument/2006/relationships/image" Target="media/image29.png"/><Relationship Id="rId84" Type="http://schemas.openxmlformats.org/officeDocument/2006/relationships/oleObject" Target="embeddings/oleObject27.bin"/><Relationship Id="rId89" Type="http://schemas.openxmlformats.org/officeDocument/2006/relationships/image" Target="media/image39.png"/><Relationship Id="rId7" Type="http://schemas.openxmlformats.org/officeDocument/2006/relationships/image" Target="media/image1.wmf"/><Relationship Id="rId71" Type="http://schemas.openxmlformats.org/officeDocument/2006/relationships/oleObject" Target="embeddings/oleObject21.bin"/><Relationship Id="rId92" Type="http://schemas.openxmlformats.org/officeDocument/2006/relationships/oleObject" Target="embeddings/oleObject31.bin"/><Relationship Id="rId2" Type="http://schemas.openxmlformats.org/officeDocument/2006/relationships/styles" Target="styles.xml"/><Relationship Id="rId16" Type="http://schemas.openxmlformats.org/officeDocument/2006/relationships/chart" Target="charts/chart3.xml"/><Relationship Id="rId29" Type="http://schemas.openxmlformats.org/officeDocument/2006/relationships/image" Target="media/image12.png"/><Relationship Id="rId107" Type="http://schemas.openxmlformats.org/officeDocument/2006/relationships/fontTable" Target="fontTable.xml"/><Relationship Id="rId11" Type="http://schemas.openxmlformats.org/officeDocument/2006/relationships/image" Target="media/image3.jpeg"/><Relationship Id="rId24" Type="http://schemas.openxmlformats.org/officeDocument/2006/relationships/chart" Target="charts/chart5.xml"/><Relationship Id="rId32" Type="http://schemas.openxmlformats.org/officeDocument/2006/relationships/oleObject" Target="embeddings/oleObject7.bin"/><Relationship Id="rId37" Type="http://schemas.openxmlformats.org/officeDocument/2006/relationships/image" Target="media/image16.png"/><Relationship Id="rId40" Type="http://schemas.openxmlformats.org/officeDocument/2006/relationships/oleObject" Target="embeddings/oleObject11.bin"/><Relationship Id="rId45" Type="http://schemas.openxmlformats.org/officeDocument/2006/relationships/oleObject" Target="embeddings/oleObject12.bin"/><Relationship Id="rId53" Type="http://schemas.openxmlformats.org/officeDocument/2006/relationships/image" Target="media/image24.png"/><Relationship Id="rId58" Type="http://schemas.openxmlformats.org/officeDocument/2006/relationships/chart" Target="charts/chart9.xml"/><Relationship Id="rId66" Type="http://schemas.openxmlformats.org/officeDocument/2006/relationships/oleObject" Target="embeddings/oleObject19.bin"/><Relationship Id="rId74" Type="http://schemas.openxmlformats.org/officeDocument/2006/relationships/image" Target="media/image32.wmf"/><Relationship Id="rId79" Type="http://schemas.openxmlformats.org/officeDocument/2006/relationships/oleObject" Target="embeddings/oleObject25.bin"/><Relationship Id="rId87" Type="http://schemas.openxmlformats.org/officeDocument/2006/relationships/image" Target="media/image38.png"/><Relationship Id="rId102" Type="http://schemas.openxmlformats.org/officeDocument/2006/relationships/oleObject" Target="embeddings/oleObject33.bin"/><Relationship Id="rId5" Type="http://schemas.openxmlformats.org/officeDocument/2006/relationships/footnotes" Target="footnotes.xml"/><Relationship Id="rId61" Type="http://schemas.openxmlformats.org/officeDocument/2006/relationships/oleObject" Target="embeddings/oleObject18.bin"/><Relationship Id="rId82" Type="http://schemas.openxmlformats.org/officeDocument/2006/relationships/chart" Target="charts/chart12.xml"/><Relationship Id="rId90" Type="http://schemas.openxmlformats.org/officeDocument/2006/relationships/oleObject" Target="embeddings/oleObject30.bin"/><Relationship Id="rId95" Type="http://schemas.openxmlformats.org/officeDocument/2006/relationships/chart" Target="charts/chart13.xml"/><Relationship Id="rId19" Type="http://schemas.openxmlformats.org/officeDocument/2006/relationships/image" Target="media/image7.wmf"/><Relationship Id="rId14" Type="http://schemas.openxmlformats.org/officeDocument/2006/relationships/chart" Target="charts/chart1.xml"/><Relationship Id="rId22" Type="http://schemas.openxmlformats.org/officeDocument/2006/relationships/image" Target="media/image8.wmf"/><Relationship Id="rId27" Type="http://schemas.openxmlformats.org/officeDocument/2006/relationships/image" Target="media/image10.png"/><Relationship Id="rId30" Type="http://schemas.openxmlformats.org/officeDocument/2006/relationships/oleObject" Target="embeddings/oleObject6.bin"/><Relationship Id="rId35" Type="http://schemas.openxmlformats.org/officeDocument/2006/relationships/image" Target="media/image15.png"/><Relationship Id="rId43" Type="http://schemas.openxmlformats.org/officeDocument/2006/relationships/image" Target="media/image19.jpeg"/><Relationship Id="rId48" Type="http://schemas.openxmlformats.org/officeDocument/2006/relationships/image" Target="media/image22.png"/><Relationship Id="rId56" Type="http://schemas.openxmlformats.org/officeDocument/2006/relationships/image" Target="media/image26.png"/><Relationship Id="rId64" Type="http://schemas.openxmlformats.org/officeDocument/2006/relationships/chart" Target="charts/chart11.xml"/><Relationship Id="rId69" Type="http://schemas.openxmlformats.org/officeDocument/2006/relationships/oleObject" Target="embeddings/oleObject20.bin"/><Relationship Id="rId77" Type="http://schemas.openxmlformats.org/officeDocument/2006/relationships/oleObject" Target="embeddings/oleObject24.bin"/><Relationship Id="rId100" Type="http://schemas.openxmlformats.org/officeDocument/2006/relationships/image" Target="media/image45.jpeg"/><Relationship Id="rId105" Type="http://schemas.openxmlformats.org/officeDocument/2006/relationships/hyperlink" Target="http://www.upv.es/dtalim/herraweb.htm" TargetMode="External"/><Relationship Id="rId8" Type="http://schemas.openxmlformats.org/officeDocument/2006/relationships/oleObject" Target="embeddings/oleObject1.bin"/><Relationship Id="rId51" Type="http://schemas.openxmlformats.org/officeDocument/2006/relationships/image" Target="media/image23.png"/><Relationship Id="rId72" Type="http://schemas.openxmlformats.org/officeDocument/2006/relationships/image" Target="media/image31.wmf"/><Relationship Id="rId80" Type="http://schemas.openxmlformats.org/officeDocument/2006/relationships/image" Target="media/image35.png"/><Relationship Id="rId85" Type="http://schemas.openxmlformats.org/officeDocument/2006/relationships/image" Target="media/image37.png"/><Relationship Id="rId93" Type="http://schemas.openxmlformats.org/officeDocument/2006/relationships/image" Target="media/image41.png"/><Relationship Id="rId98"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6.wmf"/><Relationship Id="rId25" Type="http://schemas.openxmlformats.org/officeDocument/2006/relationships/chart" Target="charts/chart6.xml"/><Relationship Id="rId33" Type="http://schemas.openxmlformats.org/officeDocument/2006/relationships/image" Target="media/image14.wmf"/><Relationship Id="rId38" Type="http://schemas.openxmlformats.org/officeDocument/2006/relationships/oleObject" Target="embeddings/oleObject10.bin"/><Relationship Id="rId46" Type="http://schemas.openxmlformats.org/officeDocument/2006/relationships/image" Target="media/image21.png"/><Relationship Id="rId59" Type="http://schemas.openxmlformats.org/officeDocument/2006/relationships/hyperlink" Target="http://www.lagares.org" TargetMode="External"/><Relationship Id="rId67" Type="http://schemas.openxmlformats.org/officeDocument/2006/relationships/hyperlink" Target="http://www.lagares.org" TargetMode="External"/><Relationship Id="rId103" Type="http://schemas.openxmlformats.org/officeDocument/2006/relationships/hyperlink" Target="http://www.versene.com" TargetMode="External"/><Relationship Id="rId108" Type="http://schemas.openxmlformats.org/officeDocument/2006/relationships/theme" Target="theme/theme1.xml"/><Relationship Id="rId20" Type="http://schemas.openxmlformats.org/officeDocument/2006/relationships/oleObject" Target="embeddings/oleObject4.bin"/><Relationship Id="rId41" Type="http://schemas.openxmlformats.org/officeDocument/2006/relationships/chart" Target="charts/chart7.xml"/><Relationship Id="rId54" Type="http://schemas.openxmlformats.org/officeDocument/2006/relationships/oleObject" Target="embeddings/oleObject16.bin"/><Relationship Id="rId62" Type="http://schemas.openxmlformats.org/officeDocument/2006/relationships/hyperlink" Target="http://www.upv.es/dtalim/herraweb.htm" TargetMode="External"/><Relationship Id="rId70" Type="http://schemas.openxmlformats.org/officeDocument/2006/relationships/image" Target="media/image30.wmf"/><Relationship Id="rId75" Type="http://schemas.openxmlformats.org/officeDocument/2006/relationships/oleObject" Target="embeddings/oleObject23.bin"/><Relationship Id="rId83" Type="http://schemas.openxmlformats.org/officeDocument/2006/relationships/image" Target="media/image36.png"/><Relationship Id="rId88" Type="http://schemas.openxmlformats.org/officeDocument/2006/relationships/oleObject" Target="embeddings/oleObject29.bin"/><Relationship Id="rId91" Type="http://schemas.openxmlformats.org/officeDocument/2006/relationships/image" Target="media/image40.png"/><Relationship Id="rId96" Type="http://schemas.openxmlformats.org/officeDocument/2006/relationships/chart" Target="charts/chart1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hart" Target="charts/chart2.xml"/><Relationship Id="rId23" Type="http://schemas.openxmlformats.org/officeDocument/2006/relationships/oleObject" Target="embeddings/oleObject5.bin"/><Relationship Id="rId28" Type="http://schemas.openxmlformats.org/officeDocument/2006/relationships/image" Target="media/image11.png"/><Relationship Id="rId36" Type="http://schemas.openxmlformats.org/officeDocument/2006/relationships/oleObject" Target="embeddings/oleObject9.bin"/><Relationship Id="rId49" Type="http://schemas.openxmlformats.org/officeDocument/2006/relationships/oleObject" Target="embeddings/oleObject14.bin"/><Relationship Id="rId57" Type="http://schemas.openxmlformats.org/officeDocument/2006/relationships/oleObject" Target="embeddings/oleObject17.bin"/><Relationship Id="rId106" Type="http://schemas.openxmlformats.org/officeDocument/2006/relationships/header" Target="header1.xml"/><Relationship Id="rId10" Type="http://schemas.openxmlformats.org/officeDocument/2006/relationships/oleObject" Target="embeddings/oleObject2.bin"/><Relationship Id="rId31" Type="http://schemas.openxmlformats.org/officeDocument/2006/relationships/image" Target="media/image13.wmf"/><Relationship Id="rId44" Type="http://schemas.openxmlformats.org/officeDocument/2006/relationships/image" Target="media/image20.png"/><Relationship Id="rId52" Type="http://schemas.openxmlformats.org/officeDocument/2006/relationships/oleObject" Target="embeddings/oleObject15.bin"/><Relationship Id="rId60" Type="http://schemas.openxmlformats.org/officeDocument/2006/relationships/image" Target="media/image27.png"/><Relationship Id="rId65" Type="http://schemas.openxmlformats.org/officeDocument/2006/relationships/image" Target="media/image28.png"/><Relationship Id="rId73" Type="http://schemas.openxmlformats.org/officeDocument/2006/relationships/oleObject" Target="embeddings/oleObject22.bin"/><Relationship Id="rId78" Type="http://schemas.openxmlformats.org/officeDocument/2006/relationships/image" Target="media/image34.wmf"/><Relationship Id="rId81" Type="http://schemas.openxmlformats.org/officeDocument/2006/relationships/oleObject" Target="embeddings/oleObject26.bin"/><Relationship Id="rId86" Type="http://schemas.openxmlformats.org/officeDocument/2006/relationships/oleObject" Target="embeddings/oleObject28.bin"/><Relationship Id="rId94" Type="http://schemas.openxmlformats.org/officeDocument/2006/relationships/oleObject" Target="embeddings/oleObject32.bin"/><Relationship Id="rId99" Type="http://schemas.openxmlformats.org/officeDocument/2006/relationships/image" Target="media/image44.jpeg"/><Relationship Id="rId101" Type="http://schemas.openxmlformats.org/officeDocument/2006/relationships/image" Target="media/image46.wmf"/><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wmf"/><Relationship Id="rId18" Type="http://schemas.openxmlformats.org/officeDocument/2006/relationships/oleObject" Target="embeddings/oleObject3.bin"/><Relationship Id="rId39" Type="http://schemas.openxmlformats.org/officeDocument/2006/relationships/image" Target="media/image17.png"/><Relationship Id="rId34" Type="http://schemas.openxmlformats.org/officeDocument/2006/relationships/oleObject" Target="embeddings/oleObject8.bin"/><Relationship Id="rId50" Type="http://schemas.openxmlformats.org/officeDocument/2006/relationships/chart" Target="charts/chart8.xml"/><Relationship Id="rId55" Type="http://schemas.openxmlformats.org/officeDocument/2006/relationships/image" Target="media/image25.png"/><Relationship Id="rId76" Type="http://schemas.openxmlformats.org/officeDocument/2006/relationships/image" Target="media/image33.png"/><Relationship Id="rId97" Type="http://schemas.openxmlformats.org/officeDocument/2006/relationships/image" Target="media/image42.wmf"/><Relationship Id="rId104" Type="http://schemas.openxmlformats.org/officeDocument/2006/relationships/hyperlink" Target="http://www.lagares.org"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Office_Excel14.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2601626016260173"/>
          <c:y val="4.2087542087542083E-2"/>
          <c:w val="0.65243902439024393"/>
          <c:h val="0.84848484848484862"/>
        </c:manualLayout>
      </c:layout>
      <c:scatterChart>
        <c:scatterStyle val="smoothMarker"/>
        <c:ser>
          <c:idx val="0"/>
          <c:order val="0"/>
          <c:tx>
            <c:v>120ºC</c:v>
          </c:tx>
          <c:spPr>
            <a:ln w="28560">
              <a:noFill/>
            </a:ln>
          </c:spPr>
          <c:marker>
            <c:symbol val="diamond"/>
            <c:size val="4"/>
            <c:spPr>
              <a:solidFill>
                <a:srgbClr val="000000"/>
              </a:solidFill>
              <a:ln>
                <a:solidFill>
                  <a:srgbClr val="000000"/>
                </a:solidFill>
                <a:prstDash val="solid"/>
              </a:ln>
            </c:spPr>
          </c:marker>
          <c:trendline>
            <c:spPr>
              <a:ln w="12693">
                <a:solidFill>
                  <a:srgbClr val="000000"/>
                </a:solidFill>
                <a:prstDash val="solid"/>
              </a:ln>
            </c:spPr>
            <c:trendlineType val="exp"/>
            <c:forward val="20"/>
            <c:backward val="1"/>
          </c:trendline>
          <c:xVal>
            <c:numRef>
              <c:f>'t retención'!$B$4:$B$6</c:f>
              <c:numCache>
                <c:formatCode>General</c:formatCode>
                <c:ptCount val="3"/>
                <c:pt idx="0">
                  <c:v>11</c:v>
                </c:pt>
                <c:pt idx="1">
                  <c:v>33</c:v>
                </c:pt>
                <c:pt idx="2">
                  <c:v>122</c:v>
                </c:pt>
              </c:numCache>
            </c:numRef>
          </c:xVal>
          <c:yVal>
            <c:numRef>
              <c:f>'t retención'!$C$4:$C$6</c:f>
              <c:numCache>
                <c:formatCode>General</c:formatCode>
                <c:ptCount val="3"/>
                <c:pt idx="0">
                  <c:v>81</c:v>
                </c:pt>
                <c:pt idx="1">
                  <c:v>60</c:v>
                </c:pt>
                <c:pt idx="2">
                  <c:v>19</c:v>
                </c:pt>
              </c:numCache>
            </c:numRef>
          </c:yVal>
          <c:smooth val="1"/>
        </c:ser>
        <c:ser>
          <c:idx val="1"/>
          <c:order val="1"/>
          <c:tx>
            <c:v>110ºC</c:v>
          </c:tx>
          <c:spPr>
            <a:ln w="28560">
              <a:noFill/>
            </a:ln>
          </c:spPr>
          <c:marker>
            <c:symbol val="square"/>
            <c:size val="4"/>
            <c:spPr>
              <a:solidFill>
                <a:srgbClr val="000000"/>
              </a:solidFill>
              <a:ln>
                <a:solidFill>
                  <a:srgbClr val="000000"/>
                </a:solidFill>
                <a:prstDash val="solid"/>
              </a:ln>
            </c:spPr>
          </c:marker>
          <c:trendline>
            <c:spPr>
              <a:ln w="12693">
                <a:solidFill>
                  <a:srgbClr val="000000"/>
                </a:solidFill>
                <a:prstDash val="solid"/>
              </a:ln>
            </c:spPr>
            <c:trendlineType val="exp"/>
            <c:forward val="20"/>
          </c:trendline>
          <c:xVal>
            <c:numRef>
              <c:f>'t retención'!$B$7:$B$9</c:f>
              <c:numCache>
                <c:formatCode>General</c:formatCode>
                <c:ptCount val="3"/>
                <c:pt idx="0">
                  <c:v>9.09</c:v>
                </c:pt>
                <c:pt idx="1">
                  <c:v>13.6</c:v>
                </c:pt>
                <c:pt idx="2">
                  <c:v>172</c:v>
                </c:pt>
              </c:numCache>
            </c:numRef>
          </c:xVal>
          <c:yVal>
            <c:numRef>
              <c:f>'t retención'!$C$7:$C$9</c:f>
              <c:numCache>
                <c:formatCode>General</c:formatCode>
                <c:ptCount val="3"/>
                <c:pt idx="0">
                  <c:v>31.97</c:v>
                </c:pt>
                <c:pt idx="1">
                  <c:v>26.650000000000006</c:v>
                </c:pt>
                <c:pt idx="2">
                  <c:v>6.6499999999999995</c:v>
                </c:pt>
              </c:numCache>
            </c:numRef>
          </c:yVal>
          <c:smooth val="1"/>
        </c:ser>
        <c:ser>
          <c:idx val="2"/>
          <c:order val="2"/>
          <c:tx>
            <c:v>100ºC</c:v>
          </c:tx>
          <c:spPr>
            <a:ln w="28560">
              <a:noFill/>
            </a:ln>
          </c:spPr>
          <c:marker>
            <c:symbol val="triangle"/>
            <c:size val="4"/>
            <c:spPr>
              <a:solidFill>
                <a:srgbClr val="FFFFFF"/>
              </a:solidFill>
              <a:ln>
                <a:solidFill>
                  <a:srgbClr val="000000"/>
                </a:solidFill>
                <a:prstDash val="solid"/>
              </a:ln>
            </c:spPr>
          </c:marker>
          <c:trendline>
            <c:spPr>
              <a:ln w="12693">
                <a:solidFill>
                  <a:srgbClr val="000000"/>
                </a:solidFill>
                <a:prstDash val="solid"/>
              </a:ln>
            </c:spPr>
            <c:trendlineType val="exp"/>
            <c:forward val="50"/>
          </c:trendline>
          <c:xVal>
            <c:numRef>
              <c:f>'t retención'!$B$10:$B$12</c:f>
              <c:numCache>
                <c:formatCode>General</c:formatCode>
                <c:ptCount val="3"/>
                <c:pt idx="0">
                  <c:v>9.09</c:v>
                </c:pt>
                <c:pt idx="1">
                  <c:v>18.18</c:v>
                </c:pt>
                <c:pt idx="2">
                  <c:v>259.08999999999986</c:v>
                </c:pt>
              </c:numCache>
            </c:numRef>
          </c:xVal>
          <c:yVal>
            <c:numRef>
              <c:f>'t retención'!$C$10:$C$12</c:f>
              <c:numCache>
                <c:formatCode>General</c:formatCode>
                <c:ptCount val="3"/>
                <c:pt idx="0">
                  <c:v>18.62</c:v>
                </c:pt>
                <c:pt idx="1">
                  <c:v>15.96</c:v>
                </c:pt>
                <c:pt idx="2">
                  <c:v>1.0640000000000001</c:v>
                </c:pt>
              </c:numCache>
            </c:numRef>
          </c:yVal>
          <c:smooth val="1"/>
        </c:ser>
        <c:ser>
          <c:idx val="3"/>
          <c:order val="3"/>
          <c:tx>
            <c:v>95ºC</c:v>
          </c:tx>
          <c:spPr>
            <a:ln w="28560">
              <a:noFill/>
            </a:ln>
          </c:spPr>
          <c:marker>
            <c:symbol val="x"/>
            <c:size val="4"/>
            <c:spPr>
              <a:solidFill>
                <a:srgbClr val="000000"/>
              </a:solidFill>
              <a:ln>
                <a:solidFill>
                  <a:srgbClr val="FFFFFF"/>
                </a:solidFill>
                <a:prstDash val="solid"/>
              </a:ln>
            </c:spPr>
          </c:marker>
          <c:trendline>
            <c:spPr>
              <a:ln w="12693">
                <a:solidFill>
                  <a:srgbClr val="000000"/>
                </a:solidFill>
                <a:prstDash val="solid"/>
              </a:ln>
            </c:spPr>
            <c:trendlineType val="exp"/>
            <c:forward val="50"/>
          </c:trendline>
          <c:xVal>
            <c:numRef>
              <c:f>'t retención'!$B$13:$B$16</c:f>
              <c:numCache>
                <c:formatCode>General</c:formatCode>
                <c:ptCount val="4"/>
                <c:pt idx="0">
                  <c:v>7.2720000000000002</c:v>
                </c:pt>
                <c:pt idx="1">
                  <c:v>21.815999999999999</c:v>
                </c:pt>
                <c:pt idx="2">
                  <c:v>77.265000000000001</c:v>
                </c:pt>
                <c:pt idx="3">
                  <c:v>309.08999999999986</c:v>
                </c:pt>
              </c:numCache>
            </c:numRef>
          </c:xVal>
          <c:yVal>
            <c:numRef>
              <c:f>'t retención'!$C$13:$C$16</c:f>
              <c:numCache>
                <c:formatCode>General</c:formatCode>
                <c:ptCount val="4"/>
                <c:pt idx="0">
                  <c:v>16.625</c:v>
                </c:pt>
                <c:pt idx="1">
                  <c:v>13.3</c:v>
                </c:pt>
                <c:pt idx="2">
                  <c:v>8.6449999999999996</c:v>
                </c:pt>
                <c:pt idx="3">
                  <c:v>0.66500000000000026</c:v>
                </c:pt>
              </c:numCache>
            </c:numRef>
          </c:yVal>
          <c:smooth val="1"/>
        </c:ser>
        <c:ser>
          <c:idx val="4"/>
          <c:order val="4"/>
          <c:tx>
            <c:v>90ºC</c:v>
          </c:tx>
          <c:spPr>
            <a:ln w="28560">
              <a:noFill/>
            </a:ln>
          </c:spPr>
          <c:marker>
            <c:symbol val="diamond"/>
            <c:size val="4"/>
            <c:spPr>
              <a:solidFill>
                <a:srgbClr val="FFFFFF"/>
              </a:solidFill>
              <a:ln>
                <a:solidFill>
                  <a:srgbClr val="000000"/>
                </a:solidFill>
                <a:prstDash val="solid"/>
              </a:ln>
            </c:spPr>
          </c:marker>
          <c:trendline>
            <c:spPr>
              <a:ln w="12693">
                <a:solidFill>
                  <a:srgbClr val="000000"/>
                </a:solidFill>
                <a:prstDash val="solid"/>
              </a:ln>
            </c:spPr>
            <c:trendlineType val="log"/>
            <c:forward val="20"/>
          </c:trendline>
          <c:xVal>
            <c:numRef>
              <c:f>'t retención'!$B$17:$B$21</c:f>
              <c:numCache>
                <c:formatCode>General</c:formatCode>
                <c:ptCount val="5"/>
                <c:pt idx="0">
                  <c:v>0.90900000000000003</c:v>
                </c:pt>
                <c:pt idx="1">
                  <c:v>9.09</c:v>
                </c:pt>
                <c:pt idx="2">
                  <c:v>18.18</c:v>
                </c:pt>
                <c:pt idx="3">
                  <c:v>90.9</c:v>
                </c:pt>
                <c:pt idx="4">
                  <c:v>359.08499999999987</c:v>
                </c:pt>
              </c:numCache>
            </c:numRef>
          </c:xVal>
          <c:yVal>
            <c:numRef>
              <c:f>'t retención'!$C$17:$C$21</c:f>
              <c:numCache>
                <c:formatCode>General</c:formatCode>
                <c:ptCount val="5"/>
                <c:pt idx="0">
                  <c:v>13.3</c:v>
                </c:pt>
                <c:pt idx="1">
                  <c:v>10.64</c:v>
                </c:pt>
                <c:pt idx="2">
                  <c:v>7.3149999999999986</c:v>
                </c:pt>
                <c:pt idx="3">
                  <c:v>4.6549999999999976</c:v>
                </c:pt>
                <c:pt idx="4">
                  <c:v>0</c:v>
                </c:pt>
              </c:numCache>
            </c:numRef>
          </c:yVal>
          <c:smooth val="1"/>
        </c:ser>
        <c:ser>
          <c:idx val="5"/>
          <c:order val="5"/>
          <c:tx>
            <c:v>85ºC</c:v>
          </c:tx>
          <c:spPr>
            <a:ln w="28560">
              <a:noFill/>
            </a:ln>
          </c:spPr>
          <c:marker>
            <c:symbol val="circle"/>
            <c:size val="4"/>
            <c:spPr>
              <a:solidFill>
                <a:srgbClr val="000000"/>
              </a:solidFill>
              <a:ln>
                <a:solidFill>
                  <a:srgbClr val="000000"/>
                </a:solidFill>
                <a:prstDash val="solid"/>
              </a:ln>
            </c:spPr>
          </c:marker>
          <c:trendline>
            <c:spPr>
              <a:ln w="12693">
                <a:solidFill>
                  <a:srgbClr val="000000"/>
                </a:solidFill>
                <a:prstDash val="solid"/>
              </a:ln>
            </c:spPr>
            <c:trendlineType val="log"/>
            <c:forward val="50"/>
          </c:trendline>
          <c:xVal>
            <c:numRef>
              <c:f>'t retención'!$B$22:$B$26</c:f>
              <c:numCache>
                <c:formatCode>General</c:formatCode>
                <c:ptCount val="5"/>
                <c:pt idx="0">
                  <c:v>0.90900000000000003</c:v>
                </c:pt>
                <c:pt idx="1">
                  <c:v>9.09</c:v>
                </c:pt>
                <c:pt idx="2">
                  <c:v>31.814999999999998</c:v>
                </c:pt>
                <c:pt idx="3">
                  <c:v>90.9</c:v>
                </c:pt>
                <c:pt idx="4">
                  <c:v>331.815</c:v>
                </c:pt>
              </c:numCache>
            </c:numRef>
          </c:xVal>
          <c:yVal>
            <c:numRef>
              <c:f>'t retención'!$C$22:$C$26</c:f>
              <c:numCache>
                <c:formatCode>General</c:formatCode>
                <c:ptCount val="5"/>
                <c:pt idx="0">
                  <c:v>9.975000000000005</c:v>
                </c:pt>
                <c:pt idx="1">
                  <c:v>6.9160000000000004</c:v>
                </c:pt>
                <c:pt idx="2">
                  <c:v>3.9899999999999998</c:v>
                </c:pt>
                <c:pt idx="3">
                  <c:v>3.3249999999999997</c:v>
                </c:pt>
                <c:pt idx="4">
                  <c:v>0.39900000000000013</c:v>
                </c:pt>
              </c:numCache>
            </c:numRef>
          </c:yVal>
          <c:smooth val="1"/>
        </c:ser>
        <c:ser>
          <c:idx val="6"/>
          <c:order val="6"/>
          <c:tx>
            <c:v>80ºC</c:v>
          </c:tx>
          <c:spPr>
            <a:ln w="28560">
              <a:noFill/>
            </a:ln>
          </c:spPr>
          <c:marker>
            <c:symbol val="plus"/>
            <c:size val="4"/>
            <c:spPr>
              <a:solidFill>
                <a:srgbClr val="000000"/>
              </a:solidFill>
              <a:ln>
                <a:solidFill>
                  <a:srgbClr val="FFFFFF"/>
                </a:solidFill>
                <a:prstDash val="solid"/>
              </a:ln>
            </c:spPr>
          </c:marker>
          <c:trendline>
            <c:spPr>
              <a:ln w="12693">
                <a:solidFill>
                  <a:srgbClr val="000000"/>
                </a:solidFill>
                <a:prstDash val="solid"/>
              </a:ln>
            </c:spPr>
            <c:trendlineType val="log"/>
          </c:trendline>
          <c:xVal>
            <c:numRef>
              <c:f>'t retención'!$B$27:$B$30</c:f>
              <c:numCache>
                <c:formatCode>General</c:formatCode>
                <c:ptCount val="4"/>
                <c:pt idx="0">
                  <c:v>0.90900000000000003</c:v>
                </c:pt>
                <c:pt idx="1">
                  <c:v>31.814999999999998</c:v>
                </c:pt>
                <c:pt idx="2">
                  <c:v>118.17999999999998</c:v>
                </c:pt>
                <c:pt idx="3">
                  <c:v>345.45</c:v>
                </c:pt>
              </c:numCache>
            </c:numRef>
          </c:xVal>
          <c:yVal>
            <c:numRef>
              <c:f>'t retención'!$C$27:$C$30</c:f>
              <c:numCache>
                <c:formatCode>General</c:formatCode>
                <c:ptCount val="4"/>
                <c:pt idx="0">
                  <c:v>4.6549999999999976</c:v>
                </c:pt>
                <c:pt idx="1">
                  <c:v>1.4629999999999999</c:v>
                </c:pt>
                <c:pt idx="2">
                  <c:v>1.0640000000000001</c:v>
                </c:pt>
                <c:pt idx="3">
                  <c:v>0</c:v>
                </c:pt>
              </c:numCache>
            </c:numRef>
          </c:yVal>
          <c:smooth val="1"/>
        </c:ser>
        <c:axId val="359999360"/>
        <c:axId val="360022016"/>
      </c:scatterChart>
      <c:valAx>
        <c:axId val="359999360"/>
        <c:scaling>
          <c:orientation val="minMax"/>
          <c:max val="400"/>
          <c:min val="0"/>
        </c:scaling>
        <c:axPos val="b"/>
        <c:title>
          <c:tx>
            <c:rich>
              <a:bodyPr/>
              <a:lstStyle/>
              <a:p>
                <a:pPr>
                  <a:defRPr sz="825" b="1" i="0" u="none" strike="noStrike" baseline="0">
                    <a:solidFill>
                      <a:srgbClr val="000000"/>
                    </a:solidFill>
                    <a:latin typeface="Arial"/>
                    <a:ea typeface="Arial"/>
                    <a:cs typeface="Arial"/>
                  </a:defRPr>
                </a:pPr>
                <a:r>
                  <a:t>Tiempo de retención (s)</a:t>
                </a:r>
              </a:p>
            </c:rich>
          </c:tx>
          <c:layout>
            <c:manualLayout>
              <c:xMode val="edge"/>
              <c:yMode val="edge"/>
              <c:x val="0.27642276422764261"/>
              <c:y val="0.94276094276094258"/>
            </c:manualLayout>
          </c:layout>
          <c:spPr>
            <a:noFill/>
            <a:ln w="25387">
              <a:noFill/>
            </a:ln>
          </c:spPr>
        </c:title>
        <c:numFmt formatCode="General" sourceLinked="1"/>
        <c:tickLblPos val="nextTo"/>
        <c:spPr>
          <a:ln w="3173">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s-ES"/>
          </a:p>
        </c:txPr>
        <c:crossAx val="360022016"/>
        <c:crosses val="autoZero"/>
        <c:crossBetween val="midCat"/>
      </c:valAx>
      <c:valAx>
        <c:axId val="360022016"/>
        <c:scaling>
          <c:orientation val="minMax"/>
          <c:min val="0"/>
        </c:scaling>
        <c:axPos val="l"/>
        <c:majorGridlines>
          <c:spPr>
            <a:ln w="3173">
              <a:solidFill>
                <a:srgbClr val="000000"/>
              </a:solidFill>
              <a:prstDash val="solid"/>
            </a:ln>
          </c:spPr>
        </c:majorGridlines>
        <c:title>
          <c:tx>
            <c:rich>
              <a:bodyPr/>
              <a:lstStyle/>
              <a:p>
                <a:pPr>
                  <a:defRPr sz="825" b="1" i="0" u="none" strike="noStrike" baseline="0">
                    <a:solidFill>
                      <a:srgbClr val="000000"/>
                    </a:solidFill>
                    <a:latin typeface="Arial"/>
                    <a:ea typeface="Arial"/>
                    <a:cs typeface="Arial"/>
                  </a:defRPr>
                </a:pPr>
                <a:r>
                  <a:rPr lang="es-ES" sz="825" b="1" i="0" u="none" strike="noStrike" baseline="0">
                    <a:solidFill>
                      <a:srgbClr val="000000"/>
                    </a:solidFill>
                    <a:latin typeface="Arial"/>
                    <a:cs typeface="Arial"/>
                  </a:rPr>
                  <a:t>Depósito másico específico (g/m</a:t>
                </a:r>
                <a:r>
                  <a:rPr lang="es-ES" sz="825" b="1" i="0" u="none" strike="noStrike" baseline="30000">
                    <a:solidFill>
                      <a:srgbClr val="000000"/>
                    </a:solidFill>
                    <a:latin typeface="Arial"/>
                    <a:cs typeface="Arial"/>
                  </a:rPr>
                  <a:t>2</a:t>
                </a:r>
                <a:r>
                  <a:rPr lang="es-ES" sz="825" b="1" i="0" u="none" strike="noStrike" baseline="0">
                    <a:solidFill>
                      <a:srgbClr val="000000"/>
                    </a:solidFill>
                    <a:latin typeface="Arial"/>
                    <a:cs typeface="Arial"/>
                  </a:rPr>
                  <a:t>)</a:t>
                </a:r>
              </a:p>
            </c:rich>
          </c:tx>
          <c:layout>
            <c:manualLayout>
              <c:xMode val="edge"/>
              <c:yMode val="edge"/>
              <c:x val="1.422764227642276E-2"/>
              <c:y val="0.25084175084175075"/>
            </c:manualLayout>
          </c:layout>
          <c:spPr>
            <a:noFill/>
            <a:ln w="25387">
              <a:noFill/>
            </a:ln>
          </c:spPr>
        </c:title>
        <c:numFmt formatCode="General" sourceLinked="1"/>
        <c:tickLblPos val="nextTo"/>
        <c:spPr>
          <a:ln w="3173">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s-ES"/>
          </a:p>
        </c:txPr>
        <c:crossAx val="359999360"/>
        <c:crosses val="autoZero"/>
        <c:crossBetween val="midCat"/>
      </c:valAx>
      <c:spPr>
        <a:solidFill>
          <a:srgbClr val="FFFFFF"/>
        </a:solidFill>
        <a:ln w="12693">
          <a:solidFill>
            <a:srgbClr val="000000"/>
          </a:solidFill>
          <a:prstDash val="solid"/>
        </a:ln>
      </c:spPr>
    </c:plotArea>
    <c:legend>
      <c:legendPos val="r"/>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ayout>
        <c:manualLayout>
          <c:xMode val="edge"/>
          <c:yMode val="edge"/>
          <c:x val="0.83739837398373984"/>
          <c:y val="0.23737373737373738"/>
          <c:w val="0.15853658536585374"/>
          <c:h val="0.68350168350168361"/>
        </c:manualLayout>
      </c:layout>
      <c:spPr>
        <a:solidFill>
          <a:srgbClr val="FFFFFF"/>
        </a:solidFill>
        <a:ln w="3173">
          <a:solidFill>
            <a:srgbClr val="000000"/>
          </a:solidFill>
          <a:prstDash val="solid"/>
        </a:ln>
      </c:spPr>
      <c:txPr>
        <a:bodyPr/>
        <a:lstStyle/>
        <a:p>
          <a:pPr>
            <a:defRPr sz="87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3">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4391143911439136"/>
          <c:y val="7.2463768115942059E-2"/>
          <c:w val="0.65682656826568275"/>
          <c:h val="0.7210144927536235"/>
        </c:manualLayout>
      </c:layout>
      <c:scatterChart>
        <c:scatterStyle val="lineMarker"/>
        <c:ser>
          <c:idx val="0"/>
          <c:order val="0"/>
          <c:tx>
            <c:strRef>
              <c:f>Resistencia!$C$4</c:f>
              <c:strCache>
                <c:ptCount val="1"/>
                <c:pt idx="0">
                  <c:v>Resistencia
(sm2ºC/KJ)</c:v>
                </c:pt>
              </c:strCache>
            </c:strRef>
          </c:tx>
          <c:spPr>
            <a:ln w="28562">
              <a:noFill/>
            </a:ln>
          </c:spPr>
          <c:marker>
            <c:symbol val="diamond"/>
            <c:size val="4"/>
            <c:spPr>
              <a:solidFill>
                <a:srgbClr val="000080"/>
              </a:solidFill>
              <a:ln>
                <a:solidFill>
                  <a:srgbClr val="000080"/>
                </a:solidFill>
                <a:prstDash val="solid"/>
              </a:ln>
            </c:spPr>
          </c:marker>
          <c:trendline>
            <c:spPr>
              <a:ln w="25388">
                <a:solidFill>
                  <a:srgbClr val="000080"/>
                </a:solidFill>
                <a:prstDash val="solid"/>
              </a:ln>
            </c:spPr>
            <c:trendlineType val="exp"/>
            <c:forward val="3"/>
            <c:dispRSqr val="1"/>
            <c:dispEq val="1"/>
            <c:trendlineLbl>
              <c:layout>
                <c:manualLayout>
                  <c:xMode val="edge"/>
                  <c:yMode val="edge"/>
                  <c:x val="0.68265682656826565"/>
                  <c:y val="0.11594202898550726"/>
                </c:manualLayout>
              </c:layout>
              <c:numFmt formatCode="General" sourceLinked="0"/>
              <c:spPr>
                <a:solidFill>
                  <a:srgbClr val="FFFFFF"/>
                </a:solidFill>
                <a:ln w="3174">
                  <a:solidFill>
                    <a:srgbClr val="000000"/>
                  </a:solidFill>
                  <a:prstDash val="solid"/>
                </a:ln>
              </c:spPr>
              <c:txPr>
                <a:bodyPr/>
                <a:lstStyle/>
                <a:p>
                  <a:pPr>
                    <a:defRPr sz="450" b="0" i="0" u="none" strike="noStrike" baseline="0">
                      <a:solidFill>
                        <a:srgbClr val="000000"/>
                      </a:solidFill>
                      <a:latin typeface="Arial"/>
                      <a:ea typeface="Arial"/>
                      <a:cs typeface="Arial"/>
                    </a:defRPr>
                  </a:pPr>
                  <a:endParaRPr lang="es-ES"/>
                </a:p>
              </c:txPr>
            </c:trendlineLbl>
          </c:trendline>
          <c:xVal>
            <c:numRef>
              <c:f>Resistencia!$B$5:$B$10</c:f>
              <c:numCache>
                <c:formatCode>General</c:formatCode>
                <c:ptCount val="6"/>
                <c:pt idx="0">
                  <c:v>75</c:v>
                </c:pt>
                <c:pt idx="1">
                  <c:v>82</c:v>
                </c:pt>
                <c:pt idx="2">
                  <c:v>87</c:v>
                </c:pt>
                <c:pt idx="3">
                  <c:v>89.5</c:v>
                </c:pt>
                <c:pt idx="4">
                  <c:v>90</c:v>
                </c:pt>
                <c:pt idx="5">
                  <c:v>99</c:v>
                </c:pt>
              </c:numCache>
            </c:numRef>
          </c:xVal>
          <c:yVal>
            <c:numRef>
              <c:f>Resistencia!$C$5:$C$10</c:f>
              <c:numCache>
                <c:formatCode>General</c:formatCode>
                <c:ptCount val="6"/>
                <c:pt idx="0">
                  <c:v>1.0800000000000004E-2</c:v>
                </c:pt>
                <c:pt idx="1">
                  <c:v>8.0600000000000047E-2</c:v>
                </c:pt>
                <c:pt idx="2">
                  <c:v>0.48400000000000015</c:v>
                </c:pt>
                <c:pt idx="3">
                  <c:v>0.94120000000000004</c:v>
                </c:pt>
                <c:pt idx="4">
                  <c:v>1.2101</c:v>
                </c:pt>
                <c:pt idx="5">
                  <c:v>11.2</c:v>
                </c:pt>
              </c:numCache>
            </c:numRef>
          </c:yVal>
        </c:ser>
        <c:ser>
          <c:idx val="1"/>
          <c:order val="1"/>
          <c:tx>
            <c:strRef>
              <c:f>Resistencia!$D$4</c:f>
              <c:strCache>
                <c:ptCount val="1"/>
                <c:pt idx="0">
                  <c:v>Micrococo
( D min)</c:v>
                </c:pt>
              </c:strCache>
            </c:strRef>
          </c:tx>
          <c:spPr>
            <a:ln w="3174">
              <a:solidFill>
                <a:srgbClr val="FF0000"/>
              </a:solidFill>
              <a:prstDash val="solid"/>
            </a:ln>
          </c:spPr>
          <c:marker>
            <c:symbol val="square"/>
            <c:size val="2"/>
            <c:spPr>
              <a:solidFill>
                <a:srgbClr val="FF0000"/>
              </a:solidFill>
              <a:ln>
                <a:solidFill>
                  <a:srgbClr val="FF0000"/>
                </a:solidFill>
                <a:prstDash val="solid"/>
              </a:ln>
            </c:spPr>
          </c:marker>
          <c:trendline>
            <c:spPr>
              <a:ln w="25388">
                <a:solidFill>
                  <a:srgbClr val="FF0000"/>
                </a:solidFill>
                <a:prstDash val="solid"/>
              </a:ln>
            </c:spPr>
            <c:trendlineType val="exp"/>
            <c:backward val="4.5"/>
          </c:trendline>
          <c:xVal>
            <c:numRef>
              <c:f>Resistencia!$B$5:$B$9</c:f>
              <c:numCache>
                <c:formatCode>General</c:formatCode>
                <c:ptCount val="5"/>
                <c:pt idx="0">
                  <c:v>75</c:v>
                </c:pt>
                <c:pt idx="1">
                  <c:v>82</c:v>
                </c:pt>
                <c:pt idx="2">
                  <c:v>87</c:v>
                </c:pt>
                <c:pt idx="3">
                  <c:v>89.5</c:v>
                </c:pt>
                <c:pt idx="4">
                  <c:v>90</c:v>
                </c:pt>
              </c:numCache>
            </c:numRef>
          </c:xVal>
          <c:yVal>
            <c:numRef>
              <c:f>Resistencia!$D$5:$D$9</c:f>
              <c:numCache>
                <c:formatCode>General</c:formatCode>
                <c:ptCount val="5"/>
                <c:pt idx="0">
                  <c:v>3</c:v>
                </c:pt>
                <c:pt idx="1">
                  <c:v>0.2</c:v>
                </c:pt>
                <c:pt idx="4">
                  <c:v>1.0000000000000004E-2</c:v>
                </c:pt>
              </c:numCache>
            </c:numRef>
          </c:yVal>
        </c:ser>
        <c:ser>
          <c:idx val="2"/>
          <c:order val="2"/>
          <c:tx>
            <c:strRef>
              <c:f>Resistencia!$E$4</c:f>
              <c:strCache>
                <c:ptCount val="1"/>
                <c:pt idx="0">
                  <c:v>Peroxidasa
(D min)</c:v>
                </c:pt>
              </c:strCache>
            </c:strRef>
          </c:tx>
          <c:spPr>
            <a:ln w="28562">
              <a:noFill/>
            </a:ln>
          </c:spPr>
          <c:marker>
            <c:symbol val="triangle"/>
            <c:size val="4"/>
            <c:spPr>
              <a:solidFill>
                <a:srgbClr val="FFFF00"/>
              </a:solidFill>
              <a:ln>
                <a:solidFill>
                  <a:srgbClr val="FFFF00"/>
                </a:solidFill>
                <a:prstDash val="solid"/>
              </a:ln>
            </c:spPr>
          </c:marker>
          <c:trendline>
            <c:spPr>
              <a:ln w="25388">
                <a:solidFill>
                  <a:srgbClr val="FFFF00"/>
                </a:solidFill>
                <a:prstDash val="solid"/>
              </a:ln>
            </c:spPr>
            <c:trendlineType val="exp"/>
            <c:backward val="4.5"/>
          </c:trendline>
          <c:xVal>
            <c:numRef>
              <c:f>Resistencia!$B$5:$B$9</c:f>
              <c:numCache>
                <c:formatCode>General</c:formatCode>
                <c:ptCount val="5"/>
                <c:pt idx="0">
                  <c:v>75</c:v>
                </c:pt>
                <c:pt idx="1">
                  <c:v>82</c:v>
                </c:pt>
                <c:pt idx="2">
                  <c:v>87</c:v>
                </c:pt>
                <c:pt idx="3">
                  <c:v>89.5</c:v>
                </c:pt>
                <c:pt idx="4">
                  <c:v>90</c:v>
                </c:pt>
              </c:numCache>
            </c:numRef>
          </c:xVal>
          <c:yVal>
            <c:numRef>
              <c:f>Resistencia!$E$5:$E$9</c:f>
              <c:numCache>
                <c:formatCode>General</c:formatCode>
                <c:ptCount val="5"/>
                <c:pt idx="0">
                  <c:v>2</c:v>
                </c:pt>
                <c:pt idx="1">
                  <c:v>1.0000000000000004E-2</c:v>
                </c:pt>
              </c:numCache>
            </c:numRef>
          </c:yVal>
        </c:ser>
        <c:ser>
          <c:idx val="3"/>
          <c:order val="3"/>
          <c:tx>
            <c:strRef>
              <c:f>Resistencia!$F$4</c:f>
              <c:strCache>
                <c:ptCount val="1"/>
                <c:pt idx="0">
                  <c:v>B-lg
(D min)</c:v>
                </c:pt>
              </c:strCache>
            </c:strRef>
          </c:tx>
          <c:spPr>
            <a:ln w="3174">
              <a:solidFill>
                <a:srgbClr val="00FF00"/>
              </a:solidFill>
              <a:prstDash val="solid"/>
            </a:ln>
          </c:spPr>
          <c:marker>
            <c:symbol val="x"/>
            <c:size val="5"/>
            <c:spPr>
              <a:noFill/>
              <a:ln>
                <a:solidFill>
                  <a:srgbClr val="000000"/>
                </a:solidFill>
                <a:prstDash val="solid"/>
              </a:ln>
            </c:spPr>
          </c:marker>
          <c:trendline>
            <c:spPr>
              <a:ln w="25388">
                <a:solidFill>
                  <a:srgbClr val="00FF00"/>
                </a:solidFill>
                <a:prstDash val="solid"/>
              </a:ln>
            </c:spPr>
            <c:trendlineType val="exp"/>
            <c:forward val="2.5"/>
          </c:trendline>
          <c:xVal>
            <c:numRef>
              <c:f>Resistencia!$B$5:$B$10</c:f>
              <c:numCache>
                <c:formatCode>General</c:formatCode>
                <c:ptCount val="6"/>
                <c:pt idx="0">
                  <c:v>75</c:v>
                </c:pt>
                <c:pt idx="1">
                  <c:v>82</c:v>
                </c:pt>
                <c:pt idx="2">
                  <c:v>87</c:v>
                </c:pt>
                <c:pt idx="3">
                  <c:v>89.5</c:v>
                </c:pt>
                <c:pt idx="4">
                  <c:v>90</c:v>
                </c:pt>
                <c:pt idx="5">
                  <c:v>99</c:v>
                </c:pt>
              </c:numCache>
            </c:numRef>
          </c:xVal>
          <c:yVal>
            <c:numRef>
              <c:f>Resistencia!$F$5:$F$10</c:f>
              <c:numCache>
                <c:formatCode>General</c:formatCode>
                <c:ptCount val="6"/>
                <c:pt idx="1">
                  <c:v>15</c:v>
                </c:pt>
                <c:pt idx="4">
                  <c:v>1.5</c:v>
                </c:pt>
                <c:pt idx="5">
                  <c:v>0.15000000000000005</c:v>
                </c:pt>
              </c:numCache>
            </c:numRef>
          </c:yVal>
        </c:ser>
        <c:ser>
          <c:idx val="4"/>
          <c:order val="4"/>
          <c:spPr>
            <a:ln w="28562">
              <a:noFill/>
            </a:ln>
          </c:spPr>
          <c:marker>
            <c:symbol val="dash"/>
            <c:size val="4"/>
            <c:spPr>
              <a:noFill/>
              <a:ln>
                <a:solidFill>
                  <a:srgbClr val="800080"/>
                </a:solidFill>
                <a:prstDash val="solid"/>
              </a:ln>
            </c:spPr>
          </c:marker>
          <c:trendline>
            <c:spPr>
              <a:ln w="12694">
                <a:solidFill>
                  <a:srgbClr val="000000"/>
                </a:solidFill>
                <a:prstDash val="solid"/>
              </a:ln>
            </c:spPr>
            <c:trendlineType val="linear"/>
            <c:forward val="2"/>
            <c:backward val="5"/>
          </c:trendline>
          <c:xVal>
            <c:numRef>
              <c:f>Resistencia!$B$5:$B$10</c:f>
              <c:numCache>
                <c:formatCode>General</c:formatCode>
                <c:ptCount val="6"/>
                <c:pt idx="0">
                  <c:v>75</c:v>
                </c:pt>
                <c:pt idx="1">
                  <c:v>82</c:v>
                </c:pt>
                <c:pt idx="2">
                  <c:v>87</c:v>
                </c:pt>
                <c:pt idx="3">
                  <c:v>89.5</c:v>
                </c:pt>
                <c:pt idx="4">
                  <c:v>90</c:v>
                </c:pt>
                <c:pt idx="5">
                  <c:v>99</c:v>
                </c:pt>
              </c:numCache>
            </c:numRef>
          </c:xVal>
          <c:yVal>
            <c:numRef>
              <c:f>Resistencia!$G$5:$G$10</c:f>
              <c:numCache>
                <c:formatCode>General</c:formatCode>
                <c:ptCount val="6"/>
                <c:pt idx="0">
                  <c:v>5</c:v>
                </c:pt>
                <c:pt idx="1">
                  <c:v>5</c:v>
                </c:pt>
                <c:pt idx="2">
                  <c:v>5</c:v>
                </c:pt>
                <c:pt idx="3">
                  <c:v>5</c:v>
                </c:pt>
                <c:pt idx="4">
                  <c:v>5</c:v>
                </c:pt>
                <c:pt idx="5">
                  <c:v>5</c:v>
                </c:pt>
              </c:numCache>
            </c:numRef>
          </c:yVal>
        </c:ser>
        <c:ser>
          <c:idx val="5"/>
          <c:order val="5"/>
          <c:spPr>
            <a:ln w="28562">
              <a:noFill/>
            </a:ln>
          </c:spPr>
          <c:marker>
            <c:symbol val="dash"/>
            <c:size val="4"/>
            <c:spPr>
              <a:solidFill>
                <a:srgbClr val="800000"/>
              </a:solidFill>
              <a:ln>
                <a:solidFill>
                  <a:srgbClr val="800000"/>
                </a:solidFill>
                <a:prstDash val="solid"/>
              </a:ln>
            </c:spPr>
          </c:marker>
          <c:trendline>
            <c:spPr>
              <a:ln w="3174">
                <a:solidFill>
                  <a:srgbClr val="000000"/>
                </a:solidFill>
                <a:prstDash val="solid"/>
              </a:ln>
            </c:spPr>
            <c:trendlineType val="linear"/>
            <c:forward val="2"/>
            <c:backward val="5"/>
          </c:trendline>
          <c:xVal>
            <c:numRef>
              <c:f>Resistencia!$B$5:$B$10</c:f>
              <c:numCache>
                <c:formatCode>General</c:formatCode>
                <c:ptCount val="6"/>
                <c:pt idx="0">
                  <c:v>75</c:v>
                </c:pt>
                <c:pt idx="1">
                  <c:v>82</c:v>
                </c:pt>
                <c:pt idx="2">
                  <c:v>87</c:v>
                </c:pt>
                <c:pt idx="3">
                  <c:v>89.5</c:v>
                </c:pt>
                <c:pt idx="4">
                  <c:v>90</c:v>
                </c:pt>
                <c:pt idx="5">
                  <c:v>99</c:v>
                </c:pt>
              </c:numCache>
            </c:numRef>
          </c:xVal>
          <c:yVal>
            <c:numRef>
              <c:f>Resistencia!$H$5:$H$10</c:f>
              <c:numCache>
                <c:formatCode>General</c:formatCode>
                <c:ptCount val="6"/>
                <c:pt idx="0">
                  <c:v>2.5</c:v>
                </c:pt>
                <c:pt idx="1">
                  <c:v>2.5</c:v>
                </c:pt>
                <c:pt idx="2">
                  <c:v>2.5</c:v>
                </c:pt>
                <c:pt idx="3">
                  <c:v>2.5</c:v>
                </c:pt>
                <c:pt idx="4">
                  <c:v>2.5</c:v>
                </c:pt>
                <c:pt idx="5">
                  <c:v>2.5</c:v>
                </c:pt>
              </c:numCache>
            </c:numRef>
          </c:yVal>
        </c:ser>
        <c:ser>
          <c:idx val="6"/>
          <c:order val="6"/>
          <c:spPr>
            <a:ln w="28562">
              <a:noFill/>
            </a:ln>
          </c:spPr>
          <c:marker>
            <c:symbol val="dash"/>
            <c:size val="4"/>
            <c:spPr>
              <a:noFill/>
              <a:ln>
                <a:solidFill>
                  <a:srgbClr val="008080"/>
                </a:solidFill>
                <a:prstDash val="solid"/>
              </a:ln>
            </c:spPr>
          </c:marker>
          <c:trendline>
            <c:spPr>
              <a:ln w="3174">
                <a:solidFill>
                  <a:srgbClr val="000000"/>
                </a:solidFill>
                <a:prstDash val="solid"/>
              </a:ln>
            </c:spPr>
            <c:trendlineType val="linear"/>
            <c:forward val="2"/>
            <c:backward val="5"/>
          </c:trendline>
          <c:xVal>
            <c:numRef>
              <c:f>Resistencia!$B$5:$B$10</c:f>
              <c:numCache>
                <c:formatCode>General</c:formatCode>
                <c:ptCount val="6"/>
                <c:pt idx="0">
                  <c:v>75</c:v>
                </c:pt>
                <c:pt idx="1">
                  <c:v>82</c:v>
                </c:pt>
                <c:pt idx="2">
                  <c:v>87</c:v>
                </c:pt>
                <c:pt idx="3">
                  <c:v>89.5</c:v>
                </c:pt>
                <c:pt idx="4">
                  <c:v>90</c:v>
                </c:pt>
                <c:pt idx="5">
                  <c:v>99</c:v>
                </c:pt>
              </c:numCache>
            </c:numRef>
          </c:xVal>
          <c:yVal>
            <c:numRef>
              <c:f>Resistencia!$I$5:$I$10</c:f>
              <c:numCache>
                <c:formatCode>General</c:formatCode>
                <c:ptCount val="6"/>
                <c:pt idx="0">
                  <c:v>0.33333333333333331</c:v>
                </c:pt>
                <c:pt idx="1">
                  <c:v>0.33333333333333331</c:v>
                </c:pt>
                <c:pt idx="2">
                  <c:v>0.33333333333333331</c:v>
                </c:pt>
                <c:pt idx="3">
                  <c:v>0.33333333333333331</c:v>
                </c:pt>
                <c:pt idx="4">
                  <c:v>0.33333333333333331</c:v>
                </c:pt>
                <c:pt idx="5">
                  <c:v>0.33333333333333331</c:v>
                </c:pt>
              </c:numCache>
            </c:numRef>
          </c:yVal>
        </c:ser>
        <c:axId val="360434304"/>
        <c:axId val="360821504"/>
      </c:scatterChart>
      <c:valAx>
        <c:axId val="360434304"/>
        <c:scaling>
          <c:orientation val="minMax"/>
          <c:max val="95"/>
          <c:min val="70"/>
        </c:scaling>
        <c:axPos val="b"/>
        <c:majorGridlines>
          <c:spPr>
            <a:ln w="3174">
              <a:solidFill>
                <a:srgbClr val="000000"/>
              </a:solidFill>
              <a:prstDash val="solid"/>
            </a:ln>
          </c:spPr>
        </c:majorGridlines>
        <c:minorGridlines>
          <c:spPr>
            <a:ln w="3174">
              <a:solidFill>
                <a:srgbClr val="000000"/>
              </a:solidFill>
              <a:prstDash val="solid"/>
            </a:ln>
          </c:spPr>
        </c:minorGridlines>
        <c:title>
          <c:tx>
            <c:rich>
              <a:bodyPr/>
              <a:lstStyle/>
              <a:p>
                <a:pPr>
                  <a:defRPr sz="800" b="1" i="0" u="none" strike="noStrike" baseline="0">
                    <a:solidFill>
                      <a:srgbClr val="000000"/>
                    </a:solidFill>
                    <a:latin typeface="Arial"/>
                    <a:ea typeface="Arial"/>
                    <a:cs typeface="Arial"/>
                  </a:defRPr>
                </a:pPr>
                <a:r>
                  <a:t>Temperatura</a:t>
                </a:r>
              </a:p>
            </c:rich>
          </c:tx>
          <c:layout>
            <c:manualLayout>
              <c:xMode val="edge"/>
              <c:yMode val="edge"/>
              <c:x val="0.39114391143911437"/>
              <c:y val="0.90217391304347871"/>
            </c:manualLayout>
          </c:layout>
          <c:spPr>
            <a:noFill/>
            <a:ln w="25388">
              <a:noFill/>
            </a:ln>
          </c:spPr>
        </c:title>
        <c:numFmt formatCode="General" sourceLinked="1"/>
        <c:minorTickMark val="cross"/>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60821504"/>
        <c:crossesAt val="1.0000000000000005E-3"/>
        <c:crossBetween val="midCat"/>
      </c:valAx>
      <c:valAx>
        <c:axId val="360821504"/>
        <c:scaling>
          <c:logBase val="10"/>
          <c:orientation val="minMax"/>
          <c:max val="100"/>
          <c:min val="1.0000000000000004E-2"/>
        </c:scaling>
        <c:axPos val="l"/>
        <c:minorGridlines>
          <c:spPr>
            <a:ln w="3174">
              <a:solidFill>
                <a:srgbClr val="000000"/>
              </a:solidFill>
              <a:prstDash val="solid"/>
            </a:ln>
          </c:spPr>
        </c:minorGridlines>
        <c:title>
          <c:tx>
            <c:rich>
              <a:bodyPr/>
              <a:lstStyle/>
              <a:p>
                <a:pPr>
                  <a:defRPr sz="800" b="1" i="0" u="none" strike="noStrike" baseline="0">
                    <a:solidFill>
                      <a:srgbClr val="000000"/>
                    </a:solidFill>
                    <a:latin typeface="Arial"/>
                    <a:ea typeface="Arial"/>
                    <a:cs typeface="Arial"/>
                  </a:defRPr>
                </a:pPr>
                <a:r>
                  <a:t>Tiempo
Retención 
(min)</a:t>
                </a:r>
              </a:p>
            </c:rich>
          </c:tx>
          <c:layout>
            <c:manualLayout>
              <c:xMode val="edge"/>
              <c:yMode val="edge"/>
              <c:x val="0"/>
              <c:y val="0.29710144927536236"/>
            </c:manualLayout>
          </c:layout>
          <c:spPr>
            <a:noFill/>
            <a:ln w="25388">
              <a:noFill/>
            </a:ln>
          </c:spPr>
        </c:title>
        <c:numFmt formatCode="General" sourceLinked="1"/>
        <c:minorTickMark val="cross"/>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60434304"/>
        <c:crosses val="autoZero"/>
        <c:crossBetween val="midCat"/>
      </c:valAx>
      <c:spPr>
        <a:noFill/>
        <a:ln w="12694">
          <a:solidFill>
            <a:srgbClr val="808080"/>
          </a:solidFill>
          <a:prstDash val="solid"/>
        </a:ln>
      </c:spPr>
    </c:plotArea>
    <c:legend>
      <c:legendPos val="r"/>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ayout>
        <c:manualLayout>
          <c:xMode val="edge"/>
          <c:yMode val="edge"/>
          <c:x val="0.82103321033210352"/>
          <c:y val="0.15942028985507256"/>
          <c:w val="0.17527675276752774"/>
          <c:h val="0.60144927536231885"/>
        </c:manualLayout>
      </c:layout>
      <c:spPr>
        <a:solidFill>
          <a:srgbClr val="FFFFFF"/>
        </a:solidFill>
        <a:ln w="3174">
          <a:solidFill>
            <a:srgbClr val="000000"/>
          </a:solidFill>
          <a:prstDash val="solid"/>
        </a:ln>
      </c:spPr>
      <c:txPr>
        <a:bodyPr/>
        <a:lstStyle/>
        <a:p>
          <a:pPr>
            <a:defRPr sz="55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4">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4391143911439136"/>
          <c:y val="7.2463768115942059E-2"/>
          <c:w val="0.65682656826568275"/>
          <c:h val="0.7210144927536235"/>
        </c:manualLayout>
      </c:layout>
      <c:scatterChart>
        <c:scatterStyle val="lineMarker"/>
        <c:ser>
          <c:idx val="0"/>
          <c:order val="0"/>
          <c:tx>
            <c:strRef>
              <c:f>Resistencia!$C$4</c:f>
              <c:strCache>
                <c:ptCount val="1"/>
                <c:pt idx="0">
                  <c:v>Resistencia
(sm2ºC/KJ)</c:v>
                </c:pt>
              </c:strCache>
            </c:strRef>
          </c:tx>
          <c:spPr>
            <a:ln w="28562">
              <a:noFill/>
            </a:ln>
          </c:spPr>
          <c:marker>
            <c:symbol val="diamond"/>
            <c:size val="4"/>
            <c:spPr>
              <a:solidFill>
                <a:srgbClr val="000080"/>
              </a:solidFill>
              <a:ln>
                <a:solidFill>
                  <a:srgbClr val="000080"/>
                </a:solidFill>
                <a:prstDash val="solid"/>
              </a:ln>
            </c:spPr>
          </c:marker>
          <c:trendline>
            <c:spPr>
              <a:ln w="25388">
                <a:solidFill>
                  <a:srgbClr val="000080"/>
                </a:solidFill>
                <a:prstDash val="solid"/>
              </a:ln>
            </c:spPr>
            <c:trendlineType val="exp"/>
            <c:forward val="3"/>
            <c:dispRSqr val="1"/>
            <c:dispEq val="1"/>
            <c:trendlineLbl>
              <c:layout>
                <c:manualLayout>
                  <c:xMode val="edge"/>
                  <c:yMode val="edge"/>
                  <c:x val="0.68265682656826587"/>
                  <c:y val="0.11594202898550729"/>
                </c:manualLayout>
              </c:layout>
              <c:numFmt formatCode="General" sourceLinked="0"/>
              <c:spPr>
                <a:solidFill>
                  <a:srgbClr val="FFFFFF"/>
                </a:solidFill>
                <a:ln w="3174">
                  <a:solidFill>
                    <a:srgbClr val="000000"/>
                  </a:solidFill>
                  <a:prstDash val="solid"/>
                </a:ln>
              </c:spPr>
              <c:txPr>
                <a:bodyPr/>
                <a:lstStyle/>
                <a:p>
                  <a:pPr>
                    <a:defRPr sz="450" b="0" i="0" u="none" strike="noStrike" baseline="0">
                      <a:solidFill>
                        <a:srgbClr val="000000"/>
                      </a:solidFill>
                      <a:latin typeface="Arial"/>
                      <a:ea typeface="Arial"/>
                      <a:cs typeface="Arial"/>
                    </a:defRPr>
                  </a:pPr>
                  <a:endParaRPr lang="es-ES"/>
                </a:p>
              </c:txPr>
            </c:trendlineLbl>
          </c:trendline>
          <c:xVal>
            <c:numRef>
              <c:f>Resistencia!$B$5:$B$10</c:f>
              <c:numCache>
                <c:formatCode>General</c:formatCode>
                <c:ptCount val="6"/>
                <c:pt idx="0">
                  <c:v>75</c:v>
                </c:pt>
                <c:pt idx="1">
                  <c:v>82</c:v>
                </c:pt>
                <c:pt idx="2">
                  <c:v>87</c:v>
                </c:pt>
                <c:pt idx="3">
                  <c:v>89.5</c:v>
                </c:pt>
                <c:pt idx="4">
                  <c:v>90</c:v>
                </c:pt>
                <c:pt idx="5">
                  <c:v>99</c:v>
                </c:pt>
              </c:numCache>
            </c:numRef>
          </c:xVal>
          <c:yVal>
            <c:numRef>
              <c:f>Resistencia!$C$5:$C$10</c:f>
              <c:numCache>
                <c:formatCode>General</c:formatCode>
                <c:ptCount val="6"/>
                <c:pt idx="0">
                  <c:v>1.0800000000000004E-2</c:v>
                </c:pt>
                <c:pt idx="1">
                  <c:v>8.0600000000000047E-2</c:v>
                </c:pt>
                <c:pt idx="2">
                  <c:v>0.48400000000000015</c:v>
                </c:pt>
                <c:pt idx="3">
                  <c:v>0.94120000000000004</c:v>
                </c:pt>
                <c:pt idx="4">
                  <c:v>1.2101</c:v>
                </c:pt>
                <c:pt idx="5">
                  <c:v>11.2</c:v>
                </c:pt>
              </c:numCache>
            </c:numRef>
          </c:yVal>
        </c:ser>
        <c:ser>
          <c:idx val="1"/>
          <c:order val="1"/>
          <c:tx>
            <c:strRef>
              <c:f>Resistencia!$D$4</c:f>
              <c:strCache>
                <c:ptCount val="1"/>
                <c:pt idx="0">
                  <c:v>Micrococo
( D min)</c:v>
                </c:pt>
              </c:strCache>
            </c:strRef>
          </c:tx>
          <c:spPr>
            <a:ln w="3174">
              <a:solidFill>
                <a:srgbClr val="FF0000"/>
              </a:solidFill>
              <a:prstDash val="solid"/>
            </a:ln>
          </c:spPr>
          <c:marker>
            <c:symbol val="square"/>
            <c:size val="2"/>
            <c:spPr>
              <a:solidFill>
                <a:srgbClr val="FF0000"/>
              </a:solidFill>
              <a:ln>
                <a:solidFill>
                  <a:srgbClr val="FF0000"/>
                </a:solidFill>
                <a:prstDash val="solid"/>
              </a:ln>
            </c:spPr>
          </c:marker>
          <c:trendline>
            <c:spPr>
              <a:ln w="25388">
                <a:solidFill>
                  <a:srgbClr val="FF0000"/>
                </a:solidFill>
                <a:prstDash val="solid"/>
              </a:ln>
            </c:spPr>
            <c:trendlineType val="exp"/>
            <c:backward val="4.5"/>
          </c:trendline>
          <c:xVal>
            <c:numRef>
              <c:f>Resistencia!$B$5:$B$9</c:f>
              <c:numCache>
                <c:formatCode>General</c:formatCode>
                <c:ptCount val="5"/>
                <c:pt idx="0">
                  <c:v>75</c:v>
                </c:pt>
                <c:pt idx="1">
                  <c:v>82</c:v>
                </c:pt>
                <c:pt idx="2">
                  <c:v>87</c:v>
                </c:pt>
                <c:pt idx="3">
                  <c:v>89.5</c:v>
                </c:pt>
                <c:pt idx="4">
                  <c:v>90</c:v>
                </c:pt>
              </c:numCache>
            </c:numRef>
          </c:xVal>
          <c:yVal>
            <c:numRef>
              <c:f>Resistencia!$D$5:$D$9</c:f>
              <c:numCache>
                <c:formatCode>General</c:formatCode>
                <c:ptCount val="5"/>
                <c:pt idx="0">
                  <c:v>3</c:v>
                </c:pt>
                <c:pt idx="1">
                  <c:v>0.2</c:v>
                </c:pt>
                <c:pt idx="4">
                  <c:v>1.0000000000000004E-2</c:v>
                </c:pt>
              </c:numCache>
            </c:numRef>
          </c:yVal>
        </c:ser>
        <c:ser>
          <c:idx val="2"/>
          <c:order val="2"/>
          <c:tx>
            <c:strRef>
              <c:f>Resistencia!$E$4</c:f>
              <c:strCache>
                <c:ptCount val="1"/>
                <c:pt idx="0">
                  <c:v>Peroxidasa
(D min)</c:v>
                </c:pt>
              </c:strCache>
            </c:strRef>
          </c:tx>
          <c:spPr>
            <a:ln w="28562">
              <a:noFill/>
            </a:ln>
          </c:spPr>
          <c:marker>
            <c:symbol val="triangle"/>
            <c:size val="4"/>
            <c:spPr>
              <a:solidFill>
                <a:srgbClr val="FFFF00"/>
              </a:solidFill>
              <a:ln>
                <a:solidFill>
                  <a:srgbClr val="FFFF00"/>
                </a:solidFill>
                <a:prstDash val="solid"/>
              </a:ln>
            </c:spPr>
          </c:marker>
          <c:trendline>
            <c:spPr>
              <a:ln w="25388">
                <a:solidFill>
                  <a:srgbClr val="FFFF00"/>
                </a:solidFill>
                <a:prstDash val="solid"/>
              </a:ln>
            </c:spPr>
            <c:trendlineType val="exp"/>
            <c:backward val="4.5"/>
          </c:trendline>
          <c:xVal>
            <c:numRef>
              <c:f>Resistencia!$B$5:$B$9</c:f>
              <c:numCache>
                <c:formatCode>General</c:formatCode>
                <c:ptCount val="5"/>
                <c:pt idx="0">
                  <c:v>75</c:v>
                </c:pt>
                <c:pt idx="1">
                  <c:v>82</c:v>
                </c:pt>
                <c:pt idx="2">
                  <c:v>87</c:v>
                </c:pt>
                <c:pt idx="3">
                  <c:v>89.5</c:v>
                </c:pt>
                <c:pt idx="4">
                  <c:v>90</c:v>
                </c:pt>
              </c:numCache>
            </c:numRef>
          </c:xVal>
          <c:yVal>
            <c:numRef>
              <c:f>Resistencia!$E$5:$E$9</c:f>
              <c:numCache>
                <c:formatCode>General</c:formatCode>
                <c:ptCount val="5"/>
                <c:pt idx="0">
                  <c:v>2</c:v>
                </c:pt>
                <c:pt idx="1">
                  <c:v>1.0000000000000004E-2</c:v>
                </c:pt>
              </c:numCache>
            </c:numRef>
          </c:yVal>
        </c:ser>
        <c:ser>
          <c:idx val="3"/>
          <c:order val="3"/>
          <c:tx>
            <c:strRef>
              <c:f>Resistencia!$F$4</c:f>
              <c:strCache>
                <c:ptCount val="1"/>
                <c:pt idx="0">
                  <c:v>B-lg
(D min)</c:v>
                </c:pt>
              </c:strCache>
            </c:strRef>
          </c:tx>
          <c:spPr>
            <a:ln w="3174">
              <a:solidFill>
                <a:srgbClr val="00FF00"/>
              </a:solidFill>
              <a:prstDash val="solid"/>
            </a:ln>
          </c:spPr>
          <c:marker>
            <c:symbol val="x"/>
            <c:size val="5"/>
            <c:spPr>
              <a:noFill/>
              <a:ln>
                <a:solidFill>
                  <a:srgbClr val="000000"/>
                </a:solidFill>
                <a:prstDash val="solid"/>
              </a:ln>
            </c:spPr>
          </c:marker>
          <c:trendline>
            <c:spPr>
              <a:ln w="25388">
                <a:solidFill>
                  <a:srgbClr val="00FF00"/>
                </a:solidFill>
                <a:prstDash val="solid"/>
              </a:ln>
            </c:spPr>
            <c:trendlineType val="exp"/>
            <c:forward val="2.5"/>
          </c:trendline>
          <c:xVal>
            <c:numRef>
              <c:f>Resistencia!$B$5:$B$10</c:f>
              <c:numCache>
                <c:formatCode>General</c:formatCode>
                <c:ptCount val="6"/>
                <c:pt idx="0">
                  <c:v>75</c:v>
                </c:pt>
                <c:pt idx="1">
                  <c:v>82</c:v>
                </c:pt>
                <c:pt idx="2">
                  <c:v>87</c:v>
                </c:pt>
                <c:pt idx="3">
                  <c:v>89.5</c:v>
                </c:pt>
                <c:pt idx="4">
                  <c:v>90</c:v>
                </c:pt>
                <c:pt idx="5">
                  <c:v>99</c:v>
                </c:pt>
              </c:numCache>
            </c:numRef>
          </c:xVal>
          <c:yVal>
            <c:numRef>
              <c:f>Resistencia!$F$5:$F$10</c:f>
              <c:numCache>
                <c:formatCode>General</c:formatCode>
                <c:ptCount val="6"/>
                <c:pt idx="1">
                  <c:v>15</c:v>
                </c:pt>
                <c:pt idx="4">
                  <c:v>1.5</c:v>
                </c:pt>
                <c:pt idx="5">
                  <c:v>0.15000000000000005</c:v>
                </c:pt>
              </c:numCache>
            </c:numRef>
          </c:yVal>
        </c:ser>
        <c:ser>
          <c:idx val="4"/>
          <c:order val="4"/>
          <c:spPr>
            <a:ln w="28562">
              <a:noFill/>
            </a:ln>
          </c:spPr>
          <c:marker>
            <c:symbol val="dash"/>
            <c:size val="4"/>
            <c:spPr>
              <a:noFill/>
              <a:ln>
                <a:solidFill>
                  <a:srgbClr val="800080"/>
                </a:solidFill>
                <a:prstDash val="solid"/>
              </a:ln>
            </c:spPr>
          </c:marker>
          <c:trendline>
            <c:spPr>
              <a:ln w="12694">
                <a:solidFill>
                  <a:srgbClr val="000000"/>
                </a:solidFill>
                <a:prstDash val="solid"/>
              </a:ln>
            </c:spPr>
            <c:trendlineType val="linear"/>
            <c:forward val="2"/>
            <c:backward val="5"/>
          </c:trendline>
          <c:xVal>
            <c:numRef>
              <c:f>Resistencia!$B$5:$B$10</c:f>
              <c:numCache>
                <c:formatCode>General</c:formatCode>
                <c:ptCount val="6"/>
                <c:pt idx="0">
                  <c:v>75</c:v>
                </c:pt>
                <c:pt idx="1">
                  <c:v>82</c:v>
                </c:pt>
                <c:pt idx="2">
                  <c:v>87</c:v>
                </c:pt>
                <c:pt idx="3">
                  <c:v>89.5</c:v>
                </c:pt>
                <c:pt idx="4">
                  <c:v>90</c:v>
                </c:pt>
                <c:pt idx="5">
                  <c:v>99</c:v>
                </c:pt>
              </c:numCache>
            </c:numRef>
          </c:xVal>
          <c:yVal>
            <c:numRef>
              <c:f>Resistencia!$G$5:$G$10</c:f>
              <c:numCache>
                <c:formatCode>General</c:formatCode>
                <c:ptCount val="6"/>
                <c:pt idx="0">
                  <c:v>5</c:v>
                </c:pt>
                <c:pt idx="1">
                  <c:v>5</c:v>
                </c:pt>
                <c:pt idx="2">
                  <c:v>5</c:v>
                </c:pt>
                <c:pt idx="3">
                  <c:v>5</c:v>
                </c:pt>
                <c:pt idx="4">
                  <c:v>5</c:v>
                </c:pt>
                <c:pt idx="5">
                  <c:v>5</c:v>
                </c:pt>
              </c:numCache>
            </c:numRef>
          </c:yVal>
        </c:ser>
        <c:ser>
          <c:idx val="5"/>
          <c:order val="5"/>
          <c:spPr>
            <a:ln w="28562">
              <a:noFill/>
            </a:ln>
          </c:spPr>
          <c:marker>
            <c:symbol val="dash"/>
            <c:size val="4"/>
            <c:spPr>
              <a:solidFill>
                <a:srgbClr val="800000"/>
              </a:solidFill>
              <a:ln>
                <a:solidFill>
                  <a:srgbClr val="800000"/>
                </a:solidFill>
                <a:prstDash val="solid"/>
              </a:ln>
            </c:spPr>
          </c:marker>
          <c:trendline>
            <c:spPr>
              <a:ln w="3174">
                <a:solidFill>
                  <a:srgbClr val="000000"/>
                </a:solidFill>
                <a:prstDash val="solid"/>
              </a:ln>
            </c:spPr>
            <c:trendlineType val="linear"/>
            <c:forward val="2"/>
            <c:backward val="5"/>
          </c:trendline>
          <c:xVal>
            <c:numRef>
              <c:f>Resistencia!$B$5:$B$10</c:f>
              <c:numCache>
                <c:formatCode>General</c:formatCode>
                <c:ptCount val="6"/>
                <c:pt idx="0">
                  <c:v>75</c:v>
                </c:pt>
                <c:pt idx="1">
                  <c:v>82</c:v>
                </c:pt>
                <c:pt idx="2">
                  <c:v>87</c:v>
                </c:pt>
                <c:pt idx="3">
                  <c:v>89.5</c:v>
                </c:pt>
                <c:pt idx="4">
                  <c:v>90</c:v>
                </c:pt>
                <c:pt idx="5">
                  <c:v>99</c:v>
                </c:pt>
              </c:numCache>
            </c:numRef>
          </c:xVal>
          <c:yVal>
            <c:numRef>
              <c:f>Resistencia!$H$5:$H$10</c:f>
              <c:numCache>
                <c:formatCode>General</c:formatCode>
                <c:ptCount val="6"/>
                <c:pt idx="0">
                  <c:v>2.5</c:v>
                </c:pt>
                <c:pt idx="1">
                  <c:v>2.5</c:v>
                </c:pt>
                <c:pt idx="2">
                  <c:v>2.5</c:v>
                </c:pt>
                <c:pt idx="3">
                  <c:v>2.5</c:v>
                </c:pt>
                <c:pt idx="4">
                  <c:v>2.5</c:v>
                </c:pt>
                <c:pt idx="5">
                  <c:v>2.5</c:v>
                </c:pt>
              </c:numCache>
            </c:numRef>
          </c:yVal>
        </c:ser>
        <c:ser>
          <c:idx val="6"/>
          <c:order val="6"/>
          <c:spPr>
            <a:ln w="28562">
              <a:noFill/>
            </a:ln>
          </c:spPr>
          <c:marker>
            <c:symbol val="dash"/>
            <c:size val="4"/>
            <c:spPr>
              <a:noFill/>
              <a:ln>
                <a:solidFill>
                  <a:srgbClr val="008080"/>
                </a:solidFill>
                <a:prstDash val="solid"/>
              </a:ln>
            </c:spPr>
          </c:marker>
          <c:trendline>
            <c:spPr>
              <a:ln w="3174">
                <a:solidFill>
                  <a:srgbClr val="000000"/>
                </a:solidFill>
                <a:prstDash val="solid"/>
              </a:ln>
            </c:spPr>
            <c:trendlineType val="linear"/>
            <c:forward val="2"/>
            <c:backward val="5"/>
          </c:trendline>
          <c:xVal>
            <c:numRef>
              <c:f>Resistencia!$B$5:$B$10</c:f>
              <c:numCache>
                <c:formatCode>General</c:formatCode>
                <c:ptCount val="6"/>
                <c:pt idx="0">
                  <c:v>75</c:v>
                </c:pt>
                <c:pt idx="1">
                  <c:v>82</c:v>
                </c:pt>
                <c:pt idx="2">
                  <c:v>87</c:v>
                </c:pt>
                <c:pt idx="3">
                  <c:v>89.5</c:v>
                </c:pt>
                <c:pt idx="4">
                  <c:v>90</c:v>
                </c:pt>
                <c:pt idx="5">
                  <c:v>99</c:v>
                </c:pt>
              </c:numCache>
            </c:numRef>
          </c:xVal>
          <c:yVal>
            <c:numRef>
              <c:f>Resistencia!$I$5:$I$10</c:f>
              <c:numCache>
                <c:formatCode>General</c:formatCode>
                <c:ptCount val="6"/>
                <c:pt idx="0">
                  <c:v>0.33333333333333331</c:v>
                </c:pt>
                <c:pt idx="1">
                  <c:v>0.33333333333333331</c:v>
                </c:pt>
                <c:pt idx="2">
                  <c:v>0.33333333333333331</c:v>
                </c:pt>
                <c:pt idx="3">
                  <c:v>0.33333333333333331</c:v>
                </c:pt>
                <c:pt idx="4">
                  <c:v>0.33333333333333331</c:v>
                </c:pt>
                <c:pt idx="5">
                  <c:v>0.33333333333333331</c:v>
                </c:pt>
              </c:numCache>
            </c:numRef>
          </c:yVal>
        </c:ser>
        <c:axId val="360974976"/>
        <c:axId val="360985344"/>
      </c:scatterChart>
      <c:valAx>
        <c:axId val="360974976"/>
        <c:scaling>
          <c:orientation val="minMax"/>
          <c:max val="95"/>
          <c:min val="70"/>
        </c:scaling>
        <c:axPos val="b"/>
        <c:majorGridlines>
          <c:spPr>
            <a:ln w="3174">
              <a:solidFill>
                <a:srgbClr val="000000"/>
              </a:solidFill>
              <a:prstDash val="solid"/>
            </a:ln>
          </c:spPr>
        </c:majorGridlines>
        <c:minorGridlines>
          <c:spPr>
            <a:ln w="3174">
              <a:solidFill>
                <a:srgbClr val="000000"/>
              </a:solidFill>
              <a:prstDash val="solid"/>
            </a:ln>
          </c:spPr>
        </c:minorGridlines>
        <c:title>
          <c:tx>
            <c:rich>
              <a:bodyPr/>
              <a:lstStyle/>
              <a:p>
                <a:pPr>
                  <a:defRPr sz="800" b="1" i="0" u="none" strike="noStrike" baseline="0">
                    <a:solidFill>
                      <a:srgbClr val="000000"/>
                    </a:solidFill>
                    <a:latin typeface="Arial"/>
                    <a:ea typeface="Arial"/>
                    <a:cs typeface="Arial"/>
                  </a:defRPr>
                </a:pPr>
                <a:r>
                  <a:t>Temperatura</a:t>
                </a:r>
              </a:p>
            </c:rich>
          </c:tx>
          <c:layout>
            <c:manualLayout>
              <c:xMode val="edge"/>
              <c:yMode val="edge"/>
              <c:x val="0.39114391143911437"/>
              <c:y val="0.90217391304347871"/>
            </c:manualLayout>
          </c:layout>
          <c:spPr>
            <a:noFill/>
            <a:ln w="25388">
              <a:noFill/>
            </a:ln>
          </c:spPr>
        </c:title>
        <c:numFmt formatCode="General" sourceLinked="1"/>
        <c:minorTickMark val="cross"/>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60985344"/>
        <c:crossesAt val="1.0000000000000005E-3"/>
        <c:crossBetween val="midCat"/>
      </c:valAx>
      <c:valAx>
        <c:axId val="360985344"/>
        <c:scaling>
          <c:logBase val="10"/>
          <c:orientation val="minMax"/>
          <c:max val="100"/>
          <c:min val="1.0000000000000004E-2"/>
        </c:scaling>
        <c:axPos val="l"/>
        <c:minorGridlines>
          <c:spPr>
            <a:ln w="3174">
              <a:solidFill>
                <a:srgbClr val="000000"/>
              </a:solidFill>
              <a:prstDash val="solid"/>
            </a:ln>
          </c:spPr>
        </c:minorGridlines>
        <c:title>
          <c:tx>
            <c:rich>
              <a:bodyPr/>
              <a:lstStyle/>
              <a:p>
                <a:pPr>
                  <a:defRPr sz="800" b="1" i="0" u="none" strike="noStrike" baseline="0">
                    <a:solidFill>
                      <a:srgbClr val="000000"/>
                    </a:solidFill>
                    <a:latin typeface="Arial"/>
                    <a:ea typeface="Arial"/>
                    <a:cs typeface="Arial"/>
                  </a:defRPr>
                </a:pPr>
                <a:r>
                  <a:t>Tiempo
Retención 
(min)</a:t>
                </a:r>
              </a:p>
            </c:rich>
          </c:tx>
          <c:layout>
            <c:manualLayout>
              <c:xMode val="edge"/>
              <c:yMode val="edge"/>
              <c:x val="0"/>
              <c:y val="0.29710144927536236"/>
            </c:manualLayout>
          </c:layout>
          <c:spPr>
            <a:noFill/>
            <a:ln w="25388">
              <a:noFill/>
            </a:ln>
          </c:spPr>
        </c:title>
        <c:numFmt formatCode="General" sourceLinked="1"/>
        <c:minorTickMark val="cross"/>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60974976"/>
        <c:crosses val="autoZero"/>
        <c:crossBetween val="midCat"/>
      </c:valAx>
      <c:spPr>
        <a:noFill/>
        <a:ln w="12694">
          <a:solidFill>
            <a:srgbClr val="808080"/>
          </a:solidFill>
          <a:prstDash val="solid"/>
        </a:ln>
      </c:spPr>
    </c:plotArea>
    <c:legend>
      <c:legendPos val="r"/>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ayout>
        <c:manualLayout>
          <c:xMode val="edge"/>
          <c:yMode val="edge"/>
          <c:x val="0.82103321033210352"/>
          <c:y val="0.15942028985507256"/>
          <c:w val="0.17527675276752774"/>
          <c:h val="0.60144927536231885"/>
        </c:manualLayout>
      </c:layout>
      <c:spPr>
        <a:solidFill>
          <a:srgbClr val="FFFFFF"/>
        </a:solidFill>
        <a:ln w="3174">
          <a:solidFill>
            <a:srgbClr val="000000"/>
          </a:solidFill>
          <a:prstDash val="solid"/>
        </a:ln>
      </c:spPr>
      <c:txPr>
        <a:bodyPr/>
        <a:lstStyle/>
        <a:p>
          <a:pPr>
            <a:defRPr sz="55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4">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4409722222222232"/>
          <c:y val="8.7121212121212155E-2"/>
          <c:w val="0.82291666666666663"/>
          <c:h val="0.59469696969696939"/>
        </c:manualLayout>
      </c:layout>
      <c:scatterChart>
        <c:scatterStyle val="lineMarker"/>
        <c:ser>
          <c:idx val="0"/>
          <c:order val="0"/>
          <c:tx>
            <c:strRef>
              <c:f>'86'!$D$3</c:f>
              <c:strCache>
                <c:ptCount val="1"/>
                <c:pt idx="0">
                  <c:v>Indice
gr/m2</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xVal>
            <c:numRef>
              <c:f>'86'!$C$4:$C$313</c:f>
              <c:numCache>
                <c:formatCode>General</c:formatCode>
                <c:ptCount val="310"/>
                <c:pt idx="0">
                  <c:v>1.0133345999999994</c:v>
                </c:pt>
                <c:pt idx="1">
                  <c:v>2.1533346000000009</c:v>
                </c:pt>
                <c:pt idx="2">
                  <c:v>3.166669199999999</c:v>
                </c:pt>
                <c:pt idx="3">
                  <c:v>4.1800037999999997</c:v>
                </c:pt>
                <c:pt idx="4">
                  <c:v>5.1933384</c:v>
                </c:pt>
                <c:pt idx="5">
                  <c:v>6.2066730000000021</c:v>
                </c:pt>
                <c:pt idx="6">
                  <c:v>7.2200076000000006</c:v>
                </c:pt>
                <c:pt idx="7">
                  <c:v>8.2333422000000009</c:v>
                </c:pt>
                <c:pt idx="8">
                  <c:v>8.2596755333333345</c:v>
                </c:pt>
                <c:pt idx="9">
                  <c:v>8.2860088666666698</c:v>
                </c:pt>
                <c:pt idx="10">
                  <c:v>8.3123422000000051</c:v>
                </c:pt>
                <c:pt idx="11">
                  <c:v>8.3386755333333351</c:v>
                </c:pt>
                <c:pt idx="12">
                  <c:v>8.365008866666674</c:v>
                </c:pt>
                <c:pt idx="13">
                  <c:v>8.3913422000000022</c:v>
                </c:pt>
                <c:pt idx="14">
                  <c:v>8.4176755333333357</c:v>
                </c:pt>
                <c:pt idx="15">
                  <c:v>8.4440088666666693</c:v>
                </c:pt>
                <c:pt idx="16">
                  <c:v>8.4703422000000028</c:v>
                </c:pt>
                <c:pt idx="17">
                  <c:v>8.4966755333333364</c:v>
                </c:pt>
                <c:pt idx="18">
                  <c:v>8.5230088666666717</c:v>
                </c:pt>
                <c:pt idx="19">
                  <c:v>8.5493422000000034</c:v>
                </c:pt>
                <c:pt idx="20">
                  <c:v>8.5756755333333405</c:v>
                </c:pt>
                <c:pt idx="21">
                  <c:v>8.6020088666666705</c:v>
                </c:pt>
                <c:pt idx="22">
                  <c:v>8.6283422000000005</c:v>
                </c:pt>
                <c:pt idx="23">
                  <c:v>8.6546755333333376</c:v>
                </c:pt>
                <c:pt idx="24">
                  <c:v>8.6810088666666712</c:v>
                </c:pt>
                <c:pt idx="25">
                  <c:v>8.7073422000000029</c:v>
                </c:pt>
                <c:pt idx="26">
                  <c:v>8.7336755333333382</c:v>
                </c:pt>
                <c:pt idx="27">
                  <c:v>8.7600088666666718</c:v>
                </c:pt>
                <c:pt idx="28">
                  <c:v>8.7863422000000053</c:v>
                </c:pt>
                <c:pt idx="29">
                  <c:v>8.8126755333333442</c:v>
                </c:pt>
                <c:pt idx="30">
                  <c:v>8.8390088666666724</c:v>
                </c:pt>
                <c:pt idx="31">
                  <c:v>8.8653422000000113</c:v>
                </c:pt>
                <c:pt idx="32">
                  <c:v>8.8916755333333395</c:v>
                </c:pt>
                <c:pt idx="33">
                  <c:v>8.918008866666673</c:v>
                </c:pt>
                <c:pt idx="34">
                  <c:v>8.944342200000003</c:v>
                </c:pt>
                <c:pt idx="35">
                  <c:v>8.9706755333333454</c:v>
                </c:pt>
                <c:pt idx="36">
                  <c:v>8.9970088666666737</c:v>
                </c:pt>
                <c:pt idx="37">
                  <c:v>9.0233422000000072</c:v>
                </c:pt>
                <c:pt idx="38">
                  <c:v>9.0496755333333407</c:v>
                </c:pt>
                <c:pt idx="39">
                  <c:v>9.0760088666666743</c:v>
                </c:pt>
                <c:pt idx="40">
                  <c:v>9.1023422000000078</c:v>
                </c:pt>
                <c:pt idx="41">
                  <c:v>9.1286755333333414</c:v>
                </c:pt>
                <c:pt idx="42">
                  <c:v>9.1550088666666767</c:v>
                </c:pt>
                <c:pt idx="43">
                  <c:v>9.1813422000000084</c:v>
                </c:pt>
                <c:pt idx="44">
                  <c:v>9.207675533333342</c:v>
                </c:pt>
                <c:pt idx="45">
                  <c:v>9.234008866666672</c:v>
                </c:pt>
                <c:pt idx="46">
                  <c:v>9.2603422000000091</c:v>
                </c:pt>
                <c:pt idx="47">
                  <c:v>9.2866755333333426</c:v>
                </c:pt>
                <c:pt idx="48">
                  <c:v>9.3130088666666762</c:v>
                </c:pt>
                <c:pt idx="49">
                  <c:v>9.3393422000000097</c:v>
                </c:pt>
                <c:pt idx="50">
                  <c:v>9.3656755333333486</c:v>
                </c:pt>
                <c:pt idx="51">
                  <c:v>9.3920088666666768</c:v>
                </c:pt>
                <c:pt idx="52">
                  <c:v>9.4183422000000103</c:v>
                </c:pt>
                <c:pt idx="53">
                  <c:v>9.4446755333333456</c:v>
                </c:pt>
                <c:pt idx="54">
                  <c:v>9.4710088666666774</c:v>
                </c:pt>
                <c:pt idx="55">
                  <c:v>9.4973422000000127</c:v>
                </c:pt>
                <c:pt idx="56">
                  <c:v>9.5236755333333445</c:v>
                </c:pt>
                <c:pt idx="57">
                  <c:v>9.5500088666666798</c:v>
                </c:pt>
                <c:pt idx="58">
                  <c:v>9.5763422000000151</c:v>
                </c:pt>
                <c:pt idx="59">
                  <c:v>9.6026755333333487</c:v>
                </c:pt>
                <c:pt idx="60">
                  <c:v>9.6290088666666787</c:v>
                </c:pt>
                <c:pt idx="61">
                  <c:v>9.6553422000000158</c:v>
                </c:pt>
                <c:pt idx="62">
                  <c:v>9.6816755333333457</c:v>
                </c:pt>
                <c:pt idx="63">
                  <c:v>9.7080088666666757</c:v>
                </c:pt>
                <c:pt idx="64">
                  <c:v>9.734342200000011</c:v>
                </c:pt>
                <c:pt idx="65">
                  <c:v>9.7606755333333464</c:v>
                </c:pt>
                <c:pt idx="66">
                  <c:v>9.7870088666666799</c:v>
                </c:pt>
                <c:pt idx="67">
                  <c:v>9.813342200000017</c:v>
                </c:pt>
                <c:pt idx="68">
                  <c:v>9.8396755333333505</c:v>
                </c:pt>
                <c:pt idx="69">
                  <c:v>9.8660088666666841</c:v>
                </c:pt>
                <c:pt idx="70">
                  <c:v>9.8923422000000194</c:v>
                </c:pt>
                <c:pt idx="71">
                  <c:v>9.9186755333333476</c:v>
                </c:pt>
                <c:pt idx="72">
                  <c:v>9.9450088666666847</c:v>
                </c:pt>
                <c:pt idx="73">
                  <c:v>9.9713422000000147</c:v>
                </c:pt>
                <c:pt idx="74">
                  <c:v>9.99767553333335</c:v>
                </c:pt>
                <c:pt idx="75">
                  <c:v>10.024008866666682</c:v>
                </c:pt>
                <c:pt idx="76">
                  <c:v>10.050342200000019</c:v>
                </c:pt>
                <c:pt idx="77">
                  <c:v>10.076675533333352</c:v>
                </c:pt>
                <c:pt idx="78">
                  <c:v>10.103008866666682</c:v>
                </c:pt>
                <c:pt idx="79">
                  <c:v>10.129342200000016</c:v>
                </c:pt>
                <c:pt idx="80">
                  <c:v>10.155675533333353</c:v>
                </c:pt>
                <c:pt idx="81">
                  <c:v>10.182008866666687</c:v>
                </c:pt>
                <c:pt idx="82">
                  <c:v>10.208342200000017</c:v>
                </c:pt>
                <c:pt idx="83">
                  <c:v>10.234675533333348</c:v>
                </c:pt>
                <c:pt idx="84">
                  <c:v>10.261008866666684</c:v>
                </c:pt>
                <c:pt idx="85">
                  <c:v>10.287342200000017</c:v>
                </c:pt>
                <c:pt idx="86">
                  <c:v>10.313675533333354</c:v>
                </c:pt>
                <c:pt idx="87">
                  <c:v>10.340008866666684</c:v>
                </c:pt>
                <c:pt idx="88">
                  <c:v>10.366342200000023</c:v>
                </c:pt>
                <c:pt idx="89">
                  <c:v>10.392675533333355</c:v>
                </c:pt>
                <c:pt idx="90">
                  <c:v>10.419008866666688</c:v>
                </c:pt>
                <c:pt idx="91">
                  <c:v>10.44534220000002</c:v>
                </c:pt>
                <c:pt idx="92">
                  <c:v>10.471675533333352</c:v>
                </c:pt>
                <c:pt idx="93">
                  <c:v>10.498008866666686</c:v>
                </c:pt>
                <c:pt idx="94">
                  <c:v>10.524342200000019</c:v>
                </c:pt>
                <c:pt idx="95">
                  <c:v>10.550675533333354</c:v>
                </c:pt>
                <c:pt idx="96">
                  <c:v>10.577008866666686</c:v>
                </c:pt>
                <c:pt idx="97">
                  <c:v>10.60334220000002</c:v>
                </c:pt>
                <c:pt idx="98">
                  <c:v>10.629675533333353</c:v>
                </c:pt>
                <c:pt idx="99">
                  <c:v>10.65600886666669</c:v>
                </c:pt>
                <c:pt idx="100">
                  <c:v>10.68234220000002</c:v>
                </c:pt>
                <c:pt idx="101">
                  <c:v>10.70867553333335</c:v>
                </c:pt>
                <c:pt idx="102">
                  <c:v>10.735008866666687</c:v>
                </c:pt>
                <c:pt idx="103">
                  <c:v>10.761342200000021</c:v>
                </c:pt>
                <c:pt idx="104">
                  <c:v>10.787675533333353</c:v>
                </c:pt>
                <c:pt idx="105">
                  <c:v>10.814008866666692</c:v>
                </c:pt>
                <c:pt idx="106">
                  <c:v>10.840342200000022</c:v>
                </c:pt>
                <c:pt idx="107">
                  <c:v>10.866675533333359</c:v>
                </c:pt>
                <c:pt idx="108">
                  <c:v>10.893008866666692</c:v>
                </c:pt>
                <c:pt idx="109">
                  <c:v>10.919342200000022</c:v>
                </c:pt>
                <c:pt idx="110">
                  <c:v>10.945675533333356</c:v>
                </c:pt>
                <c:pt idx="111">
                  <c:v>10.972008866666695</c:v>
                </c:pt>
                <c:pt idx="112">
                  <c:v>10.998342200000023</c:v>
                </c:pt>
                <c:pt idx="113">
                  <c:v>11.024675533333355</c:v>
                </c:pt>
                <c:pt idx="114">
                  <c:v>11.051008866666693</c:v>
                </c:pt>
                <c:pt idx="115">
                  <c:v>11.077342200000023</c:v>
                </c:pt>
                <c:pt idx="116">
                  <c:v>11.103675533333357</c:v>
                </c:pt>
                <c:pt idx="117">
                  <c:v>11.130008866666692</c:v>
                </c:pt>
                <c:pt idx="118">
                  <c:v>11.156342200000024</c:v>
                </c:pt>
                <c:pt idx="119">
                  <c:v>11.182675533333359</c:v>
                </c:pt>
                <c:pt idx="120">
                  <c:v>11.209008866666695</c:v>
                </c:pt>
                <c:pt idx="121">
                  <c:v>11.235342200000025</c:v>
                </c:pt>
                <c:pt idx="122">
                  <c:v>11.261675533333358</c:v>
                </c:pt>
                <c:pt idx="123">
                  <c:v>11.288008866666692</c:v>
                </c:pt>
                <c:pt idx="124">
                  <c:v>11.314342200000025</c:v>
                </c:pt>
                <c:pt idx="125">
                  <c:v>11.340675533333359</c:v>
                </c:pt>
                <c:pt idx="126">
                  <c:v>11.367008866666696</c:v>
                </c:pt>
                <c:pt idx="127">
                  <c:v>11.393342200000026</c:v>
                </c:pt>
                <c:pt idx="128">
                  <c:v>11.419675533333359</c:v>
                </c:pt>
                <c:pt idx="129">
                  <c:v>11.446008866666697</c:v>
                </c:pt>
                <c:pt idx="130">
                  <c:v>11.47234220000003</c:v>
                </c:pt>
                <c:pt idx="131">
                  <c:v>11.49867553333336</c:v>
                </c:pt>
                <c:pt idx="132">
                  <c:v>11.525008866666697</c:v>
                </c:pt>
                <c:pt idx="133">
                  <c:v>11.551342200000027</c:v>
                </c:pt>
                <c:pt idx="134">
                  <c:v>11.577675533333364</c:v>
                </c:pt>
                <c:pt idx="135">
                  <c:v>11.604008866666694</c:v>
                </c:pt>
                <c:pt idx="136">
                  <c:v>11.630342200000028</c:v>
                </c:pt>
                <c:pt idx="137">
                  <c:v>11.656675533333365</c:v>
                </c:pt>
                <c:pt idx="138">
                  <c:v>11.683008866666698</c:v>
                </c:pt>
                <c:pt idx="139">
                  <c:v>11.709342200000028</c:v>
                </c:pt>
                <c:pt idx="140">
                  <c:v>11.735675533333362</c:v>
                </c:pt>
                <c:pt idx="141">
                  <c:v>11.762008866666699</c:v>
                </c:pt>
                <c:pt idx="142">
                  <c:v>11.788342200000026</c:v>
                </c:pt>
                <c:pt idx="143">
                  <c:v>11.814675533333364</c:v>
                </c:pt>
                <c:pt idx="144">
                  <c:v>11.841008866666696</c:v>
                </c:pt>
                <c:pt idx="145">
                  <c:v>11.867342200000033</c:v>
                </c:pt>
                <c:pt idx="146">
                  <c:v>11.893675533333367</c:v>
                </c:pt>
                <c:pt idx="147">
                  <c:v>11.9200088666667</c:v>
                </c:pt>
                <c:pt idx="148">
                  <c:v>11.94634220000003</c:v>
                </c:pt>
                <c:pt idx="149">
                  <c:v>11.972675533333367</c:v>
                </c:pt>
                <c:pt idx="150">
                  <c:v>11.999008866666701</c:v>
                </c:pt>
                <c:pt idx="151">
                  <c:v>12.025342200000035</c:v>
                </c:pt>
                <c:pt idx="152">
                  <c:v>12.051675533333364</c:v>
                </c:pt>
                <c:pt idx="153">
                  <c:v>12.0780088666667</c:v>
                </c:pt>
                <c:pt idx="154">
                  <c:v>12.104342200000032</c:v>
                </c:pt>
                <c:pt idx="155">
                  <c:v>12.130675533333365</c:v>
                </c:pt>
                <c:pt idx="156">
                  <c:v>12.1570088666667</c:v>
                </c:pt>
                <c:pt idx="157">
                  <c:v>12.183342200000032</c:v>
                </c:pt>
                <c:pt idx="158">
                  <c:v>12.209675533333366</c:v>
                </c:pt>
                <c:pt idx="159">
                  <c:v>12.236008866666699</c:v>
                </c:pt>
                <c:pt idx="160">
                  <c:v>12.262342200000036</c:v>
                </c:pt>
                <c:pt idx="161">
                  <c:v>12.288675533333365</c:v>
                </c:pt>
                <c:pt idx="162">
                  <c:v>12.315008866666703</c:v>
                </c:pt>
                <c:pt idx="163">
                  <c:v>12.341342200000033</c:v>
                </c:pt>
                <c:pt idx="164">
                  <c:v>12.367675533333371</c:v>
                </c:pt>
                <c:pt idx="165">
                  <c:v>12.394008866666702</c:v>
                </c:pt>
                <c:pt idx="166">
                  <c:v>12.420342200000034</c:v>
                </c:pt>
                <c:pt idx="167">
                  <c:v>12.446675533333369</c:v>
                </c:pt>
                <c:pt idx="168">
                  <c:v>12.473008866666705</c:v>
                </c:pt>
                <c:pt idx="169">
                  <c:v>12.499342200000036</c:v>
                </c:pt>
                <c:pt idx="170">
                  <c:v>12.52567553333337</c:v>
                </c:pt>
                <c:pt idx="171">
                  <c:v>12.552008866666705</c:v>
                </c:pt>
                <c:pt idx="172">
                  <c:v>12.578342200000035</c:v>
                </c:pt>
                <c:pt idx="173">
                  <c:v>12.604675533333369</c:v>
                </c:pt>
                <c:pt idx="174">
                  <c:v>12.631008866666701</c:v>
                </c:pt>
                <c:pt idx="175">
                  <c:v>12.657342200000036</c:v>
                </c:pt>
                <c:pt idx="176">
                  <c:v>12.68367553333337</c:v>
                </c:pt>
                <c:pt idx="177">
                  <c:v>12.710008866666703</c:v>
                </c:pt>
                <c:pt idx="178">
                  <c:v>12.736342200000037</c:v>
                </c:pt>
                <c:pt idx="179">
                  <c:v>12.76267553333337</c:v>
                </c:pt>
                <c:pt idx="180">
                  <c:v>12.789008866666704</c:v>
                </c:pt>
                <c:pt idx="181">
                  <c:v>12.815342200000041</c:v>
                </c:pt>
                <c:pt idx="182">
                  <c:v>12.841675533333371</c:v>
                </c:pt>
                <c:pt idx="183">
                  <c:v>12.868008866666704</c:v>
                </c:pt>
                <c:pt idx="184">
                  <c:v>12.894342200000041</c:v>
                </c:pt>
                <c:pt idx="185">
                  <c:v>12.920675533333371</c:v>
                </c:pt>
                <c:pt idx="186">
                  <c:v>12.947008866666705</c:v>
                </c:pt>
                <c:pt idx="187">
                  <c:v>12.973342200000042</c:v>
                </c:pt>
                <c:pt idx="188">
                  <c:v>12.999675533333372</c:v>
                </c:pt>
                <c:pt idx="189">
                  <c:v>13.026008866666706</c:v>
                </c:pt>
                <c:pt idx="190">
                  <c:v>13.052342200000044</c:v>
                </c:pt>
                <c:pt idx="191">
                  <c:v>13.078675533333373</c:v>
                </c:pt>
                <c:pt idx="192">
                  <c:v>13.105008866666706</c:v>
                </c:pt>
                <c:pt idx="193">
                  <c:v>13.13134220000004</c:v>
                </c:pt>
                <c:pt idx="194">
                  <c:v>13.157675533333373</c:v>
                </c:pt>
                <c:pt idx="195">
                  <c:v>13.184008866666707</c:v>
                </c:pt>
                <c:pt idx="196">
                  <c:v>13.21034220000004</c:v>
                </c:pt>
                <c:pt idx="197">
                  <c:v>13.23667553333337</c:v>
                </c:pt>
                <c:pt idx="198">
                  <c:v>13.263008866666707</c:v>
                </c:pt>
                <c:pt idx="199">
                  <c:v>13.289342200000045</c:v>
                </c:pt>
                <c:pt idx="200">
                  <c:v>13.315675533333376</c:v>
                </c:pt>
                <c:pt idx="201">
                  <c:v>13.342008866666712</c:v>
                </c:pt>
                <c:pt idx="202">
                  <c:v>13.368342200000045</c:v>
                </c:pt>
                <c:pt idx="203">
                  <c:v>13.394675533333375</c:v>
                </c:pt>
                <c:pt idx="204">
                  <c:v>13.421008866666709</c:v>
                </c:pt>
                <c:pt idx="205">
                  <c:v>13.447342200000042</c:v>
                </c:pt>
                <c:pt idx="206">
                  <c:v>13.473675533333376</c:v>
                </c:pt>
                <c:pt idx="207">
                  <c:v>13.500008866666709</c:v>
                </c:pt>
                <c:pt idx="208">
                  <c:v>13.526342200000046</c:v>
                </c:pt>
                <c:pt idx="209">
                  <c:v>13.552675533333376</c:v>
                </c:pt>
                <c:pt idx="210">
                  <c:v>13.579008866666713</c:v>
                </c:pt>
                <c:pt idx="211">
                  <c:v>13.605342200000047</c:v>
                </c:pt>
                <c:pt idx="212">
                  <c:v>13.631675533333373</c:v>
                </c:pt>
                <c:pt idx="213">
                  <c:v>13.658008866666712</c:v>
                </c:pt>
                <c:pt idx="214">
                  <c:v>13.684342200000044</c:v>
                </c:pt>
                <c:pt idx="215">
                  <c:v>13.710675533333378</c:v>
                </c:pt>
                <c:pt idx="216">
                  <c:v>13.737008866666711</c:v>
                </c:pt>
                <c:pt idx="217">
                  <c:v>13.763342200000046</c:v>
                </c:pt>
                <c:pt idx="218">
                  <c:v>13.789675533333378</c:v>
                </c:pt>
                <c:pt idx="219">
                  <c:v>13.816008866666715</c:v>
                </c:pt>
                <c:pt idx="220">
                  <c:v>13.842342200000049</c:v>
                </c:pt>
                <c:pt idx="221">
                  <c:v>13.868675533333379</c:v>
                </c:pt>
                <c:pt idx="222">
                  <c:v>13.895008866666716</c:v>
                </c:pt>
                <c:pt idx="223">
                  <c:v>13.921342200000046</c:v>
                </c:pt>
                <c:pt idx="224">
                  <c:v>13.94767553333338</c:v>
                </c:pt>
                <c:pt idx="225">
                  <c:v>13.974008866666717</c:v>
                </c:pt>
                <c:pt idx="226">
                  <c:v>14.00034220000005</c:v>
                </c:pt>
                <c:pt idx="227">
                  <c:v>14.02667553333338</c:v>
                </c:pt>
                <c:pt idx="228">
                  <c:v>14.053008866666717</c:v>
                </c:pt>
                <c:pt idx="229">
                  <c:v>14.079342200000051</c:v>
                </c:pt>
                <c:pt idx="230">
                  <c:v>14.105675533333384</c:v>
                </c:pt>
                <c:pt idx="231">
                  <c:v>14.132008866666714</c:v>
                </c:pt>
                <c:pt idx="232">
                  <c:v>14.15834220000005</c:v>
                </c:pt>
                <c:pt idx="233">
                  <c:v>14.184675533333381</c:v>
                </c:pt>
                <c:pt idx="234">
                  <c:v>14.211008866666715</c:v>
                </c:pt>
                <c:pt idx="235">
                  <c:v>14.237342200000048</c:v>
                </c:pt>
                <c:pt idx="236">
                  <c:v>14.263675533333382</c:v>
                </c:pt>
                <c:pt idx="237">
                  <c:v>14.290008866666716</c:v>
                </c:pt>
                <c:pt idx="238">
                  <c:v>14.316342200000053</c:v>
                </c:pt>
                <c:pt idx="239">
                  <c:v>14.342675533333384</c:v>
                </c:pt>
                <c:pt idx="240">
                  <c:v>14.369008866666722</c:v>
                </c:pt>
                <c:pt idx="241">
                  <c:v>14.395342200000053</c:v>
                </c:pt>
                <c:pt idx="242">
                  <c:v>14.421675533333383</c:v>
                </c:pt>
                <c:pt idx="243">
                  <c:v>14.448008866666717</c:v>
                </c:pt>
                <c:pt idx="244">
                  <c:v>14.47434220000005</c:v>
                </c:pt>
                <c:pt idx="245">
                  <c:v>14.500675533333384</c:v>
                </c:pt>
                <c:pt idx="246">
                  <c:v>14.527008866666717</c:v>
                </c:pt>
                <c:pt idx="247">
                  <c:v>14.553342200000055</c:v>
                </c:pt>
                <c:pt idx="248">
                  <c:v>14.579675533333386</c:v>
                </c:pt>
                <c:pt idx="249">
                  <c:v>14.60600886666672</c:v>
                </c:pt>
                <c:pt idx="250">
                  <c:v>14.632342200000052</c:v>
                </c:pt>
                <c:pt idx="251">
                  <c:v>14.658675533333385</c:v>
                </c:pt>
                <c:pt idx="252">
                  <c:v>14.68500886666672</c:v>
                </c:pt>
                <c:pt idx="253">
                  <c:v>14.711342200000049</c:v>
                </c:pt>
                <c:pt idx="254">
                  <c:v>14.737675533333382</c:v>
                </c:pt>
                <c:pt idx="255">
                  <c:v>14.764008866666719</c:v>
                </c:pt>
                <c:pt idx="256">
                  <c:v>14.790342200000053</c:v>
                </c:pt>
                <c:pt idx="257">
                  <c:v>14.816675533333386</c:v>
                </c:pt>
                <c:pt idx="258">
                  <c:v>14.84300886666672</c:v>
                </c:pt>
                <c:pt idx="259">
                  <c:v>14.869342200000057</c:v>
                </c:pt>
                <c:pt idx="260">
                  <c:v>14.895675533333391</c:v>
                </c:pt>
                <c:pt idx="261">
                  <c:v>14.922008866666722</c:v>
                </c:pt>
                <c:pt idx="262">
                  <c:v>14.948342200000051</c:v>
                </c:pt>
                <c:pt idx="263">
                  <c:v>14.974675533333389</c:v>
                </c:pt>
                <c:pt idx="264">
                  <c:v>15.001008866666721</c:v>
                </c:pt>
                <c:pt idx="265">
                  <c:v>15.027342200000055</c:v>
                </c:pt>
                <c:pt idx="266">
                  <c:v>15.053675533333392</c:v>
                </c:pt>
                <c:pt idx="267">
                  <c:v>15.080008866666722</c:v>
                </c:pt>
                <c:pt idx="268">
                  <c:v>15.106342200000055</c:v>
                </c:pt>
                <c:pt idx="269">
                  <c:v>15.132675533333389</c:v>
                </c:pt>
                <c:pt idx="270">
                  <c:v>15.159008866666722</c:v>
                </c:pt>
                <c:pt idx="271">
                  <c:v>15.185342200000056</c:v>
                </c:pt>
                <c:pt idx="272">
                  <c:v>15.21167553333339</c:v>
                </c:pt>
                <c:pt idx="273">
                  <c:v>15.238008866666719</c:v>
                </c:pt>
                <c:pt idx="274">
                  <c:v>15.264342200000057</c:v>
                </c:pt>
                <c:pt idx="275">
                  <c:v>15.29067553333339</c:v>
                </c:pt>
                <c:pt idx="276">
                  <c:v>15.317008866666724</c:v>
                </c:pt>
                <c:pt idx="277">
                  <c:v>15.343342200000057</c:v>
                </c:pt>
                <c:pt idx="278">
                  <c:v>15.369675533333396</c:v>
                </c:pt>
                <c:pt idx="279">
                  <c:v>15.396008866666724</c:v>
                </c:pt>
                <c:pt idx="280">
                  <c:v>15.422342200000061</c:v>
                </c:pt>
                <c:pt idx="281">
                  <c:v>15.448675533333391</c:v>
                </c:pt>
                <c:pt idx="282">
                  <c:v>15.475008866666728</c:v>
                </c:pt>
                <c:pt idx="283">
                  <c:v>15.501342200000058</c:v>
                </c:pt>
                <c:pt idx="284">
                  <c:v>15.527675533333392</c:v>
                </c:pt>
                <c:pt idx="285">
                  <c:v>15.554008866666726</c:v>
                </c:pt>
                <c:pt idx="286">
                  <c:v>15.580342200000059</c:v>
                </c:pt>
                <c:pt idx="287">
                  <c:v>15.606675533333394</c:v>
                </c:pt>
                <c:pt idx="288">
                  <c:v>15.633008866666723</c:v>
                </c:pt>
                <c:pt idx="289">
                  <c:v>15.659342200000063</c:v>
                </c:pt>
                <c:pt idx="290">
                  <c:v>15.685675533333397</c:v>
                </c:pt>
                <c:pt idx="291">
                  <c:v>15.712008866666727</c:v>
                </c:pt>
                <c:pt idx="292">
                  <c:v>15.738342200000057</c:v>
                </c:pt>
                <c:pt idx="293">
                  <c:v>15.764675533333394</c:v>
                </c:pt>
                <c:pt idx="294">
                  <c:v>15.791008866666724</c:v>
                </c:pt>
                <c:pt idx="295">
                  <c:v>15.817342200000065</c:v>
                </c:pt>
                <c:pt idx="296">
                  <c:v>15.843675533333396</c:v>
                </c:pt>
                <c:pt idx="297">
                  <c:v>15.870008866666732</c:v>
                </c:pt>
                <c:pt idx="298">
                  <c:v>15.896342200000065</c:v>
                </c:pt>
                <c:pt idx="299">
                  <c:v>15.922675533333399</c:v>
                </c:pt>
                <c:pt idx="300">
                  <c:v>15.949008866666729</c:v>
                </c:pt>
                <c:pt idx="301">
                  <c:v>15.975342200000066</c:v>
                </c:pt>
                <c:pt idx="302">
                  <c:v>16.001675533333383</c:v>
                </c:pt>
                <c:pt idx="303">
                  <c:v>16.028008866666728</c:v>
                </c:pt>
                <c:pt idx="304">
                  <c:v>16.054342200000054</c:v>
                </c:pt>
                <c:pt idx="305">
                  <c:v>16.080675533333377</c:v>
                </c:pt>
                <c:pt idx="306">
                  <c:v>16.107008866666735</c:v>
                </c:pt>
                <c:pt idx="307">
                  <c:v>16.857008866666735</c:v>
                </c:pt>
                <c:pt idx="308">
                  <c:v>17.607008866666735</c:v>
                </c:pt>
                <c:pt idx="309">
                  <c:v>18.357008866666735</c:v>
                </c:pt>
              </c:numCache>
            </c:numRef>
          </c:xVal>
          <c:yVal>
            <c:numRef>
              <c:f>'86'!$D$4:$D$313</c:f>
              <c:numCache>
                <c:formatCode>General</c:formatCode>
                <c:ptCount val="310"/>
                <c:pt idx="0">
                  <c:v>0</c:v>
                </c:pt>
                <c:pt idx="1">
                  <c:v>0</c:v>
                </c:pt>
                <c:pt idx="2">
                  <c:v>0</c:v>
                </c:pt>
                <c:pt idx="3">
                  <c:v>0.21000000000000005</c:v>
                </c:pt>
                <c:pt idx="4">
                  <c:v>1.05</c:v>
                </c:pt>
                <c:pt idx="5">
                  <c:v>1.6800000000000004</c:v>
                </c:pt>
                <c:pt idx="6">
                  <c:v>1.9600000000000004</c:v>
                </c:pt>
                <c:pt idx="7">
                  <c:v>1.9600000000000004</c:v>
                </c:pt>
                <c:pt idx="8">
                  <c:v>1.925</c:v>
                </c:pt>
                <c:pt idx="9">
                  <c:v>1.9200000000000004</c:v>
                </c:pt>
                <c:pt idx="10">
                  <c:v>1.9000000000000001</c:v>
                </c:pt>
                <c:pt idx="11">
                  <c:v>1.8800000000000001</c:v>
                </c:pt>
                <c:pt idx="12">
                  <c:v>1.8620000000000001</c:v>
                </c:pt>
                <c:pt idx="13">
                  <c:v>1.84</c:v>
                </c:pt>
                <c:pt idx="14">
                  <c:v>1.82</c:v>
                </c:pt>
                <c:pt idx="15">
                  <c:v>1.78</c:v>
                </c:pt>
                <c:pt idx="16">
                  <c:v>1.764</c:v>
                </c:pt>
                <c:pt idx="17">
                  <c:v>1.724</c:v>
                </c:pt>
                <c:pt idx="18">
                  <c:v>1.6800000000000004</c:v>
                </c:pt>
                <c:pt idx="19">
                  <c:v>1.6659999999999995</c:v>
                </c:pt>
                <c:pt idx="20">
                  <c:v>1.6400000000000001</c:v>
                </c:pt>
                <c:pt idx="21">
                  <c:v>1.607</c:v>
                </c:pt>
                <c:pt idx="22">
                  <c:v>1.587</c:v>
                </c:pt>
                <c:pt idx="23">
                  <c:v>1.5680000000000001</c:v>
                </c:pt>
                <c:pt idx="24">
                  <c:v>1.538</c:v>
                </c:pt>
                <c:pt idx="25">
                  <c:v>1.5089999999999995</c:v>
                </c:pt>
                <c:pt idx="26">
                  <c:v>1.47</c:v>
                </c:pt>
                <c:pt idx="27">
                  <c:v>1.45</c:v>
                </c:pt>
                <c:pt idx="28">
                  <c:v>1.41</c:v>
                </c:pt>
                <c:pt idx="29">
                  <c:v>1.3720000000000001</c:v>
                </c:pt>
                <c:pt idx="32">
                  <c:v>1.3129999999999995</c:v>
                </c:pt>
                <c:pt idx="36">
                  <c:v>1.254</c:v>
                </c:pt>
                <c:pt idx="39">
                  <c:v>1.2249999999999996</c:v>
                </c:pt>
                <c:pt idx="41">
                  <c:v>1.1870000000000001</c:v>
                </c:pt>
                <c:pt idx="44">
                  <c:v>1.1499999999999995</c:v>
                </c:pt>
                <c:pt idx="46">
                  <c:v>1.115</c:v>
                </c:pt>
                <c:pt idx="49">
                  <c:v>1.0780000000000001</c:v>
                </c:pt>
                <c:pt idx="51">
                  <c:v>1.04</c:v>
                </c:pt>
                <c:pt idx="54">
                  <c:v>1</c:v>
                </c:pt>
                <c:pt idx="56">
                  <c:v>0.96800000000000019</c:v>
                </c:pt>
                <c:pt idx="59">
                  <c:v>0.93100000000000005</c:v>
                </c:pt>
                <c:pt idx="61">
                  <c:v>0.89300000000000002</c:v>
                </c:pt>
                <c:pt idx="64">
                  <c:v>0.85600000000000021</c:v>
                </c:pt>
                <c:pt idx="66">
                  <c:v>0.82099999999999995</c:v>
                </c:pt>
                <c:pt idx="69">
                  <c:v>0.78400000000000003</c:v>
                </c:pt>
                <c:pt idx="84">
                  <c:v>0.74600000000000022</c:v>
                </c:pt>
                <c:pt idx="99">
                  <c:v>0.70900000000000019</c:v>
                </c:pt>
                <c:pt idx="114">
                  <c:v>0.67400000000000027</c:v>
                </c:pt>
                <c:pt idx="129">
                  <c:v>0.63700000000000023</c:v>
                </c:pt>
                <c:pt idx="144">
                  <c:v>0.59899999999999998</c:v>
                </c:pt>
                <c:pt idx="159">
                  <c:v>0.56200000000000028</c:v>
                </c:pt>
                <c:pt idx="174">
                  <c:v>0.52700000000000002</c:v>
                </c:pt>
                <c:pt idx="189">
                  <c:v>0.4900000000000001</c:v>
                </c:pt>
                <c:pt idx="204">
                  <c:v>0.45200000000000001</c:v>
                </c:pt>
                <c:pt idx="219">
                  <c:v>0.41500000000000009</c:v>
                </c:pt>
                <c:pt idx="234">
                  <c:v>0.38000000000000012</c:v>
                </c:pt>
                <c:pt idx="249">
                  <c:v>0.34300000000000008</c:v>
                </c:pt>
                <c:pt idx="264">
                  <c:v>0.30500000000000016</c:v>
                </c:pt>
                <c:pt idx="279">
                  <c:v>0.26800000000000002</c:v>
                </c:pt>
                <c:pt idx="294">
                  <c:v>0.23300000000000001</c:v>
                </c:pt>
                <c:pt idx="306">
                  <c:v>0.19600000000000001</c:v>
                </c:pt>
                <c:pt idx="307">
                  <c:v>0.18600000000000005</c:v>
                </c:pt>
                <c:pt idx="308">
                  <c:v>0.126</c:v>
                </c:pt>
                <c:pt idx="309">
                  <c:v>1.0000000000000004E-2</c:v>
                </c:pt>
              </c:numCache>
            </c:numRef>
          </c:yVal>
        </c:ser>
        <c:axId val="359019648"/>
        <c:axId val="359021952"/>
      </c:scatterChart>
      <c:valAx>
        <c:axId val="359019648"/>
        <c:scaling>
          <c:orientation val="minMax"/>
        </c:scaling>
        <c:axPos val="b"/>
        <c:title>
          <c:tx>
            <c:rich>
              <a:bodyPr/>
              <a:lstStyle/>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Zona de calentamiento y retención </a:t>
                </a:r>
              </a:p>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 (m</a:t>
                </a:r>
                <a:r>
                  <a:rPr lang="es-ES" sz="800" b="1" i="0" u="none" strike="noStrike" baseline="30000">
                    <a:solidFill>
                      <a:srgbClr val="000000"/>
                    </a:solidFill>
                    <a:latin typeface="Arial"/>
                    <a:cs typeface="Arial"/>
                  </a:rPr>
                  <a:t>2</a:t>
                </a:r>
                <a:r>
                  <a:rPr lang="es-ES" sz="800" b="1" i="0" u="none" strike="noStrike" baseline="0">
                    <a:solidFill>
                      <a:srgbClr val="000000"/>
                    </a:solidFill>
                    <a:latin typeface="Arial"/>
                    <a:cs typeface="Arial"/>
                  </a:rPr>
                  <a:t>)  </a:t>
                </a:r>
              </a:p>
            </c:rich>
          </c:tx>
          <c:layout>
            <c:manualLayout>
              <c:xMode val="edge"/>
              <c:yMode val="edge"/>
              <c:x val="0.35937500000000017"/>
              <c:y val="0.79545454545454541"/>
            </c:manualLayout>
          </c:layout>
          <c:spPr>
            <a:noFill/>
            <a:ln w="25401">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59021952"/>
        <c:crosses val="autoZero"/>
        <c:crossBetween val="midCat"/>
      </c:valAx>
      <c:valAx>
        <c:axId val="359021952"/>
        <c:scaling>
          <c:orientation val="minMax"/>
          <c:min val="0"/>
        </c:scaling>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Incrustación </a:t>
                </a:r>
              </a:p>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(gr/m</a:t>
                </a:r>
                <a:r>
                  <a:rPr lang="es-ES" sz="800" b="1" i="0" u="none" strike="noStrike" baseline="30000">
                    <a:solidFill>
                      <a:srgbClr val="000000"/>
                    </a:solidFill>
                    <a:latin typeface="Arial"/>
                    <a:cs typeface="Arial"/>
                  </a:rPr>
                  <a:t>2</a:t>
                </a:r>
                <a:r>
                  <a:rPr lang="es-ES" sz="800" b="1" i="0" u="none" strike="noStrike" baseline="0">
                    <a:solidFill>
                      <a:srgbClr val="000000"/>
                    </a:solidFill>
                    <a:latin typeface="Arial"/>
                    <a:cs typeface="Arial"/>
                  </a:rPr>
                  <a:t>)</a:t>
                </a:r>
              </a:p>
            </c:rich>
          </c:tx>
          <c:layout>
            <c:manualLayout>
              <c:xMode val="edge"/>
              <c:yMode val="edge"/>
              <c:x val="2.083333333333335E-2"/>
              <c:y val="0.21590909090909097"/>
            </c:manualLayout>
          </c:layout>
          <c:spPr>
            <a:noFill/>
            <a:ln w="25401">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59019648"/>
        <c:crosses val="autoZero"/>
        <c:crossBetween val="midCat"/>
      </c:valAx>
      <c:spPr>
        <a:no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lang val="es-ES"/>
  <c:chart>
    <c:plotArea>
      <c:layout>
        <c:manualLayout>
          <c:layoutTarget val="inner"/>
          <c:xMode val="edge"/>
          <c:yMode val="edge"/>
          <c:x val="7.7702702702702714E-2"/>
          <c:y val="7.4792243767313041E-2"/>
          <c:w val="0.74493243243243246"/>
          <c:h val="0.66481994459833815"/>
        </c:manualLayout>
      </c:layout>
      <c:barChart>
        <c:barDir val="col"/>
        <c:grouping val="clustered"/>
        <c:ser>
          <c:idx val="0"/>
          <c:order val="0"/>
          <c:tx>
            <c:strRef>
              <c:f>'Hoja1 (2)'!$C$16</c:f>
              <c:strCache>
                <c:ptCount val="1"/>
                <c:pt idx="0">
                  <c:v>2 etapas</c:v>
                </c:pt>
              </c:strCache>
            </c:strRef>
          </c:tx>
          <c:spPr>
            <a:solidFill>
              <a:srgbClr val="9999FF"/>
            </a:solidFill>
            <a:ln w="12699">
              <a:solidFill>
                <a:srgbClr val="000000"/>
              </a:solidFill>
              <a:prstDash val="solid"/>
            </a:ln>
          </c:spPr>
          <c:cat>
            <c:strRef>
              <c:f>'Hoja1 (2)'!$B$17:$B$22</c:f>
              <c:strCache>
                <c:ptCount val="6"/>
                <c:pt idx="0">
                  <c:v>NaOH 42%    (Kg)</c:v>
                </c:pt>
                <c:pt idx="1">
                  <c:v>AC. Nitrico (Kg)</c:v>
                </c:pt>
                <c:pt idx="2">
                  <c:v>EDTA 15%   (Kg)</c:v>
                </c:pt>
                <c:pt idx="3">
                  <c:v>AGUA (m3)</c:v>
                </c:pt>
                <c:pt idx="4">
                  <c:v>VAPOR (Ton)</c:v>
                </c:pt>
                <c:pt idx="5">
                  <c:v>Mano de obra (Horas)</c:v>
                </c:pt>
              </c:strCache>
            </c:strRef>
          </c:cat>
          <c:val>
            <c:numRef>
              <c:f>'Hoja1 (2)'!$C$17:$C$22</c:f>
              <c:numCache>
                <c:formatCode>0</c:formatCode>
                <c:ptCount val="6"/>
                <c:pt idx="0">
                  <c:v>71.599999999999994</c:v>
                </c:pt>
                <c:pt idx="1">
                  <c:v>71.599999999999994</c:v>
                </c:pt>
                <c:pt idx="3">
                  <c:v>52</c:v>
                </c:pt>
                <c:pt idx="4">
                  <c:v>4.6519999999999984</c:v>
                </c:pt>
                <c:pt idx="5">
                  <c:v>32.666666666666636</c:v>
                </c:pt>
              </c:numCache>
            </c:numRef>
          </c:val>
        </c:ser>
        <c:ser>
          <c:idx val="1"/>
          <c:order val="1"/>
          <c:tx>
            <c:strRef>
              <c:f>'Hoja1 (2)'!$D$16</c:f>
              <c:strCache>
                <c:ptCount val="1"/>
                <c:pt idx="0">
                  <c:v>1 etapa</c:v>
                </c:pt>
              </c:strCache>
            </c:strRef>
          </c:tx>
          <c:spPr>
            <a:solidFill>
              <a:srgbClr val="FFFF99"/>
            </a:solidFill>
            <a:ln w="12699">
              <a:solidFill>
                <a:srgbClr val="000000"/>
              </a:solidFill>
              <a:prstDash val="solid"/>
            </a:ln>
          </c:spPr>
          <c:cat>
            <c:strRef>
              <c:f>'Hoja1 (2)'!$B$17:$B$22</c:f>
              <c:strCache>
                <c:ptCount val="6"/>
                <c:pt idx="0">
                  <c:v>NaOH 42%    (Kg)</c:v>
                </c:pt>
                <c:pt idx="1">
                  <c:v>AC. Nitrico (Kg)</c:v>
                </c:pt>
                <c:pt idx="2">
                  <c:v>EDTA 15%   (Kg)</c:v>
                </c:pt>
                <c:pt idx="3">
                  <c:v>AGUA (m3)</c:v>
                </c:pt>
                <c:pt idx="4">
                  <c:v>VAPOR (Ton)</c:v>
                </c:pt>
                <c:pt idx="5">
                  <c:v>Mano de obra (Horas)</c:v>
                </c:pt>
              </c:strCache>
            </c:strRef>
          </c:cat>
          <c:val>
            <c:numRef>
              <c:f>'Hoja1 (2)'!$D$17:$D$22</c:f>
              <c:numCache>
                <c:formatCode>0</c:formatCode>
                <c:ptCount val="6"/>
                <c:pt idx="0">
                  <c:v>71.599999999999994</c:v>
                </c:pt>
                <c:pt idx="1">
                  <c:v>0</c:v>
                </c:pt>
                <c:pt idx="2">
                  <c:v>63.6</c:v>
                </c:pt>
                <c:pt idx="3">
                  <c:v>38</c:v>
                </c:pt>
                <c:pt idx="4">
                  <c:v>2.1030000000000002</c:v>
                </c:pt>
                <c:pt idx="5">
                  <c:v>17.266666666666666</c:v>
                </c:pt>
              </c:numCache>
            </c:numRef>
          </c:val>
        </c:ser>
        <c:axId val="280504192"/>
        <c:axId val="280505728"/>
      </c:barChart>
      <c:catAx>
        <c:axId val="280504192"/>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280505728"/>
        <c:crosses val="autoZero"/>
        <c:auto val="1"/>
        <c:lblAlgn val="ctr"/>
        <c:lblOffset val="100"/>
        <c:tickLblSkip val="1"/>
        <c:tickMarkSkip val="1"/>
      </c:catAx>
      <c:valAx>
        <c:axId val="280505728"/>
        <c:scaling>
          <c:orientation val="minMax"/>
        </c:scaling>
        <c:axPos val="l"/>
        <c:majorGridlines>
          <c:spPr>
            <a:ln w="3175">
              <a:solidFill>
                <a:srgbClr val="000000"/>
              </a:solidFill>
              <a:prstDash val="solid"/>
            </a:ln>
          </c:spPr>
        </c:majorGridlines>
        <c:numFmt formatCode="0"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280504192"/>
        <c:crosses val="autoZero"/>
        <c:crossBetween val="between"/>
      </c:valAx>
      <c:spPr>
        <a:solidFill>
          <a:srgbClr val="FFFFFF"/>
        </a:solidFill>
        <a:ln w="12699">
          <a:solidFill>
            <a:srgbClr val="808080"/>
          </a:solidFill>
          <a:prstDash val="solid"/>
        </a:ln>
      </c:spPr>
    </c:plotArea>
    <c:legend>
      <c:legendPos val="r"/>
      <c:layout>
        <c:manualLayout>
          <c:xMode val="edge"/>
          <c:yMode val="edge"/>
          <c:x val="0.84290540540540571"/>
          <c:y val="0.33518005540166212"/>
          <c:w val="0.15033783783783794"/>
          <c:h val="0.14127423822714685"/>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9.2592592592592671E-2"/>
          <c:y val="8.5173501577287064E-2"/>
          <c:w val="0.7205387205387207"/>
          <c:h val="0.68769716088328081"/>
        </c:manualLayout>
      </c:layout>
      <c:barChart>
        <c:barDir val="col"/>
        <c:grouping val="clustered"/>
        <c:ser>
          <c:idx val="0"/>
          <c:order val="0"/>
          <c:tx>
            <c:strRef>
              <c:f>'Hoja1 (2)'!$C$27</c:f>
              <c:strCache>
                <c:ptCount val="1"/>
                <c:pt idx="0">
                  <c:v>2 etapas
(Dólares)</c:v>
                </c:pt>
              </c:strCache>
            </c:strRef>
          </c:tx>
          <c:spPr>
            <a:solidFill>
              <a:srgbClr val="9999FF"/>
            </a:solidFill>
            <a:ln w="12701">
              <a:solidFill>
                <a:srgbClr val="000000"/>
              </a:solidFill>
              <a:prstDash val="solid"/>
            </a:ln>
          </c:spPr>
          <c:cat>
            <c:strRef>
              <c:f>'Hoja1 (2)'!$B$28:$B$33</c:f>
              <c:strCache>
                <c:ptCount val="6"/>
                <c:pt idx="0">
                  <c:v>NaOH 42% </c:v>
                </c:pt>
                <c:pt idx="1">
                  <c:v>AC. Nitrico </c:v>
                </c:pt>
                <c:pt idx="2">
                  <c:v>EDTA 15%  </c:v>
                </c:pt>
                <c:pt idx="3">
                  <c:v>AGUA</c:v>
                </c:pt>
                <c:pt idx="4">
                  <c:v>VAPOR </c:v>
                </c:pt>
                <c:pt idx="5">
                  <c:v>Mano de obra</c:v>
                </c:pt>
              </c:strCache>
            </c:strRef>
          </c:cat>
          <c:val>
            <c:numRef>
              <c:f>'Hoja1 (2)'!$C$28:$C$33</c:f>
              <c:numCache>
                <c:formatCode>0</c:formatCode>
                <c:ptCount val="6"/>
                <c:pt idx="0">
                  <c:v>114.56</c:v>
                </c:pt>
                <c:pt idx="1">
                  <c:v>50.120000000000012</c:v>
                </c:pt>
                <c:pt idx="2">
                  <c:v>0</c:v>
                </c:pt>
                <c:pt idx="3">
                  <c:v>46.8</c:v>
                </c:pt>
                <c:pt idx="4">
                  <c:v>102.34399999999999</c:v>
                </c:pt>
                <c:pt idx="5">
                  <c:v>261.33333333333331</c:v>
                </c:pt>
              </c:numCache>
            </c:numRef>
          </c:val>
        </c:ser>
        <c:ser>
          <c:idx val="1"/>
          <c:order val="1"/>
          <c:tx>
            <c:strRef>
              <c:f>'Hoja1 (2)'!$D$27</c:f>
              <c:strCache>
                <c:ptCount val="1"/>
                <c:pt idx="0">
                  <c:v>1 etapa
(Dólares)</c:v>
                </c:pt>
              </c:strCache>
            </c:strRef>
          </c:tx>
          <c:spPr>
            <a:solidFill>
              <a:srgbClr val="FFFF99"/>
            </a:solidFill>
            <a:ln w="12701">
              <a:solidFill>
                <a:srgbClr val="000000"/>
              </a:solidFill>
              <a:prstDash val="solid"/>
            </a:ln>
          </c:spPr>
          <c:cat>
            <c:strRef>
              <c:f>'Hoja1 (2)'!$B$28:$B$33</c:f>
              <c:strCache>
                <c:ptCount val="6"/>
                <c:pt idx="0">
                  <c:v>NaOH 42% </c:v>
                </c:pt>
                <c:pt idx="1">
                  <c:v>AC. Nitrico </c:v>
                </c:pt>
                <c:pt idx="2">
                  <c:v>EDTA 15%  </c:v>
                </c:pt>
                <c:pt idx="3">
                  <c:v>AGUA</c:v>
                </c:pt>
                <c:pt idx="4">
                  <c:v>VAPOR </c:v>
                </c:pt>
                <c:pt idx="5">
                  <c:v>Mano de obra</c:v>
                </c:pt>
              </c:strCache>
            </c:strRef>
          </c:cat>
          <c:val>
            <c:numRef>
              <c:f>'Hoja1 (2)'!$D$28:$D$33</c:f>
              <c:numCache>
                <c:formatCode>0</c:formatCode>
                <c:ptCount val="6"/>
                <c:pt idx="0">
                  <c:v>114.56</c:v>
                </c:pt>
                <c:pt idx="1">
                  <c:v>0</c:v>
                </c:pt>
                <c:pt idx="2">
                  <c:v>162.18</c:v>
                </c:pt>
                <c:pt idx="3">
                  <c:v>34.200000000000003</c:v>
                </c:pt>
                <c:pt idx="4">
                  <c:v>46.266000000000012</c:v>
                </c:pt>
                <c:pt idx="5">
                  <c:v>138.13333333333338</c:v>
                </c:pt>
              </c:numCache>
            </c:numRef>
          </c:val>
        </c:ser>
        <c:axId val="280640896"/>
        <c:axId val="280642688"/>
      </c:barChart>
      <c:catAx>
        <c:axId val="280640896"/>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280642688"/>
        <c:crosses val="autoZero"/>
        <c:auto val="1"/>
        <c:lblAlgn val="ctr"/>
        <c:lblOffset val="100"/>
        <c:tickLblSkip val="1"/>
        <c:tickMarkSkip val="1"/>
      </c:catAx>
      <c:valAx>
        <c:axId val="280642688"/>
        <c:scaling>
          <c:orientation val="minMax"/>
        </c:scaling>
        <c:axPos val="l"/>
        <c:majorGridlines>
          <c:spPr>
            <a:ln w="3175">
              <a:solidFill>
                <a:srgbClr val="000000"/>
              </a:solidFill>
              <a:prstDash val="solid"/>
            </a:ln>
          </c:spPr>
        </c:majorGridlines>
        <c:numFmt formatCode="0"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280640896"/>
        <c:crosses val="autoZero"/>
        <c:crossBetween val="between"/>
      </c:valAx>
      <c:spPr>
        <a:solidFill>
          <a:srgbClr val="FFFFFF"/>
        </a:solidFill>
        <a:ln w="12701">
          <a:solidFill>
            <a:srgbClr val="808080"/>
          </a:solidFill>
          <a:prstDash val="solid"/>
        </a:ln>
      </c:spPr>
    </c:plotArea>
    <c:legend>
      <c:legendPos val="r"/>
      <c:layout>
        <c:manualLayout>
          <c:xMode val="edge"/>
          <c:yMode val="edge"/>
          <c:x val="0.83333333333333348"/>
          <c:y val="0.28391167192429051"/>
          <c:w val="0.15993265993265993"/>
          <c:h val="0.28706624605678233"/>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s-ES"/>
  <c:chart>
    <c:plotArea>
      <c:layout>
        <c:manualLayout>
          <c:layoutTarget val="inner"/>
          <c:xMode val="edge"/>
          <c:yMode val="edge"/>
          <c:x val="0.15313225058004645"/>
          <c:y val="4.5537340619307816E-2"/>
          <c:w val="0.62645011600928091"/>
          <c:h val="0.82877959927140266"/>
        </c:manualLayout>
      </c:layout>
      <c:scatterChart>
        <c:scatterStyle val="smoothMarker"/>
        <c:ser>
          <c:idx val="0"/>
          <c:order val="0"/>
          <c:tx>
            <c:v>120ºC</c:v>
          </c:tx>
          <c:spPr>
            <a:ln w="28576">
              <a:noFill/>
            </a:ln>
          </c:spPr>
          <c:marker>
            <c:symbol val="diamond"/>
            <c:size val="5"/>
            <c:spPr>
              <a:solidFill>
                <a:srgbClr val="000000"/>
              </a:solidFill>
              <a:ln>
                <a:solidFill>
                  <a:srgbClr val="000000"/>
                </a:solidFill>
                <a:prstDash val="solid"/>
              </a:ln>
            </c:spPr>
          </c:marker>
          <c:trendline>
            <c:spPr>
              <a:ln w="12700">
                <a:solidFill>
                  <a:srgbClr val="000000"/>
                </a:solidFill>
                <a:prstDash val="solid"/>
              </a:ln>
            </c:spPr>
            <c:trendlineType val="poly"/>
            <c:order val="3"/>
          </c:trendline>
          <c:xVal>
            <c:numRef>
              <c:f>'grado desnaturaliza'!$B$4:$B$6</c:f>
              <c:numCache>
                <c:formatCode>General</c:formatCode>
                <c:ptCount val="3"/>
                <c:pt idx="0">
                  <c:v>60.227150000000016</c:v>
                </c:pt>
                <c:pt idx="1">
                  <c:v>90.908900000000003</c:v>
                </c:pt>
                <c:pt idx="2">
                  <c:v>98.863349999999983</c:v>
                </c:pt>
              </c:numCache>
            </c:numRef>
          </c:xVal>
          <c:yVal>
            <c:numRef>
              <c:f>'grado desnaturaliza'!$C$4:$C$6</c:f>
              <c:numCache>
                <c:formatCode>General</c:formatCode>
                <c:ptCount val="3"/>
                <c:pt idx="0">
                  <c:v>81</c:v>
                </c:pt>
                <c:pt idx="1">
                  <c:v>60</c:v>
                </c:pt>
                <c:pt idx="2">
                  <c:v>19.284999999999993</c:v>
                </c:pt>
              </c:numCache>
            </c:numRef>
          </c:yVal>
          <c:smooth val="1"/>
        </c:ser>
        <c:ser>
          <c:idx val="1"/>
          <c:order val="1"/>
          <c:tx>
            <c:v>110ºC</c:v>
          </c:tx>
          <c:spPr>
            <a:ln w="28576">
              <a:noFill/>
            </a:ln>
          </c:spPr>
          <c:marker>
            <c:symbol val="square"/>
            <c:size val="5"/>
            <c:spPr>
              <a:solidFill>
                <a:srgbClr val="000000"/>
              </a:solidFill>
              <a:ln>
                <a:solidFill>
                  <a:srgbClr val="000000"/>
                </a:solidFill>
                <a:prstDash val="solid"/>
              </a:ln>
            </c:spPr>
          </c:marker>
          <c:trendline>
            <c:spPr>
              <a:ln w="12700">
                <a:solidFill>
                  <a:srgbClr val="000000"/>
                </a:solidFill>
                <a:prstDash val="solid"/>
              </a:ln>
            </c:spPr>
            <c:trendlineType val="poly"/>
            <c:order val="3"/>
            <c:backward val="10"/>
          </c:trendline>
          <c:xVal>
            <c:numRef>
              <c:f>'grado desnaturaliza'!$B$7:$B$10</c:f>
              <c:numCache>
                <c:formatCode>General</c:formatCode>
                <c:ptCount val="4"/>
                <c:pt idx="0">
                  <c:v>50</c:v>
                </c:pt>
                <c:pt idx="1">
                  <c:v>60.227150000000016</c:v>
                </c:pt>
                <c:pt idx="2">
                  <c:v>99.772429999999986</c:v>
                </c:pt>
                <c:pt idx="3">
                  <c:v>90.454359999999994</c:v>
                </c:pt>
              </c:numCache>
            </c:numRef>
          </c:xVal>
          <c:yVal>
            <c:numRef>
              <c:f>'grado desnaturaliza'!$C$7:$C$10</c:f>
              <c:numCache>
                <c:formatCode>General</c:formatCode>
                <c:ptCount val="4"/>
                <c:pt idx="0">
                  <c:v>31.305</c:v>
                </c:pt>
                <c:pt idx="1">
                  <c:v>26.650000000000006</c:v>
                </c:pt>
                <c:pt idx="2">
                  <c:v>7.98</c:v>
                </c:pt>
                <c:pt idx="3">
                  <c:v>13.3</c:v>
                </c:pt>
              </c:numCache>
            </c:numRef>
          </c:yVal>
          <c:smooth val="1"/>
        </c:ser>
        <c:ser>
          <c:idx val="2"/>
          <c:order val="2"/>
          <c:tx>
            <c:v>100ºC</c:v>
          </c:tx>
          <c:spPr>
            <a:ln w="28576">
              <a:noFill/>
            </a:ln>
          </c:spPr>
          <c:marker>
            <c:symbol val="triangle"/>
            <c:size val="5"/>
            <c:spPr>
              <a:solidFill>
                <a:srgbClr val="FFFFFF"/>
              </a:solidFill>
              <a:ln>
                <a:solidFill>
                  <a:srgbClr val="000000"/>
                </a:solidFill>
                <a:prstDash val="solid"/>
              </a:ln>
            </c:spPr>
          </c:marker>
          <c:trendline>
            <c:spPr>
              <a:ln w="12700">
                <a:solidFill>
                  <a:srgbClr val="000000"/>
                </a:solidFill>
                <a:prstDash val="solid"/>
              </a:ln>
            </c:spPr>
            <c:trendlineType val="poly"/>
            <c:order val="3"/>
            <c:backward val="20"/>
          </c:trendline>
          <c:xVal>
            <c:numRef>
              <c:f>'grado desnaturaliza'!$B$11:$B$14</c:f>
              <c:numCache>
                <c:formatCode>General</c:formatCode>
                <c:ptCount val="4"/>
                <c:pt idx="0">
                  <c:v>46.590650000000011</c:v>
                </c:pt>
                <c:pt idx="1">
                  <c:v>60.227150000000016</c:v>
                </c:pt>
                <c:pt idx="2">
                  <c:v>90.908900000000003</c:v>
                </c:pt>
                <c:pt idx="3">
                  <c:v>99.772429999999986</c:v>
                </c:pt>
              </c:numCache>
            </c:numRef>
          </c:xVal>
          <c:yVal>
            <c:numRef>
              <c:f>'grado desnaturaliza'!$C$11:$C$14</c:f>
              <c:numCache>
                <c:formatCode>General</c:formatCode>
                <c:ptCount val="4"/>
                <c:pt idx="0">
                  <c:v>18.62</c:v>
                </c:pt>
                <c:pt idx="1">
                  <c:v>15.96</c:v>
                </c:pt>
                <c:pt idx="2">
                  <c:v>6.9160000000000004</c:v>
                </c:pt>
                <c:pt idx="3">
                  <c:v>1.33</c:v>
                </c:pt>
              </c:numCache>
            </c:numRef>
          </c:yVal>
          <c:smooth val="1"/>
        </c:ser>
        <c:ser>
          <c:idx val="3"/>
          <c:order val="3"/>
          <c:tx>
            <c:v>95ºC</c:v>
          </c:tx>
          <c:spPr>
            <a:ln w="28576">
              <a:noFill/>
            </a:ln>
          </c:spPr>
          <c:marker>
            <c:symbol val="x"/>
            <c:size val="5"/>
            <c:spPr>
              <a:solidFill>
                <a:srgbClr val="000000"/>
              </a:solidFill>
              <a:ln>
                <a:solidFill>
                  <a:srgbClr val="FFFFFF"/>
                </a:solidFill>
                <a:prstDash val="solid"/>
              </a:ln>
            </c:spPr>
          </c:marker>
          <c:trendline>
            <c:spPr>
              <a:ln w="12700">
                <a:solidFill>
                  <a:srgbClr val="000000"/>
                </a:solidFill>
                <a:prstDash val="solid"/>
              </a:ln>
            </c:spPr>
            <c:trendlineType val="poly"/>
            <c:order val="3"/>
          </c:trendline>
          <c:xVal>
            <c:numRef>
              <c:f>'grado desnaturaliza'!$B$15:$B$18</c:f>
              <c:numCache>
                <c:formatCode>General</c:formatCode>
                <c:ptCount val="4"/>
                <c:pt idx="0">
                  <c:v>29.54539999999999</c:v>
                </c:pt>
                <c:pt idx="1">
                  <c:v>59.772610000000014</c:v>
                </c:pt>
                <c:pt idx="2">
                  <c:v>99.772429999999986</c:v>
                </c:pt>
                <c:pt idx="3">
                  <c:v>90.908900000000003</c:v>
                </c:pt>
              </c:numCache>
            </c:numRef>
          </c:xVal>
          <c:yVal>
            <c:numRef>
              <c:f>'grado desnaturaliza'!$C$15:$C$18</c:f>
              <c:numCache>
                <c:formatCode>General</c:formatCode>
                <c:ptCount val="4"/>
                <c:pt idx="0">
                  <c:v>16.625</c:v>
                </c:pt>
                <c:pt idx="1">
                  <c:v>13.3</c:v>
                </c:pt>
                <c:pt idx="2">
                  <c:v>1.33</c:v>
                </c:pt>
                <c:pt idx="3">
                  <c:v>5.9850000000000003</c:v>
                </c:pt>
              </c:numCache>
            </c:numRef>
          </c:yVal>
          <c:smooth val="1"/>
        </c:ser>
        <c:ser>
          <c:idx val="4"/>
          <c:order val="4"/>
          <c:tx>
            <c:v>90ºC</c:v>
          </c:tx>
          <c:spPr>
            <a:ln w="28576">
              <a:noFill/>
            </a:ln>
          </c:spPr>
          <c:marker>
            <c:symbol val="diamond"/>
            <c:size val="5"/>
            <c:spPr>
              <a:solidFill>
                <a:srgbClr val="FFFFFF"/>
              </a:solidFill>
              <a:ln>
                <a:solidFill>
                  <a:srgbClr val="000000"/>
                </a:solidFill>
                <a:prstDash val="solid"/>
              </a:ln>
            </c:spPr>
          </c:marker>
          <c:trendline>
            <c:spPr>
              <a:ln w="12700">
                <a:solidFill>
                  <a:srgbClr val="000000"/>
                </a:solidFill>
                <a:prstDash val="solid"/>
              </a:ln>
            </c:spPr>
            <c:trendlineType val="poly"/>
            <c:order val="3"/>
          </c:trendline>
          <c:xVal>
            <c:numRef>
              <c:f>'grado desnaturaliza'!$B$19:$B$23</c:f>
              <c:numCache>
                <c:formatCode>General</c:formatCode>
                <c:ptCount val="5"/>
                <c:pt idx="0">
                  <c:v>15.908900000000001</c:v>
                </c:pt>
                <c:pt idx="1">
                  <c:v>30.681750000000001</c:v>
                </c:pt>
                <c:pt idx="2">
                  <c:v>60.227150000000016</c:v>
                </c:pt>
                <c:pt idx="3">
                  <c:v>99.772429999999986</c:v>
                </c:pt>
                <c:pt idx="4">
                  <c:v>90.908900000000003</c:v>
                </c:pt>
              </c:numCache>
            </c:numRef>
          </c:xVal>
          <c:yVal>
            <c:numRef>
              <c:f>'grado desnaturaliza'!$C$19:$C$23</c:f>
              <c:numCache>
                <c:formatCode>General</c:formatCode>
                <c:ptCount val="5"/>
                <c:pt idx="0">
                  <c:v>13.3</c:v>
                </c:pt>
                <c:pt idx="1">
                  <c:v>9.975000000000005</c:v>
                </c:pt>
                <c:pt idx="2">
                  <c:v>7.98</c:v>
                </c:pt>
                <c:pt idx="3">
                  <c:v>1.33</c:v>
                </c:pt>
                <c:pt idx="4">
                  <c:v>4.5219999999999985</c:v>
                </c:pt>
              </c:numCache>
            </c:numRef>
          </c:yVal>
          <c:smooth val="1"/>
        </c:ser>
        <c:ser>
          <c:idx val="5"/>
          <c:order val="5"/>
          <c:tx>
            <c:v>85ºC</c:v>
          </c:tx>
          <c:spPr>
            <a:ln w="28576">
              <a:noFill/>
            </a:ln>
          </c:spPr>
          <c:marker>
            <c:symbol val="circle"/>
            <c:size val="5"/>
            <c:spPr>
              <a:solidFill>
                <a:srgbClr val="000000"/>
              </a:solidFill>
              <a:ln>
                <a:solidFill>
                  <a:srgbClr val="000000"/>
                </a:solidFill>
                <a:prstDash val="solid"/>
              </a:ln>
            </c:spPr>
          </c:marker>
          <c:trendline>
            <c:spPr>
              <a:ln w="12700">
                <a:solidFill>
                  <a:srgbClr val="000000"/>
                </a:solidFill>
                <a:prstDash val="solid"/>
              </a:ln>
            </c:spPr>
            <c:trendlineType val="poly"/>
            <c:order val="3"/>
          </c:trendline>
          <c:xVal>
            <c:numRef>
              <c:f>'grado desnaturaliza'!$B$24:$B$27</c:f>
              <c:numCache>
                <c:formatCode>General</c:formatCode>
                <c:ptCount val="4"/>
                <c:pt idx="0">
                  <c:v>3.63632</c:v>
                </c:pt>
                <c:pt idx="1">
                  <c:v>29.54539999999999</c:v>
                </c:pt>
                <c:pt idx="2">
                  <c:v>60.227150000000016</c:v>
                </c:pt>
                <c:pt idx="3">
                  <c:v>90.908900000000003</c:v>
                </c:pt>
              </c:numCache>
            </c:numRef>
          </c:xVal>
          <c:yVal>
            <c:numRef>
              <c:f>'grado desnaturaliza'!$C$24:$C$27</c:f>
              <c:numCache>
                <c:formatCode>General</c:formatCode>
                <c:ptCount val="4"/>
                <c:pt idx="0">
                  <c:v>9.975000000000005</c:v>
                </c:pt>
                <c:pt idx="1">
                  <c:v>3.9899999999999998</c:v>
                </c:pt>
                <c:pt idx="2">
                  <c:v>3.3249999999999997</c:v>
                </c:pt>
                <c:pt idx="3">
                  <c:v>0</c:v>
                </c:pt>
              </c:numCache>
            </c:numRef>
          </c:yVal>
          <c:smooth val="1"/>
        </c:ser>
        <c:ser>
          <c:idx val="6"/>
          <c:order val="6"/>
          <c:tx>
            <c:v>80ºC</c:v>
          </c:tx>
          <c:spPr>
            <a:ln w="28576">
              <a:noFill/>
            </a:ln>
          </c:spPr>
          <c:marker>
            <c:symbol val="plus"/>
            <c:size val="5"/>
            <c:spPr>
              <a:solidFill>
                <a:srgbClr val="000000"/>
              </a:solidFill>
              <a:ln>
                <a:solidFill>
                  <a:srgbClr val="FFFFFF"/>
                </a:solidFill>
                <a:prstDash val="solid"/>
              </a:ln>
            </c:spPr>
          </c:marker>
          <c:trendline>
            <c:spPr>
              <a:ln w="12700">
                <a:solidFill>
                  <a:srgbClr val="000000"/>
                </a:solidFill>
                <a:prstDash val="solid"/>
              </a:ln>
            </c:spPr>
            <c:trendlineType val="poly"/>
            <c:order val="3"/>
          </c:trendline>
          <c:xVal>
            <c:numRef>
              <c:f>'grado desnaturaliza'!$B$28:$B$31</c:f>
              <c:numCache>
                <c:formatCode>General</c:formatCode>
                <c:ptCount val="4"/>
                <c:pt idx="0">
                  <c:v>1.1363500000000004</c:v>
                </c:pt>
                <c:pt idx="1">
                  <c:v>11.363500000000004</c:v>
                </c:pt>
                <c:pt idx="2">
                  <c:v>29.54539999999999</c:v>
                </c:pt>
                <c:pt idx="3">
                  <c:v>60.215000000000003</c:v>
                </c:pt>
              </c:numCache>
            </c:numRef>
          </c:xVal>
          <c:yVal>
            <c:numRef>
              <c:f>'grado desnaturaliza'!$C$28:$C$31</c:f>
              <c:numCache>
                <c:formatCode>General</c:formatCode>
                <c:ptCount val="4"/>
                <c:pt idx="0">
                  <c:v>3.9899999999999998</c:v>
                </c:pt>
                <c:pt idx="1">
                  <c:v>1.33</c:v>
                </c:pt>
                <c:pt idx="2">
                  <c:v>0.66500000000000026</c:v>
                </c:pt>
                <c:pt idx="3">
                  <c:v>0</c:v>
                </c:pt>
              </c:numCache>
            </c:numRef>
          </c:yVal>
          <c:smooth val="1"/>
        </c:ser>
        <c:axId val="359615488"/>
        <c:axId val="359638144"/>
      </c:scatterChart>
      <c:valAx>
        <c:axId val="359615488"/>
        <c:scaling>
          <c:orientation val="minMax"/>
          <c:max val="100"/>
          <c:min val="0"/>
        </c:scaling>
        <c:axPos val="b"/>
        <c:title>
          <c:tx>
            <c:rich>
              <a:bodyPr/>
              <a:lstStyle/>
              <a:p>
                <a:pPr>
                  <a:defRPr sz="800" b="1" i="0" u="none" strike="noStrike" baseline="0">
                    <a:solidFill>
                      <a:srgbClr val="000000"/>
                    </a:solidFill>
                    <a:latin typeface="Arial"/>
                    <a:ea typeface="Arial"/>
                    <a:cs typeface="Arial"/>
                  </a:defRPr>
                </a:pPr>
                <a:r>
                  <a:t>Grado de desnaturalización (%)</a:t>
                </a:r>
              </a:p>
            </c:rich>
          </c:tx>
          <c:layout>
            <c:manualLayout>
              <c:xMode val="edge"/>
              <c:yMode val="edge"/>
              <c:x val="0.22969837587006964"/>
              <c:y val="0.92896174863387992"/>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59638144"/>
        <c:crosses val="autoZero"/>
        <c:crossBetween val="midCat"/>
      </c:valAx>
      <c:valAx>
        <c:axId val="359638144"/>
        <c:scaling>
          <c:orientation val="minMax"/>
          <c:max val="80"/>
          <c:min val="0"/>
        </c:scaling>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Depósito másico específico (g/m</a:t>
                </a:r>
                <a:r>
                  <a:rPr lang="es-ES" sz="800" b="1" i="0" u="none" strike="noStrike" baseline="30000">
                    <a:solidFill>
                      <a:srgbClr val="000000"/>
                    </a:solidFill>
                    <a:latin typeface="Arial"/>
                    <a:cs typeface="Arial"/>
                  </a:rPr>
                  <a:t>2</a:t>
                </a:r>
                <a:r>
                  <a:rPr lang="es-ES" sz="800" b="1" i="0" u="none" strike="noStrike" baseline="0">
                    <a:solidFill>
                      <a:srgbClr val="000000"/>
                    </a:solidFill>
                    <a:latin typeface="Arial"/>
                    <a:cs typeface="Arial"/>
                  </a:rPr>
                  <a:t>)</a:t>
                </a:r>
              </a:p>
            </c:rich>
          </c:tx>
          <c:layout>
            <c:manualLayout>
              <c:xMode val="edge"/>
              <c:yMode val="edge"/>
              <c:x val="3.4802784222737818E-2"/>
              <c:y val="0.24772313296903462"/>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59615488"/>
        <c:crosses val="autoZero"/>
        <c:crossBetween val="midCat"/>
      </c:valAx>
      <c:spPr>
        <a:solidFill>
          <a:srgbClr val="FFFFFF"/>
        </a:solidFill>
        <a:ln w="12700">
          <a:solidFill>
            <a:srgbClr val="000000"/>
          </a:solidFill>
          <a:prstDash val="solid"/>
        </a:ln>
      </c:spPr>
    </c:plotArea>
    <c:legend>
      <c:legendPos val="r"/>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ayout>
        <c:manualLayout>
          <c:xMode val="edge"/>
          <c:yMode val="edge"/>
          <c:x val="0.83294663573085859"/>
          <c:y val="0.23132969034608378"/>
          <c:w val="0.15545243619489577"/>
          <c:h val="0.520947176684882"/>
        </c:manualLayout>
      </c:layout>
      <c:spPr>
        <a:solidFill>
          <a:srgbClr val="FFFFFF"/>
        </a:solidFill>
        <a:ln w="3175">
          <a:solidFill>
            <a:srgbClr val="000000"/>
          </a:solidFill>
          <a:prstDash val="solid"/>
        </a:ln>
      </c:spPr>
      <c:txPr>
        <a:bodyPr/>
        <a:lstStyle/>
        <a:p>
          <a:pPr>
            <a:defRPr sz="87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4432989690721648"/>
          <c:y val="5.2044609665427496E-2"/>
          <c:w val="0.67628865979381481"/>
          <c:h val="0.81040892193308567"/>
        </c:manualLayout>
      </c:layout>
      <c:scatterChart>
        <c:scatterStyle val="smoothMarker"/>
        <c:ser>
          <c:idx val="0"/>
          <c:order val="0"/>
          <c:tx>
            <c:v>10%</c:v>
          </c:tx>
          <c:spPr>
            <a:ln w="28589">
              <a:noFill/>
            </a:ln>
          </c:spPr>
          <c:marker>
            <c:symbol val="diamond"/>
            <c:size val="5"/>
            <c:spPr>
              <a:solidFill>
                <a:srgbClr val="000000"/>
              </a:solidFill>
              <a:ln>
                <a:solidFill>
                  <a:srgbClr val="000000"/>
                </a:solidFill>
                <a:prstDash val="solid"/>
              </a:ln>
            </c:spPr>
          </c:marker>
          <c:trendline>
            <c:spPr>
              <a:ln w="12706">
                <a:solidFill>
                  <a:srgbClr val="000000"/>
                </a:solidFill>
                <a:prstDash val="solid"/>
              </a:ln>
            </c:spPr>
            <c:trendlineType val="poly"/>
            <c:order val="3"/>
          </c:trendline>
          <c:xVal>
            <c:numRef>
              <c:f>'Tº de retención'!$B$4:$B$6</c:f>
              <c:numCache>
                <c:formatCode>General</c:formatCode>
                <c:ptCount val="3"/>
                <c:pt idx="0">
                  <c:v>78</c:v>
                </c:pt>
                <c:pt idx="1">
                  <c:v>80</c:v>
                </c:pt>
                <c:pt idx="2">
                  <c:v>85</c:v>
                </c:pt>
              </c:numCache>
            </c:numRef>
          </c:xVal>
          <c:yVal>
            <c:numRef>
              <c:f>'Tº de retención'!$C$4:$C$6</c:f>
              <c:numCache>
                <c:formatCode>General</c:formatCode>
                <c:ptCount val="3"/>
                <c:pt idx="0">
                  <c:v>2.6666666666666665</c:v>
                </c:pt>
                <c:pt idx="1">
                  <c:v>1.33</c:v>
                </c:pt>
                <c:pt idx="2">
                  <c:v>7.3333333333333348</c:v>
                </c:pt>
              </c:numCache>
            </c:numRef>
          </c:yVal>
          <c:smooth val="1"/>
        </c:ser>
        <c:ser>
          <c:idx val="1"/>
          <c:order val="1"/>
          <c:tx>
            <c:v>30%</c:v>
          </c:tx>
          <c:spPr>
            <a:ln w="28589">
              <a:noFill/>
            </a:ln>
          </c:spPr>
          <c:marker>
            <c:symbol val="square"/>
            <c:size val="5"/>
            <c:spPr>
              <a:solidFill>
                <a:srgbClr val="000000"/>
              </a:solidFill>
              <a:ln>
                <a:solidFill>
                  <a:srgbClr val="000000"/>
                </a:solidFill>
                <a:prstDash val="solid"/>
              </a:ln>
            </c:spPr>
          </c:marker>
          <c:trendline>
            <c:spPr>
              <a:ln w="12706">
                <a:solidFill>
                  <a:srgbClr val="000000"/>
                </a:solidFill>
                <a:prstDash val="solid"/>
              </a:ln>
            </c:spPr>
            <c:trendlineType val="poly"/>
            <c:order val="3"/>
            <c:forward val="1.5"/>
          </c:trendline>
          <c:xVal>
            <c:numRef>
              <c:f>'Tº de retención'!$B$7:$B$11</c:f>
              <c:numCache>
                <c:formatCode>General</c:formatCode>
                <c:ptCount val="5"/>
                <c:pt idx="0">
                  <c:v>78</c:v>
                </c:pt>
                <c:pt idx="1">
                  <c:v>80</c:v>
                </c:pt>
                <c:pt idx="2">
                  <c:v>85.3</c:v>
                </c:pt>
                <c:pt idx="3">
                  <c:v>90</c:v>
                </c:pt>
                <c:pt idx="4">
                  <c:v>95</c:v>
                </c:pt>
              </c:numCache>
            </c:numRef>
          </c:xVal>
          <c:yVal>
            <c:numRef>
              <c:f>'Tº de retención'!$C$7:$C$11</c:f>
              <c:numCache>
                <c:formatCode>General</c:formatCode>
                <c:ptCount val="5"/>
                <c:pt idx="0">
                  <c:v>1.33</c:v>
                </c:pt>
                <c:pt idx="1">
                  <c:v>1.33</c:v>
                </c:pt>
                <c:pt idx="2">
                  <c:v>4.6666666666666661</c:v>
                </c:pt>
                <c:pt idx="3">
                  <c:v>10.266666666666669</c:v>
                </c:pt>
                <c:pt idx="4">
                  <c:v>16</c:v>
                </c:pt>
              </c:numCache>
            </c:numRef>
          </c:yVal>
          <c:smooth val="1"/>
        </c:ser>
        <c:ser>
          <c:idx val="2"/>
          <c:order val="2"/>
          <c:tx>
            <c:v>60%</c:v>
          </c:tx>
          <c:spPr>
            <a:ln w="28589">
              <a:noFill/>
            </a:ln>
          </c:spPr>
          <c:marker>
            <c:symbol val="triangle"/>
            <c:size val="5"/>
            <c:spPr>
              <a:solidFill>
                <a:srgbClr val="FFFFFF"/>
              </a:solidFill>
              <a:ln>
                <a:solidFill>
                  <a:srgbClr val="000000"/>
                </a:solidFill>
                <a:prstDash val="solid"/>
              </a:ln>
            </c:spPr>
          </c:marker>
          <c:trendline>
            <c:spPr>
              <a:ln w="12706">
                <a:solidFill>
                  <a:srgbClr val="000000"/>
                </a:solidFill>
                <a:prstDash val="solid"/>
              </a:ln>
            </c:spPr>
            <c:trendlineType val="poly"/>
            <c:order val="5"/>
          </c:trendline>
          <c:xVal>
            <c:numRef>
              <c:f>'Tº de retención'!$B$12:$B$20</c:f>
              <c:numCache>
                <c:formatCode>General</c:formatCode>
                <c:ptCount val="9"/>
                <c:pt idx="0">
                  <c:v>78</c:v>
                </c:pt>
                <c:pt idx="1">
                  <c:v>78.5</c:v>
                </c:pt>
                <c:pt idx="2">
                  <c:v>80</c:v>
                </c:pt>
                <c:pt idx="3">
                  <c:v>85.1</c:v>
                </c:pt>
                <c:pt idx="4">
                  <c:v>90</c:v>
                </c:pt>
                <c:pt idx="5">
                  <c:v>95</c:v>
                </c:pt>
                <c:pt idx="6">
                  <c:v>100</c:v>
                </c:pt>
                <c:pt idx="7">
                  <c:v>110</c:v>
                </c:pt>
                <c:pt idx="8">
                  <c:v>120</c:v>
                </c:pt>
              </c:numCache>
            </c:numRef>
          </c:xVal>
          <c:yVal>
            <c:numRef>
              <c:f>'Tº de retención'!$C$12:$C$20</c:f>
              <c:numCache>
                <c:formatCode>General</c:formatCode>
                <c:ptCount val="9"/>
                <c:pt idx="0">
                  <c:v>-0.26666666666666677</c:v>
                </c:pt>
                <c:pt idx="1">
                  <c:v>0</c:v>
                </c:pt>
                <c:pt idx="2">
                  <c:v>1.33</c:v>
                </c:pt>
                <c:pt idx="3">
                  <c:v>3.333333333333333</c:v>
                </c:pt>
                <c:pt idx="4">
                  <c:v>7.7333333333333361</c:v>
                </c:pt>
                <c:pt idx="5">
                  <c:v>12.4</c:v>
                </c:pt>
                <c:pt idx="6">
                  <c:v>16</c:v>
                </c:pt>
                <c:pt idx="7">
                  <c:v>33.333333333333329</c:v>
                </c:pt>
                <c:pt idx="8">
                  <c:v>81.3333333333333</c:v>
                </c:pt>
              </c:numCache>
            </c:numRef>
          </c:yVal>
          <c:smooth val="1"/>
        </c:ser>
        <c:ser>
          <c:idx val="3"/>
          <c:order val="3"/>
          <c:tx>
            <c:v>90%</c:v>
          </c:tx>
          <c:spPr>
            <a:ln w="28589">
              <a:noFill/>
            </a:ln>
          </c:spPr>
          <c:marker>
            <c:symbol val="x"/>
            <c:size val="5"/>
            <c:spPr>
              <a:solidFill>
                <a:srgbClr val="000000"/>
              </a:solidFill>
              <a:ln>
                <a:solidFill>
                  <a:srgbClr val="FFFFFF"/>
                </a:solidFill>
                <a:prstDash val="solid"/>
              </a:ln>
            </c:spPr>
          </c:marker>
          <c:trendline>
            <c:spPr>
              <a:ln w="12706">
                <a:solidFill>
                  <a:srgbClr val="000000"/>
                </a:solidFill>
                <a:prstDash val="solid"/>
              </a:ln>
            </c:spPr>
            <c:trendlineType val="poly"/>
            <c:order val="5"/>
          </c:trendline>
          <c:xVal>
            <c:numRef>
              <c:f>'Tº de retención'!$B$21:$B$27</c:f>
              <c:numCache>
                <c:formatCode>General</c:formatCode>
                <c:ptCount val="7"/>
                <c:pt idx="0">
                  <c:v>82.8</c:v>
                </c:pt>
                <c:pt idx="1">
                  <c:v>85</c:v>
                </c:pt>
                <c:pt idx="2">
                  <c:v>90</c:v>
                </c:pt>
                <c:pt idx="3">
                  <c:v>95</c:v>
                </c:pt>
                <c:pt idx="4">
                  <c:v>100</c:v>
                </c:pt>
                <c:pt idx="5">
                  <c:v>110</c:v>
                </c:pt>
                <c:pt idx="6">
                  <c:v>120</c:v>
                </c:pt>
              </c:numCache>
            </c:numRef>
          </c:xVal>
          <c:yVal>
            <c:numRef>
              <c:f>'Tº de retención'!$C$21:$C$27</c:f>
              <c:numCache>
                <c:formatCode>General</c:formatCode>
                <c:ptCount val="7"/>
                <c:pt idx="0">
                  <c:v>0</c:v>
                </c:pt>
                <c:pt idx="1">
                  <c:v>0.66666666666666663</c:v>
                </c:pt>
                <c:pt idx="2">
                  <c:v>2.6666666666666665</c:v>
                </c:pt>
                <c:pt idx="3">
                  <c:v>4.2666666666666684</c:v>
                </c:pt>
                <c:pt idx="4">
                  <c:v>6.6666666666666661</c:v>
                </c:pt>
                <c:pt idx="5">
                  <c:v>13.066666666666672</c:v>
                </c:pt>
                <c:pt idx="6">
                  <c:v>60</c:v>
                </c:pt>
              </c:numCache>
            </c:numRef>
          </c:yVal>
          <c:smooth val="1"/>
        </c:ser>
        <c:ser>
          <c:idx val="4"/>
          <c:order val="4"/>
          <c:tx>
            <c:v>99%</c:v>
          </c:tx>
          <c:spPr>
            <a:ln w="28589">
              <a:noFill/>
            </a:ln>
          </c:spPr>
          <c:marker>
            <c:symbol val="diamond"/>
            <c:size val="5"/>
            <c:spPr>
              <a:solidFill>
                <a:srgbClr val="FFFFFF"/>
              </a:solidFill>
              <a:ln>
                <a:solidFill>
                  <a:srgbClr val="000000"/>
                </a:solidFill>
                <a:prstDash val="solid"/>
              </a:ln>
            </c:spPr>
          </c:marker>
          <c:trendline>
            <c:spPr>
              <a:ln w="12706">
                <a:solidFill>
                  <a:srgbClr val="000000"/>
                </a:solidFill>
                <a:prstDash val="solid"/>
              </a:ln>
            </c:spPr>
            <c:trendlineType val="poly"/>
            <c:order val="3"/>
          </c:trendline>
          <c:xVal>
            <c:numRef>
              <c:f>'Tº de retención'!$B$28:$B$32</c:f>
              <c:numCache>
                <c:formatCode>General</c:formatCode>
                <c:ptCount val="5"/>
                <c:pt idx="0">
                  <c:v>92</c:v>
                </c:pt>
                <c:pt idx="1">
                  <c:v>95</c:v>
                </c:pt>
                <c:pt idx="2">
                  <c:v>100</c:v>
                </c:pt>
                <c:pt idx="3">
                  <c:v>110</c:v>
                </c:pt>
                <c:pt idx="4">
                  <c:v>120</c:v>
                </c:pt>
              </c:numCache>
            </c:numRef>
          </c:xVal>
          <c:yVal>
            <c:numRef>
              <c:f>'Tº de retención'!$C$28:$C$32</c:f>
              <c:numCache>
                <c:formatCode>General</c:formatCode>
                <c:ptCount val="5"/>
                <c:pt idx="0">
                  <c:v>0</c:v>
                </c:pt>
                <c:pt idx="1">
                  <c:v>0.13333333333333339</c:v>
                </c:pt>
                <c:pt idx="2">
                  <c:v>1.2</c:v>
                </c:pt>
                <c:pt idx="3">
                  <c:v>6.6666666666666661</c:v>
                </c:pt>
                <c:pt idx="4">
                  <c:v>19.333333333333318</c:v>
                </c:pt>
              </c:numCache>
            </c:numRef>
          </c:yVal>
          <c:smooth val="1"/>
        </c:ser>
        <c:axId val="359322752"/>
        <c:axId val="359324672"/>
      </c:scatterChart>
      <c:valAx>
        <c:axId val="359322752"/>
        <c:scaling>
          <c:orientation val="minMax"/>
          <c:max val="120"/>
          <c:min val="75"/>
        </c:scaling>
        <c:axPos val="b"/>
        <c:title>
          <c:tx>
            <c:rich>
              <a:bodyPr/>
              <a:lstStyle/>
              <a:p>
                <a:pPr>
                  <a:defRPr sz="800" b="1" i="0" u="none" strike="noStrike" baseline="0">
                    <a:solidFill>
                      <a:srgbClr val="000000"/>
                    </a:solidFill>
                    <a:latin typeface="Arial"/>
                    <a:ea typeface="Arial"/>
                    <a:cs typeface="Arial"/>
                  </a:defRPr>
                </a:pPr>
                <a:r>
                  <a:t>Temperatura de retención (ºC)</a:t>
                </a:r>
              </a:p>
            </c:rich>
          </c:tx>
          <c:layout>
            <c:manualLayout>
              <c:xMode val="edge"/>
              <c:yMode val="edge"/>
              <c:x val="0.27835051546391765"/>
              <c:y val="0.92565055762081805"/>
            </c:manualLayout>
          </c:layout>
          <c:spPr>
            <a:noFill/>
            <a:ln w="25412">
              <a:noFill/>
            </a:ln>
          </c:spPr>
        </c:title>
        <c:numFmt formatCode="General" sourceLinked="1"/>
        <c:tickLblPos val="nextTo"/>
        <c:spPr>
          <a:ln w="3177">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359324672"/>
        <c:crossesAt val="-4"/>
        <c:crossBetween val="midCat"/>
      </c:valAx>
      <c:valAx>
        <c:axId val="359324672"/>
        <c:scaling>
          <c:orientation val="minMax"/>
          <c:max val="82"/>
          <c:min val="-4"/>
        </c:scaling>
        <c:axPos val="l"/>
        <c:majorGridlines>
          <c:spPr>
            <a:ln w="3177">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Depósito másico específico (g/m</a:t>
                </a:r>
                <a:r>
                  <a:rPr lang="es-ES" sz="800" b="1" i="0" u="none" strike="noStrike" baseline="30000">
                    <a:solidFill>
                      <a:srgbClr val="000000"/>
                    </a:solidFill>
                    <a:latin typeface="Arial"/>
                    <a:cs typeface="Arial"/>
                  </a:rPr>
                  <a:t>2</a:t>
                </a:r>
                <a:r>
                  <a:rPr lang="es-ES" sz="800" b="1" i="0" u="none" strike="noStrike" baseline="0">
                    <a:solidFill>
                      <a:srgbClr val="000000"/>
                    </a:solidFill>
                    <a:latin typeface="Arial"/>
                    <a:cs typeface="Arial"/>
                  </a:rPr>
                  <a:t>)</a:t>
                </a:r>
              </a:p>
            </c:rich>
          </c:tx>
          <c:layout>
            <c:manualLayout>
              <c:xMode val="edge"/>
              <c:yMode val="edge"/>
              <c:x val="3.0927835051546396E-2"/>
              <c:y val="0.24163568773234206"/>
            </c:manualLayout>
          </c:layout>
          <c:spPr>
            <a:noFill/>
            <a:ln w="25412">
              <a:noFill/>
            </a:ln>
          </c:spPr>
        </c:title>
        <c:numFmt formatCode="General" sourceLinked="1"/>
        <c:tickLblPos val="nextTo"/>
        <c:spPr>
          <a:ln w="3177">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359322752"/>
        <c:crosses val="autoZero"/>
        <c:crossBetween val="midCat"/>
        <c:majorUnit val="4"/>
      </c:valAx>
      <c:spPr>
        <a:solidFill>
          <a:srgbClr val="FFFFFF"/>
        </a:solidFill>
        <a:ln w="12706">
          <a:solidFill>
            <a:srgbClr val="000000"/>
          </a:solidFill>
          <a:prstDash val="solid"/>
        </a:ln>
      </c:spPr>
    </c:plotArea>
    <c:legend>
      <c:legendPos val="r"/>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0.85360824742268071"/>
          <c:y val="4.8327137546468404E-2"/>
          <c:w val="0.1195876288659794"/>
          <c:h val="0.79739776951672858"/>
        </c:manualLayout>
      </c:layout>
      <c:spPr>
        <a:solidFill>
          <a:srgbClr val="FFFFFF"/>
        </a:solidFill>
        <a:ln w="3177">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7">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s-ES"/>
  <c:chart>
    <c:plotArea>
      <c:layout>
        <c:manualLayout>
          <c:layoutTarget val="inner"/>
          <c:xMode val="edge"/>
          <c:yMode val="edge"/>
          <c:x val="0.18509615384615394"/>
          <c:y val="5.0561797752809001E-2"/>
          <c:w val="0.66826923076923073"/>
          <c:h val="0.8202247191011236"/>
        </c:manualLayout>
      </c:layout>
      <c:scatterChart>
        <c:scatterStyle val="smoothMarker"/>
        <c:ser>
          <c:idx val="0"/>
          <c:order val="0"/>
          <c:tx>
            <c:v>30%</c:v>
          </c:tx>
          <c:spPr>
            <a:ln w="28574">
              <a:noFill/>
            </a:ln>
          </c:spPr>
          <c:marker>
            <c:symbol val="diamond"/>
            <c:size val="4"/>
            <c:spPr>
              <a:solidFill>
                <a:srgbClr val="000000"/>
              </a:solidFill>
              <a:ln>
                <a:solidFill>
                  <a:srgbClr val="000000"/>
                </a:solidFill>
                <a:prstDash val="solid"/>
              </a:ln>
            </c:spPr>
          </c:marker>
          <c:xVal>
            <c:numRef>
              <c:f>Kp!$B$4:$B$8</c:f>
              <c:numCache>
                <c:formatCode>General</c:formatCode>
                <c:ptCount val="5"/>
                <c:pt idx="0">
                  <c:v>95</c:v>
                </c:pt>
                <c:pt idx="1">
                  <c:v>85</c:v>
                </c:pt>
                <c:pt idx="2">
                  <c:v>80</c:v>
                </c:pt>
                <c:pt idx="3">
                  <c:v>75</c:v>
                </c:pt>
                <c:pt idx="4">
                  <c:v>90</c:v>
                </c:pt>
              </c:numCache>
            </c:numRef>
          </c:xVal>
          <c:yVal>
            <c:numRef>
              <c:f>Kp!$C$4:$C$8</c:f>
              <c:numCache>
                <c:formatCode>General</c:formatCode>
                <c:ptCount val="5"/>
                <c:pt idx="0">
                  <c:v>3.8</c:v>
                </c:pt>
                <c:pt idx="1">
                  <c:v>1</c:v>
                </c:pt>
                <c:pt idx="2">
                  <c:v>0.19</c:v>
                </c:pt>
                <c:pt idx="3">
                  <c:v>7.0000000000000021E-2</c:v>
                </c:pt>
                <c:pt idx="4">
                  <c:v>2.8</c:v>
                </c:pt>
              </c:numCache>
            </c:numRef>
          </c:yVal>
          <c:smooth val="1"/>
        </c:ser>
        <c:ser>
          <c:idx val="1"/>
          <c:order val="1"/>
          <c:tx>
            <c:v>60%</c:v>
          </c:tx>
          <c:spPr>
            <a:ln w="28574">
              <a:noFill/>
            </a:ln>
          </c:spPr>
          <c:marker>
            <c:symbol val="square"/>
            <c:size val="4"/>
            <c:spPr>
              <a:solidFill>
                <a:srgbClr val="000000"/>
              </a:solidFill>
              <a:ln>
                <a:solidFill>
                  <a:srgbClr val="000000"/>
                </a:solidFill>
                <a:prstDash val="solid"/>
              </a:ln>
            </c:spPr>
          </c:marker>
          <c:xVal>
            <c:numRef>
              <c:f>Kp!$B$9:$B$15</c:f>
              <c:numCache>
                <c:formatCode>General</c:formatCode>
                <c:ptCount val="7"/>
                <c:pt idx="0" formatCode="0">
                  <c:v>120</c:v>
                </c:pt>
                <c:pt idx="1">
                  <c:v>110</c:v>
                </c:pt>
                <c:pt idx="2">
                  <c:v>100</c:v>
                </c:pt>
                <c:pt idx="3">
                  <c:v>85</c:v>
                </c:pt>
                <c:pt idx="4" formatCode="0">
                  <c:v>80</c:v>
                </c:pt>
                <c:pt idx="5">
                  <c:v>95</c:v>
                </c:pt>
                <c:pt idx="6">
                  <c:v>90</c:v>
                </c:pt>
              </c:numCache>
            </c:numRef>
          </c:xVal>
          <c:yVal>
            <c:numRef>
              <c:f>Kp!$C$9:$C$15</c:f>
              <c:numCache>
                <c:formatCode>General</c:formatCode>
                <c:ptCount val="7"/>
                <c:pt idx="0">
                  <c:v>33</c:v>
                </c:pt>
                <c:pt idx="1">
                  <c:v>11</c:v>
                </c:pt>
                <c:pt idx="2">
                  <c:v>6.5</c:v>
                </c:pt>
                <c:pt idx="3">
                  <c:v>1.5</c:v>
                </c:pt>
                <c:pt idx="4">
                  <c:v>0.15000000000000005</c:v>
                </c:pt>
                <c:pt idx="5">
                  <c:v>5.5</c:v>
                </c:pt>
                <c:pt idx="6">
                  <c:v>3.5</c:v>
                </c:pt>
              </c:numCache>
            </c:numRef>
          </c:yVal>
          <c:smooth val="1"/>
        </c:ser>
        <c:ser>
          <c:idx val="2"/>
          <c:order val="2"/>
          <c:tx>
            <c:v>90%</c:v>
          </c:tx>
          <c:spPr>
            <a:ln w="28574">
              <a:noFill/>
            </a:ln>
          </c:spPr>
          <c:marker>
            <c:symbol val="triangle"/>
            <c:size val="4"/>
            <c:spPr>
              <a:solidFill>
                <a:srgbClr val="FFFFFF"/>
              </a:solidFill>
              <a:ln>
                <a:solidFill>
                  <a:srgbClr val="000000"/>
                </a:solidFill>
                <a:prstDash val="solid"/>
              </a:ln>
            </c:spPr>
          </c:marker>
          <c:xVal>
            <c:numRef>
              <c:f>Kp!$B$16:$B$21</c:f>
              <c:numCache>
                <c:formatCode>General</c:formatCode>
                <c:ptCount val="6"/>
                <c:pt idx="0" formatCode="0">
                  <c:v>120</c:v>
                </c:pt>
                <c:pt idx="1">
                  <c:v>110</c:v>
                </c:pt>
                <c:pt idx="2">
                  <c:v>100</c:v>
                </c:pt>
                <c:pt idx="3">
                  <c:v>95</c:v>
                </c:pt>
                <c:pt idx="4">
                  <c:v>85</c:v>
                </c:pt>
                <c:pt idx="5">
                  <c:v>90</c:v>
                </c:pt>
              </c:numCache>
            </c:numRef>
          </c:xVal>
          <c:yVal>
            <c:numRef>
              <c:f>Kp!$C$16:$C$21</c:f>
              <c:numCache>
                <c:formatCode>General</c:formatCode>
                <c:ptCount val="6"/>
                <c:pt idx="0">
                  <c:v>100</c:v>
                </c:pt>
                <c:pt idx="1">
                  <c:v>23</c:v>
                </c:pt>
                <c:pt idx="2">
                  <c:v>11</c:v>
                </c:pt>
                <c:pt idx="3">
                  <c:v>10</c:v>
                </c:pt>
                <c:pt idx="4">
                  <c:v>0.5</c:v>
                </c:pt>
                <c:pt idx="5">
                  <c:v>7</c:v>
                </c:pt>
              </c:numCache>
            </c:numRef>
          </c:yVal>
          <c:smooth val="1"/>
        </c:ser>
        <c:ser>
          <c:idx val="3"/>
          <c:order val="3"/>
          <c:tx>
            <c:v>linea</c:v>
          </c:tx>
          <c:spPr>
            <a:ln w="28574">
              <a:noFill/>
            </a:ln>
          </c:spPr>
          <c:marker>
            <c:symbol val="none"/>
          </c:marker>
          <c:trendline>
            <c:spPr>
              <a:ln w="25399">
                <a:solidFill>
                  <a:srgbClr val="000000"/>
                </a:solidFill>
                <a:prstDash val="solid"/>
              </a:ln>
            </c:spPr>
            <c:trendlineType val="exp"/>
            <c:forward val="50"/>
          </c:trendline>
          <c:xVal>
            <c:numRef>
              <c:f>Kp!$B$22:$B$26</c:f>
              <c:numCache>
                <c:formatCode>General</c:formatCode>
                <c:ptCount val="5"/>
                <c:pt idx="0">
                  <c:v>120</c:v>
                </c:pt>
                <c:pt idx="1">
                  <c:v>110</c:v>
                </c:pt>
                <c:pt idx="2">
                  <c:v>100</c:v>
                </c:pt>
                <c:pt idx="3">
                  <c:v>95</c:v>
                </c:pt>
                <c:pt idx="4">
                  <c:v>90</c:v>
                </c:pt>
              </c:numCache>
            </c:numRef>
          </c:xVal>
          <c:yVal>
            <c:numRef>
              <c:f>Kp!$C$22:$C$26</c:f>
              <c:numCache>
                <c:formatCode>General</c:formatCode>
                <c:ptCount val="5"/>
                <c:pt idx="0">
                  <c:v>33</c:v>
                </c:pt>
                <c:pt idx="1">
                  <c:v>18</c:v>
                </c:pt>
                <c:pt idx="2">
                  <c:v>9</c:v>
                </c:pt>
                <c:pt idx="3">
                  <c:v>6</c:v>
                </c:pt>
                <c:pt idx="4">
                  <c:v>4.5</c:v>
                </c:pt>
              </c:numCache>
            </c:numRef>
          </c:yVal>
          <c:smooth val="1"/>
        </c:ser>
        <c:ser>
          <c:idx val="4"/>
          <c:order val="4"/>
          <c:tx>
            <c:v>10%</c:v>
          </c:tx>
          <c:spPr>
            <a:ln w="28574">
              <a:noFill/>
            </a:ln>
          </c:spPr>
          <c:marker>
            <c:symbol val="star"/>
            <c:size val="4"/>
            <c:spPr>
              <a:noFill/>
              <a:ln>
                <a:solidFill>
                  <a:srgbClr val="800080"/>
                </a:solidFill>
                <a:prstDash val="solid"/>
              </a:ln>
            </c:spPr>
          </c:marker>
          <c:xVal>
            <c:numRef>
              <c:f>Kp!$B$27:$B$29</c:f>
              <c:numCache>
                <c:formatCode>0</c:formatCode>
                <c:ptCount val="3"/>
                <c:pt idx="0" formatCode="General">
                  <c:v>85</c:v>
                </c:pt>
                <c:pt idx="1">
                  <c:v>80</c:v>
                </c:pt>
                <c:pt idx="2" formatCode="General">
                  <c:v>75</c:v>
                </c:pt>
              </c:numCache>
            </c:numRef>
          </c:xVal>
          <c:yVal>
            <c:numRef>
              <c:f>Kp!$C$27:$C$29</c:f>
              <c:numCache>
                <c:formatCode>General</c:formatCode>
                <c:ptCount val="3"/>
                <c:pt idx="0">
                  <c:v>1.2</c:v>
                </c:pt>
                <c:pt idx="1">
                  <c:v>0.29000000000000009</c:v>
                </c:pt>
                <c:pt idx="2">
                  <c:v>2.3E-2</c:v>
                </c:pt>
              </c:numCache>
            </c:numRef>
          </c:yVal>
          <c:smooth val="1"/>
        </c:ser>
        <c:ser>
          <c:idx val="5"/>
          <c:order val="5"/>
          <c:tx>
            <c:v>linea2</c:v>
          </c:tx>
          <c:spPr>
            <a:ln w="28574">
              <a:noFill/>
            </a:ln>
          </c:spPr>
          <c:marker>
            <c:symbol val="none"/>
          </c:marker>
          <c:trendline>
            <c:spPr>
              <a:ln w="25399">
                <a:solidFill>
                  <a:srgbClr val="000000"/>
                </a:solidFill>
                <a:prstDash val="solid"/>
              </a:ln>
            </c:spPr>
            <c:trendlineType val="exp"/>
          </c:trendline>
          <c:xVal>
            <c:numRef>
              <c:f>Kp!$B$30:$B$33</c:f>
              <c:numCache>
                <c:formatCode>General</c:formatCode>
                <c:ptCount val="4"/>
                <c:pt idx="0">
                  <c:v>90</c:v>
                </c:pt>
                <c:pt idx="1">
                  <c:v>85</c:v>
                </c:pt>
                <c:pt idx="2">
                  <c:v>80</c:v>
                </c:pt>
                <c:pt idx="3">
                  <c:v>75</c:v>
                </c:pt>
              </c:numCache>
            </c:numRef>
          </c:xVal>
          <c:yVal>
            <c:numRef>
              <c:f>Kp!$C$30:$C$33</c:f>
              <c:numCache>
                <c:formatCode>General</c:formatCode>
                <c:ptCount val="4"/>
                <c:pt idx="0">
                  <c:v>4.5</c:v>
                </c:pt>
                <c:pt idx="1">
                  <c:v>1</c:v>
                </c:pt>
                <c:pt idx="2">
                  <c:v>0.19</c:v>
                </c:pt>
                <c:pt idx="3">
                  <c:v>3.7999999999999999E-2</c:v>
                </c:pt>
              </c:numCache>
            </c:numRef>
          </c:yVal>
          <c:smooth val="1"/>
        </c:ser>
        <c:axId val="358521088"/>
        <c:axId val="359092608"/>
      </c:scatterChart>
      <c:valAx>
        <c:axId val="358521088"/>
        <c:scaling>
          <c:orientation val="maxMin"/>
          <c:max val="130"/>
          <c:min val="70"/>
        </c:scaling>
        <c:axPos val="b"/>
        <c:minorGridlines>
          <c:spPr>
            <a:ln w="3175">
              <a:solidFill>
                <a:srgbClr val="000000"/>
              </a:solidFill>
              <a:prstDash val="solid"/>
            </a:ln>
          </c:spPr>
        </c:minorGridlines>
        <c:title>
          <c:tx>
            <c:rich>
              <a:bodyPr/>
              <a:lstStyle/>
              <a:p>
                <a:pPr>
                  <a:defRPr sz="800" b="1" i="0" u="none" strike="noStrike" baseline="0">
                    <a:solidFill>
                      <a:srgbClr val="000000"/>
                    </a:solidFill>
                    <a:latin typeface="Arial"/>
                    <a:ea typeface="Arial"/>
                    <a:cs typeface="Arial"/>
                  </a:defRPr>
                </a:pPr>
                <a:r>
                  <a:t>Temperatura de retención (ºC)</a:t>
                </a:r>
              </a:p>
            </c:rich>
          </c:tx>
          <c:layout>
            <c:manualLayout>
              <c:xMode val="edge"/>
              <c:yMode val="edge"/>
              <c:x val="0.28125"/>
              <c:y val="0.92696629213483162"/>
            </c:manualLayout>
          </c:layout>
          <c:spPr>
            <a:noFill/>
            <a:ln w="25399">
              <a:noFill/>
            </a:ln>
          </c:spPr>
        </c:title>
        <c:numFmt formatCode="General" sourceLinked="1"/>
        <c:minorTickMark val="in"/>
        <c:tickLblPos val="nextTo"/>
        <c:spPr>
          <a:ln w="12700">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59092608"/>
        <c:crossesAt val="1.0000000000000004E-2"/>
        <c:crossBetween val="midCat"/>
      </c:valAx>
      <c:valAx>
        <c:axId val="359092608"/>
        <c:scaling>
          <c:logBase val="10"/>
          <c:orientation val="minMax"/>
          <c:max val="100"/>
          <c:min val="1.0000000000000004E-2"/>
        </c:scaling>
        <c:axPos val="l"/>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Constante de la velocidad de reacción Kp·10</a:t>
                </a:r>
                <a:r>
                  <a:rPr lang="es-ES" sz="800" b="1" i="0" u="none" strike="noStrike" baseline="30000">
                    <a:solidFill>
                      <a:srgbClr val="000000"/>
                    </a:solidFill>
                    <a:latin typeface="Arial"/>
                    <a:cs typeface="Arial"/>
                  </a:rPr>
                  <a:t>-6</a:t>
                </a:r>
                <a:r>
                  <a:rPr lang="es-ES" sz="800" b="1" i="0" u="none" strike="noStrike" baseline="0">
                    <a:solidFill>
                      <a:srgbClr val="000000"/>
                    </a:solidFill>
                    <a:latin typeface="Arial"/>
                    <a:cs typeface="Arial"/>
                  </a:rPr>
                  <a:t> (Kg m/s mol)</a:t>
                </a:r>
              </a:p>
            </c:rich>
          </c:tx>
          <c:layout>
            <c:manualLayout>
              <c:xMode val="edge"/>
              <c:yMode val="edge"/>
              <c:x val="3.6057692307692304E-2"/>
              <c:y val="8.4269662921348326E-2"/>
            </c:manualLayout>
          </c:layout>
          <c:spPr>
            <a:noFill/>
            <a:ln w="25399">
              <a:noFill/>
            </a:ln>
          </c:spPr>
        </c:title>
        <c:numFmt formatCode="General" sourceLinked="1"/>
        <c:minorTickMark val="in"/>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58521088"/>
        <c:crosses val="max"/>
        <c:crossBetween val="midCat"/>
      </c:valAx>
      <c:spPr>
        <a:solidFill>
          <a:srgbClr val="FFFFFF"/>
        </a:solidFill>
        <a:ln w="12700">
          <a:solidFill>
            <a:srgbClr val="000000"/>
          </a:solidFill>
          <a:prstDash val="solid"/>
        </a:ln>
      </c:spPr>
    </c:plotArea>
    <c:legend>
      <c:legendPos val="r"/>
      <c:legendEntry>
        <c:idx val="3"/>
        <c:delete val="1"/>
      </c:legendEntry>
      <c:legendEntry>
        <c:idx val="5"/>
        <c:delete val="1"/>
      </c:legendEntry>
      <c:legendEntry>
        <c:idx val="6"/>
        <c:delete val="1"/>
      </c:legendEntry>
      <c:legendEntry>
        <c:idx val="7"/>
        <c:delete val="1"/>
      </c:legendEntry>
      <c:layout>
        <c:manualLayout>
          <c:xMode val="edge"/>
          <c:yMode val="edge"/>
          <c:x val="0.88461538461538469"/>
          <c:y val="0"/>
          <c:w val="0.11538461538461539"/>
          <c:h val="0.82584269662921372"/>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322834645669297"/>
          <c:y val="5.5214723926380396E-2"/>
          <c:w val="0.6115485564304467"/>
          <c:h val="0.80368098159509183"/>
        </c:manualLayout>
      </c:layout>
      <c:scatterChart>
        <c:scatterStyle val="smoothMarker"/>
        <c:ser>
          <c:idx val="0"/>
          <c:order val="0"/>
          <c:tx>
            <c:v>30%</c:v>
          </c:tx>
          <c:spPr>
            <a:ln w="28574">
              <a:noFill/>
            </a:ln>
          </c:spPr>
          <c:marker>
            <c:symbol val="diamond"/>
            <c:size val="4"/>
            <c:spPr>
              <a:solidFill>
                <a:srgbClr val="000000"/>
              </a:solidFill>
              <a:ln>
                <a:solidFill>
                  <a:srgbClr val="000000"/>
                </a:solidFill>
                <a:prstDash val="solid"/>
              </a:ln>
            </c:spPr>
          </c:marker>
          <c:trendline>
            <c:spPr>
              <a:ln w="12700">
                <a:solidFill>
                  <a:srgbClr val="000000"/>
                </a:solidFill>
                <a:prstDash val="solid"/>
              </a:ln>
            </c:spPr>
            <c:trendlineType val="exp"/>
          </c:trendline>
          <c:xVal>
            <c:numRef>
              <c:f>pH!$B$4:$B$7</c:f>
              <c:numCache>
                <c:formatCode>0.000</c:formatCode>
                <c:ptCount val="4"/>
                <c:pt idx="0">
                  <c:v>6.4230769230769225</c:v>
                </c:pt>
                <c:pt idx="1">
                  <c:v>6.5076923076923094</c:v>
                </c:pt>
                <c:pt idx="2" formatCode="General">
                  <c:v>6.6999999999999975</c:v>
                </c:pt>
                <c:pt idx="3" formatCode="General">
                  <c:v>7</c:v>
                </c:pt>
              </c:numCache>
            </c:numRef>
          </c:xVal>
          <c:yVal>
            <c:numRef>
              <c:f>pH!$C$4:$C$7</c:f>
              <c:numCache>
                <c:formatCode>General</c:formatCode>
                <c:ptCount val="4"/>
                <c:pt idx="0">
                  <c:v>39.375</c:v>
                </c:pt>
                <c:pt idx="1">
                  <c:v>24.875</c:v>
                </c:pt>
                <c:pt idx="2">
                  <c:v>7.8124999999999982</c:v>
                </c:pt>
                <c:pt idx="3">
                  <c:v>2.5</c:v>
                </c:pt>
              </c:numCache>
            </c:numRef>
          </c:yVal>
          <c:smooth val="1"/>
        </c:ser>
        <c:ser>
          <c:idx val="1"/>
          <c:order val="1"/>
          <c:tx>
            <c:v>60%</c:v>
          </c:tx>
          <c:spPr>
            <a:ln w="28574">
              <a:noFill/>
            </a:ln>
          </c:spPr>
          <c:marker>
            <c:symbol val="square"/>
            <c:size val="4"/>
            <c:spPr>
              <a:solidFill>
                <a:srgbClr val="000000"/>
              </a:solidFill>
              <a:ln>
                <a:solidFill>
                  <a:srgbClr val="000000"/>
                </a:solidFill>
                <a:prstDash val="solid"/>
              </a:ln>
            </c:spPr>
          </c:marker>
          <c:trendline>
            <c:spPr>
              <a:ln w="12700">
                <a:solidFill>
                  <a:srgbClr val="000000"/>
                </a:solidFill>
                <a:prstDash val="solid"/>
              </a:ln>
            </c:spPr>
            <c:trendlineType val="exp"/>
          </c:trendline>
          <c:xVal>
            <c:numRef>
              <c:f>pH!$B$8:$B$11</c:f>
              <c:numCache>
                <c:formatCode>General</c:formatCode>
                <c:ptCount val="4"/>
                <c:pt idx="0">
                  <c:v>6.42</c:v>
                </c:pt>
                <c:pt idx="1">
                  <c:v>6.5</c:v>
                </c:pt>
                <c:pt idx="2">
                  <c:v>6.7046153846153844</c:v>
                </c:pt>
                <c:pt idx="3">
                  <c:v>7</c:v>
                </c:pt>
              </c:numCache>
            </c:numRef>
          </c:xVal>
          <c:yVal>
            <c:numRef>
              <c:f>pH!$C$8:$C$11</c:f>
              <c:numCache>
                <c:formatCode>General</c:formatCode>
                <c:ptCount val="4"/>
                <c:pt idx="0">
                  <c:v>22.5</c:v>
                </c:pt>
                <c:pt idx="1">
                  <c:v>14.6875</c:v>
                </c:pt>
                <c:pt idx="2">
                  <c:v>5.6249999999999973</c:v>
                </c:pt>
                <c:pt idx="3">
                  <c:v>1.875</c:v>
                </c:pt>
              </c:numCache>
            </c:numRef>
          </c:yVal>
          <c:smooth val="1"/>
        </c:ser>
        <c:ser>
          <c:idx val="2"/>
          <c:order val="2"/>
          <c:tx>
            <c:v>90%</c:v>
          </c:tx>
          <c:spPr>
            <a:ln w="28574">
              <a:noFill/>
            </a:ln>
          </c:spPr>
          <c:marker>
            <c:symbol val="triangle"/>
            <c:size val="4"/>
            <c:spPr>
              <a:solidFill>
                <a:srgbClr val="FFFFFF"/>
              </a:solidFill>
              <a:ln>
                <a:solidFill>
                  <a:srgbClr val="000000"/>
                </a:solidFill>
                <a:prstDash val="solid"/>
              </a:ln>
            </c:spPr>
          </c:marker>
          <c:trendline>
            <c:spPr>
              <a:ln w="12700">
                <a:solidFill>
                  <a:srgbClr val="000000"/>
                </a:solidFill>
                <a:prstDash val="solid"/>
              </a:ln>
            </c:spPr>
            <c:trendlineType val="exp"/>
            <c:backward val="0.1"/>
          </c:trendline>
          <c:xVal>
            <c:numRef>
              <c:f>pH!$B$12:$B$16</c:f>
              <c:numCache>
                <c:formatCode>General</c:formatCode>
                <c:ptCount val="5"/>
                <c:pt idx="0">
                  <c:v>6.4230769230769225</c:v>
                </c:pt>
                <c:pt idx="1">
                  <c:v>6.5</c:v>
                </c:pt>
                <c:pt idx="2">
                  <c:v>6.7030769230769227</c:v>
                </c:pt>
                <c:pt idx="3">
                  <c:v>7</c:v>
                </c:pt>
              </c:numCache>
            </c:numRef>
          </c:xVal>
          <c:yVal>
            <c:numRef>
              <c:f>pH!$C$12:$C$16</c:f>
              <c:numCache>
                <c:formatCode>General</c:formatCode>
                <c:ptCount val="5"/>
                <c:pt idx="0">
                  <c:v>10.625</c:v>
                </c:pt>
                <c:pt idx="1">
                  <c:v>5.25</c:v>
                </c:pt>
                <c:pt idx="2">
                  <c:v>2.1875000000000009</c:v>
                </c:pt>
                <c:pt idx="3">
                  <c:v>0.62500000000000022</c:v>
                </c:pt>
              </c:numCache>
            </c:numRef>
          </c:yVal>
          <c:smooth val="1"/>
        </c:ser>
        <c:ser>
          <c:idx val="3"/>
          <c:order val="3"/>
          <c:tx>
            <c:v>99%</c:v>
          </c:tx>
          <c:spPr>
            <a:ln w="28574">
              <a:noFill/>
            </a:ln>
          </c:spPr>
          <c:marker>
            <c:symbol val="x"/>
            <c:size val="4"/>
            <c:spPr>
              <a:solidFill>
                <a:srgbClr val="000000"/>
              </a:solidFill>
              <a:ln>
                <a:solidFill>
                  <a:srgbClr val="FFFFFF"/>
                </a:solidFill>
                <a:prstDash val="solid"/>
              </a:ln>
            </c:spPr>
          </c:marker>
          <c:trendline>
            <c:spPr>
              <a:ln w="12700">
                <a:solidFill>
                  <a:srgbClr val="000000"/>
                </a:solidFill>
                <a:prstDash val="solid"/>
              </a:ln>
            </c:spPr>
            <c:trendlineType val="exp"/>
            <c:forward val="50"/>
          </c:trendline>
          <c:trendline>
            <c:spPr>
              <a:ln w="25399">
                <a:solidFill>
                  <a:srgbClr val="000000"/>
                </a:solidFill>
                <a:prstDash val="solid"/>
              </a:ln>
            </c:spPr>
            <c:trendlineType val="linear"/>
          </c:trendline>
          <c:xVal>
            <c:numRef>
              <c:f>pH!$B$18:$B$21</c:f>
              <c:numCache>
                <c:formatCode>General</c:formatCode>
                <c:ptCount val="4"/>
              </c:numCache>
            </c:numRef>
          </c:xVal>
          <c:yVal>
            <c:numRef>
              <c:f>pH!$C$18:$C$21</c:f>
              <c:numCache>
                <c:formatCode>General</c:formatCode>
                <c:ptCount val="4"/>
              </c:numCache>
            </c:numRef>
          </c:yVal>
          <c:smooth val="1"/>
        </c:ser>
        <c:axId val="358908672"/>
        <c:axId val="358910592"/>
      </c:scatterChart>
      <c:valAx>
        <c:axId val="358908672"/>
        <c:scaling>
          <c:orientation val="minMax"/>
          <c:max val="7"/>
          <c:min val="6.3"/>
        </c:scaling>
        <c:axPos val="b"/>
        <c:title>
          <c:tx>
            <c:rich>
              <a:bodyPr/>
              <a:lstStyle/>
              <a:p>
                <a:pPr>
                  <a:defRPr sz="800" b="1" i="0" u="none" strike="noStrike" baseline="0">
                    <a:solidFill>
                      <a:srgbClr val="000000"/>
                    </a:solidFill>
                    <a:latin typeface="Arial"/>
                    <a:ea typeface="Arial"/>
                    <a:cs typeface="Arial"/>
                  </a:defRPr>
                </a:pPr>
                <a:r>
                  <a:t>Ninel de pH (-)</a:t>
                </a:r>
              </a:p>
            </c:rich>
          </c:tx>
          <c:layout>
            <c:manualLayout>
              <c:xMode val="edge"/>
              <c:yMode val="edge"/>
              <c:x val="0.35170603674540685"/>
              <c:y val="0.92024539877300604"/>
            </c:manualLayout>
          </c:layout>
          <c:spPr>
            <a:noFill/>
            <a:ln w="25399">
              <a:noFill/>
            </a:ln>
          </c:spPr>
        </c:title>
        <c:numFmt formatCode="0.0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58910592"/>
        <c:crosses val="autoZero"/>
        <c:crossBetween val="midCat"/>
      </c:valAx>
      <c:valAx>
        <c:axId val="358910592"/>
        <c:scaling>
          <c:orientation val="minMax"/>
          <c:max val="41"/>
          <c:min val="0"/>
        </c:scaling>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Depósito másico específico (g/m</a:t>
                </a:r>
                <a:r>
                  <a:rPr lang="es-ES" sz="800" b="1" i="0" u="none" strike="noStrike" baseline="30000">
                    <a:solidFill>
                      <a:srgbClr val="000000"/>
                    </a:solidFill>
                    <a:latin typeface="Arial"/>
                    <a:cs typeface="Arial"/>
                  </a:rPr>
                  <a:t>2</a:t>
                </a:r>
                <a:r>
                  <a:rPr lang="es-ES" sz="800" b="1" i="0" u="none" strike="noStrike" baseline="0">
                    <a:solidFill>
                      <a:srgbClr val="000000"/>
                    </a:solidFill>
                    <a:latin typeface="Arial"/>
                    <a:cs typeface="Arial"/>
                  </a:rPr>
                  <a:t>)</a:t>
                </a:r>
              </a:p>
            </c:rich>
          </c:tx>
          <c:layout>
            <c:manualLayout>
              <c:xMode val="edge"/>
              <c:yMode val="edge"/>
              <c:x val="3.937007874015748E-2"/>
              <c:y val="0.21881390593047043"/>
            </c:manualLayout>
          </c:layout>
          <c:spPr>
            <a:noFill/>
            <a:ln w="25399">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58908672"/>
        <c:crosses val="autoZero"/>
        <c:crossBetween val="midCat"/>
      </c:valAx>
      <c:spPr>
        <a:solidFill>
          <a:srgbClr val="FFFFFF"/>
        </a:solidFill>
        <a:ln w="12700">
          <a:solidFill>
            <a:srgbClr val="000000"/>
          </a:solidFill>
          <a:prstDash val="solid"/>
        </a:ln>
      </c:spPr>
    </c:plotArea>
    <c:legend>
      <c:legendPos val="r"/>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ayout>
        <c:manualLayout>
          <c:xMode val="edge"/>
          <c:yMode val="edge"/>
          <c:x val="0.83989501312336012"/>
          <c:y val="0.19222903885480574"/>
          <c:w val="0.14960629921259841"/>
          <c:h val="0.58486707566462159"/>
        </c:manualLayout>
      </c:layout>
      <c:spPr>
        <a:solidFill>
          <a:srgbClr val="FFFFFF"/>
        </a:solidFill>
        <a:ln w="3175">
          <a:solidFill>
            <a:srgbClr val="000000"/>
          </a:solidFill>
          <a:prstDash val="solid"/>
        </a:ln>
      </c:spPr>
      <c:txPr>
        <a:bodyPr/>
        <a:lstStyle/>
        <a:p>
          <a:pPr>
            <a:defRPr sz="87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023474178403762"/>
          <c:y val="4.0404040404040401E-2"/>
          <c:w val="0.70422535211267634"/>
          <c:h val="0.84511784511784516"/>
        </c:manualLayout>
      </c:layout>
      <c:scatterChart>
        <c:scatterStyle val="smoothMarker"/>
        <c:ser>
          <c:idx val="0"/>
          <c:order val="0"/>
          <c:tx>
            <c:v>30%</c:v>
          </c:tx>
          <c:spPr>
            <a:ln w="28576">
              <a:noFill/>
            </a:ln>
          </c:spPr>
          <c:marker>
            <c:symbol val="diamond"/>
            <c:size val="5"/>
            <c:spPr>
              <a:solidFill>
                <a:srgbClr val="000000"/>
              </a:solidFill>
              <a:ln>
                <a:solidFill>
                  <a:srgbClr val="000000"/>
                </a:solidFill>
                <a:prstDash val="solid"/>
              </a:ln>
            </c:spPr>
          </c:marker>
          <c:trendline>
            <c:spPr>
              <a:ln w="12700">
                <a:solidFill>
                  <a:srgbClr val="000000"/>
                </a:solidFill>
                <a:prstDash val="solid"/>
              </a:ln>
            </c:spPr>
            <c:trendlineType val="linear"/>
            <c:forward val="1"/>
            <c:backward val="1.5"/>
          </c:trendline>
          <c:xVal>
            <c:numRef>
              <c:f>'Horas operación'!$B$4:$B$7</c:f>
              <c:numCache>
                <c:formatCode>General</c:formatCode>
                <c:ptCount val="4"/>
                <c:pt idx="0">
                  <c:v>8.3000000000000007</c:v>
                </c:pt>
                <c:pt idx="1">
                  <c:v>3</c:v>
                </c:pt>
                <c:pt idx="2">
                  <c:v>2</c:v>
                </c:pt>
                <c:pt idx="3">
                  <c:v>1</c:v>
                </c:pt>
              </c:numCache>
            </c:numRef>
          </c:xVal>
          <c:yVal>
            <c:numRef>
              <c:f>'Horas operación'!$C$4:$C$7</c:f>
              <c:numCache>
                <c:formatCode>General</c:formatCode>
                <c:ptCount val="4"/>
                <c:pt idx="0">
                  <c:v>25.624900000000007</c:v>
                </c:pt>
                <c:pt idx="1">
                  <c:v>7.4996000000000018</c:v>
                </c:pt>
                <c:pt idx="2">
                  <c:v>4.1659999999999986</c:v>
                </c:pt>
                <c:pt idx="3">
                  <c:v>0.83320000000000005</c:v>
                </c:pt>
              </c:numCache>
            </c:numRef>
          </c:yVal>
          <c:smooth val="1"/>
        </c:ser>
        <c:ser>
          <c:idx val="1"/>
          <c:order val="1"/>
          <c:tx>
            <c:v>60%</c:v>
          </c:tx>
          <c:spPr>
            <a:ln w="28576">
              <a:noFill/>
            </a:ln>
          </c:spPr>
          <c:marker>
            <c:symbol val="square"/>
            <c:size val="5"/>
            <c:spPr>
              <a:solidFill>
                <a:srgbClr val="000000"/>
              </a:solidFill>
              <a:ln>
                <a:solidFill>
                  <a:srgbClr val="000000"/>
                </a:solidFill>
                <a:prstDash val="solid"/>
              </a:ln>
            </c:spPr>
          </c:marker>
          <c:trendline>
            <c:spPr>
              <a:ln w="12700">
                <a:solidFill>
                  <a:srgbClr val="000000"/>
                </a:solidFill>
                <a:prstDash val="solid"/>
              </a:ln>
            </c:spPr>
            <c:trendlineType val="linear"/>
            <c:forward val="1.5"/>
            <c:backward val="1.5"/>
          </c:trendline>
          <c:xVal>
            <c:numRef>
              <c:f>'Horas operación'!$B$8:$B$11</c:f>
              <c:numCache>
                <c:formatCode>General</c:formatCode>
                <c:ptCount val="4"/>
                <c:pt idx="0">
                  <c:v>8.3000000000000007</c:v>
                </c:pt>
                <c:pt idx="1">
                  <c:v>3</c:v>
                </c:pt>
                <c:pt idx="2">
                  <c:v>2</c:v>
                </c:pt>
                <c:pt idx="3">
                  <c:v>1</c:v>
                </c:pt>
              </c:numCache>
            </c:numRef>
          </c:xVal>
          <c:yVal>
            <c:numRef>
              <c:f>'Horas operación'!$C$8:$C$11</c:f>
              <c:numCache>
                <c:formatCode>General</c:formatCode>
                <c:ptCount val="4"/>
                <c:pt idx="0">
                  <c:v>21.666399999999992</c:v>
                </c:pt>
                <c:pt idx="1">
                  <c:v>5.4165999999999999</c:v>
                </c:pt>
                <c:pt idx="2">
                  <c:v>2.4995999999999992</c:v>
                </c:pt>
                <c:pt idx="3">
                  <c:v>0.41660000000000008</c:v>
                </c:pt>
              </c:numCache>
            </c:numRef>
          </c:yVal>
          <c:smooth val="1"/>
        </c:ser>
        <c:ser>
          <c:idx val="2"/>
          <c:order val="2"/>
          <c:tx>
            <c:v>90%</c:v>
          </c:tx>
          <c:spPr>
            <a:ln w="28576">
              <a:noFill/>
            </a:ln>
          </c:spPr>
          <c:marker>
            <c:symbol val="triangle"/>
            <c:size val="5"/>
            <c:spPr>
              <a:solidFill>
                <a:srgbClr val="FFFFFF"/>
              </a:solidFill>
              <a:ln>
                <a:solidFill>
                  <a:srgbClr val="000000"/>
                </a:solidFill>
                <a:prstDash val="solid"/>
              </a:ln>
            </c:spPr>
          </c:marker>
          <c:trendline>
            <c:spPr>
              <a:ln w="12700">
                <a:solidFill>
                  <a:srgbClr val="000000"/>
                </a:solidFill>
                <a:prstDash val="solid"/>
              </a:ln>
            </c:spPr>
            <c:trendlineType val="linear"/>
            <c:forward val="1"/>
          </c:trendline>
          <c:xVal>
            <c:numRef>
              <c:f>'Horas operación'!$B$12:$B$16</c:f>
              <c:numCache>
                <c:formatCode>General</c:formatCode>
                <c:ptCount val="5"/>
                <c:pt idx="0">
                  <c:v>8.3000000000000007</c:v>
                </c:pt>
                <c:pt idx="1">
                  <c:v>6</c:v>
                </c:pt>
                <c:pt idx="2">
                  <c:v>3</c:v>
                </c:pt>
                <c:pt idx="3">
                  <c:v>2</c:v>
                </c:pt>
                <c:pt idx="4">
                  <c:v>1</c:v>
                </c:pt>
              </c:numCache>
            </c:numRef>
          </c:xVal>
          <c:yVal>
            <c:numRef>
              <c:f>'Horas operación'!$C$12:$C$16</c:f>
              <c:numCache>
                <c:formatCode>General</c:formatCode>
                <c:ptCount val="5"/>
                <c:pt idx="0">
                  <c:v>9.3743000000000034</c:v>
                </c:pt>
                <c:pt idx="1">
                  <c:v>5.8331999999999997</c:v>
                </c:pt>
                <c:pt idx="2">
                  <c:v>1.8747</c:v>
                </c:pt>
                <c:pt idx="3">
                  <c:v>0.83320000000000005</c:v>
                </c:pt>
                <c:pt idx="4">
                  <c:v>0.33328000000000013</c:v>
                </c:pt>
              </c:numCache>
            </c:numRef>
          </c:yVal>
          <c:smooth val="1"/>
        </c:ser>
        <c:ser>
          <c:idx val="3"/>
          <c:order val="3"/>
          <c:tx>
            <c:v>99%</c:v>
          </c:tx>
          <c:spPr>
            <a:ln w="28576">
              <a:noFill/>
            </a:ln>
          </c:spPr>
          <c:marker>
            <c:symbol val="x"/>
            <c:size val="5"/>
            <c:spPr>
              <a:solidFill>
                <a:srgbClr val="000000"/>
              </a:solidFill>
              <a:ln>
                <a:solidFill>
                  <a:srgbClr val="FFFFFF"/>
                </a:solidFill>
                <a:prstDash val="solid"/>
              </a:ln>
            </c:spPr>
          </c:marker>
          <c:trendline>
            <c:spPr>
              <a:ln w="12700">
                <a:solidFill>
                  <a:srgbClr val="000000"/>
                </a:solidFill>
                <a:prstDash val="solid"/>
              </a:ln>
            </c:spPr>
            <c:trendlineType val="exp"/>
            <c:forward val="50"/>
          </c:trendline>
          <c:trendline>
            <c:spPr>
              <a:ln w="12700">
                <a:solidFill>
                  <a:srgbClr val="000000"/>
                </a:solidFill>
                <a:prstDash val="solid"/>
              </a:ln>
            </c:spPr>
            <c:trendlineType val="linear"/>
            <c:forward val="2"/>
          </c:trendline>
          <c:xVal>
            <c:numRef>
              <c:f>'Horas operación'!$B$17:$B$21</c:f>
              <c:numCache>
                <c:formatCode>General</c:formatCode>
                <c:ptCount val="5"/>
                <c:pt idx="0">
                  <c:v>8.4</c:v>
                </c:pt>
                <c:pt idx="1">
                  <c:v>6</c:v>
                </c:pt>
                <c:pt idx="2">
                  <c:v>3</c:v>
                </c:pt>
                <c:pt idx="3">
                  <c:v>2</c:v>
                </c:pt>
                <c:pt idx="4">
                  <c:v>1</c:v>
                </c:pt>
              </c:numCache>
            </c:numRef>
          </c:xVal>
          <c:yVal>
            <c:numRef>
              <c:f>'Horas operación'!$C$17:$C$21</c:f>
              <c:numCache>
                <c:formatCode>General</c:formatCode>
                <c:ptCount val="5"/>
                <c:pt idx="0">
                  <c:v>0.83320000000000005</c:v>
                </c:pt>
                <c:pt idx="1">
                  <c:v>0.49992000000000025</c:v>
                </c:pt>
                <c:pt idx="2">
                  <c:v>0.41660000000000008</c:v>
                </c:pt>
                <c:pt idx="3">
                  <c:v>0.3000000000000001</c:v>
                </c:pt>
                <c:pt idx="4">
                  <c:v>0</c:v>
                </c:pt>
              </c:numCache>
            </c:numRef>
          </c:yVal>
          <c:smooth val="1"/>
        </c:ser>
        <c:axId val="358562432"/>
        <c:axId val="358568704"/>
      </c:scatterChart>
      <c:valAx>
        <c:axId val="358562432"/>
        <c:scaling>
          <c:orientation val="minMax"/>
          <c:max val="9"/>
          <c:min val="0"/>
        </c:scaling>
        <c:axPos val="b"/>
        <c:minorGridlines>
          <c:spPr>
            <a:ln w="3175">
              <a:solidFill>
                <a:srgbClr val="000000"/>
              </a:solidFill>
              <a:prstDash val="solid"/>
            </a:ln>
          </c:spPr>
        </c:minorGridlines>
        <c:title>
          <c:tx>
            <c:rich>
              <a:bodyPr/>
              <a:lstStyle/>
              <a:p>
                <a:pPr>
                  <a:defRPr sz="800" b="1" i="0" u="none" strike="noStrike" baseline="0">
                    <a:solidFill>
                      <a:srgbClr val="000000"/>
                    </a:solidFill>
                    <a:latin typeface="Arial"/>
                    <a:ea typeface="Arial"/>
                    <a:cs typeface="Arial"/>
                  </a:defRPr>
                </a:pPr>
                <a:r>
                  <a:t>Horas</a:t>
                </a:r>
              </a:p>
            </c:rich>
          </c:tx>
          <c:layout>
            <c:manualLayout>
              <c:xMode val="edge"/>
              <c:yMode val="edge"/>
              <c:x val="0.45305164319248831"/>
              <c:y val="0.93602693602693599"/>
            </c:manualLayout>
          </c:layout>
          <c:spPr>
            <a:noFill/>
            <a:ln w="25401">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58568704"/>
        <c:crosses val="autoZero"/>
        <c:crossBetween val="midCat"/>
      </c:valAx>
      <c:valAx>
        <c:axId val="358568704"/>
        <c:scaling>
          <c:orientation val="minMax"/>
          <c:max val="30"/>
          <c:min val="0"/>
        </c:scaling>
        <c:axPos val="l"/>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Depósito másico específico (g/m</a:t>
                </a:r>
                <a:r>
                  <a:rPr lang="es-ES" sz="800" b="1" i="0" u="none" strike="noStrike" baseline="30000">
                    <a:solidFill>
                      <a:srgbClr val="000000"/>
                    </a:solidFill>
                    <a:latin typeface="Arial"/>
                    <a:cs typeface="Arial"/>
                  </a:rPr>
                  <a:t>2</a:t>
                </a:r>
                <a:r>
                  <a:rPr lang="es-ES" sz="800" b="1" i="0" u="none" strike="noStrike" baseline="0">
                    <a:solidFill>
                      <a:srgbClr val="000000"/>
                    </a:solidFill>
                    <a:latin typeface="Arial"/>
                    <a:cs typeface="Arial"/>
                  </a:rPr>
                  <a:t>)</a:t>
                </a:r>
              </a:p>
            </c:rich>
          </c:tx>
          <c:layout>
            <c:manualLayout>
              <c:xMode val="edge"/>
              <c:yMode val="edge"/>
              <c:x val="3.0516431924882619E-2"/>
              <c:y val="0.26767676767676774"/>
            </c:manualLayout>
          </c:layout>
          <c:spPr>
            <a:noFill/>
            <a:ln w="25401">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58562432"/>
        <c:crosses val="autoZero"/>
        <c:crossBetween val="midCat"/>
      </c:valAx>
      <c:spPr>
        <a:solidFill>
          <a:srgbClr val="FFFFFF"/>
        </a:solidFill>
        <a:ln w="12700">
          <a:solidFill>
            <a:srgbClr val="000000"/>
          </a:solidFill>
          <a:prstDash val="solid"/>
        </a:ln>
      </c:spPr>
    </c:plotArea>
    <c:legend>
      <c:legendPos val="r"/>
      <c:legendEntry>
        <c:idx val="4"/>
        <c:delete val="1"/>
      </c:legendEntry>
      <c:legendEntry>
        <c:idx val="5"/>
        <c:delete val="1"/>
      </c:legendEntry>
      <c:legendEntry>
        <c:idx val="6"/>
        <c:delete val="1"/>
      </c:legendEntry>
      <c:legendEntry>
        <c:idx val="7"/>
        <c:delete val="1"/>
      </c:legendEntry>
      <c:legendEntry>
        <c:idx val="8"/>
        <c:delete val="1"/>
      </c:legendEntry>
      <c:layout>
        <c:manualLayout>
          <c:xMode val="edge"/>
          <c:yMode val="edge"/>
          <c:x val="0.8286384976525828"/>
          <c:y val="0.23569023569023576"/>
          <c:w val="0.17136150234741784"/>
          <c:h val="0.51010101010101028"/>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400000000000005"/>
          <c:y val="7.2916666666666699E-2"/>
          <c:w val="0.78599999999999992"/>
          <c:h val="0.77864583333333415"/>
        </c:manualLayout>
      </c:layout>
      <c:scatterChart>
        <c:scatterStyle val="smoothMarker"/>
        <c:ser>
          <c:idx val="3"/>
          <c:order val="0"/>
          <c:tx>
            <c:v>NaOH</c:v>
          </c:tx>
          <c:spPr>
            <a:ln w="25413">
              <a:solidFill>
                <a:srgbClr val="000000"/>
              </a:solidFill>
              <a:prstDash val="solid"/>
            </a:ln>
          </c:spPr>
          <c:marker>
            <c:symbol val="square"/>
            <c:size val="5"/>
            <c:spPr>
              <a:solidFill>
                <a:srgbClr val="FFFFFF"/>
              </a:solidFill>
              <a:ln>
                <a:solidFill>
                  <a:srgbClr val="000000"/>
                </a:solidFill>
                <a:prstDash val="solid"/>
              </a:ln>
            </c:spPr>
          </c:marker>
          <c:dLbls>
            <c:delete val="1"/>
          </c:dLbls>
          <c:xVal>
            <c:numRef>
              <c:f>'Na(OH)'!$B$5:$B$9</c:f>
              <c:numCache>
                <c:formatCode>General</c:formatCode>
                <c:ptCount val="5"/>
                <c:pt idx="0" formatCode="0.00">
                  <c:v>0.26666666666666677</c:v>
                </c:pt>
                <c:pt idx="1">
                  <c:v>1.2</c:v>
                </c:pt>
                <c:pt idx="2">
                  <c:v>2.6666666666666665</c:v>
                </c:pt>
                <c:pt idx="3">
                  <c:v>4.9333333333333371</c:v>
                </c:pt>
                <c:pt idx="4">
                  <c:v>10</c:v>
                </c:pt>
              </c:numCache>
            </c:numRef>
          </c:xVal>
          <c:yVal>
            <c:numRef>
              <c:f>'Na(OH)'!$C$5:$C$9</c:f>
              <c:numCache>
                <c:formatCode>General</c:formatCode>
                <c:ptCount val="5"/>
                <c:pt idx="0">
                  <c:v>90</c:v>
                </c:pt>
                <c:pt idx="1">
                  <c:v>12</c:v>
                </c:pt>
                <c:pt idx="2">
                  <c:v>6</c:v>
                </c:pt>
                <c:pt idx="3">
                  <c:v>4.5</c:v>
                </c:pt>
                <c:pt idx="4">
                  <c:v>5</c:v>
                </c:pt>
              </c:numCache>
            </c:numRef>
          </c:yVal>
          <c:smooth val="1"/>
        </c:ser>
        <c:ser>
          <c:idx val="5"/>
          <c:order val="1"/>
          <c:tx>
            <c:v>NaOH + EDTA 2,4 g/l</c:v>
          </c:tx>
          <c:spPr>
            <a:ln w="25413">
              <a:solidFill>
                <a:srgbClr val="800000"/>
              </a:solidFill>
              <a:prstDash val="solid"/>
            </a:ln>
          </c:spPr>
          <c:marker>
            <c:symbol val="circle"/>
            <c:size val="7"/>
            <c:spPr>
              <a:solidFill>
                <a:srgbClr val="800000"/>
              </a:solidFill>
              <a:ln>
                <a:solidFill>
                  <a:srgbClr val="800000"/>
                </a:solidFill>
                <a:prstDash val="solid"/>
              </a:ln>
            </c:spPr>
          </c:marker>
          <c:dLbls>
            <c:delete val="1"/>
          </c:dLbls>
          <c:xVal>
            <c:numRef>
              <c:f>'Na(OH)'!$B$13:$B$16</c:f>
              <c:numCache>
                <c:formatCode>General</c:formatCode>
                <c:ptCount val="4"/>
                <c:pt idx="0">
                  <c:v>0.53333333333333333</c:v>
                </c:pt>
                <c:pt idx="1">
                  <c:v>1.3333333333333333</c:v>
                </c:pt>
                <c:pt idx="2">
                  <c:v>2.5333333333333332</c:v>
                </c:pt>
                <c:pt idx="3">
                  <c:v>5.0133333333333363</c:v>
                </c:pt>
              </c:numCache>
            </c:numRef>
          </c:xVal>
          <c:yVal>
            <c:numRef>
              <c:f>'Na(OH)'!$C$13:$C$16</c:f>
              <c:numCache>
                <c:formatCode>General</c:formatCode>
                <c:ptCount val="4"/>
                <c:pt idx="0">
                  <c:v>2.2000000000000002</c:v>
                </c:pt>
                <c:pt idx="1">
                  <c:v>1.6</c:v>
                </c:pt>
                <c:pt idx="2">
                  <c:v>1.1000000000000001</c:v>
                </c:pt>
                <c:pt idx="3">
                  <c:v>0.9</c:v>
                </c:pt>
              </c:numCache>
            </c:numRef>
          </c:yVal>
          <c:smooth val="1"/>
        </c:ser>
        <c:dLbls>
          <c:showVal val="1"/>
        </c:dLbls>
        <c:axId val="359042048"/>
        <c:axId val="359220736"/>
      </c:scatterChart>
      <c:valAx>
        <c:axId val="359042048"/>
        <c:scaling>
          <c:orientation val="minMax"/>
          <c:max val="12"/>
          <c:min val="0"/>
        </c:scaling>
        <c:axPos val="b"/>
        <c:minorGridlines>
          <c:spPr>
            <a:ln w="3177">
              <a:solidFill>
                <a:srgbClr val="000000"/>
              </a:solidFill>
              <a:prstDash val="solid"/>
            </a:ln>
          </c:spPr>
        </c:minorGridlines>
        <c:title>
          <c:tx>
            <c:rich>
              <a:bodyPr/>
              <a:lstStyle/>
              <a:p>
                <a:pPr>
                  <a:defRPr sz="800" b="1" i="0" u="none" strike="noStrike" baseline="0">
                    <a:solidFill>
                      <a:srgbClr val="000000"/>
                    </a:solidFill>
                    <a:latin typeface="Arial"/>
                    <a:ea typeface="Arial"/>
                    <a:cs typeface="Arial"/>
                  </a:defRPr>
                </a:pPr>
                <a:r>
                  <a:t>Concentración de NaOH (g/l)</a:t>
                </a:r>
              </a:p>
            </c:rich>
          </c:tx>
          <c:layout>
            <c:manualLayout>
              <c:xMode val="edge"/>
              <c:yMode val="edge"/>
              <c:x val="0.3600000000000001"/>
              <c:y val="0.93229166666666674"/>
            </c:manualLayout>
          </c:layout>
          <c:spPr>
            <a:noFill/>
            <a:ln w="25413">
              <a:noFill/>
            </a:ln>
          </c:spPr>
        </c:title>
        <c:numFmt formatCode="0.00" sourceLinked="1"/>
        <c:minorTickMark val="in"/>
        <c:tickLblPos val="nextTo"/>
        <c:spPr>
          <a:ln w="12707">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es-ES"/>
          </a:p>
        </c:txPr>
        <c:crossAx val="359220736"/>
        <c:crossesAt val="1.0000000000000004E-2"/>
        <c:crossBetween val="midCat"/>
      </c:valAx>
      <c:valAx>
        <c:axId val="359220736"/>
        <c:scaling>
          <c:logBase val="10"/>
          <c:orientation val="minMax"/>
          <c:max val="100"/>
          <c:min val="0.1"/>
        </c:scaling>
        <c:axPos val="l"/>
        <c:majorGridlines>
          <c:spPr>
            <a:ln w="3177">
              <a:solidFill>
                <a:srgbClr val="000000"/>
              </a:solidFill>
              <a:prstDash val="solid"/>
            </a:ln>
          </c:spPr>
        </c:majorGridlines>
        <c:minorGridlines>
          <c:spPr>
            <a:ln w="3177">
              <a:solidFill>
                <a:srgbClr val="000000"/>
              </a:solidFill>
              <a:prstDash val="solid"/>
            </a:ln>
          </c:spPr>
        </c:minorGridlines>
        <c:title>
          <c:tx>
            <c:rich>
              <a:bodyPr/>
              <a:lstStyle/>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 Materia residual adherida (g/m</a:t>
                </a:r>
                <a:r>
                  <a:rPr lang="es-ES" sz="800" b="1" i="0" u="none" strike="noStrike" baseline="30000">
                    <a:solidFill>
                      <a:srgbClr val="000000"/>
                    </a:solidFill>
                    <a:latin typeface="Arial"/>
                    <a:cs typeface="Arial"/>
                  </a:rPr>
                  <a:t>2</a:t>
                </a:r>
                <a:r>
                  <a:rPr lang="es-ES" sz="800" b="1" i="0" u="none" strike="noStrike" baseline="0">
                    <a:solidFill>
                      <a:srgbClr val="000000"/>
                    </a:solidFill>
                    <a:latin typeface="Arial"/>
                    <a:cs typeface="Arial"/>
                  </a:rPr>
                  <a:t>)</a:t>
                </a:r>
              </a:p>
            </c:rich>
          </c:tx>
          <c:layout>
            <c:manualLayout>
              <c:xMode val="edge"/>
              <c:yMode val="edge"/>
              <c:x val="3.2000000000000015E-2"/>
              <c:y val="0.16666666666666666"/>
            </c:manualLayout>
          </c:layout>
          <c:spPr>
            <a:noFill/>
            <a:ln w="25413">
              <a:noFill/>
            </a:ln>
          </c:spPr>
        </c:title>
        <c:numFmt formatCode="General" sourceLinked="1"/>
        <c:minorTickMark val="in"/>
        <c:tickLblPos val="nextTo"/>
        <c:spPr>
          <a:ln w="3177">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es-ES"/>
          </a:p>
        </c:txPr>
        <c:crossAx val="359042048"/>
        <c:crosses val="autoZero"/>
        <c:crossBetween val="midCat"/>
      </c:valAx>
      <c:spPr>
        <a:solidFill>
          <a:srgbClr val="FFFFFF"/>
        </a:solidFill>
        <a:ln w="12707">
          <a:solidFill>
            <a:srgbClr val="000000"/>
          </a:solidFill>
          <a:prstDash val="solid"/>
        </a:ln>
      </c:spPr>
    </c:plotArea>
    <c:legend>
      <c:legendPos val="r"/>
      <c:legendEntry>
        <c:idx val="0"/>
        <c:delete val="1"/>
      </c:legendEntry>
      <c:legendEntry>
        <c:idx val="1"/>
        <c:delete val="1"/>
      </c:legendEntry>
      <c:layout>
        <c:manualLayout>
          <c:xMode val="edge"/>
          <c:yMode val="edge"/>
          <c:x val="0.9820000000000001"/>
          <c:y val="0.45833333333333326"/>
          <c:w val="1.2E-2"/>
          <c:h val="2.6041666666666683E-3"/>
        </c:manualLayout>
      </c:layout>
      <c:spPr>
        <a:solidFill>
          <a:srgbClr val="FFFFFF"/>
        </a:solidFill>
        <a:ln w="3177">
          <a:solidFill>
            <a:srgbClr val="000000"/>
          </a:solidFill>
          <a:prstDash val="solid"/>
        </a:ln>
      </c:spPr>
      <c:txPr>
        <a:bodyPr/>
        <a:lstStyle/>
        <a:p>
          <a:pPr>
            <a:defRPr sz="87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7">
      <a:solidFill>
        <a:srgbClr val="000000"/>
      </a:solidFill>
      <a:prstDash val="solid"/>
    </a:ln>
  </c:spPr>
  <c:txPr>
    <a:bodyPr/>
    <a:lstStyle/>
    <a:p>
      <a:pPr>
        <a:defRPr sz="850" b="0" i="0" u="none" strike="noStrike" baseline="0">
          <a:solidFill>
            <a:srgbClr val="000000"/>
          </a:solidFill>
          <a:latin typeface="Arial"/>
          <a:ea typeface="Arial"/>
          <a:cs typeface="Arial"/>
        </a:defRPr>
      </a:pPr>
      <a:endParaRPr lang="es-E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476014760147602"/>
          <c:y val="9.829059829059833E-2"/>
          <c:w val="0.69741697416974158"/>
          <c:h val="0.61538461538461553"/>
        </c:manualLayout>
      </c:layout>
      <c:scatterChart>
        <c:scatterStyle val="lineMarker"/>
        <c:ser>
          <c:idx val="0"/>
          <c:order val="0"/>
          <c:tx>
            <c:v>90%</c:v>
          </c:tx>
          <c:spPr>
            <a:ln w="28562">
              <a:noFill/>
            </a:ln>
          </c:spPr>
          <c:marker>
            <c:symbol val="diamond"/>
            <c:size val="4"/>
            <c:spPr>
              <a:solidFill>
                <a:srgbClr val="000080"/>
              </a:solidFill>
              <a:ln>
                <a:solidFill>
                  <a:srgbClr val="000080"/>
                </a:solidFill>
                <a:prstDash val="solid"/>
              </a:ln>
            </c:spPr>
          </c:marker>
          <c:trendline>
            <c:spPr>
              <a:ln w="12694">
                <a:solidFill>
                  <a:srgbClr val="000000"/>
                </a:solidFill>
                <a:prstDash val="solid"/>
              </a:ln>
            </c:spPr>
            <c:trendlineType val="poly"/>
            <c:order val="5"/>
            <c:backward val="10"/>
          </c:trendline>
          <c:xVal>
            <c:numRef>
              <c:f>'Tº tiempo'!$F$9:$F$14</c:f>
              <c:numCache>
                <c:formatCode>General</c:formatCode>
                <c:ptCount val="6"/>
                <c:pt idx="0">
                  <c:v>120</c:v>
                </c:pt>
                <c:pt idx="1">
                  <c:v>110</c:v>
                </c:pt>
                <c:pt idx="2">
                  <c:v>100</c:v>
                </c:pt>
                <c:pt idx="3">
                  <c:v>95</c:v>
                </c:pt>
                <c:pt idx="4">
                  <c:v>90</c:v>
                </c:pt>
                <c:pt idx="5">
                  <c:v>85</c:v>
                </c:pt>
              </c:numCache>
            </c:numRef>
          </c:xVal>
          <c:yVal>
            <c:numRef>
              <c:f>'Tº tiempo'!$B$9:$B$14</c:f>
              <c:numCache>
                <c:formatCode>General</c:formatCode>
                <c:ptCount val="6"/>
                <c:pt idx="0">
                  <c:v>33</c:v>
                </c:pt>
                <c:pt idx="1">
                  <c:v>91</c:v>
                </c:pt>
                <c:pt idx="2">
                  <c:v>100</c:v>
                </c:pt>
                <c:pt idx="3">
                  <c:v>77.260000000000005</c:v>
                </c:pt>
                <c:pt idx="4">
                  <c:v>90.9</c:v>
                </c:pt>
                <c:pt idx="5">
                  <c:v>331.815</c:v>
                </c:pt>
              </c:numCache>
            </c:numRef>
          </c:yVal>
        </c:ser>
        <c:ser>
          <c:idx val="1"/>
          <c:order val="1"/>
          <c:tx>
            <c:v>99%</c:v>
          </c:tx>
          <c:spPr>
            <a:ln w="28562">
              <a:noFill/>
            </a:ln>
          </c:spPr>
          <c:marker>
            <c:symbol val="square"/>
            <c:size val="4"/>
            <c:spPr>
              <a:solidFill>
                <a:srgbClr val="FF00FF"/>
              </a:solidFill>
              <a:ln>
                <a:solidFill>
                  <a:srgbClr val="FF00FF"/>
                </a:solidFill>
                <a:prstDash val="solid"/>
              </a:ln>
            </c:spPr>
          </c:marker>
          <c:trendline>
            <c:spPr>
              <a:ln w="12694">
                <a:solidFill>
                  <a:srgbClr val="000000"/>
                </a:solidFill>
                <a:prstDash val="solid"/>
              </a:ln>
            </c:spPr>
            <c:trendlineType val="poly"/>
            <c:order val="3"/>
            <c:backward val="20"/>
          </c:trendline>
          <c:xVal>
            <c:numRef>
              <c:f>'Tº tiempo'!$F$3:$F$7</c:f>
              <c:numCache>
                <c:formatCode>General</c:formatCode>
                <c:ptCount val="5"/>
                <c:pt idx="0">
                  <c:v>120</c:v>
                </c:pt>
                <c:pt idx="1">
                  <c:v>110</c:v>
                </c:pt>
                <c:pt idx="2">
                  <c:v>100</c:v>
                </c:pt>
                <c:pt idx="3">
                  <c:v>95</c:v>
                </c:pt>
                <c:pt idx="4">
                  <c:v>90</c:v>
                </c:pt>
              </c:numCache>
            </c:numRef>
          </c:xVal>
          <c:yVal>
            <c:numRef>
              <c:f>'Tº tiempo'!$B$3:$B$7</c:f>
              <c:numCache>
                <c:formatCode>General</c:formatCode>
                <c:ptCount val="5"/>
                <c:pt idx="0">
                  <c:v>122</c:v>
                </c:pt>
                <c:pt idx="1">
                  <c:v>172</c:v>
                </c:pt>
                <c:pt idx="2">
                  <c:v>259.08999999999986</c:v>
                </c:pt>
                <c:pt idx="3">
                  <c:v>309.08999999999986</c:v>
                </c:pt>
                <c:pt idx="4">
                  <c:v>359.08499999999987</c:v>
                </c:pt>
              </c:numCache>
            </c:numRef>
          </c:yVal>
        </c:ser>
        <c:ser>
          <c:idx val="2"/>
          <c:order val="2"/>
          <c:tx>
            <c:v>60%</c:v>
          </c:tx>
          <c:spPr>
            <a:ln w="28562">
              <a:noFill/>
            </a:ln>
          </c:spPr>
          <c:marker>
            <c:symbol val="triangle"/>
            <c:size val="4"/>
            <c:spPr>
              <a:solidFill>
                <a:srgbClr val="FFFF00"/>
              </a:solidFill>
              <a:ln>
                <a:solidFill>
                  <a:srgbClr val="FFFF00"/>
                </a:solidFill>
                <a:prstDash val="solid"/>
              </a:ln>
            </c:spPr>
          </c:marker>
          <c:trendline>
            <c:spPr>
              <a:ln w="12694">
                <a:solidFill>
                  <a:srgbClr val="000000"/>
                </a:solidFill>
                <a:prstDash val="solid"/>
              </a:ln>
            </c:spPr>
            <c:trendlineType val="poly"/>
            <c:order val="5"/>
            <c:backward val="5"/>
          </c:trendline>
          <c:xVal>
            <c:numRef>
              <c:f>'Tº tiempo'!$F$16:$F$22</c:f>
              <c:numCache>
                <c:formatCode>General</c:formatCode>
                <c:ptCount val="7"/>
                <c:pt idx="0">
                  <c:v>120</c:v>
                </c:pt>
                <c:pt idx="1">
                  <c:v>110</c:v>
                </c:pt>
                <c:pt idx="2">
                  <c:v>100</c:v>
                </c:pt>
                <c:pt idx="3">
                  <c:v>90</c:v>
                </c:pt>
                <c:pt idx="4">
                  <c:v>85</c:v>
                </c:pt>
                <c:pt idx="5">
                  <c:v>80</c:v>
                </c:pt>
                <c:pt idx="6">
                  <c:v>95</c:v>
                </c:pt>
              </c:numCache>
            </c:numRef>
          </c:xVal>
          <c:yVal>
            <c:numRef>
              <c:f>'Tº tiempo'!$B$16:$B$22</c:f>
              <c:numCache>
                <c:formatCode>General</c:formatCode>
                <c:ptCount val="7"/>
                <c:pt idx="0">
                  <c:v>11</c:v>
                </c:pt>
                <c:pt idx="1">
                  <c:v>13.6</c:v>
                </c:pt>
                <c:pt idx="2">
                  <c:v>18.18</c:v>
                </c:pt>
                <c:pt idx="3">
                  <c:v>18.18</c:v>
                </c:pt>
                <c:pt idx="4">
                  <c:v>90.9</c:v>
                </c:pt>
                <c:pt idx="5">
                  <c:v>345.45</c:v>
                </c:pt>
                <c:pt idx="6">
                  <c:v>21.815999999999999</c:v>
                </c:pt>
              </c:numCache>
            </c:numRef>
          </c:yVal>
        </c:ser>
        <c:ser>
          <c:idx val="3"/>
          <c:order val="3"/>
          <c:tx>
            <c:v>30%</c:v>
          </c:tx>
          <c:spPr>
            <a:ln w="28562">
              <a:noFill/>
            </a:ln>
          </c:spPr>
          <c:marker>
            <c:symbol val="x"/>
            <c:size val="4"/>
            <c:spPr>
              <a:noFill/>
              <a:ln>
                <a:solidFill>
                  <a:srgbClr val="00FFFF"/>
                </a:solidFill>
                <a:prstDash val="solid"/>
              </a:ln>
            </c:spPr>
          </c:marker>
          <c:trendline>
            <c:spPr>
              <a:ln w="12694">
                <a:solidFill>
                  <a:srgbClr val="000000"/>
                </a:solidFill>
                <a:prstDash val="solid"/>
              </a:ln>
            </c:spPr>
            <c:trendlineType val="poly"/>
            <c:order val="3"/>
            <c:backward val="5"/>
          </c:trendline>
          <c:xVal>
            <c:numRef>
              <c:f>'Tº tiempo'!$F$26:$F$29</c:f>
              <c:numCache>
                <c:formatCode>General</c:formatCode>
                <c:ptCount val="4"/>
                <c:pt idx="0">
                  <c:v>90</c:v>
                </c:pt>
                <c:pt idx="1">
                  <c:v>95</c:v>
                </c:pt>
                <c:pt idx="2">
                  <c:v>85</c:v>
                </c:pt>
                <c:pt idx="3">
                  <c:v>80</c:v>
                </c:pt>
              </c:numCache>
            </c:numRef>
          </c:xVal>
          <c:yVal>
            <c:numRef>
              <c:f>'Tº tiempo'!$B$26:$B$29</c:f>
              <c:numCache>
                <c:formatCode>General</c:formatCode>
                <c:ptCount val="4"/>
                <c:pt idx="0">
                  <c:v>9.09</c:v>
                </c:pt>
                <c:pt idx="1">
                  <c:v>7.2720000000000002</c:v>
                </c:pt>
                <c:pt idx="2">
                  <c:v>31.814999999999998</c:v>
                </c:pt>
                <c:pt idx="3">
                  <c:v>118.17999999999998</c:v>
                </c:pt>
              </c:numCache>
            </c:numRef>
          </c:yVal>
        </c:ser>
        <c:axId val="360502400"/>
        <c:axId val="360504320"/>
      </c:scatterChart>
      <c:valAx>
        <c:axId val="360502400"/>
        <c:scaling>
          <c:orientation val="minMax"/>
          <c:min val="75"/>
        </c:scaling>
        <c:axPos val="b"/>
        <c:majorGridlines>
          <c:spPr>
            <a:ln w="3174">
              <a:solidFill>
                <a:srgbClr val="000000"/>
              </a:solidFill>
              <a:prstDash val="solid"/>
            </a:ln>
          </c:spPr>
        </c:majorGridlines>
        <c:title>
          <c:tx>
            <c:rich>
              <a:bodyPr/>
              <a:lstStyle/>
              <a:p>
                <a:pPr>
                  <a:defRPr sz="875" b="1" i="0" u="none" strike="noStrike" baseline="0">
                    <a:solidFill>
                      <a:srgbClr val="000000"/>
                    </a:solidFill>
                    <a:latin typeface="Arial"/>
                    <a:ea typeface="Arial"/>
                    <a:cs typeface="Arial"/>
                  </a:defRPr>
                </a:pPr>
                <a:r>
                  <a:t>Temperatura ºC</a:t>
                </a:r>
              </a:p>
            </c:rich>
          </c:tx>
          <c:layout>
            <c:manualLayout>
              <c:xMode val="edge"/>
              <c:yMode val="edge"/>
              <c:x val="0.39072838972051588"/>
              <c:y val="0.86831269206927053"/>
            </c:manualLayout>
          </c:layout>
          <c:spPr>
            <a:noFill/>
            <a:ln w="25388">
              <a:noFill/>
            </a:ln>
          </c:spPr>
        </c:title>
        <c:numFmt formatCode="General" sourceLinked="1"/>
        <c:tickLblPos val="nextTo"/>
        <c:spPr>
          <a:ln w="3174">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s-ES"/>
          </a:p>
        </c:txPr>
        <c:crossAx val="360504320"/>
        <c:crosses val="autoZero"/>
        <c:crossBetween val="midCat"/>
        <c:majorUnit val="5"/>
      </c:valAx>
      <c:valAx>
        <c:axId val="360504320"/>
        <c:scaling>
          <c:orientation val="minMax"/>
          <c:max val="400"/>
        </c:scaling>
        <c:axPos val="l"/>
        <c:majorGridlines>
          <c:spPr>
            <a:ln w="3174">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t>Tiempo de retención (s)</a:t>
                </a:r>
              </a:p>
            </c:rich>
          </c:tx>
          <c:layout>
            <c:manualLayout>
              <c:xMode val="edge"/>
              <c:yMode val="edge"/>
              <c:x val="2.2074932941074689E-2"/>
              <c:y val="0.13168730793072975"/>
            </c:manualLayout>
          </c:layout>
          <c:spPr>
            <a:noFill/>
            <a:ln w="25388">
              <a:noFill/>
            </a:ln>
          </c:spPr>
        </c:title>
        <c:numFmt formatCode="General" sourceLinked="1"/>
        <c:tickLblPos val="nextTo"/>
        <c:spPr>
          <a:ln w="3174">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s-ES"/>
          </a:p>
        </c:txPr>
        <c:crossAx val="360502400"/>
        <c:crosses val="autoZero"/>
        <c:crossBetween val="midCat"/>
      </c:valAx>
      <c:spPr>
        <a:noFill/>
        <a:ln w="3174">
          <a:solidFill>
            <a:srgbClr val="000000"/>
          </a:solidFill>
          <a:prstDash val="solid"/>
        </a:ln>
      </c:spPr>
    </c:plotArea>
    <c:legend>
      <c:legendPos val="r"/>
      <c:legendEntry>
        <c:idx val="4"/>
        <c:delete val="1"/>
      </c:legendEntry>
      <c:legendEntry>
        <c:idx val="5"/>
        <c:delete val="1"/>
      </c:legendEntry>
      <c:legendEntry>
        <c:idx val="6"/>
        <c:delete val="1"/>
      </c:legendEntry>
      <c:legendEntry>
        <c:idx val="7"/>
        <c:delete val="1"/>
      </c:legendEntry>
      <c:layout>
        <c:manualLayout>
          <c:xMode val="edge"/>
          <c:yMode val="edge"/>
          <c:x val="0.88745387453874569"/>
          <c:y val="0.24786324786324793"/>
          <c:w val="0.10516605166051664"/>
          <c:h val="0.35470085470085477"/>
        </c:manualLayout>
      </c:layout>
      <c:spPr>
        <a:solidFill>
          <a:srgbClr val="FFFFFF"/>
        </a:solidFill>
        <a:ln w="3174">
          <a:solidFill>
            <a:srgbClr val="000000"/>
          </a:solidFill>
          <a:prstDash val="solid"/>
        </a:ln>
      </c:spPr>
      <c:txPr>
        <a:bodyPr/>
        <a:lstStyle/>
        <a:p>
          <a:pPr>
            <a:defRPr sz="805"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4">
      <a:solidFill>
        <a:srgbClr val="000000"/>
      </a:solidFill>
      <a:prstDash val="solid"/>
    </a:ln>
  </c:spPr>
  <c:txPr>
    <a:bodyPr/>
    <a:lstStyle/>
    <a:p>
      <a:pPr>
        <a:defRPr sz="875" b="0" i="0" u="none" strike="noStrike" baseline="0">
          <a:solidFill>
            <a:srgbClr val="000000"/>
          </a:solidFill>
          <a:latin typeface="Arial"/>
          <a:ea typeface="Arial"/>
          <a:cs typeface="Arial"/>
        </a:defRPr>
      </a:pPr>
      <a:endParaRPr lang="es-E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7441860465116293"/>
          <c:y val="9.2369477911646597E-2"/>
          <c:w val="0.78875968992248069"/>
          <c:h val="0.57028112449799173"/>
        </c:manualLayout>
      </c:layout>
      <c:scatterChart>
        <c:scatterStyle val="lineMarker"/>
        <c:ser>
          <c:idx val="0"/>
          <c:order val="0"/>
          <c:tx>
            <c:strRef>
              <c:f>'90'!$D$3</c:f>
              <c:strCache>
                <c:ptCount val="1"/>
                <c:pt idx="0">
                  <c:v>Indice
gr/m2</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xVal>
            <c:numRef>
              <c:f>'90'!$C$4:$C$318</c:f>
              <c:numCache>
                <c:formatCode>General</c:formatCode>
                <c:ptCount val="315"/>
                <c:pt idx="0">
                  <c:v>1.0133345999999994</c:v>
                </c:pt>
                <c:pt idx="1">
                  <c:v>2.1533346000000009</c:v>
                </c:pt>
                <c:pt idx="2">
                  <c:v>3.166669199999999</c:v>
                </c:pt>
                <c:pt idx="3">
                  <c:v>4.1800037999999997</c:v>
                </c:pt>
                <c:pt idx="4">
                  <c:v>5.1933384</c:v>
                </c:pt>
                <c:pt idx="5">
                  <c:v>6.2066730000000021</c:v>
                </c:pt>
                <c:pt idx="6">
                  <c:v>7.2200076000000006</c:v>
                </c:pt>
                <c:pt idx="7">
                  <c:v>8.2333422000000009</c:v>
                </c:pt>
                <c:pt idx="8">
                  <c:v>8.2596755333333345</c:v>
                </c:pt>
                <c:pt idx="9">
                  <c:v>8.2860088666666698</c:v>
                </c:pt>
                <c:pt idx="10">
                  <c:v>8.3123422000000051</c:v>
                </c:pt>
                <c:pt idx="11">
                  <c:v>8.3386755333333351</c:v>
                </c:pt>
                <c:pt idx="12">
                  <c:v>8.365008866666674</c:v>
                </c:pt>
                <c:pt idx="13">
                  <c:v>8.3913422000000022</c:v>
                </c:pt>
                <c:pt idx="14">
                  <c:v>8.4176755333333357</c:v>
                </c:pt>
                <c:pt idx="15">
                  <c:v>8.4440088666666693</c:v>
                </c:pt>
                <c:pt idx="16">
                  <c:v>8.4703422000000028</c:v>
                </c:pt>
                <c:pt idx="17">
                  <c:v>8.4966755333333364</c:v>
                </c:pt>
                <c:pt idx="18">
                  <c:v>8.5230088666666717</c:v>
                </c:pt>
                <c:pt idx="19">
                  <c:v>8.5493422000000034</c:v>
                </c:pt>
                <c:pt idx="20">
                  <c:v>8.5756755333333405</c:v>
                </c:pt>
                <c:pt idx="21">
                  <c:v>8.6020088666666705</c:v>
                </c:pt>
                <c:pt idx="22">
                  <c:v>8.6283422000000005</c:v>
                </c:pt>
                <c:pt idx="23">
                  <c:v>8.6546755333333376</c:v>
                </c:pt>
                <c:pt idx="24">
                  <c:v>8.6810088666666712</c:v>
                </c:pt>
                <c:pt idx="25">
                  <c:v>8.7073422000000029</c:v>
                </c:pt>
                <c:pt idx="26">
                  <c:v>8.7336755333333382</c:v>
                </c:pt>
                <c:pt idx="27">
                  <c:v>8.7600088666666718</c:v>
                </c:pt>
                <c:pt idx="28">
                  <c:v>8.7863422000000053</c:v>
                </c:pt>
                <c:pt idx="29">
                  <c:v>8.8126755333333442</c:v>
                </c:pt>
                <c:pt idx="30">
                  <c:v>8.8390088666666724</c:v>
                </c:pt>
                <c:pt idx="31">
                  <c:v>8.8653422000000113</c:v>
                </c:pt>
                <c:pt idx="32">
                  <c:v>8.8916755333333395</c:v>
                </c:pt>
                <c:pt idx="33">
                  <c:v>8.918008866666673</c:v>
                </c:pt>
                <c:pt idx="34">
                  <c:v>8.944342200000003</c:v>
                </c:pt>
                <c:pt idx="35">
                  <c:v>8.9706755333333454</c:v>
                </c:pt>
                <c:pt idx="36">
                  <c:v>8.9970088666666737</c:v>
                </c:pt>
                <c:pt idx="37">
                  <c:v>9.0233422000000072</c:v>
                </c:pt>
                <c:pt idx="38">
                  <c:v>9.0496755333333407</c:v>
                </c:pt>
                <c:pt idx="39">
                  <c:v>9.0760088666666743</c:v>
                </c:pt>
                <c:pt idx="40">
                  <c:v>9.1023422000000078</c:v>
                </c:pt>
                <c:pt idx="41">
                  <c:v>9.1286755333333414</c:v>
                </c:pt>
                <c:pt idx="42">
                  <c:v>9.1550088666666767</c:v>
                </c:pt>
                <c:pt idx="43">
                  <c:v>9.1813422000000084</c:v>
                </c:pt>
                <c:pt idx="44">
                  <c:v>9.207675533333342</c:v>
                </c:pt>
                <c:pt idx="45">
                  <c:v>9.234008866666672</c:v>
                </c:pt>
                <c:pt idx="46">
                  <c:v>9.2603422000000091</c:v>
                </c:pt>
                <c:pt idx="47">
                  <c:v>9.2866755333333426</c:v>
                </c:pt>
                <c:pt idx="48">
                  <c:v>9.3130088666666762</c:v>
                </c:pt>
                <c:pt idx="49">
                  <c:v>9.3393422000000097</c:v>
                </c:pt>
                <c:pt idx="50">
                  <c:v>9.3656755333333486</c:v>
                </c:pt>
                <c:pt idx="51">
                  <c:v>9.3920088666666768</c:v>
                </c:pt>
                <c:pt idx="52">
                  <c:v>9.4183422000000103</c:v>
                </c:pt>
                <c:pt idx="53">
                  <c:v>9.4446755333333456</c:v>
                </c:pt>
                <c:pt idx="54">
                  <c:v>9.4710088666666774</c:v>
                </c:pt>
                <c:pt idx="55">
                  <c:v>9.4973422000000127</c:v>
                </c:pt>
                <c:pt idx="56">
                  <c:v>9.5236755333333445</c:v>
                </c:pt>
                <c:pt idx="57">
                  <c:v>9.5500088666666798</c:v>
                </c:pt>
                <c:pt idx="58">
                  <c:v>9.5763422000000151</c:v>
                </c:pt>
                <c:pt idx="59">
                  <c:v>9.6026755333333487</c:v>
                </c:pt>
                <c:pt idx="60">
                  <c:v>9.6290088666666787</c:v>
                </c:pt>
                <c:pt idx="61">
                  <c:v>9.6553422000000158</c:v>
                </c:pt>
                <c:pt idx="62">
                  <c:v>9.6816755333333457</c:v>
                </c:pt>
                <c:pt idx="63">
                  <c:v>9.7080088666666757</c:v>
                </c:pt>
                <c:pt idx="64">
                  <c:v>9.734342200000011</c:v>
                </c:pt>
                <c:pt idx="65">
                  <c:v>9.7606755333333464</c:v>
                </c:pt>
                <c:pt idx="66">
                  <c:v>9.7870088666666799</c:v>
                </c:pt>
                <c:pt idx="67">
                  <c:v>9.813342200000017</c:v>
                </c:pt>
                <c:pt idx="68">
                  <c:v>9.8396755333333505</c:v>
                </c:pt>
                <c:pt idx="69">
                  <c:v>9.8660088666666841</c:v>
                </c:pt>
                <c:pt idx="70">
                  <c:v>9.8923422000000194</c:v>
                </c:pt>
                <c:pt idx="71">
                  <c:v>9.9186755333333476</c:v>
                </c:pt>
                <c:pt idx="72">
                  <c:v>9.9450088666666847</c:v>
                </c:pt>
                <c:pt idx="73">
                  <c:v>9.9713422000000147</c:v>
                </c:pt>
                <c:pt idx="74">
                  <c:v>9.99767553333335</c:v>
                </c:pt>
                <c:pt idx="75">
                  <c:v>10.024008866666682</c:v>
                </c:pt>
                <c:pt idx="76">
                  <c:v>10.050342200000019</c:v>
                </c:pt>
                <c:pt idx="77">
                  <c:v>10.076675533333352</c:v>
                </c:pt>
                <c:pt idx="78">
                  <c:v>10.103008866666682</c:v>
                </c:pt>
                <c:pt idx="79">
                  <c:v>10.129342200000016</c:v>
                </c:pt>
                <c:pt idx="80">
                  <c:v>10.155675533333353</c:v>
                </c:pt>
                <c:pt idx="81">
                  <c:v>10.182008866666687</c:v>
                </c:pt>
                <c:pt idx="82">
                  <c:v>10.208342200000017</c:v>
                </c:pt>
                <c:pt idx="83">
                  <c:v>10.234675533333348</c:v>
                </c:pt>
                <c:pt idx="84">
                  <c:v>10.261008866666684</c:v>
                </c:pt>
                <c:pt idx="85">
                  <c:v>10.287342200000017</c:v>
                </c:pt>
                <c:pt idx="86">
                  <c:v>10.313675533333354</c:v>
                </c:pt>
                <c:pt idx="87">
                  <c:v>10.340008866666684</c:v>
                </c:pt>
                <c:pt idx="88">
                  <c:v>10.366342200000023</c:v>
                </c:pt>
                <c:pt idx="89">
                  <c:v>10.392675533333355</c:v>
                </c:pt>
                <c:pt idx="90">
                  <c:v>10.419008866666688</c:v>
                </c:pt>
                <c:pt idx="91">
                  <c:v>10.44534220000002</c:v>
                </c:pt>
                <c:pt idx="92">
                  <c:v>10.471675533333352</c:v>
                </c:pt>
                <c:pt idx="93">
                  <c:v>10.498008866666686</c:v>
                </c:pt>
                <c:pt idx="94">
                  <c:v>10.524342200000019</c:v>
                </c:pt>
                <c:pt idx="95">
                  <c:v>10.550675533333354</c:v>
                </c:pt>
                <c:pt idx="96">
                  <c:v>10.577008866666686</c:v>
                </c:pt>
                <c:pt idx="97">
                  <c:v>10.60334220000002</c:v>
                </c:pt>
                <c:pt idx="98">
                  <c:v>10.629675533333353</c:v>
                </c:pt>
                <c:pt idx="99">
                  <c:v>10.65600886666669</c:v>
                </c:pt>
                <c:pt idx="100">
                  <c:v>10.68234220000002</c:v>
                </c:pt>
                <c:pt idx="101">
                  <c:v>10.70867553333335</c:v>
                </c:pt>
                <c:pt idx="102">
                  <c:v>10.735008866666687</c:v>
                </c:pt>
                <c:pt idx="103">
                  <c:v>10.761342200000021</c:v>
                </c:pt>
                <c:pt idx="104">
                  <c:v>10.787675533333353</c:v>
                </c:pt>
                <c:pt idx="105">
                  <c:v>10.814008866666692</c:v>
                </c:pt>
                <c:pt idx="106">
                  <c:v>10.840342200000022</c:v>
                </c:pt>
                <c:pt idx="107">
                  <c:v>10.866675533333359</c:v>
                </c:pt>
                <c:pt idx="108">
                  <c:v>10.893008866666692</c:v>
                </c:pt>
                <c:pt idx="109">
                  <c:v>10.919342200000022</c:v>
                </c:pt>
                <c:pt idx="110">
                  <c:v>10.945675533333356</c:v>
                </c:pt>
                <c:pt idx="111">
                  <c:v>10.972008866666695</c:v>
                </c:pt>
                <c:pt idx="112">
                  <c:v>10.998342200000023</c:v>
                </c:pt>
                <c:pt idx="113">
                  <c:v>11.024675533333355</c:v>
                </c:pt>
                <c:pt idx="114">
                  <c:v>11.051008866666693</c:v>
                </c:pt>
                <c:pt idx="115">
                  <c:v>11.077342200000023</c:v>
                </c:pt>
                <c:pt idx="116">
                  <c:v>11.103675533333357</c:v>
                </c:pt>
                <c:pt idx="117">
                  <c:v>11.130008866666692</c:v>
                </c:pt>
                <c:pt idx="118">
                  <c:v>11.156342200000024</c:v>
                </c:pt>
                <c:pt idx="119">
                  <c:v>11.182675533333359</c:v>
                </c:pt>
                <c:pt idx="120">
                  <c:v>11.209008866666695</c:v>
                </c:pt>
                <c:pt idx="121">
                  <c:v>11.235342200000025</c:v>
                </c:pt>
                <c:pt idx="122">
                  <c:v>11.261675533333358</c:v>
                </c:pt>
                <c:pt idx="123">
                  <c:v>11.288008866666692</c:v>
                </c:pt>
                <c:pt idx="124">
                  <c:v>11.314342200000025</c:v>
                </c:pt>
                <c:pt idx="125">
                  <c:v>11.340675533333359</c:v>
                </c:pt>
                <c:pt idx="126">
                  <c:v>11.367008866666696</c:v>
                </c:pt>
                <c:pt idx="127">
                  <c:v>11.393342200000026</c:v>
                </c:pt>
                <c:pt idx="128">
                  <c:v>11.419675533333359</c:v>
                </c:pt>
                <c:pt idx="129">
                  <c:v>11.446008866666697</c:v>
                </c:pt>
                <c:pt idx="130">
                  <c:v>11.47234220000003</c:v>
                </c:pt>
                <c:pt idx="131">
                  <c:v>11.49867553333336</c:v>
                </c:pt>
                <c:pt idx="132">
                  <c:v>11.525008866666697</c:v>
                </c:pt>
                <c:pt idx="133">
                  <c:v>11.551342200000027</c:v>
                </c:pt>
                <c:pt idx="134">
                  <c:v>11.577675533333364</c:v>
                </c:pt>
                <c:pt idx="135">
                  <c:v>11.604008866666694</c:v>
                </c:pt>
                <c:pt idx="136">
                  <c:v>11.630342200000028</c:v>
                </c:pt>
                <c:pt idx="137">
                  <c:v>11.656675533333365</c:v>
                </c:pt>
                <c:pt idx="138">
                  <c:v>11.683008866666698</c:v>
                </c:pt>
                <c:pt idx="139">
                  <c:v>11.709342200000028</c:v>
                </c:pt>
                <c:pt idx="140">
                  <c:v>11.735675533333362</c:v>
                </c:pt>
                <c:pt idx="141">
                  <c:v>11.762008866666699</c:v>
                </c:pt>
                <c:pt idx="142">
                  <c:v>11.788342200000026</c:v>
                </c:pt>
                <c:pt idx="143">
                  <c:v>11.814675533333364</c:v>
                </c:pt>
                <c:pt idx="144">
                  <c:v>11.841008866666696</c:v>
                </c:pt>
                <c:pt idx="145">
                  <c:v>11.867342200000033</c:v>
                </c:pt>
                <c:pt idx="146">
                  <c:v>11.893675533333367</c:v>
                </c:pt>
                <c:pt idx="147">
                  <c:v>11.9200088666667</c:v>
                </c:pt>
                <c:pt idx="148">
                  <c:v>11.94634220000003</c:v>
                </c:pt>
                <c:pt idx="149">
                  <c:v>11.972675533333367</c:v>
                </c:pt>
                <c:pt idx="150">
                  <c:v>11.999008866666701</c:v>
                </c:pt>
                <c:pt idx="151">
                  <c:v>12.025342200000035</c:v>
                </c:pt>
                <c:pt idx="152">
                  <c:v>12.051675533333364</c:v>
                </c:pt>
                <c:pt idx="153">
                  <c:v>12.0780088666667</c:v>
                </c:pt>
                <c:pt idx="154">
                  <c:v>12.104342200000032</c:v>
                </c:pt>
                <c:pt idx="155">
                  <c:v>12.130675533333365</c:v>
                </c:pt>
                <c:pt idx="156">
                  <c:v>12.1570088666667</c:v>
                </c:pt>
                <c:pt idx="157">
                  <c:v>12.183342200000032</c:v>
                </c:pt>
                <c:pt idx="158">
                  <c:v>12.209675533333366</c:v>
                </c:pt>
                <c:pt idx="159">
                  <c:v>12.236008866666699</c:v>
                </c:pt>
                <c:pt idx="160">
                  <c:v>12.262342200000036</c:v>
                </c:pt>
                <c:pt idx="161">
                  <c:v>12.288675533333365</c:v>
                </c:pt>
                <c:pt idx="162">
                  <c:v>12.315008866666703</c:v>
                </c:pt>
                <c:pt idx="163">
                  <c:v>12.341342200000033</c:v>
                </c:pt>
                <c:pt idx="164">
                  <c:v>12.367675533333371</c:v>
                </c:pt>
                <c:pt idx="165">
                  <c:v>12.394008866666702</c:v>
                </c:pt>
                <c:pt idx="166">
                  <c:v>12.420342200000034</c:v>
                </c:pt>
                <c:pt idx="167">
                  <c:v>12.446675533333369</c:v>
                </c:pt>
                <c:pt idx="168">
                  <c:v>12.473008866666705</c:v>
                </c:pt>
                <c:pt idx="169">
                  <c:v>12.499342200000036</c:v>
                </c:pt>
                <c:pt idx="170">
                  <c:v>12.52567553333337</c:v>
                </c:pt>
                <c:pt idx="171">
                  <c:v>12.552008866666705</c:v>
                </c:pt>
                <c:pt idx="172">
                  <c:v>12.578342200000035</c:v>
                </c:pt>
                <c:pt idx="173">
                  <c:v>12.604675533333369</c:v>
                </c:pt>
                <c:pt idx="174">
                  <c:v>12.631008866666701</c:v>
                </c:pt>
                <c:pt idx="175">
                  <c:v>12.657342200000036</c:v>
                </c:pt>
                <c:pt idx="176">
                  <c:v>12.68367553333337</c:v>
                </c:pt>
                <c:pt idx="177">
                  <c:v>12.710008866666703</c:v>
                </c:pt>
                <c:pt idx="178">
                  <c:v>12.736342200000037</c:v>
                </c:pt>
                <c:pt idx="179">
                  <c:v>12.76267553333337</c:v>
                </c:pt>
                <c:pt idx="180">
                  <c:v>12.789008866666704</c:v>
                </c:pt>
                <c:pt idx="181">
                  <c:v>12.815342200000041</c:v>
                </c:pt>
                <c:pt idx="182">
                  <c:v>12.841675533333371</c:v>
                </c:pt>
                <c:pt idx="183">
                  <c:v>12.868008866666704</c:v>
                </c:pt>
                <c:pt idx="184">
                  <c:v>12.894342200000041</c:v>
                </c:pt>
                <c:pt idx="185">
                  <c:v>12.920675533333371</c:v>
                </c:pt>
                <c:pt idx="186">
                  <c:v>12.947008866666705</c:v>
                </c:pt>
                <c:pt idx="187">
                  <c:v>12.973342200000042</c:v>
                </c:pt>
                <c:pt idx="188">
                  <c:v>12.999675533333372</c:v>
                </c:pt>
                <c:pt idx="189">
                  <c:v>13.026008866666706</c:v>
                </c:pt>
                <c:pt idx="190">
                  <c:v>13.052342200000044</c:v>
                </c:pt>
                <c:pt idx="191">
                  <c:v>13.078675533333373</c:v>
                </c:pt>
                <c:pt idx="192">
                  <c:v>13.105008866666706</c:v>
                </c:pt>
                <c:pt idx="193">
                  <c:v>13.13134220000004</c:v>
                </c:pt>
                <c:pt idx="194">
                  <c:v>13.157675533333373</c:v>
                </c:pt>
                <c:pt idx="195">
                  <c:v>13.184008866666707</c:v>
                </c:pt>
                <c:pt idx="196">
                  <c:v>13.21034220000004</c:v>
                </c:pt>
                <c:pt idx="197">
                  <c:v>13.23667553333337</c:v>
                </c:pt>
                <c:pt idx="198">
                  <c:v>13.263008866666707</c:v>
                </c:pt>
                <c:pt idx="199">
                  <c:v>13.289342200000045</c:v>
                </c:pt>
                <c:pt idx="200">
                  <c:v>13.315675533333376</c:v>
                </c:pt>
                <c:pt idx="201">
                  <c:v>13.342008866666712</c:v>
                </c:pt>
                <c:pt idx="202">
                  <c:v>13.368342200000045</c:v>
                </c:pt>
                <c:pt idx="203">
                  <c:v>13.394675533333375</c:v>
                </c:pt>
                <c:pt idx="204">
                  <c:v>13.421008866666709</c:v>
                </c:pt>
                <c:pt idx="205">
                  <c:v>13.447342200000042</c:v>
                </c:pt>
                <c:pt idx="206">
                  <c:v>13.473675533333376</c:v>
                </c:pt>
                <c:pt idx="207">
                  <c:v>13.500008866666709</c:v>
                </c:pt>
                <c:pt idx="208">
                  <c:v>13.526342200000046</c:v>
                </c:pt>
                <c:pt idx="209">
                  <c:v>13.552675533333376</c:v>
                </c:pt>
                <c:pt idx="210">
                  <c:v>13.579008866666713</c:v>
                </c:pt>
                <c:pt idx="211">
                  <c:v>13.605342200000047</c:v>
                </c:pt>
                <c:pt idx="212">
                  <c:v>13.631675533333373</c:v>
                </c:pt>
                <c:pt idx="213">
                  <c:v>13.658008866666712</c:v>
                </c:pt>
                <c:pt idx="214">
                  <c:v>13.684342200000044</c:v>
                </c:pt>
                <c:pt idx="215">
                  <c:v>13.710675533333378</c:v>
                </c:pt>
                <c:pt idx="216">
                  <c:v>13.737008866666711</c:v>
                </c:pt>
                <c:pt idx="217">
                  <c:v>13.763342200000046</c:v>
                </c:pt>
                <c:pt idx="218">
                  <c:v>13.789675533333378</c:v>
                </c:pt>
                <c:pt idx="219">
                  <c:v>13.816008866666715</c:v>
                </c:pt>
                <c:pt idx="220">
                  <c:v>13.842342200000049</c:v>
                </c:pt>
                <c:pt idx="221">
                  <c:v>13.868675533333379</c:v>
                </c:pt>
                <c:pt idx="222">
                  <c:v>13.895008866666716</c:v>
                </c:pt>
                <c:pt idx="223">
                  <c:v>13.921342200000046</c:v>
                </c:pt>
                <c:pt idx="224">
                  <c:v>13.94767553333338</c:v>
                </c:pt>
                <c:pt idx="225">
                  <c:v>13.974008866666717</c:v>
                </c:pt>
                <c:pt idx="226">
                  <c:v>14.00034220000005</c:v>
                </c:pt>
                <c:pt idx="227">
                  <c:v>14.02667553333338</c:v>
                </c:pt>
                <c:pt idx="228">
                  <c:v>14.053008866666717</c:v>
                </c:pt>
                <c:pt idx="229">
                  <c:v>14.079342200000051</c:v>
                </c:pt>
                <c:pt idx="230">
                  <c:v>14.105675533333384</c:v>
                </c:pt>
                <c:pt idx="231">
                  <c:v>14.132008866666714</c:v>
                </c:pt>
                <c:pt idx="232">
                  <c:v>14.15834220000005</c:v>
                </c:pt>
                <c:pt idx="233">
                  <c:v>14.184675533333381</c:v>
                </c:pt>
                <c:pt idx="234">
                  <c:v>14.211008866666715</c:v>
                </c:pt>
                <c:pt idx="235">
                  <c:v>14.237342200000048</c:v>
                </c:pt>
                <c:pt idx="236">
                  <c:v>14.263675533333382</c:v>
                </c:pt>
                <c:pt idx="237">
                  <c:v>14.290008866666716</c:v>
                </c:pt>
                <c:pt idx="238">
                  <c:v>14.316342200000053</c:v>
                </c:pt>
                <c:pt idx="239">
                  <c:v>14.342675533333384</c:v>
                </c:pt>
                <c:pt idx="240">
                  <c:v>14.369008866666722</c:v>
                </c:pt>
                <c:pt idx="241">
                  <c:v>14.395342200000053</c:v>
                </c:pt>
                <c:pt idx="242">
                  <c:v>14.421675533333383</c:v>
                </c:pt>
                <c:pt idx="243">
                  <c:v>14.448008866666717</c:v>
                </c:pt>
                <c:pt idx="244">
                  <c:v>14.47434220000005</c:v>
                </c:pt>
                <c:pt idx="245">
                  <c:v>14.500675533333384</c:v>
                </c:pt>
                <c:pt idx="246">
                  <c:v>14.527008866666717</c:v>
                </c:pt>
                <c:pt idx="247">
                  <c:v>14.553342200000055</c:v>
                </c:pt>
                <c:pt idx="248">
                  <c:v>14.579675533333386</c:v>
                </c:pt>
                <c:pt idx="249">
                  <c:v>14.60600886666672</c:v>
                </c:pt>
                <c:pt idx="250">
                  <c:v>14.632342200000052</c:v>
                </c:pt>
                <c:pt idx="251">
                  <c:v>14.658675533333385</c:v>
                </c:pt>
                <c:pt idx="252">
                  <c:v>14.68500886666672</c:v>
                </c:pt>
                <c:pt idx="253">
                  <c:v>14.711342200000049</c:v>
                </c:pt>
                <c:pt idx="254">
                  <c:v>14.737675533333382</c:v>
                </c:pt>
                <c:pt idx="255">
                  <c:v>14.764008866666719</c:v>
                </c:pt>
                <c:pt idx="256">
                  <c:v>14.790342200000053</c:v>
                </c:pt>
                <c:pt idx="257">
                  <c:v>14.816675533333386</c:v>
                </c:pt>
                <c:pt idx="258">
                  <c:v>14.84300886666672</c:v>
                </c:pt>
                <c:pt idx="259">
                  <c:v>14.869342200000057</c:v>
                </c:pt>
                <c:pt idx="260">
                  <c:v>14.895675533333391</c:v>
                </c:pt>
                <c:pt idx="261">
                  <c:v>14.922008866666722</c:v>
                </c:pt>
                <c:pt idx="262">
                  <c:v>14.948342200000051</c:v>
                </c:pt>
                <c:pt idx="263">
                  <c:v>14.974675533333389</c:v>
                </c:pt>
                <c:pt idx="264">
                  <c:v>15.001008866666721</c:v>
                </c:pt>
                <c:pt idx="265">
                  <c:v>15.027342200000055</c:v>
                </c:pt>
                <c:pt idx="266">
                  <c:v>15.053675533333392</c:v>
                </c:pt>
                <c:pt idx="267">
                  <c:v>15.080008866666722</c:v>
                </c:pt>
                <c:pt idx="268">
                  <c:v>15.106342200000055</c:v>
                </c:pt>
                <c:pt idx="269">
                  <c:v>15.132675533333389</c:v>
                </c:pt>
                <c:pt idx="270">
                  <c:v>15.159008866666722</c:v>
                </c:pt>
                <c:pt idx="271">
                  <c:v>15.185342200000056</c:v>
                </c:pt>
                <c:pt idx="272">
                  <c:v>15.21167553333339</c:v>
                </c:pt>
                <c:pt idx="273">
                  <c:v>15.238008866666719</c:v>
                </c:pt>
                <c:pt idx="274">
                  <c:v>15.264342200000057</c:v>
                </c:pt>
                <c:pt idx="275">
                  <c:v>15.29067553333339</c:v>
                </c:pt>
                <c:pt idx="276">
                  <c:v>15.317008866666724</c:v>
                </c:pt>
                <c:pt idx="277">
                  <c:v>15.343342200000057</c:v>
                </c:pt>
                <c:pt idx="278">
                  <c:v>15.369675533333396</c:v>
                </c:pt>
                <c:pt idx="279">
                  <c:v>15.396008866666724</c:v>
                </c:pt>
                <c:pt idx="280">
                  <c:v>15.422342200000061</c:v>
                </c:pt>
                <c:pt idx="281">
                  <c:v>15.448675533333391</c:v>
                </c:pt>
                <c:pt idx="282">
                  <c:v>15.475008866666728</c:v>
                </c:pt>
                <c:pt idx="283">
                  <c:v>15.501342200000058</c:v>
                </c:pt>
                <c:pt idx="284">
                  <c:v>15.527675533333392</c:v>
                </c:pt>
                <c:pt idx="285">
                  <c:v>15.554008866666726</c:v>
                </c:pt>
                <c:pt idx="286">
                  <c:v>15.580342200000059</c:v>
                </c:pt>
                <c:pt idx="287">
                  <c:v>15.606675533333394</c:v>
                </c:pt>
                <c:pt idx="288">
                  <c:v>15.633008866666723</c:v>
                </c:pt>
                <c:pt idx="289">
                  <c:v>15.659342200000063</c:v>
                </c:pt>
                <c:pt idx="290">
                  <c:v>15.685675533333397</c:v>
                </c:pt>
                <c:pt idx="291">
                  <c:v>15.712008866666727</c:v>
                </c:pt>
                <c:pt idx="292">
                  <c:v>15.738342200000057</c:v>
                </c:pt>
                <c:pt idx="293">
                  <c:v>15.764675533333394</c:v>
                </c:pt>
                <c:pt idx="294">
                  <c:v>15.791008866666724</c:v>
                </c:pt>
                <c:pt idx="295">
                  <c:v>15.817342200000065</c:v>
                </c:pt>
                <c:pt idx="296">
                  <c:v>15.843675533333396</c:v>
                </c:pt>
                <c:pt idx="297">
                  <c:v>15.870008866666732</c:v>
                </c:pt>
                <c:pt idx="298">
                  <c:v>15.896342200000065</c:v>
                </c:pt>
                <c:pt idx="299">
                  <c:v>15.922675533333399</c:v>
                </c:pt>
                <c:pt idx="300">
                  <c:v>15.949008866666729</c:v>
                </c:pt>
                <c:pt idx="301">
                  <c:v>15.975342200000066</c:v>
                </c:pt>
                <c:pt idx="302">
                  <c:v>16.001675533333383</c:v>
                </c:pt>
                <c:pt idx="303">
                  <c:v>16.028008866666728</c:v>
                </c:pt>
                <c:pt idx="304">
                  <c:v>16.054342200000054</c:v>
                </c:pt>
                <c:pt idx="305">
                  <c:v>16.080675533333377</c:v>
                </c:pt>
                <c:pt idx="306">
                  <c:v>16.107008866666735</c:v>
                </c:pt>
                <c:pt idx="307">
                  <c:v>16.857008866666735</c:v>
                </c:pt>
                <c:pt idx="308">
                  <c:v>17.607008866666735</c:v>
                </c:pt>
                <c:pt idx="309">
                  <c:v>18.357008866666735</c:v>
                </c:pt>
                <c:pt idx="310">
                  <c:v>19.107008866666735</c:v>
                </c:pt>
                <c:pt idx="311">
                  <c:v>19.857008866666735</c:v>
                </c:pt>
                <c:pt idx="312">
                  <c:v>20.607008866666735</c:v>
                </c:pt>
                <c:pt idx="313">
                  <c:v>21.357008866666735</c:v>
                </c:pt>
                <c:pt idx="314">
                  <c:v>22.107008866666735</c:v>
                </c:pt>
              </c:numCache>
            </c:numRef>
          </c:xVal>
          <c:yVal>
            <c:numRef>
              <c:f>'90'!$D$4:$D$318</c:f>
              <c:numCache>
                <c:formatCode>General</c:formatCode>
                <c:ptCount val="315"/>
                <c:pt idx="0">
                  <c:v>0</c:v>
                </c:pt>
                <c:pt idx="1">
                  <c:v>0</c:v>
                </c:pt>
                <c:pt idx="2">
                  <c:v>5.6000000000000001E-2</c:v>
                </c:pt>
                <c:pt idx="3">
                  <c:v>0.4200000000000001</c:v>
                </c:pt>
                <c:pt idx="4">
                  <c:v>2.52</c:v>
                </c:pt>
                <c:pt idx="5">
                  <c:v>4.9000000000000004</c:v>
                </c:pt>
                <c:pt idx="6">
                  <c:v>6.3</c:v>
                </c:pt>
                <c:pt idx="7">
                  <c:v>6.1099999999999985</c:v>
                </c:pt>
                <c:pt idx="8">
                  <c:v>5.92</c:v>
                </c:pt>
                <c:pt idx="9">
                  <c:v>5.73</c:v>
                </c:pt>
                <c:pt idx="10">
                  <c:v>5.54</c:v>
                </c:pt>
                <c:pt idx="11">
                  <c:v>5.3599999999999985</c:v>
                </c:pt>
                <c:pt idx="12">
                  <c:v>5.17</c:v>
                </c:pt>
                <c:pt idx="13">
                  <c:v>4.9800000000000004</c:v>
                </c:pt>
                <c:pt idx="14">
                  <c:v>4.79</c:v>
                </c:pt>
                <c:pt idx="15">
                  <c:v>4.5999999999999996</c:v>
                </c:pt>
                <c:pt idx="16">
                  <c:v>4.41</c:v>
                </c:pt>
                <c:pt idx="17">
                  <c:v>4.25</c:v>
                </c:pt>
                <c:pt idx="18">
                  <c:v>4.094999999999998</c:v>
                </c:pt>
                <c:pt idx="19">
                  <c:v>3.94</c:v>
                </c:pt>
                <c:pt idx="20">
                  <c:v>3.7800000000000002</c:v>
                </c:pt>
                <c:pt idx="21">
                  <c:v>3.62</c:v>
                </c:pt>
                <c:pt idx="22">
                  <c:v>3.4699999999999998</c:v>
                </c:pt>
                <c:pt idx="23">
                  <c:v>3.03</c:v>
                </c:pt>
                <c:pt idx="24">
                  <c:v>3.15</c:v>
                </c:pt>
                <c:pt idx="25">
                  <c:v>2.9899999999999998</c:v>
                </c:pt>
                <c:pt idx="26">
                  <c:v>2.84</c:v>
                </c:pt>
                <c:pt idx="27">
                  <c:v>2.68</c:v>
                </c:pt>
                <c:pt idx="28">
                  <c:v>2.52</c:v>
                </c:pt>
                <c:pt idx="29">
                  <c:v>2.14</c:v>
                </c:pt>
                <c:pt idx="30">
                  <c:v>2.14</c:v>
                </c:pt>
                <c:pt idx="31">
                  <c:v>2.14</c:v>
                </c:pt>
                <c:pt idx="32">
                  <c:v>2.14</c:v>
                </c:pt>
                <c:pt idx="33">
                  <c:v>2.14</c:v>
                </c:pt>
                <c:pt idx="34">
                  <c:v>2.14</c:v>
                </c:pt>
                <c:pt idx="35">
                  <c:v>2.14</c:v>
                </c:pt>
                <c:pt idx="36">
                  <c:v>2.14</c:v>
                </c:pt>
                <c:pt idx="37">
                  <c:v>2.14</c:v>
                </c:pt>
                <c:pt idx="38">
                  <c:v>2.14</c:v>
                </c:pt>
                <c:pt idx="39">
                  <c:v>2.14</c:v>
                </c:pt>
                <c:pt idx="40">
                  <c:v>2.14</c:v>
                </c:pt>
                <c:pt idx="41">
                  <c:v>2.14</c:v>
                </c:pt>
                <c:pt idx="42">
                  <c:v>2.14</c:v>
                </c:pt>
                <c:pt idx="43">
                  <c:v>2.14</c:v>
                </c:pt>
                <c:pt idx="44">
                  <c:v>1.764</c:v>
                </c:pt>
                <c:pt idx="45">
                  <c:v>1.764</c:v>
                </c:pt>
                <c:pt idx="46">
                  <c:v>1.764</c:v>
                </c:pt>
                <c:pt idx="47">
                  <c:v>1.764</c:v>
                </c:pt>
                <c:pt idx="48">
                  <c:v>1.764</c:v>
                </c:pt>
                <c:pt idx="49">
                  <c:v>1.764</c:v>
                </c:pt>
                <c:pt idx="50">
                  <c:v>1.764</c:v>
                </c:pt>
                <c:pt idx="51">
                  <c:v>1.764</c:v>
                </c:pt>
                <c:pt idx="52">
                  <c:v>1.764</c:v>
                </c:pt>
                <c:pt idx="53">
                  <c:v>1.764</c:v>
                </c:pt>
                <c:pt idx="54">
                  <c:v>1.764</c:v>
                </c:pt>
                <c:pt idx="55">
                  <c:v>1.764</c:v>
                </c:pt>
                <c:pt idx="56">
                  <c:v>1.764</c:v>
                </c:pt>
                <c:pt idx="57">
                  <c:v>1.764</c:v>
                </c:pt>
                <c:pt idx="58">
                  <c:v>1.3859999999999995</c:v>
                </c:pt>
                <c:pt idx="59">
                  <c:v>1.3859999999999995</c:v>
                </c:pt>
                <c:pt idx="60">
                  <c:v>1.3859999999999995</c:v>
                </c:pt>
                <c:pt idx="61">
                  <c:v>1.3859999999999995</c:v>
                </c:pt>
                <c:pt idx="62">
                  <c:v>1.3859999999999995</c:v>
                </c:pt>
                <c:pt idx="63">
                  <c:v>1.3859999999999995</c:v>
                </c:pt>
                <c:pt idx="64">
                  <c:v>1.3859999999999995</c:v>
                </c:pt>
                <c:pt idx="65">
                  <c:v>1.3859999999999995</c:v>
                </c:pt>
                <c:pt idx="66">
                  <c:v>1.3859999999999995</c:v>
                </c:pt>
                <c:pt idx="67">
                  <c:v>1.3859999999999995</c:v>
                </c:pt>
                <c:pt idx="68">
                  <c:v>1.3859999999999995</c:v>
                </c:pt>
                <c:pt idx="69">
                  <c:v>1.3859999999999995</c:v>
                </c:pt>
                <c:pt idx="70">
                  <c:v>1.3859999999999995</c:v>
                </c:pt>
                <c:pt idx="71">
                  <c:v>1.3859999999999995</c:v>
                </c:pt>
                <c:pt idx="72">
                  <c:v>1.008</c:v>
                </c:pt>
                <c:pt idx="73">
                  <c:v>1.008</c:v>
                </c:pt>
                <c:pt idx="74">
                  <c:v>1.008</c:v>
                </c:pt>
                <c:pt idx="75">
                  <c:v>1.008</c:v>
                </c:pt>
                <c:pt idx="76">
                  <c:v>1.008</c:v>
                </c:pt>
                <c:pt idx="77">
                  <c:v>1.008</c:v>
                </c:pt>
                <c:pt idx="78">
                  <c:v>1.008</c:v>
                </c:pt>
                <c:pt idx="79">
                  <c:v>1.008</c:v>
                </c:pt>
                <c:pt idx="80">
                  <c:v>1.008</c:v>
                </c:pt>
                <c:pt idx="81">
                  <c:v>1.008</c:v>
                </c:pt>
                <c:pt idx="82">
                  <c:v>1.008</c:v>
                </c:pt>
                <c:pt idx="83">
                  <c:v>1.008</c:v>
                </c:pt>
                <c:pt idx="84">
                  <c:v>1.008</c:v>
                </c:pt>
                <c:pt idx="85">
                  <c:v>1.008</c:v>
                </c:pt>
                <c:pt idx="86">
                  <c:v>0.63000000000000023</c:v>
                </c:pt>
                <c:pt idx="87">
                  <c:v>0.63000000000000023</c:v>
                </c:pt>
                <c:pt idx="88">
                  <c:v>0.63000000000000023</c:v>
                </c:pt>
                <c:pt idx="89">
                  <c:v>0.63000000000000023</c:v>
                </c:pt>
                <c:pt idx="90">
                  <c:v>0.63000000000000023</c:v>
                </c:pt>
                <c:pt idx="91">
                  <c:v>0.63000000000000023</c:v>
                </c:pt>
                <c:pt idx="92">
                  <c:v>0.63000000000000023</c:v>
                </c:pt>
                <c:pt idx="93">
                  <c:v>0.63000000000000023</c:v>
                </c:pt>
                <c:pt idx="94">
                  <c:v>0.63000000000000023</c:v>
                </c:pt>
                <c:pt idx="95">
                  <c:v>0.63000000000000023</c:v>
                </c:pt>
                <c:pt idx="96">
                  <c:v>0.63000000000000023</c:v>
                </c:pt>
                <c:pt idx="97">
                  <c:v>0.63000000000000023</c:v>
                </c:pt>
                <c:pt idx="98">
                  <c:v>0.63000000000000023</c:v>
                </c:pt>
                <c:pt idx="99">
                  <c:v>0.63000000000000023</c:v>
                </c:pt>
                <c:pt idx="100">
                  <c:v>0.56699999999999995</c:v>
                </c:pt>
                <c:pt idx="101">
                  <c:v>0.56699999999999995</c:v>
                </c:pt>
                <c:pt idx="102">
                  <c:v>0.56699999999999995</c:v>
                </c:pt>
                <c:pt idx="103">
                  <c:v>0.56699999999999995</c:v>
                </c:pt>
                <c:pt idx="104">
                  <c:v>0.56699999999999995</c:v>
                </c:pt>
                <c:pt idx="105">
                  <c:v>0.56699999999999995</c:v>
                </c:pt>
                <c:pt idx="106">
                  <c:v>0.56699999999999995</c:v>
                </c:pt>
                <c:pt idx="107">
                  <c:v>0.56699999999999995</c:v>
                </c:pt>
                <c:pt idx="108">
                  <c:v>0.56699999999999995</c:v>
                </c:pt>
                <c:pt idx="109">
                  <c:v>0.56699999999999995</c:v>
                </c:pt>
                <c:pt idx="110">
                  <c:v>0.56699999999999995</c:v>
                </c:pt>
                <c:pt idx="111">
                  <c:v>0.56699999999999995</c:v>
                </c:pt>
                <c:pt idx="112">
                  <c:v>0.56699999999999995</c:v>
                </c:pt>
                <c:pt idx="113">
                  <c:v>0.56699999999999995</c:v>
                </c:pt>
                <c:pt idx="114">
                  <c:v>0.56699999999999995</c:v>
                </c:pt>
                <c:pt idx="115">
                  <c:v>0.56699999999999995</c:v>
                </c:pt>
                <c:pt idx="116">
                  <c:v>0.56699999999999995</c:v>
                </c:pt>
                <c:pt idx="117">
                  <c:v>0.56699999999999995</c:v>
                </c:pt>
                <c:pt idx="118">
                  <c:v>0.56699999999999995</c:v>
                </c:pt>
                <c:pt idx="119">
                  <c:v>0.56699999999999995</c:v>
                </c:pt>
                <c:pt idx="120">
                  <c:v>0.56699999999999995</c:v>
                </c:pt>
                <c:pt idx="121">
                  <c:v>0.56699999999999995</c:v>
                </c:pt>
                <c:pt idx="122">
                  <c:v>0.56699999999999995</c:v>
                </c:pt>
                <c:pt idx="123">
                  <c:v>0.56699999999999995</c:v>
                </c:pt>
                <c:pt idx="124">
                  <c:v>0.56699999999999995</c:v>
                </c:pt>
                <c:pt idx="125">
                  <c:v>0.56699999999999995</c:v>
                </c:pt>
                <c:pt idx="126">
                  <c:v>0.56699999999999995</c:v>
                </c:pt>
                <c:pt idx="127">
                  <c:v>0.56699999999999995</c:v>
                </c:pt>
                <c:pt idx="128">
                  <c:v>0.56699999999999995</c:v>
                </c:pt>
                <c:pt idx="129">
                  <c:v>0.56699999999999995</c:v>
                </c:pt>
                <c:pt idx="130">
                  <c:v>0.504</c:v>
                </c:pt>
                <c:pt idx="131">
                  <c:v>0.504</c:v>
                </c:pt>
                <c:pt idx="132">
                  <c:v>0.504</c:v>
                </c:pt>
                <c:pt idx="133">
                  <c:v>0.504</c:v>
                </c:pt>
                <c:pt idx="134">
                  <c:v>0.504</c:v>
                </c:pt>
                <c:pt idx="135">
                  <c:v>0.504</c:v>
                </c:pt>
                <c:pt idx="136">
                  <c:v>0.504</c:v>
                </c:pt>
                <c:pt idx="137">
                  <c:v>0.504</c:v>
                </c:pt>
                <c:pt idx="138">
                  <c:v>0.504</c:v>
                </c:pt>
                <c:pt idx="139">
                  <c:v>0.504</c:v>
                </c:pt>
                <c:pt idx="140">
                  <c:v>0.504</c:v>
                </c:pt>
                <c:pt idx="141">
                  <c:v>0.504</c:v>
                </c:pt>
                <c:pt idx="142">
                  <c:v>0.504</c:v>
                </c:pt>
                <c:pt idx="143">
                  <c:v>0.504</c:v>
                </c:pt>
                <c:pt idx="144">
                  <c:v>0.504</c:v>
                </c:pt>
                <c:pt idx="145">
                  <c:v>0.504</c:v>
                </c:pt>
                <c:pt idx="146">
                  <c:v>0.504</c:v>
                </c:pt>
                <c:pt idx="147">
                  <c:v>0.504</c:v>
                </c:pt>
                <c:pt idx="148">
                  <c:v>0.504</c:v>
                </c:pt>
                <c:pt idx="149">
                  <c:v>0.504</c:v>
                </c:pt>
                <c:pt idx="150">
                  <c:v>0.504</c:v>
                </c:pt>
                <c:pt idx="151">
                  <c:v>0.504</c:v>
                </c:pt>
                <c:pt idx="152">
                  <c:v>0.504</c:v>
                </c:pt>
                <c:pt idx="153">
                  <c:v>0.504</c:v>
                </c:pt>
                <c:pt idx="154">
                  <c:v>0.504</c:v>
                </c:pt>
                <c:pt idx="155">
                  <c:v>0.504</c:v>
                </c:pt>
                <c:pt idx="156">
                  <c:v>0.504</c:v>
                </c:pt>
                <c:pt idx="157">
                  <c:v>0.504</c:v>
                </c:pt>
                <c:pt idx="158">
                  <c:v>0.504</c:v>
                </c:pt>
                <c:pt idx="159">
                  <c:v>0.504</c:v>
                </c:pt>
                <c:pt idx="160">
                  <c:v>0.441</c:v>
                </c:pt>
                <c:pt idx="161">
                  <c:v>0.441</c:v>
                </c:pt>
                <c:pt idx="162">
                  <c:v>0.441</c:v>
                </c:pt>
                <c:pt idx="163">
                  <c:v>0.441</c:v>
                </c:pt>
                <c:pt idx="164">
                  <c:v>0.441</c:v>
                </c:pt>
                <c:pt idx="165">
                  <c:v>0.441</c:v>
                </c:pt>
                <c:pt idx="166">
                  <c:v>0.441</c:v>
                </c:pt>
                <c:pt idx="167">
                  <c:v>0.441</c:v>
                </c:pt>
                <c:pt idx="168">
                  <c:v>0.441</c:v>
                </c:pt>
                <c:pt idx="169">
                  <c:v>0.441</c:v>
                </c:pt>
                <c:pt idx="170">
                  <c:v>0.441</c:v>
                </c:pt>
                <c:pt idx="171">
                  <c:v>0.441</c:v>
                </c:pt>
                <c:pt idx="172">
                  <c:v>0.441</c:v>
                </c:pt>
                <c:pt idx="173">
                  <c:v>0.441</c:v>
                </c:pt>
                <c:pt idx="174">
                  <c:v>0.441</c:v>
                </c:pt>
                <c:pt idx="175">
                  <c:v>0.441</c:v>
                </c:pt>
                <c:pt idx="176">
                  <c:v>0.441</c:v>
                </c:pt>
                <c:pt idx="177">
                  <c:v>0.441</c:v>
                </c:pt>
                <c:pt idx="178">
                  <c:v>0.441</c:v>
                </c:pt>
                <c:pt idx="179">
                  <c:v>0.441</c:v>
                </c:pt>
                <c:pt idx="180">
                  <c:v>0.441</c:v>
                </c:pt>
                <c:pt idx="181">
                  <c:v>0.441</c:v>
                </c:pt>
                <c:pt idx="182">
                  <c:v>0.441</c:v>
                </c:pt>
                <c:pt idx="183">
                  <c:v>0.441</c:v>
                </c:pt>
                <c:pt idx="184">
                  <c:v>0.441</c:v>
                </c:pt>
                <c:pt idx="185">
                  <c:v>0.441</c:v>
                </c:pt>
                <c:pt idx="186">
                  <c:v>0.441</c:v>
                </c:pt>
                <c:pt idx="187">
                  <c:v>0.441</c:v>
                </c:pt>
                <c:pt idx="188">
                  <c:v>0.441</c:v>
                </c:pt>
                <c:pt idx="189">
                  <c:v>0.441</c:v>
                </c:pt>
                <c:pt idx="190">
                  <c:v>0.37800000000000011</c:v>
                </c:pt>
                <c:pt idx="191">
                  <c:v>0.37800000000000011</c:v>
                </c:pt>
                <c:pt idx="192">
                  <c:v>0.37800000000000011</c:v>
                </c:pt>
                <c:pt idx="193">
                  <c:v>0.37800000000000011</c:v>
                </c:pt>
                <c:pt idx="194">
                  <c:v>0.37800000000000011</c:v>
                </c:pt>
                <c:pt idx="195">
                  <c:v>0.37800000000000011</c:v>
                </c:pt>
                <c:pt idx="196">
                  <c:v>0.37800000000000011</c:v>
                </c:pt>
                <c:pt idx="197">
                  <c:v>0.37800000000000011</c:v>
                </c:pt>
                <c:pt idx="198">
                  <c:v>0.37800000000000011</c:v>
                </c:pt>
                <c:pt idx="199">
                  <c:v>0.37800000000000011</c:v>
                </c:pt>
                <c:pt idx="200">
                  <c:v>0.37800000000000011</c:v>
                </c:pt>
                <c:pt idx="201">
                  <c:v>0.37800000000000011</c:v>
                </c:pt>
                <c:pt idx="202">
                  <c:v>0.37800000000000011</c:v>
                </c:pt>
                <c:pt idx="203">
                  <c:v>0.37800000000000011</c:v>
                </c:pt>
                <c:pt idx="204">
                  <c:v>0.37800000000000011</c:v>
                </c:pt>
                <c:pt idx="205">
                  <c:v>0.37800000000000011</c:v>
                </c:pt>
                <c:pt idx="206">
                  <c:v>0.37800000000000011</c:v>
                </c:pt>
                <c:pt idx="207">
                  <c:v>0.37800000000000011</c:v>
                </c:pt>
                <c:pt idx="208">
                  <c:v>0.37800000000000011</c:v>
                </c:pt>
                <c:pt idx="209">
                  <c:v>0.37800000000000011</c:v>
                </c:pt>
                <c:pt idx="210">
                  <c:v>0.37800000000000011</c:v>
                </c:pt>
                <c:pt idx="211">
                  <c:v>0.37800000000000011</c:v>
                </c:pt>
                <c:pt idx="212">
                  <c:v>0.37800000000000011</c:v>
                </c:pt>
                <c:pt idx="213">
                  <c:v>0.37800000000000011</c:v>
                </c:pt>
                <c:pt idx="214">
                  <c:v>0.37800000000000011</c:v>
                </c:pt>
                <c:pt idx="215">
                  <c:v>0.37800000000000011</c:v>
                </c:pt>
                <c:pt idx="216">
                  <c:v>0.37800000000000011</c:v>
                </c:pt>
                <c:pt idx="217">
                  <c:v>0.37800000000000011</c:v>
                </c:pt>
                <c:pt idx="218">
                  <c:v>0.37800000000000011</c:v>
                </c:pt>
                <c:pt idx="219">
                  <c:v>0.37800000000000011</c:v>
                </c:pt>
                <c:pt idx="220">
                  <c:v>0.31500000000000011</c:v>
                </c:pt>
                <c:pt idx="221">
                  <c:v>0.31500000000000011</c:v>
                </c:pt>
                <c:pt idx="222">
                  <c:v>0.31500000000000011</c:v>
                </c:pt>
                <c:pt idx="223">
                  <c:v>0.31500000000000011</c:v>
                </c:pt>
                <c:pt idx="224">
                  <c:v>0.31500000000000011</c:v>
                </c:pt>
                <c:pt idx="225">
                  <c:v>0.31500000000000011</c:v>
                </c:pt>
                <c:pt idx="226">
                  <c:v>0.31500000000000011</c:v>
                </c:pt>
                <c:pt idx="227">
                  <c:v>0.31500000000000011</c:v>
                </c:pt>
                <c:pt idx="228">
                  <c:v>0.31500000000000011</c:v>
                </c:pt>
                <c:pt idx="229">
                  <c:v>0.31500000000000011</c:v>
                </c:pt>
                <c:pt idx="230">
                  <c:v>0.31500000000000011</c:v>
                </c:pt>
                <c:pt idx="231">
                  <c:v>0.31500000000000011</c:v>
                </c:pt>
                <c:pt idx="232">
                  <c:v>0.31500000000000011</c:v>
                </c:pt>
                <c:pt idx="233">
                  <c:v>0.31500000000000011</c:v>
                </c:pt>
                <c:pt idx="234">
                  <c:v>0.31500000000000011</c:v>
                </c:pt>
                <c:pt idx="235">
                  <c:v>0.31500000000000011</c:v>
                </c:pt>
                <c:pt idx="236">
                  <c:v>0.31500000000000011</c:v>
                </c:pt>
                <c:pt idx="237">
                  <c:v>0.31500000000000011</c:v>
                </c:pt>
                <c:pt idx="238">
                  <c:v>0.31500000000000011</c:v>
                </c:pt>
                <c:pt idx="239">
                  <c:v>0.31500000000000011</c:v>
                </c:pt>
                <c:pt idx="240">
                  <c:v>0.31500000000000011</c:v>
                </c:pt>
                <c:pt idx="241">
                  <c:v>0.31500000000000011</c:v>
                </c:pt>
                <c:pt idx="242">
                  <c:v>0.31500000000000011</c:v>
                </c:pt>
                <c:pt idx="243">
                  <c:v>0.31500000000000011</c:v>
                </c:pt>
                <c:pt idx="244">
                  <c:v>0.31500000000000011</c:v>
                </c:pt>
                <c:pt idx="245">
                  <c:v>0.31500000000000011</c:v>
                </c:pt>
                <c:pt idx="246">
                  <c:v>0.31500000000000011</c:v>
                </c:pt>
                <c:pt idx="247">
                  <c:v>0.31500000000000011</c:v>
                </c:pt>
                <c:pt idx="248">
                  <c:v>0.31500000000000011</c:v>
                </c:pt>
                <c:pt idx="249">
                  <c:v>0.31500000000000011</c:v>
                </c:pt>
                <c:pt idx="250">
                  <c:v>0.252</c:v>
                </c:pt>
                <c:pt idx="251">
                  <c:v>0.252</c:v>
                </c:pt>
                <c:pt idx="252">
                  <c:v>0.252</c:v>
                </c:pt>
                <c:pt idx="253">
                  <c:v>0.252</c:v>
                </c:pt>
                <c:pt idx="254">
                  <c:v>0.252</c:v>
                </c:pt>
                <c:pt idx="255">
                  <c:v>0.252</c:v>
                </c:pt>
                <c:pt idx="256">
                  <c:v>0.252</c:v>
                </c:pt>
                <c:pt idx="257">
                  <c:v>0.252</c:v>
                </c:pt>
                <c:pt idx="258">
                  <c:v>0.252</c:v>
                </c:pt>
                <c:pt idx="259">
                  <c:v>0.252</c:v>
                </c:pt>
                <c:pt idx="260">
                  <c:v>0.252</c:v>
                </c:pt>
                <c:pt idx="261">
                  <c:v>0.252</c:v>
                </c:pt>
                <c:pt idx="262">
                  <c:v>0.252</c:v>
                </c:pt>
                <c:pt idx="263">
                  <c:v>0.252</c:v>
                </c:pt>
                <c:pt idx="264">
                  <c:v>0.252</c:v>
                </c:pt>
                <c:pt idx="265">
                  <c:v>0.252</c:v>
                </c:pt>
                <c:pt idx="266">
                  <c:v>0.252</c:v>
                </c:pt>
                <c:pt idx="267">
                  <c:v>0.252</c:v>
                </c:pt>
                <c:pt idx="268">
                  <c:v>0.252</c:v>
                </c:pt>
                <c:pt idx="269">
                  <c:v>0.252</c:v>
                </c:pt>
                <c:pt idx="270">
                  <c:v>0.252</c:v>
                </c:pt>
                <c:pt idx="271">
                  <c:v>0.252</c:v>
                </c:pt>
                <c:pt idx="272">
                  <c:v>0.252</c:v>
                </c:pt>
                <c:pt idx="273">
                  <c:v>0.252</c:v>
                </c:pt>
                <c:pt idx="274">
                  <c:v>0.252</c:v>
                </c:pt>
                <c:pt idx="275">
                  <c:v>0.252</c:v>
                </c:pt>
                <c:pt idx="276">
                  <c:v>0.252</c:v>
                </c:pt>
                <c:pt idx="277">
                  <c:v>0.252</c:v>
                </c:pt>
                <c:pt idx="278">
                  <c:v>0.252</c:v>
                </c:pt>
                <c:pt idx="279">
                  <c:v>0.252</c:v>
                </c:pt>
                <c:pt idx="280">
                  <c:v>0.18900000000000006</c:v>
                </c:pt>
                <c:pt idx="281">
                  <c:v>0.18900000000000006</c:v>
                </c:pt>
                <c:pt idx="282">
                  <c:v>0.18900000000000006</c:v>
                </c:pt>
                <c:pt idx="283">
                  <c:v>0.18900000000000006</c:v>
                </c:pt>
                <c:pt idx="284">
                  <c:v>0.18900000000000006</c:v>
                </c:pt>
                <c:pt idx="285">
                  <c:v>0.18900000000000006</c:v>
                </c:pt>
                <c:pt idx="286">
                  <c:v>0.18900000000000006</c:v>
                </c:pt>
                <c:pt idx="287">
                  <c:v>0.18900000000000006</c:v>
                </c:pt>
                <c:pt idx="288">
                  <c:v>0.18900000000000006</c:v>
                </c:pt>
                <c:pt idx="289">
                  <c:v>0.18900000000000006</c:v>
                </c:pt>
                <c:pt idx="290">
                  <c:v>0.18900000000000006</c:v>
                </c:pt>
                <c:pt idx="291">
                  <c:v>0.18900000000000006</c:v>
                </c:pt>
                <c:pt idx="292">
                  <c:v>0.18900000000000006</c:v>
                </c:pt>
                <c:pt idx="293">
                  <c:v>0.18900000000000006</c:v>
                </c:pt>
                <c:pt idx="294">
                  <c:v>0.18900000000000006</c:v>
                </c:pt>
                <c:pt idx="295">
                  <c:v>0.18900000000000006</c:v>
                </c:pt>
                <c:pt idx="296">
                  <c:v>0.18900000000000006</c:v>
                </c:pt>
                <c:pt idx="297">
                  <c:v>0.18900000000000006</c:v>
                </c:pt>
                <c:pt idx="298">
                  <c:v>0.18900000000000006</c:v>
                </c:pt>
                <c:pt idx="299">
                  <c:v>0.18900000000000006</c:v>
                </c:pt>
                <c:pt idx="300">
                  <c:v>0.18900000000000006</c:v>
                </c:pt>
                <c:pt idx="301">
                  <c:v>0.18900000000000006</c:v>
                </c:pt>
                <c:pt idx="302">
                  <c:v>0.18900000000000006</c:v>
                </c:pt>
                <c:pt idx="303">
                  <c:v>0.18900000000000006</c:v>
                </c:pt>
                <c:pt idx="304">
                  <c:v>0.18900000000000006</c:v>
                </c:pt>
                <c:pt idx="305">
                  <c:v>0.18900000000000006</c:v>
                </c:pt>
                <c:pt idx="306">
                  <c:v>0.18900000000000006</c:v>
                </c:pt>
                <c:pt idx="307">
                  <c:v>0.126</c:v>
                </c:pt>
                <c:pt idx="308">
                  <c:v>0.126</c:v>
                </c:pt>
                <c:pt idx="309">
                  <c:v>0.126</c:v>
                </c:pt>
                <c:pt idx="310">
                  <c:v>0.126</c:v>
                </c:pt>
                <c:pt idx="311">
                  <c:v>0</c:v>
                </c:pt>
                <c:pt idx="312">
                  <c:v>0</c:v>
                </c:pt>
                <c:pt idx="313">
                  <c:v>0</c:v>
                </c:pt>
                <c:pt idx="314">
                  <c:v>0</c:v>
                </c:pt>
              </c:numCache>
            </c:numRef>
          </c:yVal>
        </c:ser>
        <c:axId val="359655296"/>
        <c:axId val="359813504"/>
      </c:scatterChart>
      <c:valAx>
        <c:axId val="359655296"/>
        <c:scaling>
          <c:orientation val="minMax"/>
        </c:scaling>
        <c:axPos val="b"/>
        <c:title>
          <c:tx>
            <c:rich>
              <a:bodyPr/>
              <a:lstStyle/>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Zona de calentamiento y retención </a:t>
                </a:r>
              </a:p>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(m</a:t>
                </a:r>
                <a:r>
                  <a:rPr lang="es-ES" sz="800" b="1" i="0" u="none" strike="noStrike" baseline="30000">
                    <a:solidFill>
                      <a:srgbClr val="000000"/>
                    </a:solidFill>
                    <a:latin typeface="Arial"/>
                    <a:cs typeface="Arial"/>
                  </a:rPr>
                  <a:t>2</a:t>
                </a:r>
                <a:r>
                  <a:rPr lang="es-ES" sz="800" b="1" i="0" u="none" strike="noStrike" baseline="0">
                    <a:solidFill>
                      <a:srgbClr val="000000"/>
                    </a:solidFill>
                    <a:latin typeface="Arial"/>
                    <a:cs typeface="Arial"/>
                  </a:rPr>
                  <a:t>)</a:t>
                </a:r>
                <a:r>
                  <a:rPr lang="es-ES" sz="800" b="1" i="0" u="none" strike="noStrike" baseline="30000">
                    <a:solidFill>
                      <a:srgbClr val="000000"/>
                    </a:solidFill>
                    <a:latin typeface="Arial"/>
                    <a:cs typeface="Arial"/>
                  </a:rPr>
                  <a:t>  </a:t>
                </a:r>
              </a:p>
            </c:rich>
          </c:tx>
          <c:layout>
            <c:manualLayout>
              <c:xMode val="edge"/>
              <c:yMode val="edge"/>
              <c:x val="0.34883720930232576"/>
              <c:y val="0.7831325301204819"/>
            </c:manualLayout>
          </c:layout>
          <c:spPr>
            <a:noFill/>
            <a:ln w="25401">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59813504"/>
        <c:crosses val="autoZero"/>
        <c:crossBetween val="midCat"/>
      </c:valAx>
      <c:valAx>
        <c:axId val="359813504"/>
        <c:scaling>
          <c:orientation val="minMax"/>
        </c:scaling>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Incrustación</a:t>
                </a:r>
              </a:p>
              <a:p>
                <a:pPr>
                  <a:defRPr sz="800" b="1" i="0" u="none" strike="noStrike" baseline="0">
                    <a:solidFill>
                      <a:srgbClr val="000000"/>
                    </a:solidFill>
                    <a:latin typeface="Arial"/>
                    <a:ea typeface="Arial"/>
                    <a:cs typeface="Arial"/>
                  </a:defRPr>
                </a:pPr>
                <a:r>
                  <a:rPr lang="es-ES" sz="800" b="1" i="0" u="none" strike="noStrike" baseline="0">
                    <a:solidFill>
                      <a:srgbClr val="000000"/>
                    </a:solidFill>
                    <a:latin typeface="Arial"/>
                    <a:cs typeface="Arial"/>
                  </a:rPr>
                  <a:t>(gr/m</a:t>
                </a:r>
                <a:r>
                  <a:rPr lang="es-ES" sz="800" b="1" i="0" u="none" strike="noStrike" baseline="30000">
                    <a:solidFill>
                      <a:srgbClr val="000000"/>
                    </a:solidFill>
                    <a:latin typeface="Arial"/>
                    <a:cs typeface="Arial"/>
                  </a:rPr>
                  <a:t>2</a:t>
                </a:r>
                <a:r>
                  <a:rPr lang="es-ES" sz="800" b="1" i="0" u="none" strike="noStrike" baseline="0">
                    <a:solidFill>
                      <a:srgbClr val="000000"/>
                    </a:solidFill>
                    <a:latin typeface="Arial"/>
                    <a:cs typeface="Arial"/>
                  </a:rPr>
                  <a:t>)</a:t>
                </a:r>
                <a:endParaRPr lang="es-ES" sz="800" b="1" i="0" u="none" strike="noStrike" baseline="30000">
                  <a:solidFill>
                    <a:srgbClr val="000000"/>
                  </a:solidFill>
                  <a:latin typeface="Arial"/>
                  <a:cs typeface="Arial"/>
                </a:endParaRPr>
              </a:p>
              <a:p>
                <a:pPr>
                  <a:defRPr sz="800" b="1" i="0" u="none" strike="noStrike" baseline="0">
                    <a:solidFill>
                      <a:srgbClr val="000000"/>
                    </a:solidFill>
                    <a:latin typeface="Arial"/>
                    <a:ea typeface="Arial"/>
                    <a:cs typeface="Arial"/>
                  </a:defRPr>
                </a:pPr>
                <a:endParaRPr lang="es-ES" sz="800" b="1" i="0" u="none" strike="noStrike" baseline="30000">
                  <a:solidFill>
                    <a:srgbClr val="000000"/>
                  </a:solidFill>
                  <a:latin typeface="Arial"/>
                  <a:cs typeface="Arial"/>
                </a:endParaRPr>
              </a:p>
            </c:rich>
          </c:tx>
          <c:layout>
            <c:manualLayout>
              <c:xMode val="edge"/>
              <c:yMode val="edge"/>
              <c:x val="2.3255813953488375E-2"/>
              <c:y val="0.20080321285140573"/>
            </c:manualLayout>
          </c:layout>
          <c:spPr>
            <a:noFill/>
            <a:ln w="25401">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59655296"/>
        <c:crosses val="autoZero"/>
        <c:crossBetween val="midCat"/>
      </c:valAx>
      <c:spPr>
        <a:no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94</Pages>
  <Words>9768</Words>
  <Characters>53724</Characters>
  <Application>Microsoft Office Word</Application>
  <DocSecurity>0</DocSecurity>
  <Lines>447</Lines>
  <Paragraphs>126</Paragraphs>
  <ScaleCrop>false</ScaleCrop>
  <HeadingPairs>
    <vt:vector size="2" baseType="variant">
      <vt:variant>
        <vt:lpstr>Título</vt:lpstr>
      </vt:variant>
      <vt:variant>
        <vt:i4>1</vt:i4>
      </vt:variant>
    </vt:vector>
  </HeadingPairs>
  <TitlesOfParts>
    <vt:vector size="1" baseType="lpstr">
      <vt:lpstr>TEMA: OPTIMIZACION DE SISTEMA DE LIMPIEZA EN CIRCUITO CERRADO EN AL PROCESAMIENTO DE LECHE</vt:lpstr>
    </vt:vector>
  </TitlesOfParts>
  <Company> </Company>
  <LinksUpToDate>false</LinksUpToDate>
  <CharactersWithSpaces>63366</CharactersWithSpaces>
  <SharedDoc>false</SharedDoc>
  <HLinks>
    <vt:vector size="36" baseType="variant">
      <vt:variant>
        <vt:i4>5439572</vt:i4>
      </vt:variant>
      <vt:variant>
        <vt:i4>36</vt:i4>
      </vt:variant>
      <vt:variant>
        <vt:i4>0</vt:i4>
      </vt:variant>
      <vt:variant>
        <vt:i4>5</vt:i4>
      </vt:variant>
      <vt:variant>
        <vt:lpwstr>http://www.upv.es/dtalim/herraweb.htm</vt:lpwstr>
      </vt:variant>
      <vt:variant>
        <vt:lpwstr/>
      </vt:variant>
      <vt:variant>
        <vt:i4>2687081</vt:i4>
      </vt:variant>
      <vt:variant>
        <vt:i4>33</vt:i4>
      </vt:variant>
      <vt:variant>
        <vt:i4>0</vt:i4>
      </vt:variant>
      <vt:variant>
        <vt:i4>5</vt:i4>
      </vt:variant>
      <vt:variant>
        <vt:lpwstr>http://www.lagares.org/</vt:lpwstr>
      </vt:variant>
      <vt:variant>
        <vt:lpwstr/>
      </vt:variant>
      <vt:variant>
        <vt:i4>2162793</vt:i4>
      </vt:variant>
      <vt:variant>
        <vt:i4>30</vt:i4>
      </vt:variant>
      <vt:variant>
        <vt:i4>0</vt:i4>
      </vt:variant>
      <vt:variant>
        <vt:i4>5</vt:i4>
      </vt:variant>
      <vt:variant>
        <vt:lpwstr>http://www.versene.com/</vt:lpwstr>
      </vt:variant>
      <vt:variant>
        <vt:lpwstr/>
      </vt:variant>
      <vt:variant>
        <vt:i4>2687081</vt:i4>
      </vt:variant>
      <vt:variant>
        <vt:i4>15</vt:i4>
      </vt:variant>
      <vt:variant>
        <vt:i4>0</vt:i4>
      </vt:variant>
      <vt:variant>
        <vt:i4>5</vt:i4>
      </vt:variant>
      <vt:variant>
        <vt:lpwstr>http://www.lagares.org/</vt:lpwstr>
      </vt:variant>
      <vt:variant>
        <vt:lpwstr/>
      </vt:variant>
      <vt:variant>
        <vt:i4>5439572</vt:i4>
      </vt:variant>
      <vt:variant>
        <vt:i4>12</vt:i4>
      </vt:variant>
      <vt:variant>
        <vt:i4>0</vt:i4>
      </vt:variant>
      <vt:variant>
        <vt:i4>5</vt:i4>
      </vt:variant>
      <vt:variant>
        <vt:lpwstr>http://www.upv.es/dtalim/herraweb.htm</vt:lpwstr>
      </vt:variant>
      <vt:variant>
        <vt:lpwstr/>
      </vt:variant>
      <vt:variant>
        <vt:i4>2687081</vt:i4>
      </vt:variant>
      <vt:variant>
        <vt:i4>9</vt:i4>
      </vt:variant>
      <vt:variant>
        <vt:i4>0</vt:i4>
      </vt:variant>
      <vt:variant>
        <vt:i4>5</vt:i4>
      </vt:variant>
      <vt:variant>
        <vt:lpwstr>http://www.lagares.org/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TEMA: OPTIMIZACION DE SISTEMA DE LIMPIEZA EN CIRCUITO CERRADO EN AL PROCESAMIENTO DE LECHE</dc:title>
  <dc:subject/>
  <dc:creator>Juan Carlos Maldonado</dc:creator>
  <cp:keywords/>
  <dc:description/>
  <cp:lastModifiedBy>Grace Vasquez</cp:lastModifiedBy>
  <cp:revision>2</cp:revision>
  <cp:lastPrinted>2008-12-03T17:46:00Z</cp:lastPrinted>
  <dcterms:created xsi:type="dcterms:W3CDTF">2010-09-13T13:56:00Z</dcterms:created>
  <dcterms:modified xsi:type="dcterms:W3CDTF">2010-09-13T13:56:00Z</dcterms:modified>
</cp:coreProperties>
</file>