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35" w:rsidRDefault="001A3435"/>
    <w:tbl>
      <w:tblPr>
        <w:tblW w:w="9084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612"/>
        <w:gridCol w:w="1268"/>
        <w:gridCol w:w="344"/>
        <w:gridCol w:w="1094"/>
        <w:gridCol w:w="1400"/>
        <w:gridCol w:w="1094"/>
        <w:gridCol w:w="932"/>
        <w:gridCol w:w="1340"/>
      </w:tblGrid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B55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-19050</wp:posOffset>
                  </wp:positionV>
                  <wp:extent cx="714375" cy="723900"/>
                  <wp:effectExtent l="19050" t="0" r="9525" b="0"/>
                  <wp:wrapNone/>
                  <wp:docPr id="3" name="Imagen 2" descr="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00"/>
            </w:tblGrid>
            <w:tr w:rsidR="001A3435">
              <w:trPr>
                <w:trHeight w:val="27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3435" w:rsidRDefault="001A3435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</w:tbl>
          <w:p w:rsidR="001A3435" w:rsidRDefault="001A34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B55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628650" cy="66675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00"/>
            </w:tblGrid>
            <w:tr w:rsidR="001A3435">
              <w:trPr>
                <w:trHeight w:val="27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A3435" w:rsidRDefault="001A3435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</w:tbl>
          <w:p w:rsidR="001A3435" w:rsidRDefault="001A34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435" w:rsidTr="001A3435">
        <w:trPr>
          <w:trHeight w:val="31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ESCUELA SUPERIOR POLITÉCNICA DEL LITORAL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31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EXAMEN SEGUNDO PARCIAL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31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COSTOS II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345"/>
        </w:trPr>
        <w:tc>
          <w:tcPr>
            <w:tcW w:w="9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NOMBRE:__________________________________________________________</w:t>
            </w:r>
          </w:p>
        </w:tc>
      </w:tr>
      <w:tr w:rsidR="001A3435" w:rsidTr="001A3435">
        <w:trPr>
          <w:trHeight w:val="34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</w:tr>
      <w:tr w:rsidR="001A3435" w:rsidTr="001A3435">
        <w:trPr>
          <w:trHeight w:val="27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PARALELO: __________     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FECHA: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i/>
                <w:iCs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i/>
                <w:iCs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</w:tr>
      <w:tr w:rsidR="001A3435" w:rsidTr="001A3435">
        <w:trPr>
          <w:trHeight w:val="34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</w:tr>
      <w:tr w:rsidR="001A3435" w:rsidTr="001A3435">
        <w:trPr>
          <w:trHeight w:val="345"/>
        </w:trPr>
        <w:tc>
          <w:tcPr>
            <w:tcW w:w="77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TEMA 1 - PARTE TEÓRICA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</w:tr>
      <w:tr w:rsidR="001A3435" w:rsidTr="001A3435">
        <w:trPr>
          <w:trHeight w:val="930"/>
        </w:trPr>
        <w:tc>
          <w:tcPr>
            <w:tcW w:w="9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I.  Conteste  con una "V" si considera que respuesta es verdadera y con una "F" si considera que respuesta es falsa   (Valor 10 Puntos) referente al Sistema de Costeo Basado en Actividades:</w:t>
            </w: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58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6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El costeo basado en actividades es un sitema contable formal.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       )</w:t>
            </w:r>
          </w:p>
        </w:tc>
      </w:tr>
      <w:tr w:rsidR="001A3435" w:rsidTr="001A3435">
        <w:trPr>
          <w:trHeight w:val="21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747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2.-</w:t>
            </w:r>
          </w:p>
        </w:tc>
        <w:tc>
          <w:tcPr>
            <w:tcW w:w="6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spacing w:after="24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Permite ver la relación entre Imputs (Recursos) y Outputs (Productos / Servicios)  al cuantificar el trabajo realizado (Actividades).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       )</w:t>
            </w:r>
          </w:p>
        </w:tc>
      </w:tr>
      <w:tr w:rsidR="001A3435" w:rsidTr="001A3435">
        <w:trPr>
          <w:trHeight w:val="21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84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6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En el costeo baseo en actividades primero se asignan los recursos a los objetos del costo y posteriormente a las actividades.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       )</w:t>
            </w:r>
          </w:p>
        </w:tc>
      </w:tr>
      <w:tr w:rsidR="001A3435" w:rsidTr="001A3435">
        <w:trPr>
          <w:trHeight w:val="21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67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6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Cuando la asignación de costos es directa la precisión es alta, al igual que su costo.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       )</w:t>
            </w: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127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6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Sería ilógico pensar en aplicar el sistema de Costeo Basado en compañías donde  existen áreas con grandes gastos - costos  en recursos indirectos y de soportes, especialmente cuando estos gastos - costos  han estado creciendo.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       )</w:t>
            </w: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345"/>
        </w:trPr>
        <w:tc>
          <w:tcPr>
            <w:tcW w:w="6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b/>
                <w:bCs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u w:val="single"/>
              </w:rPr>
              <w:t>TEMA 2.- COSTOS ESTANDAR (Vale 30 puntos)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885"/>
        </w:trPr>
        <w:tc>
          <w:tcPr>
            <w:tcW w:w="9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 compañía XYZ  S.A. es fabricante del producto Y, el sistema de costos que utiliza es el de Procesos de Producción, la base de costos es estándar y doctrina por absorción;  el sistema de valuación de inventarios es promedio ponderado.</w:t>
            </w: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600"/>
        </w:trPr>
        <w:tc>
          <w:tcPr>
            <w:tcW w:w="9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producto se fabrica en unidades de 250 gramos y se lo empaca en cajas de 24 unidades.</w:t>
            </w: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645"/>
        </w:trPr>
        <w:tc>
          <w:tcPr>
            <w:tcW w:w="9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La capacidad mensual de producción es 60,000 unidades de 250 gramos del producto y en junio pone a producir el 80% de su capacidad.</w:t>
            </w: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555"/>
        </w:trPr>
        <w:tc>
          <w:tcPr>
            <w:tcW w:w="9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El inventario inicial de producción en proceso es de 150 cajas y el final de 6,000 unidades:</w:t>
            </w: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Porcentajes de Acabado: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El inventario inicial: MPD (85%), MOD (75%) y CGF (50%).</w:t>
            </w: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   El inventario final: MPD (65%), MOD 55% y CGF 45%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630"/>
        </w:trPr>
        <w:tc>
          <w:tcPr>
            <w:tcW w:w="9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costo de producción estándar es de 0,0032 centavos por gramos de los cuales el 35% es MPD, el 25% MOD y el 40% CGF.</w:t>
            </w:r>
          </w:p>
        </w:tc>
      </w:tr>
      <w:tr w:rsidR="001A3435" w:rsidTr="001A3435">
        <w:trPr>
          <w:trHeight w:val="63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645"/>
        </w:trPr>
        <w:tc>
          <w:tcPr>
            <w:tcW w:w="9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 vendió el 70% de la producción terminada en cajas de 24 unidades con un precio de venta que genera un 50% de utilidad.</w:t>
            </w: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SE PIDE: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Costear el inventario inicial en unidades de 250 gramos (Vale 5 puntos)</w:t>
            </w:r>
          </w:p>
        </w:tc>
      </w:tr>
      <w:tr w:rsidR="001A3435" w:rsidTr="001A3435">
        <w:trPr>
          <w:trHeight w:val="60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2.-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Costear el inventario final de productos en procesos en cajas (Vale 5 puntos)</w:t>
            </w:r>
          </w:p>
        </w:tc>
      </w:tr>
      <w:tr w:rsidR="001A3435" w:rsidTr="001A3435">
        <w:trPr>
          <w:trHeight w:val="58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Costear la producción terminada en cajas de 24 unidades y en unidades de 250 gramos y registre el asiento contable (Vale 10 puntos)</w:t>
            </w: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Calcular el precio de venta por caja (Vale 5 puntos)</w:t>
            </w:r>
          </w:p>
        </w:tc>
      </w:tr>
      <w:tr w:rsidR="001A3435" w:rsidTr="001A3435">
        <w:trPr>
          <w:trHeight w:val="67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Calcular la venta y su registro contable, incluyendo el costo del producto vendido (Vale 5 puntos)</w:t>
            </w: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300"/>
        </w:trPr>
        <w:tc>
          <w:tcPr>
            <w:tcW w:w="9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TEMA 3.- EJERCICIO DE COSTEO DIRECTO -VARIABLE  (30 Puntos)</w:t>
            </w:r>
          </w:p>
        </w:tc>
      </w:tr>
      <w:tr w:rsidR="001A3435" w:rsidTr="001A3435">
        <w:trPr>
          <w:trHeight w:val="21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990"/>
        </w:trPr>
        <w:tc>
          <w:tcPr>
            <w:tcW w:w="9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Industrias Chocolates del  Ecuador S.a. utiliza costeo directo estándar y fabrica un solo producto llamado Chocolate en barra.  La tarjeta de costo estándar para una unidad muestra lo siguiente:</w:t>
            </w:r>
          </w:p>
        </w:tc>
      </w:tr>
      <w:tr w:rsidR="001A3435" w:rsidTr="001A3435">
        <w:trPr>
          <w:trHeight w:val="22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Qs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Material AB,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rFonts w:ascii="Century Gothic" w:hAnsi="Century Gothic" w:cs="Arial"/>
                  <w:sz w:val="20"/>
                  <w:szCs w:val="20"/>
                </w:rPr>
                <w:t>6 Kg</w:t>
              </w:r>
            </w:smartTag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     USD 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USD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MOD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 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     USD 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CGF - Variables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 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     USD 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4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Datos reales para Junio: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Producción: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1,000.00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Unidades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Material AB (Utilizado)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5,800  Kg., costo total, USD 7,000.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Mano de Obra Directa: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10,200 horas, costo total USD 34,000.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4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CGF - Variables:                         USD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22,000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CGF  - Fijos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36,000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SE REQUIERE: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27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3435" w:rsidTr="001A3435">
        <w:trPr>
          <w:trHeight w:val="690"/>
        </w:trPr>
        <w:tc>
          <w:tcPr>
            <w:tcW w:w="77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3435" w:rsidRDefault="001A343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Calcule todas las variaciones e indique con las letras F o D la naturaleza de las mismas empleando el costeo directo estándar.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435" w:rsidRDefault="001A343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1A3435" w:rsidRDefault="001A3435"/>
    <w:sectPr w:rsidR="001A3435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709" w:rsidRDefault="00264709">
      <w:r>
        <w:separator/>
      </w:r>
    </w:p>
  </w:endnote>
  <w:endnote w:type="continuationSeparator" w:id="1">
    <w:p w:rsidR="00264709" w:rsidRDefault="00264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35" w:rsidRDefault="001A3435" w:rsidP="001A343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3435" w:rsidRDefault="001A3435" w:rsidP="001A343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35" w:rsidRDefault="001A3435" w:rsidP="001A343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552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A3435" w:rsidRDefault="001A3435" w:rsidP="001A343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709" w:rsidRDefault="00264709">
      <w:r>
        <w:separator/>
      </w:r>
    </w:p>
  </w:footnote>
  <w:footnote w:type="continuationSeparator" w:id="1">
    <w:p w:rsidR="00264709" w:rsidRDefault="00264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435"/>
    <w:rsid w:val="001A3435"/>
    <w:rsid w:val="00264709"/>
    <w:rsid w:val="00B5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1A343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3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CASJUCA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ygonzalez</dc:creator>
  <cp:keywords/>
  <dc:description/>
  <cp:lastModifiedBy>silgivar</cp:lastModifiedBy>
  <cp:revision>2</cp:revision>
  <dcterms:created xsi:type="dcterms:W3CDTF">2010-09-28T19:28:00Z</dcterms:created>
  <dcterms:modified xsi:type="dcterms:W3CDTF">2010-09-28T19:28:00Z</dcterms:modified>
</cp:coreProperties>
</file>