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28" w:rsidRPr="007B1A28" w:rsidRDefault="007B1A28" w:rsidP="00E1178B">
      <w:pPr>
        <w:jc w:val="both"/>
        <w:rPr>
          <w:rFonts w:ascii="Arial" w:hAnsi="Arial" w:cs="Arial"/>
          <w:b/>
          <w:sz w:val="22"/>
          <w:szCs w:val="22"/>
          <w:lang w:val="es-ES"/>
        </w:rPr>
      </w:pPr>
      <w:r w:rsidRPr="007B1A28">
        <w:rPr>
          <w:rFonts w:ascii="Arial" w:hAnsi="Arial" w:cs="Arial"/>
          <w:b/>
          <w:sz w:val="22"/>
          <w:szCs w:val="22"/>
          <w:lang w:val="es-ES"/>
        </w:rPr>
        <w:t>EXAMEN FINAL DE GERENCIA DE OPERACIONES</w:t>
      </w:r>
    </w:p>
    <w:p w:rsidR="007B1A28" w:rsidRPr="007B1A28" w:rsidRDefault="007B1A28" w:rsidP="00E1178B">
      <w:pPr>
        <w:jc w:val="both"/>
        <w:rPr>
          <w:rFonts w:ascii="Arial" w:hAnsi="Arial" w:cs="Arial"/>
          <w:b/>
          <w:sz w:val="22"/>
          <w:szCs w:val="22"/>
          <w:lang w:val="es-ES"/>
        </w:rPr>
      </w:pPr>
    </w:p>
    <w:p w:rsidR="007B1A28" w:rsidRPr="007B1A28" w:rsidRDefault="007B1A28" w:rsidP="00E1178B">
      <w:pPr>
        <w:jc w:val="both"/>
        <w:rPr>
          <w:rFonts w:ascii="Arial" w:hAnsi="Arial" w:cs="Arial"/>
          <w:b/>
          <w:sz w:val="22"/>
          <w:szCs w:val="22"/>
          <w:lang w:val="es-ES"/>
        </w:rPr>
      </w:pPr>
      <w:r w:rsidRPr="007B1A28">
        <w:rPr>
          <w:rFonts w:ascii="Arial" w:hAnsi="Arial" w:cs="Arial"/>
          <w:b/>
          <w:sz w:val="22"/>
          <w:szCs w:val="22"/>
          <w:lang w:val="es-ES"/>
        </w:rPr>
        <w:t xml:space="preserve">NOMBRE: </w:t>
      </w:r>
    </w:p>
    <w:p w:rsidR="007B1A28" w:rsidRDefault="007B1A28" w:rsidP="00E1178B">
      <w:pPr>
        <w:jc w:val="both"/>
        <w:rPr>
          <w:rFonts w:ascii="Arial" w:hAnsi="Arial" w:cs="Arial"/>
          <w:sz w:val="20"/>
          <w:szCs w:val="20"/>
          <w:lang w:val="es-ES"/>
        </w:rPr>
      </w:pPr>
    </w:p>
    <w:p w:rsidR="003058EC" w:rsidRPr="00E1178B" w:rsidRDefault="00E1178B" w:rsidP="00E1178B">
      <w:pPr>
        <w:jc w:val="both"/>
        <w:rPr>
          <w:rFonts w:ascii="Arial" w:hAnsi="Arial" w:cs="Arial"/>
          <w:sz w:val="20"/>
          <w:szCs w:val="20"/>
          <w:lang w:val="es-ES"/>
        </w:rPr>
      </w:pPr>
      <w:r w:rsidRPr="00E1178B">
        <w:rPr>
          <w:rFonts w:ascii="Arial" w:hAnsi="Arial" w:cs="Arial"/>
          <w:noProof/>
          <w:sz w:val="20"/>
          <w:szCs w:val="20"/>
          <w:lang w:val="es-ES"/>
        </w:rPr>
        <w:pict>
          <v:rect id="_x0000_s1044" style="position:absolute;left:0;text-align:left;margin-left:12.6pt;margin-top:49.25pt;width:54pt;height:27pt;z-index:251661312" filled="f" stroked="f">
            <v:textbox>
              <w:txbxContent>
                <w:p w:rsidR="00E1178B" w:rsidRPr="00E1178B" w:rsidRDefault="00E1178B" w:rsidP="00E1178B">
                  <w:pPr>
                    <w:rPr>
                      <w:b/>
                      <w:lang w:val="es-ES"/>
                    </w:rPr>
                  </w:pPr>
                  <w:r>
                    <w:rPr>
                      <w:b/>
                      <w:lang w:val="es-ES"/>
                    </w:rPr>
                    <w:t>P (X)</w:t>
                  </w:r>
                </w:p>
              </w:txbxContent>
            </v:textbox>
          </v:rect>
        </w:pict>
      </w:r>
      <w:r>
        <w:rPr>
          <w:rFonts w:ascii="Arial" w:hAnsi="Arial" w:cs="Arial"/>
          <w:sz w:val="20"/>
          <w:szCs w:val="20"/>
          <w:lang w:val="es-ES"/>
        </w:rPr>
        <w:t xml:space="preserve">1. </w:t>
      </w:r>
      <w:r w:rsidRPr="00E1178B">
        <w:rPr>
          <w:rFonts w:ascii="Arial" w:hAnsi="Arial" w:cs="Arial"/>
          <w:sz w:val="20"/>
          <w:szCs w:val="20"/>
          <w:lang w:val="es-ES"/>
        </w:rPr>
        <w:t>Una empresa de calzado tiene una línea diseñada de zapatos. Estos cuestan $ 40 el par y se venden en $ 60 el par. En caso de no venderse los zapatos, se ha estudiado un precio de liquidación de $ 30 el par. La demanda de estos modelos sigue la siguiente distribución de probabilidad:</w:t>
      </w:r>
    </w:p>
    <w:p w:rsidR="00E1178B" w:rsidRDefault="00E1178B" w:rsidP="00E1178B">
      <w:pPr>
        <w:jc w:val="both"/>
        <w:rPr>
          <w:lang w:val="es-ES"/>
        </w:rPr>
      </w:pPr>
      <w:r>
        <w:rPr>
          <w:noProof/>
          <w:lang w:val="es-ES"/>
        </w:rPr>
        <w:pict>
          <v:line id="_x0000_s1028" style="position:absolute;left:0;text-align:left;z-index:251653120" from="30.6pt,12.05pt" to="30.6pt,102.05pt"/>
        </w:pict>
      </w:r>
    </w:p>
    <w:p w:rsidR="00E1178B" w:rsidRDefault="00E1178B" w:rsidP="00E1178B">
      <w:pPr>
        <w:jc w:val="both"/>
        <w:rPr>
          <w:lang w:val="es-ES"/>
        </w:rPr>
      </w:pPr>
      <w:r>
        <w:rPr>
          <w:noProof/>
          <w:lang w:val="es-ES"/>
        </w:rPr>
        <w:pict>
          <v:rect id="_x0000_s1045" style="position:absolute;left:0;text-align:left;margin-left:3.6pt;margin-top:34.25pt;width:54pt;height:27pt;z-index:251662336" filled="f" stroked="f">
            <v:textbox style="mso-next-textbox:#_x0000_s1045">
              <w:txbxContent>
                <w:p w:rsidR="00E1178B" w:rsidRPr="00E1178B" w:rsidRDefault="00E1178B" w:rsidP="00E1178B">
                  <w:pPr>
                    <w:rPr>
                      <w:b/>
                      <w:lang w:val="es-ES"/>
                    </w:rPr>
                  </w:pPr>
                  <w:proofErr w:type="spellStart"/>
                  <w:r>
                    <w:rPr>
                      <w:b/>
                      <w:lang w:val="es-ES"/>
                    </w:rPr>
                    <w:t>X</w:t>
                  </w:r>
                  <w:r w:rsidRPr="00E1178B">
                    <w:rPr>
                      <w:b/>
                      <w:vertAlign w:val="subscript"/>
                      <w:lang w:val="es-ES"/>
                    </w:rPr>
                    <w:t>i</w:t>
                  </w:r>
                  <w:proofErr w:type="spellEnd"/>
                </w:p>
              </w:txbxContent>
            </v:textbox>
          </v:rect>
        </w:pict>
      </w:r>
      <w:r>
        <w:rPr>
          <w:noProof/>
          <w:lang w:val="es-ES"/>
        </w:rPr>
        <w:pict>
          <v:rect id="_x0000_s1043" style="position:absolute;left:0;text-align:left;margin-left:165.6pt;margin-top:88.25pt;width:36pt;height:27pt;z-index:251660288" filled="f" stroked="f">
            <v:textbox style="mso-next-textbox:#_x0000_s1043">
              <w:txbxContent>
                <w:p w:rsidR="00E1178B" w:rsidRPr="00E1178B" w:rsidRDefault="00E1178B" w:rsidP="00E1178B">
                  <w:pPr>
                    <w:rPr>
                      <w:b/>
                      <w:lang w:val="es-ES"/>
                    </w:rPr>
                  </w:pPr>
                  <w:r>
                    <w:rPr>
                      <w:b/>
                      <w:lang w:val="es-ES"/>
                    </w:rPr>
                    <w:t>Q</w:t>
                  </w:r>
                </w:p>
              </w:txbxContent>
            </v:textbox>
          </v:rect>
        </w:pict>
      </w:r>
      <w:r>
        <w:rPr>
          <w:noProof/>
          <w:lang w:val="es-ES"/>
        </w:rPr>
        <w:pict>
          <v:rect id="_x0000_s1042" style="position:absolute;left:0;text-align:left;margin-left:129.6pt;margin-top:88.25pt;width:36pt;height:27pt;z-index:251659264" filled="f" stroked="f">
            <v:textbox style="mso-next-textbox:#_x0000_s1042">
              <w:txbxContent>
                <w:p w:rsidR="00E1178B" w:rsidRPr="00E1178B" w:rsidRDefault="00E1178B" w:rsidP="00E1178B">
                  <w:pPr>
                    <w:rPr>
                      <w:b/>
                      <w:lang w:val="es-ES"/>
                    </w:rPr>
                  </w:pPr>
                  <w:r>
                    <w:rPr>
                      <w:b/>
                      <w:lang w:val="es-ES"/>
                    </w:rPr>
                    <w:t>6</w:t>
                  </w:r>
                  <w:r w:rsidRPr="00E1178B">
                    <w:rPr>
                      <w:b/>
                      <w:lang w:val="es-ES"/>
                    </w:rPr>
                    <w:t>50</w:t>
                  </w:r>
                </w:p>
              </w:txbxContent>
            </v:textbox>
          </v:rect>
        </w:pict>
      </w:r>
      <w:r>
        <w:rPr>
          <w:noProof/>
          <w:lang w:val="es-ES"/>
        </w:rPr>
        <w:pict>
          <v:rect id="_x0000_s1041" style="position:absolute;left:0;text-align:left;margin-left:48.6pt;margin-top:88.25pt;width:36pt;height:27pt;z-index:251658240" filled="f" stroked="f">
            <v:textbox style="mso-next-textbox:#_x0000_s1041">
              <w:txbxContent>
                <w:p w:rsidR="00E1178B" w:rsidRPr="00E1178B" w:rsidRDefault="00E1178B">
                  <w:pPr>
                    <w:rPr>
                      <w:b/>
                      <w:lang w:val="es-ES"/>
                    </w:rPr>
                  </w:pPr>
                  <w:r w:rsidRPr="00E1178B">
                    <w:rPr>
                      <w:b/>
                      <w:lang w:val="es-ES"/>
                    </w:rPr>
                    <w:t>350</w:t>
                  </w:r>
                </w:p>
              </w:txbxContent>
            </v:textbox>
          </v:rect>
        </w:pict>
      </w:r>
      <w:r>
        <w:rPr>
          <w:noProof/>
          <w:lang w:val="es-ES"/>
        </w:rPr>
        <w:pict>
          <v:line id="_x0000_s1038" style="position:absolute;left:0;text-align:left;z-index:251657216" from="147.6pt,43.25pt" to="147.6pt,88.25pt"/>
        </w:pict>
      </w:r>
      <w:r>
        <w:rPr>
          <w:noProof/>
          <w:lang w:val="es-ES"/>
        </w:rPr>
        <w:pict>
          <v:line id="_x0000_s1037" style="position:absolute;left:0;text-align:left;z-index:251656192" from="66.6pt,43.25pt" to="66.6pt,88.25pt"/>
        </w:pict>
      </w:r>
      <w:r>
        <w:rPr>
          <w:noProof/>
          <w:lang w:val="es-ES"/>
        </w:rPr>
        <w:pict>
          <v:line id="_x0000_s1034" style="position:absolute;left:0;text-align:left;z-index:251655168" from="66.6pt,43.25pt" to="147.6pt,43.25pt"/>
        </w:pict>
      </w:r>
      <w:r>
        <w:rPr>
          <w:noProof/>
          <w:lang w:val="es-ES"/>
        </w:rPr>
        <w:pict>
          <v:line id="_x0000_s1031" style="position:absolute;left:0;text-align:left;z-index:251654144" from="30.6pt,88.25pt" to="174.6pt,88.25pt"/>
        </w:pict>
      </w:r>
      <w:r>
        <w:rPr>
          <w:lang w:val="es-ES"/>
        </w:rPr>
        <w:t xml:space="preserve"> </w:t>
      </w:r>
    </w:p>
    <w:p w:rsidR="00E1178B" w:rsidRDefault="00E1178B" w:rsidP="00E1178B">
      <w:pPr>
        <w:jc w:val="both"/>
        <w:rPr>
          <w:lang w:val="es-ES"/>
        </w:rPr>
      </w:pPr>
    </w:p>
    <w:p w:rsidR="00E1178B" w:rsidRDefault="00E1178B" w:rsidP="00E1178B">
      <w:pPr>
        <w:jc w:val="both"/>
        <w:rPr>
          <w:lang w:val="es-ES"/>
        </w:rPr>
      </w:pPr>
    </w:p>
    <w:p w:rsidR="00E1178B" w:rsidRDefault="00E1178B" w:rsidP="00E1178B">
      <w:pPr>
        <w:jc w:val="both"/>
        <w:rPr>
          <w:lang w:val="es-ES"/>
        </w:rPr>
      </w:pPr>
    </w:p>
    <w:p w:rsidR="00E1178B" w:rsidRDefault="00E1178B" w:rsidP="00E1178B">
      <w:pPr>
        <w:jc w:val="both"/>
        <w:rPr>
          <w:lang w:val="es-ES"/>
        </w:rPr>
      </w:pPr>
    </w:p>
    <w:p w:rsidR="00E1178B" w:rsidRDefault="00E1178B" w:rsidP="00E1178B">
      <w:pPr>
        <w:jc w:val="both"/>
        <w:rPr>
          <w:lang w:val="es-ES"/>
        </w:rPr>
      </w:pPr>
    </w:p>
    <w:p w:rsidR="00E1178B" w:rsidRDefault="00E1178B" w:rsidP="00E1178B">
      <w:pPr>
        <w:jc w:val="both"/>
        <w:rPr>
          <w:lang w:val="es-ES"/>
        </w:rPr>
      </w:pPr>
    </w:p>
    <w:p w:rsidR="00E1178B" w:rsidRDefault="00E1178B" w:rsidP="00E1178B">
      <w:pPr>
        <w:jc w:val="both"/>
        <w:rPr>
          <w:lang w:val="es-ES"/>
        </w:rPr>
      </w:pPr>
    </w:p>
    <w:p w:rsidR="00E1178B" w:rsidRDefault="00585523" w:rsidP="00E1178B">
      <w:pPr>
        <w:jc w:val="both"/>
        <w:rPr>
          <w:rFonts w:ascii="Arial" w:hAnsi="Arial" w:cs="Arial"/>
          <w:sz w:val="20"/>
          <w:szCs w:val="20"/>
          <w:lang w:val="es-ES"/>
        </w:rPr>
      </w:pPr>
      <w:r>
        <w:rPr>
          <w:rFonts w:ascii="Arial" w:hAnsi="Arial" w:cs="Arial"/>
          <w:sz w:val="20"/>
          <w:szCs w:val="20"/>
          <w:lang w:val="es-ES"/>
        </w:rPr>
        <w:t xml:space="preserve">Usted como gerente de operaciones de la empresa, debe decidir cuántos pares de zapatos solicitar, </w:t>
      </w:r>
      <w:r w:rsidR="00E1178B" w:rsidRPr="00E1178B">
        <w:rPr>
          <w:rFonts w:ascii="Arial" w:hAnsi="Arial" w:cs="Arial"/>
          <w:sz w:val="20"/>
          <w:szCs w:val="20"/>
          <w:lang w:val="es-ES"/>
        </w:rPr>
        <w:t>de manera que se minimicen las pérdidas.</w:t>
      </w:r>
      <w:r w:rsidR="00423E7B">
        <w:rPr>
          <w:rFonts w:ascii="Arial" w:hAnsi="Arial" w:cs="Arial"/>
          <w:sz w:val="20"/>
          <w:szCs w:val="20"/>
          <w:lang w:val="es-ES"/>
        </w:rPr>
        <w:t xml:space="preserve"> Justifique su respuesta.</w:t>
      </w:r>
    </w:p>
    <w:p w:rsidR="00270B71" w:rsidRDefault="00270B71" w:rsidP="00E1178B">
      <w:pPr>
        <w:jc w:val="both"/>
        <w:rPr>
          <w:rFonts w:ascii="Arial" w:hAnsi="Arial" w:cs="Arial"/>
          <w:sz w:val="20"/>
          <w:szCs w:val="20"/>
          <w:lang w:val="es-ES"/>
        </w:rPr>
      </w:pPr>
    </w:p>
    <w:p w:rsidR="00270B71" w:rsidRDefault="00270B71" w:rsidP="00E1178B">
      <w:pPr>
        <w:jc w:val="both"/>
        <w:rPr>
          <w:rFonts w:ascii="Arial" w:hAnsi="Arial" w:cs="Arial"/>
          <w:sz w:val="20"/>
          <w:szCs w:val="20"/>
          <w:lang w:val="es-ES"/>
        </w:rPr>
      </w:pPr>
      <w:r>
        <w:rPr>
          <w:rFonts w:ascii="Arial" w:hAnsi="Arial" w:cs="Arial"/>
          <w:sz w:val="20"/>
          <w:szCs w:val="20"/>
          <w:lang w:val="es-ES"/>
        </w:rPr>
        <w:t>2. Un fabricante de juguetes tiene planeado manufacturar dos juguetes. El costo de preparación de cada juguete, así como la utilidad obtenida se presenta a continuación:</w:t>
      </w:r>
    </w:p>
    <w:p w:rsidR="00270B71" w:rsidRDefault="00270B71" w:rsidP="00E1178B">
      <w:pPr>
        <w:jc w:val="both"/>
        <w:rPr>
          <w:rFonts w:ascii="Arial" w:hAnsi="Arial" w:cs="Arial"/>
          <w:sz w:val="20"/>
          <w:szCs w:val="20"/>
          <w:lang w:val="es-ES"/>
        </w:rPr>
      </w:pPr>
    </w:p>
    <w:tbl>
      <w:tblPr>
        <w:tblStyle w:val="Tablaconcuadrcula"/>
        <w:tblW w:w="0" w:type="auto"/>
        <w:tblLook w:val="01E0"/>
      </w:tblPr>
      <w:tblGrid>
        <w:gridCol w:w="1606"/>
        <w:gridCol w:w="1742"/>
        <w:gridCol w:w="1620"/>
      </w:tblGrid>
      <w:tr w:rsidR="00270B71" w:rsidRPr="00270B71">
        <w:tc>
          <w:tcPr>
            <w:tcW w:w="1606" w:type="dxa"/>
          </w:tcPr>
          <w:p w:rsidR="00270B71" w:rsidRPr="00270B71" w:rsidRDefault="00270B71" w:rsidP="00270B71">
            <w:pPr>
              <w:jc w:val="center"/>
              <w:rPr>
                <w:rFonts w:ascii="Arial" w:hAnsi="Arial" w:cs="Arial"/>
                <w:sz w:val="20"/>
                <w:szCs w:val="20"/>
                <w:lang w:val="es-ES"/>
              </w:rPr>
            </w:pPr>
            <w:r w:rsidRPr="00270B71">
              <w:rPr>
                <w:rFonts w:ascii="Arial" w:hAnsi="Arial" w:cs="Arial"/>
                <w:sz w:val="20"/>
                <w:szCs w:val="20"/>
                <w:lang w:val="es-ES"/>
              </w:rPr>
              <w:t>Juguete</w:t>
            </w:r>
          </w:p>
        </w:tc>
        <w:tc>
          <w:tcPr>
            <w:tcW w:w="1742" w:type="dxa"/>
          </w:tcPr>
          <w:p w:rsidR="00270B71" w:rsidRPr="00270B71" w:rsidRDefault="00270B71" w:rsidP="00270B71">
            <w:pPr>
              <w:jc w:val="center"/>
              <w:rPr>
                <w:rFonts w:ascii="Arial" w:hAnsi="Arial" w:cs="Arial"/>
                <w:sz w:val="20"/>
                <w:szCs w:val="20"/>
                <w:lang w:val="es-ES"/>
              </w:rPr>
            </w:pPr>
            <w:r w:rsidRPr="00270B71">
              <w:rPr>
                <w:rFonts w:ascii="Arial" w:hAnsi="Arial" w:cs="Arial"/>
                <w:sz w:val="20"/>
                <w:szCs w:val="20"/>
                <w:lang w:val="es-ES"/>
              </w:rPr>
              <w:t>Costo preparación ($)</w:t>
            </w:r>
          </w:p>
        </w:tc>
        <w:tc>
          <w:tcPr>
            <w:tcW w:w="1620" w:type="dxa"/>
          </w:tcPr>
          <w:p w:rsidR="00270B71" w:rsidRPr="00270B71" w:rsidRDefault="00270B71" w:rsidP="00270B71">
            <w:pPr>
              <w:jc w:val="center"/>
              <w:rPr>
                <w:rFonts w:ascii="Arial" w:hAnsi="Arial" w:cs="Arial"/>
                <w:sz w:val="20"/>
                <w:szCs w:val="20"/>
                <w:lang w:val="es-ES"/>
              </w:rPr>
            </w:pPr>
            <w:r w:rsidRPr="00270B71">
              <w:rPr>
                <w:rFonts w:ascii="Arial" w:hAnsi="Arial" w:cs="Arial"/>
                <w:sz w:val="20"/>
                <w:szCs w:val="20"/>
                <w:lang w:val="es-ES"/>
              </w:rPr>
              <w:t>Utilidad por juguete ($)</w:t>
            </w:r>
          </w:p>
        </w:tc>
      </w:tr>
      <w:tr w:rsidR="00270B71">
        <w:tc>
          <w:tcPr>
            <w:tcW w:w="1606" w:type="dxa"/>
          </w:tcPr>
          <w:p w:rsidR="00270B71" w:rsidRDefault="00270B71" w:rsidP="00E1178B">
            <w:pPr>
              <w:jc w:val="both"/>
              <w:rPr>
                <w:rFonts w:ascii="Arial" w:hAnsi="Arial" w:cs="Arial"/>
                <w:sz w:val="20"/>
                <w:szCs w:val="20"/>
                <w:lang w:val="es-ES"/>
              </w:rPr>
            </w:pPr>
            <w:r>
              <w:rPr>
                <w:rFonts w:ascii="Arial" w:hAnsi="Arial" w:cs="Arial"/>
                <w:sz w:val="20"/>
                <w:szCs w:val="20"/>
                <w:lang w:val="es-ES"/>
              </w:rPr>
              <w:t>Power Ranger</w:t>
            </w:r>
          </w:p>
        </w:tc>
        <w:tc>
          <w:tcPr>
            <w:tcW w:w="1742" w:type="dxa"/>
          </w:tcPr>
          <w:p w:rsidR="00270B71" w:rsidRDefault="00270B71" w:rsidP="00270B71">
            <w:pPr>
              <w:jc w:val="center"/>
              <w:rPr>
                <w:rFonts w:ascii="Arial" w:hAnsi="Arial" w:cs="Arial"/>
                <w:sz w:val="20"/>
                <w:szCs w:val="20"/>
                <w:lang w:val="es-ES"/>
              </w:rPr>
            </w:pPr>
            <w:r>
              <w:rPr>
                <w:rFonts w:ascii="Arial" w:hAnsi="Arial" w:cs="Arial"/>
                <w:sz w:val="20"/>
                <w:szCs w:val="20"/>
                <w:lang w:val="es-ES"/>
              </w:rPr>
              <w:t>45.000</w:t>
            </w:r>
          </w:p>
        </w:tc>
        <w:tc>
          <w:tcPr>
            <w:tcW w:w="1620" w:type="dxa"/>
          </w:tcPr>
          <w:p w:rsidR="00270B71" w:rsidRDefault="00270B71" w:rsidP="00270B71">
            <w:pPr>
              <w:jc w:val="center"/>
              <w:rPr>
                <w:rFonts w:ascii="Arial" w:hAnsi="Arial" w:cs="Arial"/>
                <w:sz w:val="20"/>
                <w:szCs w:val="20"/>
                <w:lang w:val="es-ES"/>
              </w:rPr>
            </w:pPr>
            <w:r>
              <w:rPr>
                <w:rFonts w:ascii="Arial" w:hAnsi="Arial" w:cs="Arial"/>
                <w:sz w:val="20"/>
                <w:szCs w:val="20"/>
                <w:lang w:val="es-ES"/>
              </w:rPr>
              <w:t>12</w:t>
            </w:r>
          </w:p>
        </w:tc>
      </w:tr>
      <w:tr w:rsidR="00270B71">
        <w:tc>
          <w:tcPr>
            <w:tcW w:w="1606" w:type="dxa"/>
          </w:tcPr>
          <w:p w:rsidR="00270B71" w:rsidRDefault="00270B71" w:rsidP="00E1178B">
            <w:pPr>
              <w:jc w:val="both"/>
              <w:rPr>
                <w:rFonts w:ascii="Arial" w:hAnsi="Arial" w:cs="Arial"/>
                <w:sz w:val="20"/>
                <w:szCs w:val="20"/>
                <w:lang w:val="es-ES"/>
              </w:rPr>
            </w:pPr>
            <w:r>
              <w:rPr>
                <w:rFonts w:ascii="Arial" w:hAnsi="Arial" w:cs="Arial"/>
                <w:sz w:val="20"/>
                <w:szCs w:val="20"/>
                <w:lang w:val="es-ES"/>
              </w:rPr>
              <w:t>Ninja Samurai</w:t>
            </w:r>
          </w:p>
        </w:tc>
        <w:tc>
          <w:tcPr>
            <w:tcW w:w="1742" w:type="dxa"/>
          </w:tcPr>
          <w:p w:rsidR="00270B71" w:rsidRDefault="00270B71" w:rsidP="00270B71">
            <w:pPr>
              <w:jc w:val="center"/>
              <w:rPr>
                <w:rFonts w:ascii="Arial" w:hAnsi="Arial" w:cs="Arial"/>
                <w:sz w:val="20"/>
                <w:szCs w:val="20"/>
                <w:lang w:val="es-ES"/>
              </w:rPr>
            </w:pPr>
            <w:r>
              <w:rPr>
                <w:rFonts w:ascii="Arial" w:hAnsi="Arial" w:cs="Arial"/>
                <w:sz w:val="20"/>
                <w:szCs w:val="20"/>
                <w:lang w:val="es-ES"/>
              </w:rPr>
              <w:t>76.000</w:t>
            </w:r>
          </w:p>
        </w:tc>
        <w:tc>
          <w:tcPr>
            <w:tcW w:w="1620" w:type="dxa"/>
          </w:tcPr>
          <w:p w:rsidR="00270B71" w:rsidRDefault="00270B71" w:rsidP="00270B71">
            <w:pPr>
              <w:jc w:val="center"/>
              <w:rPr>
                <w:rFonts w:ascii="Arial" w:hAnsi="Arial" w:cs="Arial"/>
                <w:sz w:val="20"/>
                <w:szCs w:val="20"/>
                <w:lang w:val="es-ES"/>
              </w:rPr>
            </w:pPr>
            <w:r>
              <w:rPr>
                <w:rFonts w:ascii="Arial" w:hAnsi="Arial" w:cs="Arial"/>
                <w:sz w:val="20"/>
                <w:szCs w:val="20"/>
                <w:lang w:val="es-ES"/>
              </w:rPr>
              <w:t>16</w:t>
            </w:r>
          </w:p>
        </w:tc>
      </w:tr>
    </w:tbl>
    <w:p w:rsidR="00270B71" w:rsidRDefault="00270B71" w:rsidP="00E1178B">
      <w:pPr>
        <w:jc w:val="both"/>
        <w:rPr>
          <w:rFonts w:ascii="Arial" w:hAnsi="Arial" w:cs="Arial"/>
          <w:sz w:val="20"/>
          <w:szCs w:val="20"/>
          <w:lang w:val="es-ES"/>
        </w:rPr>
      </w:pPr>
    </w:p>
    <w:p w:rsidR="00270B71" w:rsidRDefault="00270B71" w:rsidP="00E1178B">
      <w:pPr>
        <w:jc w:val="both"/>
        <w:rPr>
          <w:rFonts w:ascii="Arial" w:hAnsi="Arial" w:cs="Arial"/>
          <w:sz w:val="20"/>
          <w:szCs w:val="20"/>
          <w:lang w:val="es-ES"/>
        </w:rPr>
      </w:pPr>
      <w:r>
        <w:rPr>
          <w:rFonts w:ascii="Arial" w:hAnsi="Arial" w:cs="Arial"/>
          <w:sz w:val="20"/>
          <w:szCs w:val="20"/>
          <w:lang w:val="es-ES"/>
        </w:rPr>
        <w:t>La compañía cuenta con dos fábricas que son capaces de manufacturar estos dos juguetes. Sin embargo, para evitar duplicar los costos de preparación, sólo se utilizará una de las fábricas; es decir, el mismo juguete no se puede fabricar en las dos plantas a la vez. Las tasas de producción (juguete/hora) de cada planta se presentan a continuación:</w:t>
      </w:r>
    </w:p>
    <w:p w:rsidR="00270B71" w:rsidRDefault="00270B71" w:rsidP="00E1178B">
      <w:pPr>
        <w:jc w:val="both"/>
        <w:rPr>
          <w:rFonts w:ascii="Arial" w:hAnsi="Arial" w:cs="Arial"/>
          <w:sz w:val="20"/>
          <w:szCs w:val="20"/>
          <w:lang w:val="es-ES"/>
        </w:rPr>
      </w:pPr>
    </w:p>
    <w:tbl>
      <w:tblPr>
        <w:tblStyle w:val="Tablaconcuadrcula"/>
        <w:tblW w:w="0" w:type="auto"/>
        <w:tblLook w:val="01E0"/>
      </w:tblPr>
      <w:tblGrid>
        <w:gridCol w:w="1606"/>
        <w:gridCol w:w="1742"/>
        <w:gridCol w:w="1620"/>
      </w:tblGrid>
      <w:tr w:rsidR="00270B71" w:rsidRPr="00270B71">
        <w:tc>
          <w:tcPr>
            <w:tcW w:w="1606" w:type="dxa"/>
          </w:tcPr>
          <w:p w:rsidR="00270B71" w:rsidRPr="00270B71" w:rsidRDefault="00270B71" w:rsidP="00F71709">
            <w:pPr>
              <w:jc w:val="center"/>
              <w:rPr>
                <w:rFonts w:ascii="Arial" w:hAnsi="Arial" w:cs="Arial"/>
                <w:sz w:val="20"/>
                <w:szCs w:val="20"/>
                <w:lang w:val="es-ES"/>
              </w:rPr>
            </w:pPr>
            <w:r>
              <w:rPr>
                <w:rFonts w:ascii="Arial" w:hAnsi="Arial" w:cs="Arial"/>
                <w:sz w:val="20"/>
                <w:szCs w:val="20"/>
                <w:lang w:val="es-ES"/>
              </w:rPr>
              <w:t>Planta</w:t>
            </w:r>
          </w:p>
        </w:tc>
        <w:tc>
          <w:tcPr>
            <w:tcW w:w="1742" w:type="dxa"/>
          </w:tcPr>
          <w:p w:rsidR="00270B71" w:rsidRPr="00270B71" w:rsidRDefault="00270B71" w:rsidP="00F71709">
            <w:pPr>
              <w:jc w:val="center"/>
              <w:rPr>
                <w:rFonts w:ascii="Arial" w:hAnsi="Arial" w:cs="Arial"/>
                <w:sz w:val="20"/>
                <w:szCs w:val="20"/>
                <w:lang w:val="es-ES"/>
              </w:rPr>
            </w:pPr>
            <w:r>
              <w:rPr>
                <w:rFonts w:ascii="Arial" w:hAnsi="Arial" w:cs="Arial"/>
                <w:sz w:val="20"/>
                <w:szCs w:val="20"/>
                <w:lang w:val="es-ES"/>
              </w:rPr>
              <w:t>Power Ranger</w:t>
            </w:r>
          </w:p>
        </w:tc>
        <w:tc>
          <w:tcPr>
            <w:tcW w:w="1620" w:type="dxa"/>
          </w:tcPr>
          <w:p w:rsidR="00270B71" w:rsidRPr="00270B71" w:rsidRDefault="00270B71" w:rsidP="00F71709">
            <w:pPr>
              <w:jc w:val="center"/>
              <w:rPr>
                <w:rFonts w:ascii="Arial" w:hAnsi="Arial" w:cs="Arial"/>
                <w:sz w:val="20"/>
                <w:szCs w:val="20"/>
                <w:lang w:val="es-ES"/>
              </w:rPr>
            </w:pPr>
            <w:r>
              <w:rPr>
                <w:rFonts w:ascii="Arial" w:hAnsi="Arial" w:cs="Arial"/>
                <w:sz w:val="20"/>
                <w:szCs w:val="20"/>
                <w:lang w:val="es-ES"/>
              </w:rPr>
              <w:t>Ninja Samurai</w:t>
            </w:r>
          </w:p>
        </w:tc>
      </w:tr>
      <w:tr w:rsidR="00270B71">
        <w:tc>
          <w:tcPr>
            <w:tcW w:w="1606" w:type="dxa"/>
          </w:tcPr>
          <w:p w:rsidR="00270B71" w:rsidRDefault="00270B71" w:rsidP="00F71709">
            <w:pPr>
              <w:jc w:val="both"/>
              <w:rPr>
                <w:rFonts w:ascii="Arial" w:hAnsi="Arial" w:cs="Arial"/>
                <w:sz w:val="20"/>
                <w:szCs w:val="20"/>
                <w:lang w:val="es-ES"/>
              </w:rPr>
            </w:pPr>
            <w:r>
              <w:rPr>
                <w:rFonts w:ascii="Arial" w:hAnsi="Arial" w:cs="Arial"/>
                <w:sz w:val="20"/>
                <w:szCs w:val="20"/>
                <w:lang w:val="es-ES"/>
              </w:rPr>
              <w:t>Planta I</w:t>
            </w:r>
          </w:p>
        </w:tc>
        <w:tc>
          <w:tcPr>
            <w:tcW w:w="1742" w:type="dxa"/>
          </w:tcPr>
          <w:p w:rsidR="00270B71" w:rsidRDefault="00270B71" w:rsidP="00F71709">
            <w:pPr>
              <w:jc w:val="center"/>
              <w:rPr>
                <w:rFonts w:ascii="Arial" w:hAnsi="Arial" w:cs="Arial"/>
                <w:sz w:val="20"/>
                <w:szCs w:val="20"/>
                <w:lang w:val="es-ES"/>
              </w:rPr>
            </w:pPr>
            <w:r>
              <w:rPr>
                <w:rFonts w:ascii="Arial" w:hAnsi="Arial" w:cs="Arial"/>
                <w:sz w:val="20"/>
                <w:szCs w:val="20"/>
                <w:lang w:val="es-ES"/>
              </w:rPr>
              <w:t>52</w:t>
            </w:r>
          </w:p>
        </w:tc>
        <w:tc>
          <w:tcPr>
            <w:tcW w:w="1620" w:type="dxa"/>
          </w:tcPr>
          <w:p w:rsidR="00270B71" w:rsidRDefault="00270B71" w:rsidP="00F71709">
            <w:pPr>
              <w:jc w:val="center"/>
              <w:rPr>
                <w:rFonts w:ascii="Arial" w:hAnsi="Arial" w:cs="Arial"/>
                <w:sz w:val="20"/>
                <w:szCs w:val="20"/>
                <w:lang w:val="es-ES"/>
              </w:rPr>
            </w:pPr>
            <w:r>
              <w:rPr>
                <w:rFonts w:ascii="Arial" w:hAnsi="Arial" w:cs="Arial"/>
                <w:sz w:val="20"/>
                <w:szCs w:val="20"/>
                <w:lang w:val="es-ES"/>
              </w:rPr>
              <w:t>38</w:t>
            </w:r>
          </w:p>
        </w:tc>
      </w:tr>
      <w:tr w:rsidR="00270B71">
        <w:tc>
          <w:tcPr>
            <w:tcW w:w="1606" w:type="dxa"/>
          </w:tcPr>
          <w:p w:rsidR="00270B71" w:rsidRDefault="00270B71" w:rsidP="00F71709">
            <w:pPr>
              <w:jc w:val="both"/>
              <w:rPr>
                <w:rFonts w:ascii="Arial" w:hAnsi="Arial" w:cs="Arial"/>
                <w:sz w:val="20"/>
                <w:szCs w:val="20"/>
                <w:lang w:val="es-ES"/>
              </w:rPr>
            </w:pPr>
            <w:r>
              <w:rPr>
                <w:rFonts w:ascii="Arial" w:hAnsi="Arial" w:cs="Arial"/>
                <w:sz w:val="20"/>
                <w:szCs w:val="20"/>
                <w:lang w:val="es-ES"/>
              </w:rPr>
              <w:t>Planta II</w:t>
            </w:r>
          </w:p>
        </w:tc>
        <w:tc>
          <w:tcPr>
            <w:tcW w:w="1742" w:type="dxa"/>
          </w:tcPr>
          <w:p w:rsidR="00270B71" w:rsidRDefault="00270B71" w:rsidP="00F71709">
            <w:pPr>
              <w:jc w:val="center"/>
              <w:rPr>
                <w:rFonts w:ascii="Arial" w:hAnsi="Arial" w:cs="Arial"/>
                <w:sz w:val="20"/>
                <w:szCs w:val="20"/>
                <w:lang w:val="es-ES"/>
              </w:rPr>
            </w:pPr>
            <w:r>
              <w:rPr>
                <w:rFonts w:ascii="Arial" w:hAnsi="Arial" w:cs="Arial"/>
                <w:sz w:val="20"/>
                <w:szCs w:val="20"/>
                <w:lang w:val="es-ES"/>
              </w:rPr>
              <w:t>42</w:t>
            </w:r>
          </w:p>
        </w:tc>
        <w:tc>
          <w:tcPr>
            <w:tcW w:w="1620" w:type="dxa"/>
          </w:tcPr>
          <w:p w:rsidR="00270B71" w:rsidRDefault="00270B71" w:rsidP="00F71709">
            <w:pPr>
              <w:jc w:val="center"/>
              <w:rPr>
                <w:rFonts w:ascii="Arial" w:hAnsi="Arial" w:cs="Arial"/>
                <w:sz w:val="20"/>
                <w:szCs w:val="20"/>
                <w:lang w:val="es-ES"/>
              </w:rPr>
            </w:pPr>
            <w:r>
              <w:rPr>
                <w:rFonts w:ascii="Arial" w:hAnsi="Arial" w:cs="Arial"/>
                <w:sz w:val="20"/>
                <w:szCs w:val="20"/>
                <w:lang w:val="es-ES"/>
              </w:rPr>
              <w:t>23</w:t>
            </w:r>
          </w:p>
        </w:tc>
      </w:tr>
    </w:tbl>
    <w:p w:rsidR="00270B71" w:rsidRDefault="00270B71" w:rsidP="00E1178B">
      <w:pPr>
        <w:jc w:val="both"/>
        <w:rPr>
          <w:rFonts w:ascii="Arial" w:hAnsi="Arial" w:cs="Arial"/>
          <w:sz w:val="20"/>
          <w:szCs w:val="20"/>
          <w:lang w:val="es-ES"/>
        </w:rPr>
      </w:pPr>
    </w:p>
    <w:p w:rsidR="00270B71" w:rsidRDefault="00270B71" w:rsidP="00E1178B">
      <w:pPr>
        <w:jc w:val="both"/>
        <w:rPr>
          <w:rFonts w:ascii="Arial" w:hAnsi="Arial" w:cs="Arial"/>
          <w:sz w:val="20"/>
          <w:szCs w:val="20"/>
          <w:lang w:val="es-ES"/>
        </w:rPr>
      </w:pPr>
      <w:r>
        <w:rPr>
          <w:rFonts w:ascii="Arial" w:hAnsi="Arial" w:cs="Arial"/>
          <w:sz w:val="20"/>
          <w:szCs w:val="20"/>
          <w:lang w:val="es-ES"/>
        </w:rPr>
        <w:t>La planta I tiene 408 horas disponibles para el próximo periodo de producción, mientras que la planta II dispone de 720 horas disponibles. El gerente de la compañía desea saber. ¿Cuál de los juguetes manufacturar? ¿En qué planta y en qué cantidades de manera que maximice su utilidad? Formule un modelo de programación lineal entera binaria para el efecto.</w:t>
      </w:r>
    </w:p>
    <w:p w:rsidR="00270B71" w:rsidRDefault="00270B71" w:rsidP="00E1178B">
      <w:pPr>
        <w:jc w:val="both"/>
        <w:rPr>
          <w:rFonts w:ascii="Arial" w:hAnsi="Arial" w:cs="Arial"/>
          <w:sz w:val="20"/>
          <w:szCs w:val="20"/>
          <w:lang w:val="es-ES"/>
        </w:rPr>
      </w:pPr>
    </w:p>
    <w:p w:rsidR="00FE72A7" w:rsidRDefault="00FE72A7" w:rsidP="00E1178B">
      <w:pPr>
        <w:jc w:val="both"/>
        <w:rPr>
          <w:rFonts w:ascii="Arial" w:hAnsi="Arial" w:cs="Arial"/>
          <w:sz w:val="20"/>
          <w:szCs w:val="20"/>
          <w:lang w:val="es-ES"/>
        </w:rPr>
      </w:pPr>
      <w:r>
        <w:rPr>
          <w:rFonts w:ascii="Arial" w:hAnsi="Arial" w:cs="Arial"/>
          <w:sz w:val="20"/>
          <w:szCs w:val="20"/>
          <w:lang w:val="es-ES"/>
        </w:rPr>
        <w:t>3. Una empresa de distribución de cervezas abastece desde un almacén principal a aproximadamente 1.000 tiendas, que constituyen aproximadamente el 40% del inventario de la empresa que promedia las 50.000 cajas. Con un costo promedio por caja de $ 5, se estima que el valor del inventario de cerveza es de $ 250.000. Asumiendo que la demanda es constante en 2.000 cajas por semana, que su costo de capital se da a una tasa anual del 18%, que existen otros costos de tenencia como seguros, impuestos, etc. a una tasa anual del 7%; el costo de los sueldos y las prestaciones de los compradores es de $ 16 la hora, de los cuales la porción de mano de obra del costo de pedidos es de $ 12, y considerando márgenes para papel, teléfono, transporte y costos de recepción de $ 8 por pedido. Si se garantiza una entrega en dos días para cualquier pedido</w:t>
      </w:r>
      <w:r w:rsidR="0089076E">
        <w:rPr>
          <w:rFonts w:ascii="Arial" w:hAnsi="Arial" w:cs="Arial"/>
          <w:sz w:val="20"/>
          <w:szCs w:val="20"/>
          <w:lang w:val="es-ES"/>
        </w:rPr>
        <w:t xml:space="preserve"> y se consideran 250 días hábiles</w:t>
      </w:r>
      <w:r>
        <w:rPr>
          <w:rFonts w:ascii="Arial" w:hAnsi="Arial" w:cs="Arial"/>
          <w:sz w:val="20"/>
          <w:szCs w:val="20"/>
          <w:lang w:val="es-ES"/>
        </w:rPr>
        <w:t>. Calcular:</w:t>
      </w:r>
    </w:p>
    <w:p w:rsidR="00FE72A7" w:rsidRDefault="00FE72A7" w:rsidP="00FE72A7">
      <w:pPr>
        <w:numPr>
          <w:ilvl w:val="0"/>
          <w:numId w:val="1"/>
        </w:numPr>
        <w:jc w:val="both"/>
        <w:rPr>
          <w:rFonts w:ascii="Arial" w:hAnsi="Arial" w:cs="Arial"/>
          <w:sz w:val="20"/>
          <w:szCs w:val="20"/>
          <w:lang w:val="es-ES"/>
        </w:rPr>
      </w:pPr>
      <w:r>
        <w:rPr>
          <w:rFonts w:ascii="Arial" w:hAnsi="Arial" w:cs="Arial"/>
          <w:sz w:val="20"/>
          <w:szCs w:val="20"/>
          <w:lang w:val="es-ES"/>
        </w:rPr>
        <w:t>La cantidad económica de pedido</w:t>
      </w:r>
    </w:p>
    <w:p w:rsidR="00FE72A7" w:rsidRDefault="00FE72A7" w:rsidP="00FE72A7">
      <w:pPr>
        <w:numPr>
          <w:ilvl w:val="0"/>
          <w:numId w:val="1"/>
        </w:numPr>
        <w:jc w:val="both"/>
        <w:rPr>
          <w:rFonts w:ascii="Arial" w:hAnsi="Arial" w:cs="Arial"/>
          <w:sz w:val="20"/>
          <w:szCs w:val="20"/>
          <w:lang w:val="es-ES"/>
        </w:rPr>
      </w:pPr>
      <w:r>
        <w:rPr>
          <w:rFonts w:ascii="Arial" w:hAnsi="Arial" w:cs="Arial"/>
          <w:sz w:val="20"/>
          <w:szCs w:val="20"/>
          <w:lang w:val="es-ES"/>
        </w:rPr>
        <w:t>El costo total anual de inventario</w:t>
      </w:r>
    </w:p>
    <w:p w:rsidR="0089076E" w:rsidRDefault="0089076E" w:rsidP="00FE72A7">
      <w:pPr>
        <w:numPr>
          <w:ilvl w:val="0"/>
          <w:numId w:val="1"/>
        </w:numPr>
        <w:jc w:val="both"/>
        <w:rPr>
          <w:rFonts w:ascii="Arial" w:hAnsi="Arial" w:cs="Arial"/>
          <w:sz w:val="20"/>
          <w:szCs w:val="20"/>
          <w:lang w:val="es-ES"/>
        </w:rPr>
      </w:pPr>
      <w:r>
        <w:rPr>
          <w:rFonts w:ascii="Arial" w:hAnsi="Arial" w:cs="Arial"/>
          <w:sz w:val="20"/>
          <w:szCs w:val="20"/>
          <w:lang w:val="es-ES"/>
        </w:rPr>
        <w:t>Número de pedidos</w:t>
      </w:r>
    </w:p>
    <w:p w:rsidR="00FE72A7" w:rsidRDefault="00FE72A7" w:rsidP="00FE72A7">
      <w:pPr>
        <w:numPr>
          <w:ilvl w:val="0"/>
          <w:numId w:val="1"/>
        </w:numPr>
        <w:jc w:val="both"/>
        <w:rPr>
          <w:rFonts w:ascii="Arial" w:hAnsi="Arial" w:cs="Arial"/>
          <w:sz w:val="20"/>
          <w:szCs w:val="20"/>
          <w:lang w:val="es-ES"/>
        </w:rPr>
      </w:pPr>
      <w:r>
        <w:rPr>
          <w:rFonts w:ascii="Arial" w:hAnsi="Arial" w:cs="Arial"/>
          <w:sz w:val="20"/>
          <w:szCs w:val="20"/>
          <w:lang w:val="es-ES"/>
        </w:rPr>
        <w:t>Punto de renovación de pedido</w:t>
      </w:r>
    </w:p>
    <w:p w:rsidR="00FE72A7" w:rsidRDefault="00FE72A7" w:rsidP="00FE72A7">
      <w:pPr>
        <w:numPr>
          <w:ilvl w:val="0"/>
          <w:numId w:val="1"/>
        </w:numPr>
        <w:jc w:val="both"/>
        <w:rPr>
          <w:rFonts w:ascii="Arial" w:hAnsi="Arial" w:cs="Arial"/>
          <w:sz w:val="20"/>
          <w:szCs w:val="20"/>
          <w:lang w:val="es-ES"/>
        </w:rPr>
      </w:pPr>
      <w:r>
        <w:rPr>
          <w:rFonts w:ascii="Arial" w:hAnsi="Arial" w:cs="Arial"/>
          <w:sz w:val="20"/>
          <w:szCs w:val="20"/>
          <w:lang w:val="es-ES"/>
        </w:rPr>
        <w:t>Tiempo de ciclo.</w:t>
      </w:r>
    </w:p>
    <w:p w:rsidR="00FD6DC5" w:rsidRDefault="00FD6DC5" w:rsidP="00FD6DC5">
      <w:pPr>
        <w:jc w:val="both"/>
        <w:rPr>
          <w:rFonts w:ascii="Arial" w:hAnsi="Arial" w:cs="Arial"/>
          <w:sz w:val="20"/>
          <w:szCs w:val="20"/>
          <w:lang w:val="es-ES"/>
        </w:rPr>
      </w:pPr>
    </w:p>
    <w:p w:rsidR="00FD6DC5" w:rsidRDefault="00FD6DC5" w:rsidP="00FD6DC5">
      <w:pPr>
        <w:jc w:val="both"/>
        <w:rPr>
          <w:rFonts w:ascii="Arial" w:hAnsi="Arial" w:cs="Arial"/>
          <w:sz w:val="20"/>
          <w:szCs w:val="20"/>
          <w:lang w:val="es-ES"/>
        </w:rPr>
      </w:pPr>
      <w:r>
        <w:rPr>
          <w:rFonts w:ascii="Arial" w:hAnsi="Arial" w:cs="Arial"/>
          <w:sz w:val="20"/>
          <w:szCs w:val="20"/>
          <w:lang w:val="es-ES"/>
        </w:rPr>
        <w:lastRenderedPageBreak/>
        <w:t>4. Dadas las siguientes actividades:</w:t>
      </w:r>
    </w:p>
    <w:p w:rsidR="00FD6DC5" w:rsidRDefault="00FD6DC5" w:rsidP="00FD6DC5">
      <w:pPr>
        <w:jc w:val="both"/>
        <w:rPr>
          <w:rFonts w:ascii="Arial" w:hAnsi="Arial" w:cs="Arial"/>
          <w:sz w:val="20"/>
          <w:szCs w:val="20"/>
          <w:lang w:val="es-ES"/>
        </w:rPr>
      </w:pPr>
    </w:p>
    <w:tbl>
      <w:tblPr>
        <w:tblStyle w:val="Tablaconcuadrcula"/>
        <w:tblW w:w="7128" w:type="dxa"/>
        <w:tblLook w:val="01E0"/>
      </w:tblPr>
      <w:tblGrid>
        <w:gridCol w:w="1028"/>
        <w:gridCol w:w="1451"/>
        <w:gridCol w:w="883"/>
        <w:gridCol w:w="1246"/>
        <w:gridCol w:w="1095"/>
        <w:gridCol w:w="1425"/>
      </w:tblGrid>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Actividad</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Antecedente</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Tiempo Normal (días)</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Costo Normal (Miles $)</w:t>
            </w:r>
          </w:p>
        </w:tc>
        <w:tc>
          <w:tcPr>
            <w:tcW w:w="109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Tiempo acelerado (días)</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Costo Acelerado (Miles $)</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A</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10</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7.5</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8</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8.5</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B</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A</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12</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3.5</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9</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5.0</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C</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B</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6</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8.4</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5</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9.2</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D</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C</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9</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9.2</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6</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10.0</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E</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8</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2.5</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5</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3.5</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F</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D – E</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10</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6.8</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8</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7.5</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G</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C - F</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13</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9.8</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10</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12.1</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H</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G</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12</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7.6</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10</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7.8</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I</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G</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15</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15.0</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12</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16.0</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J</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H</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20</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12.3</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15</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12.8</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K</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I – R- U</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25</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10.5</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15</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11.0</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L</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J – K</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18</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17.5</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15</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19.5</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M</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L</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10</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20.0</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5</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22.0</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N</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J – K</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25</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21.0</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20</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22.0</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O</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22</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20.5</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20</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22.0</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P</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O</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14</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15.4</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10</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17.0</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Q</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D – E</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9</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12.9</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5</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14.0</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R</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Q – S</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10</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18.2</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9</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20.0</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S</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P</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30</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40.5</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20</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42.1</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T</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P</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19</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20.5</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15</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22.0</w:t>
            </w:r>
          </w:p>
        </w:tc>
      </w:tr>
      <w:tr w:rsidR="00F46C57">
        <w:tc>
          <w:tcPr>
            <w:tcW w:w="1028"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U</w:t>
            </w:r>
          </w:p>
        </w:tc>
        <w:tc>
          <w:tcPr>
            <w:tcW w:w="1451"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T</w:t>
            </w:r>
          </w:p>
        </w:tc>
        <w:tc>
          <w:tcPr>
            <w:tcW w:w="883"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12</w:t>
            </w:r>
          </w:p>
        </w:tc>
        <w:tc>
          <w:tcPr>
            <w:tcW w:w="1246"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34.5</w:t>
            </w:r>
          </w:p>
        </w:tc>
        <w:tc>
          <w:tcPr>
            <w:tcW w:w="1095" w:type="dxa"/>
          </w:tcPr>
          <w:p w:rsidR="00F46C57" w:rsidRDefault="00514187" w:rsidP="00FD6DC5">
            <w:pPr>
              <w:jc w:val="center"/>
              <w:rPr>
                <w:rFonts w:ascii="Arial" w:hAnsi="Arial" w:cs="Arial"/>
                <w:sz w:val="20"/>
                <w:szCs w:val="20"/>
                <w:lang w:val="es-ES"/>
              </w:rPr>
            </w:pPr>
            <w:r>
              <w:rPr>
                <w:rFonts w:ascii="Arial" w:hAnsi="Arial" w:cs="Arial"/>
                <w:sz w:val="20"/>
                <w:szCs w:val="20"/>
                <w:lang w:val="es-ES"/>
              </w:rPr>
              <w:t>10</w:t>
            </w:r>
          </w:p>
        </w:tc>
        <w:tc>
          <w:tcPr>
            <w:tcW w:w="1425" w:type="dxa"/>
          </w:tcPr>
          <w:p w:rsidR="00F46C57" w:rsidRDefault="00F46C57" w:rsidP="00FD6DC5">
            <w:pPr>
              <w:jc w:val="center"/>
              <w:rPr>
                <w:rFonts w:ascii="Arial" w:hAnsi="Arial" w:cs="Arial"/>
                <w:sz w:val="20"/>
                <w:szCs w:val="20"/>
                <w:lang w:val="es-ES"/>
              </w:rPr>
            </w:pPr>
            <w:r>
              <w:rPr>
                <w:rFonts w:ascii="Arial" w:hAnsi="Arial" w:cs="Arial"/>
                <w:sz w:val="20"/>
                <w:szCs w:val="20"/>
                <w:lang w:val="es-ES"/>
              </w:rPr>
              <w:t>36.0</w:t>
            </w:r>
          </w:p>
        </w:tc>
      </w:tr>
    </w:tbl>
    <w:p w:rsidR="00FD6DC5" w:rsidRDefault="00FD6DC5" w:rsidP="00FD6DC5">
      <w:pPr>
        <w:jc w:val="both"/>
        <w:rPr>
          <w:rFonts w:ascii="Arial" w:hAnsi="Arial" w:cs="Arial"/>
          <w:sz w:val="20"/>
          <w:szCs w:val="20"/>
          <w:lang w:val="es-ES"/>
        </w:rPr>
      </w:pPr>
    </w:p>
    <w:p w:rsidR="00F46C57" w:rsidRDefault="00F46C57" w:rsidP="00931F29">
      <w:pPr>
        <w:numPr>
          <w:ilvl w:val="0"/>
          <w:numId w:val="2"/>
        </w:numPr>
        <w:jc w:val="both"/>
        <w:rPr>
          <w:rFonts w:ascii="Arial" w:hAnsi="Arial" w:cs="Arial"/>
          <w:sz w:val="20"/>
          <w:szCs w:val="20"/>
          <w:lang w:val="es-ES"/>
        </w:rPr>
      </w:pPr>
      <w:r>
        <w:rPr>
          <w:rFonts w:ascii="Arial" w:hAnsi="Arial" w:cs="Arial"/>
          <w:sz w:val="20"/>
          <w:szCs w:val="20"/>
          <w:lang w:val="es-ES"/>
        </w:rPr>
        <w:t>Elabore la red PERT/CPM para el proyecto</w:t>
      </w:r>
    </w:p>
    <w:p w:rsidR="00F46C57" w:rsidRDefault="00F46C57" w:rsidP="00931F29">
      <w:pPr>
        <w:numPr>
          <w:ilvl w:val="0"/>
          <w:numId w:val="2"/>
        </w:numPr>
        <w:jc w:val="both"/>
        <w:rPr>
          <w:rFonts w:ascii="Arial" w:hAnsi="Arial" w:cs="Arial"/>
          <w:sz w:val="20"/>
          <w:szCs w:val="20"/>
          <w:lang w:val="es-ES"/>
        </w:rPr>
      </w:pPr>
      <w:r>
        <w:rPr>
          <w:rFonts w:ascii="Arial" w:hAnsi="Arial" w:cs="Arial"/>
          <w:sz w:val="20"/>
          <w:szCs w:val="20"/>
          <w:lang w:val="es-ES"/>
        </w:rPr>
        <w:t>Prepare el programa de actividades</w:t>
      </w:r>
    </w:p>
    <w:p w:rsidR="00123781" w:rsidRDefault="00123781" w:rsidP="00931F29">
      <w:pPr>
        <w:numPr>
          <w:ilvl w:val="0"/>
          <w:numId w:val="2"/>
        </w:numPr>
        <w:jc w:val="both"/>
        <w:rPr>
          <w:rFonts w:ascii="Arial" w:hAnsi="Arial" w:cs="Arial"/>
          <w:sz w:val="20"/>
          <w:szCs w:val="20"/>
          <w:lang w:val="es-ES"/>
        </w:rPr>
      </w:pPr>
      <w:r>
        <w:rPr>
          <w:rFonts w:ascii="Arial" w:hAnsi="Arial" w:cs="Arial"/>
          <w:sz w:val="20"/>
          <w:szCs w:val="20"/>
          <w:lang w:val="es-ES"/>
        </w:rPr>
        <w:t>Cuáles son las actividades de la ruta crítica y el tiempo esperado de terminación del proyecto nor</w:t>
      </w:r>
      <w:r w:rsidR="00931F29">
        <w:rPr>
          <w:rFonts w:ascii="Arial" w:hAnsi="Arial" w:cs="Arial"/>
          <w:sz w:val="20"/>
          <w:szCs w:val="20"/>
          <w:lang w:val="es-ES"/>
        </w:rPr>
        <w:t>malmente.</w:t>
      </w:r>
    </w:p>
    <w:p w:rsidR="00931F29" w:rsidRDefault="00931F29" w:rsidP="00931F29">
      <w:pPr>
        <w:numPr>
          <w:ilvl w:val="0"/>
          <w:numId w:val="2"/>
        </w:numPr>
        <w:jc w:val="both"/>
        <w:rPr>
          <w:rFonts w:ascii="Arial" w:hAnsi="Arial" w:cs="Arial"/>
          <w:sz w:val="20"/>
          <w:szCs w:val="20"/>
          <w:lang w:val="es-ES"/>
        </w:rPr>
      </w:pPr>
      <w:r>
        <w:rPr>
          <w:rFonts w:ascii="Arial" w:hAnsi="Arial" w:cs="Arial"/>
          <w:sz w:val="20"/>
          <w:szCs w:val="20"/>
          <w:lang w:val="es-ES"/>
        </w:rPr>
        <w:t>Utilice el análisis del coste marginal para determinar la forma más económica de reducir el tiempo esperado</w:t>
      </w:r>
      <w:r w:rsidR="00D04475">
        <w:rPr>
          <w:rFonts w:ascii="Arial" w:hAnsi="Arial" w:cs="Arial"/>
          <w:sz w:val="20"/>
          <w:szCs w:val="20"/>
          <w:lang w:val="es-ES"/>
        </w:rPr>
        <w:t xml:space="preserve"> de terminación del proyecto</w:t>
      </w:r>
      <w:r>
        <w:rPr>
          <w:rFonts w:ascii="Arial" w:hAnsi="Arial" w:cs="Arial"/>
          <w:sz w:val="20"/>
          <w:szCs w:val="20"/>
          <w:lang w:val="es-ES"/>
        </w:rPr>
        <w:t>.</w:t>
      </w:r>
    </w:p>
    <w:p w:rsidR="00931F29" w:rsidRDefault="00931F29" w:rsidP="00FD6DC5">
      <w:pPr>
        <w:jc w:val="both"/>
        <w:rPr>
          <w:rFonts w:ascii="Arial" w:hAnsi="Arial" w:cs="Arial"/>
          <w:sz w:val="20"/>
          <w:szCs w:val="20"/>
          <w:lang w:val="es-ES"/>
        </w:rPr>
      </w:pPr>
    </w:p>
    <w:p w:rsidR="00F46C57" w:rsidRDefault="00747BB8" w:rsidP="00FD6DC5">
      <w:pPr>
        <w:jc w:val="both"/>
        <w:rPr>
          <w:rFonts w:ascii="Arial" w:hAnsi="Arial" w:cs="Arial"/>
          <w:sz w:val="20"/>
          <w:szCs w:val="20"/>
          <w:lang w:val="es-ES"/>
        </w:rPr>
      </w:pPr>
      <w:r>
        <w:rPr>
          <w:rFonts w:ascii="Arial" w:hAnsi="Arial" w:cs="Arial"/>
          <w:sz w:val="20"/>
          <w:szCs w:val="20"/>
          <w:lang w:val="es-ES"/>
        </w:rPr>
        <w:t xml:space="preserve">5. </w:t>
      </w:r>
      <w:r w:rsidR="0048489C">
        <w:rPr>
          <w:rFonts w:ascii="Arial" w:hAnsi="Arial" w:cs="Arial"/>
          <w:sz w:val="20"/>
          <w:szCs w:val="20"/>
          <w:lang w:val="es-ES"/>
        </w:rPr>
        <w:t>Una empresa tiene dos planta</w:t>
      </w:r>
      <w:r w:rsidR="00F12314">
        <w:rPr>
          <w:rFonts w:ascii="Arial" w:hAnsi="Arial" w:cs="Arial"/>
          <w:sz w:val="20"/>
          <w:szCs w:val="20"/>
          <w:lang w:val="es-ES"/>
        </w:rPr>
        <w:t>s que producen montacargas que se envían a tres centros de distribución. Los costos de producción unitarios son los mismos para las dos plantas y los costos de transporte por unidad para todas las combinaciones de planta y centro de distribución son los siguientes:</w:t>
      </w:r>
    </w:p>
    <w:p w:rsidR="000224F3" w:rsidRDefault="000224F3" w:rsidP="00FD6DC5">
      <w:pPr>
        <w:jc w:val="both"/>
        <w:rPr>
          <w:rFonts w:ascii="Arial" w:hAnsi="Arial" w:cs="Arial"/>
          <w:sz w:val="20"/>
          <w:szCs w:val="20"/>
          <w:lang w:val="es-ES"/>
        </w:rPr>
      </w:pPr>
    </w:p>
    <w:tbl>
      <w:tblPr>
        <w:tblStyle w:val="Tablaconcuadrcula"/>
        <w:tblW w:w="0" w:type="auto"/>
        <w:tblLook w:val="01E0"/>
      </w:tblPr>
      <w:tblGrid>
        <w:gridCol w:w="884"/>
        <w:gridCol w:w="844"/>
        <w:gridCol w:w="900"/>
        <w:gridCol w:w="1080"/>
      </w:tblGrid>
      <w:tr w:rsidR="000224F3">
        <w:tc>
          <w:tcPr>
            <w:tcW w:w="884" w:type="dxa"/>
            <w:vMerge w:val="restart"/>
          </w:tcPr>
          <w:p w:rsidR="000224F3" w:rsidRDefault="000224F3" w:rsidP="00F12314">
            <w:pPr>
              <w:jc w:val="center"/>
              <w:rPr>
                <w:rFonts w:ascii="Arial" w:hAnsi="Arial" w:cs="Arial"/>
                <w:sz w:val="20"/>
                <w:szCs w:val="20"/>
                <w:lang w:val="es-ES"/>
              </w:rPr>
            </w:pPr>
            <w:r>
              <w:rPr>
                <w:rFonts w:ascii="Arial" w:hAnsi="Arial" w:cs="Arial"/>
                <w:sz w:val="20"/>
                <w:szCs w:val="20"/>
                <w:lang w:val="es-ES"/>
              </w:rPr>
              <w:t>Plantas</w:t>
            </w:r>
          </w:p>
        </w:tc>
        <w:tc>
          <w:tcPr>
            <w:tcW w:w="2824" w:type="dxa"/>
            <w:gridSpan w:val="3"/>
          </w:tcPr>
          <w:p w:rsidR="000224F3" w:rsidRDefault="000224F3" w:rsidP="00F12314">
            <w:pPr>
              <w:jc w:val="center"/>
              <w:rPr>
                <w:rFonts w:ascii="Arial" w:hAnsi="Arial" w:cs="Arial"/>
                <w:sz w:val="20"/>
                <w:szCs w:val="20"/>
                <w:lang w:val="es-ES"/>
              </w:rPr>
            </w:pPr>
            <w:r>
              <w:rPr>
                <w:rFonts w:ascii="Arial" w:hAnsi="Arial" w:cs="Arial"/>
                <w:sz w:val="20"/>
                <w:szCs w:val="20"/>
                <w:lang w:val="es-ES"/>
              </w:rPr>
              <w:t>Centros de distribución</w:t>
            </w:r>
          </w:p>
        </w:tc>
      </w:tr>
      <w:tr w:rsidR="000224F3">
        <w:tc>
          <w:tcPr>
            <w:tcW w:w="884" w:type="dxa"/>
            <w:vMerge/>
          </w:tcPr>
          <w:p w:rsidR="000224F3" w:rsidRDefault="000224F3" w:rsidP="00F12314">
            <w:pPr>
              <w:jc w:val="center"/>
              <w:rPr>
                <w:rFonts w:ascii="Arial" w:hAnsi="Arial" w:cs="Arial"/>
                <w:sz w:val="20"/>
                <w:szCs w:val="20"/>
                <w:lang w:val="es-ES"/>
              </w:rPr>
            </w:pPr>
          </w:p>
        </w:tc>
        <w:tc>
          <w:tcPr>
            <w:tcW w:w="844" w:type="dxa"/>
          </w:tcPr>
          <w:p w:rsidR="000224F3" w:rsidRDefault="000224F3" w:rsidP="00F12314">
            <w:pPr>
              <w:jc w:val="center"/>
              <w:rPr>
                <w:rFonts w:ascii="Arial" w:hAnsi="Arial" w:cs="Arial"/>
                <w:sz w:val="20"/>
                <w:szCs w:val="20"/>
                <w:lang w:val="es-ES"/>
              </w:rPr>
            </w:pPr>
            <w:r>
              <w:rPr>
                <w:rFonts w:ascii="Arial" w:hAnsi="Arial" w:cs="Arial"/>
                <w:sz w:val="20"/>
                <w:szCs w:val="20"/>
                <w:lang w:val="es-ES"/>
              </w:rPr>
              <w:t>1</w:t>
            </w:r>
          </w:p>
        </w:tc>
        <w:tc>
          <w:tcPr>
            <w:tcW w:w="900" w:type="dxa"/>
          </w:tcPr>
          <w:p w:rsidR="000224F3" w:rsidRDefault="000224F3" w:rsidP="00F12314">
            <w:pPr>
              <w:jc w:val="center"/>
              <w:rPr>
                <w:rFonts w:ascii="Arial" w:hAnsi="Arial" w:cs="Arial"/>
                <w:sz w:val="20"/>
                <w:szCs w:val="20"/>
                <w:lang w:val="es-ES"/>
              </w:rPr>
            </w:pPr>
            <w:r>
              <w:rPr>
                <w:rFonts w:ascii="Arial" w:hAnsi="Arial" w:cs="Arial"/>
                <w:sz w:val="20"/>
                <w:szCs w:val="20"/>
                <w:lang w:val="es-ES"/>
              </w:rPr>
              <w:t>2</w:t>
            </w:r>
          </w:p>
        </w:tc>
        <w:tc>
          <w:tcPr>
            <w:tcW w:w="1080" w:type="dxa"/>
          </w:tcPr>
          <w:p w:rsidR="000224F3" w:rsidRDefault="000224F3" w:rsidP="00F12314">
            <w:pPr>
              <w:jc w:val="center"/>
              <w:rPr>
                <w:rFonts w:ascii="Arial" w:hAnsi="Arial" w:cs="Arial"/>
                <w:sz w:val="20"/>
                <w:szCs w:val="20"/>
                <w:lang w:val="es-ES"/>
              </w:rPr>
            </w:pPr>
            <w:r>
              <w:rPr>
                <w:rFonts w:ascii="Arial" w:hAnsi="Arial" w:cs="Arial"/>
                <w:sz w:val="20"/>
                <w:szCs w:val="20"/>
                <w:lang w:val="es-ES"/>
              </w:rPr>
              <w:t>3</w:t>
            </w:r>
          </w:p>
        </w:tc>
      </w:tr>
      <w:tr w:rsidR="00F12314">
        <w:tc>
          <w:tcPr>
            <w:tcW w:w="884" w:type="dxa"/>
          </w:tcPr>
          <w:p w:rsidR="00F12314" w:rsidRDefault="00F12314" w:rsidP="00F12314">
            <w:pPr>
              <w:jc w:val="center"/>
              <w:rPr>
                <w:rFonts w:ascii="Arial" w:hAnsi="Arial" w:cs="Arial"/>
                <w:sz w:val="20"/>
                <w:szCs w:val="20"/>
                <w:lang w:val="es-ES"/>
              </w:rPr>
            </w:pPr>
            <w:r>
              <w:rPr>
                <w:rFonts w:ascii="Arial" w:hAnsi="Arial" w:cs="Arial"/>
                <w:sz w:val="20"/>
                <w:szCs w:val="20"/>
                <w:lang w:val="es-ES"/>
              </w:rPr>
              <w:t>A</w:t>
            </w:r>
          </w:p>
        </w:tc>
        <w:tc>
          <w:tcPr>
            <w:tcW w:w="844" w:type="dxa"/>
          </w:tcPr>
          <w:p w:rsidR="00F12314" w:rsidRDefault="00F12314" w:rsidP="00B36398">
            <w:pPr>
              <w:jc w:val="center"/>
              <w:rPr>
                <w:rFonts w:ascii="Arial" w:hAnsi="Arial" w:cs="Arial"/>
                <w:sz w:val="20"/>
                <w:szCs w:val="20"/>
                <w:lang w:val="es-ES"/>
              </w:rPr>
            </w:pPr>
            <w:r>
              <w:rPr>
                <w:rFonts w:ascii="Arial" w:hAnsi="Arial" w:cs="Arial"/>
                <w:sz w:val="20"/>
                <w:szCs w:val="20"/>
                <w:lang w:val="es-ES"/>
              </w:rPr>
              <w:t>$ 800</w:t>
            </w:r>
          </w:p>
        </w:tc>
        <w:tc>
          <w:tcPr>
            <w:tcW w:w="900" w:type="dxa"/>
          </w:tcPr>
          <w:p w:rsidR="00F12314" w:rsidRDefault="00F12314" w:rsidP="00B36398">
            <w:pPr>
              <w:jc w:val="center"/>
              <w:rPr>
                <w:rFonts w:ascii="Arial" w:hAnsi="Arial" w:cs="Arial"/>
                <w:sz w:val="20"/>
                <w:szCs w:val="20"/>
                <w:lang w:val="es-ES"/>
              </w:rPr>
            </w:pPr>
            <w:r>
              <w:rPr>
                <w:rFonts w:ascii="Arial" w:hAnsi="Arial" w:cs="Arial"/>
                <w:sz w:val="20"/>
                <w:szCs w:val="20"/>
                <w:lang w:val="es-ES"/>
              </w:rPr>
              <w:t>$ 700</w:t>
            </w:r>
          </w:p>
        </w:tc>
        <w:tc>
          <w:tcPr>
            <w:tcW w:w="1080" w:type="dxa"/>
          </w:tcPr>
          <w:p w:rsidR="00F12314" w:rsidRDefault="00B36398" w:rsidP="00B36398">
            <w:pPr>
              <w:jc w:val="center"/>
              <w:rPr>
                <w:rFonts w:ascii="Arial" w:hAnsi="Arial" w:cs="Arial"/>
                <w:sz w:val="20"/>
                <w:szCs w:val="20"/>
                <w:lang w:val="es-ES"/>
              </w:rPr>
            </w:pPr>
            <w:r>
              <w:rPr>
                <w:rFonts w:ascii="Arial" w:hAnsi="Arial" w:cs="Arial"/>
                <w:sz w:val="20"/>
                <w:szCs w:val="20"/>
                <w:lang w:val="es-ES"/>
              </w:rPr>
              <w:t>$ 400</w:t>
            </w:r>
          </w:p>
        </w:tc>
      </w:tr>
      <w:tr w:rsidR="00F12314">
        <w:tc>
          <w:tcPr>
            <w:tcW w:w="884" w:type="dxa"/>
          </w:tcPr>
          <w:p w:rsidR="00F12314" w:rsidRDefault="00F12314" w:rsidP="00F12314">
            <w:pPr>
              <w:jc w:val="center"/>
              <w:rPr>
                <w:rFonts w:ascii="Arial" w:hAnsi="Arial" w:cs="Arial"/>
                <w:sz w:val="20"/>
                <w:szCs w:val="20"/>
                <w:lang w:val="es-ES"/>
              </w:rPr>
            </w:pPr>
            <w:r>
              <w:rPr>
                <w:rFonts w:ascii="Arial" w:hAnsi="Arial" w:cs="Arial"/>
                <w:sz w:val="20"/>
                <w:szCs w:val="20"/>
                <w:lang w:val="es-ES"/>
              </w:rPr>
              <w:t>B</w:t>
            </w:r>
          </w:p>
        </w:tc>
        <w:tc>
          <w:tcPr>
            <w:tcW w:w="844" w:type="dxa"/>
          </w:tcPr>
          <w:p w:rsidR="00F12314" w:rsidRDefault="00F12314" w:rsidP="00B36398">
            <w:pPr>
              <w:jc w:val="center"/>
              <w:rPr>
                <w:rFonts w:ascii="Arial" w:hAnsi="Arial" w:cs="Arial"/>
                <w:sz w:val="20"/>
                <w:szCs w:val="20"/>
                <w:lang w:val="es-ES"/>
              </w:rPr>
            </w:pPr>
            <w:r>
              <w:rPr>
                <w:rFonts w:ascii="Arial" w:hAnsi="Arial" w:cs="Arial"/>
                <w:sz w:val="20"/>
                <w:szCs w:val="20"/>
                <w:lang w:val="es-ES"/>
              </w:rPr>
              <w:t>$ 600</w:t>
            </w:r>
          </w:p>
        </w:tc>
        <w:tc>
          <w:tcPr>
            <w:tcW w:w="900" w:type="dxa"/>
          </w:tcPr>
          <w:p w:rsidR="00F12314" w:rsidRDefault="00F12314" w:rsidP="00B36398">
            <w:pPr>
              <w:jc w:val="center"/>
              <w:rPr>
                <w:rFonts w:ascii="Arial" w:hAnsi="Arial" w:cs="Arial"/>
                <w:sz w:val="20"/>
                <w:szCs w:val="20"/>
                <w:lang w:val="es-ES"/>
              </w:rPr>
            </w:pPr>
            <w:r>
              <w:rPr>
                <w:rFonts w:ascii="Arial" w:hAnsi="Arial" w:cs="Arial"/>
                <w:sz w:val="20"/>
                <w:szCs w:val="20"/>
                <w:lang w:val="es-ES"/>
              </w:rPr>
              <w:t>$ 800</w:t>
            </w:r>
          </w:p>
        </w:tc>
        <w:tc>
          <w:tcPr>
            <w:tcW w:w="1080" w:type="dxa"/>
          </w:tcPr>
          <w:p w:rsidR="00F12314" w:rsidRDefault="00B36398" w:rsidP="00B36398">
            <w:pPr>
              <w:jc w:val="center"/>
              <w:rPr>
                <w:rFonts w:ascii="Arial" w:hAnsi="Arial" w:cs="Arial"/>
                <w:sz w:val="20"/>
                <w:szCs w:val="20"/>
                <w:lang w:val="es-ES"/>
              </w:rPr>
            </w:pPr>
            <w:r>
              <w:rPr>
                <w:rFonts w:ascii="Arial" w:hAnsi="Arial" w:cs="Arial"/>
                <w:sz w:val="20"/>
                <w:szCs w:val="20"/>
                <w:lang w:val="es-ES"/>
              </w:rPr>
              <w:t>$ 500</w:t>
            </w:r>
          </w:p>
        </w:tc>
      </w:tr>
    </w:tbl>
    <w:p w:rsidR="000224F3" w:rsidRDefault="000224F3" w:rsidP="00FD6DC5">
      <w:pPr>
        <w:jc w:val="both"/>
        <w:rPr>
          <w:rFonts w:ascii="Arial" w:hAnsi="Arial" w:cs="Arial"/>
          <w:sz w:val="20"/>
          <w:szCs w:val="20"/>
          <w:lang w:val="es-ES"/>
        </w:rPr>
      </w:pPr>
    </w:p>
    <w:p w:rsidR="00F12314" w:rsidRPr="00E1178B" w:rsidRDefault="002854D9" w:rsidP="00FD6DC5">
      <w:pPr>
        <w:jc w:val="both"/>
        <w:rPr>
          <w:rFonts w:ascii="Arial" w:hAnsi="Arial" w:cs="Arial"/>
          <w:sz w:val="20"/>
          <w:szCs w:val="20"/>
          <w:lang w:val="es-ES"/>
        </w:rPr>
      </w:pPr>
      <w:r>
        <w:rPr>
          <w:rFonts w:ascii="Arial" w:hAnsi="Arial" w:cs="Arial"/>
          <w:sz w:val="20"/>
          <w:szCs w:val="20"/>
          <w:lang w:val="es-ES"/>
        </w:rPr>
        <w:t xml:space="preserve">Se debe producir y mandar un total de </w:t>
      </w:r>
      <w:r w:rsidR="000224F3">
        <w:rPr>
          <w:rFonts w:ascii="Arial" w:hAnsi="Arial" w:cs="Arial"/>
          <w:sz w:val="20"/>
          <w:szCs w:val="20"/>
          <w:lang w:val="es-ES"/>
        </w:rPr>
        <w:t>60 unidades por semana. Cada planta puede producir y mandar cualquier cantidad hasta un máximo de 50 unidades a la semana, de manera que hay una gran flexibilidad para dividir la producción total entre las dos plantas y reducir los costos de transporte. El objetivo de la gerencia es determinar cuánto se debe producir en cada planta y después, cuál debe ser el patrón de embarque de manera que se minimice el costo total de transporte. Formule este problema, como un problema de transporte.</w:t>
      </w:r>
    </w:p>
    <w:sectPr w:rsidR="00F12314" w:rsidRPr="00E1178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4F27"/>
    <w:multiLevelType w:val="hybridMultilevel"/>
    <w:tmpl w:val="B23C53FA"/>
    <w:lvl w:ilvl="0" w:tplc="98383CBE">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7BEC5760"/>
    <w:multiLevelType w:val="hybridMultilevel"/>
    <w:tmpl w:val="B238B1B8"/>
    <w:lvl w:ilvl="0" w:tplc="98383CBE">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8473DE"/>
    <w:rsid w:val="000224F3"/>
    <w:rsid w:val="00123781"/>
    <w:rsid w:val="00270B71"/>
    <w:rsid w:val="002854D9"/>
    <w:rsid w:val="003058EC"/>
    <w:rsid w:val="00401592"/>
    <w:rsid w:val="00423E7B"/>
    <w:rsid w:val="0048489C"/>
    <w:rsid w:val="00514187"/>
    <w:rsid w:val="005538F5"/>
    <w:rsid w:val="00585523"/>
    <w:rsid w:val="0059047F"/>
    <w:rsid w:val="00747BB8"/>
    <w:rsid w:val="007B1A28"/>
    <w:rsid w:val="008473DE"/>
    <w:rsid w:val="0089076E"/>
    <w:rsid w:val="008A5AA3"/>
    <w:rsid w:val="00931F29"/>
    <w:rsid w:val="00B36398"/>
    <w:rsid w:val="00B932DD"/>
    <w:rsid w:val="00CE7E77"/>
    <w:rsid w:val="00D04475"/>
    <w:rsid w:val="00E1178B"/>
    <w:rsid w:val="00F12314"/>
    <w:rsid w:val="00F46C57"/>
    <w:rsid w:val="00F71709"/>
    <w:rsid w:val="00FD6DC5"/>
    <w:rsid w:val="00FE72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270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1</vt:lpstr>
    </vt:vector>
  </TitlesOfParts>
  <Company>Home</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Marlon Manya</dc:creator>
  <cp:keywords/>
  <dc:description/>
  <cp:lastModifiedBy>silgivar</cp:lastModifiedBy>
  <cp:revision>2</cp:revision>
  <dcterms:created xsi:type="dcterms:W3CDTF">2010-09-29T17:57:00Z</dcterms:created>
  <dcterms:modified xsi:type="dcterms:W3CDTF">2010-09-29T17:57:00Z</dcterms:modified>
</cp:coreProperties>
</file>