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2AB">
      <w:pPr>
        <w:pStyle w:val="Ttulo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891540"/>
            <wp:effectExtent l="19050" t="0" r="0" b="0"/>
            <wp:wrapTight wrapText="bothSides">
              <wp:wrapPolygon edited="0">
                <wp:start x="-240" y="0"/>
                <wp:lineTo x="-240" y="21231"/>
                <wp:lineTo x="21600" y="21231"/>
                <wp:lineTo x="21600" y="0"/>
                <wp:lineTo x="-240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</w:rPr>
        <w:t>SEGUNDO TERMINO 2010 - 2011</w: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</w:rPr>
        <w:t xml:space="preserve">EXAMEN I PARCIAL </w: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5pt;margin-top:7.8pt;width:99pt;height:27pt;z-index:251657728" filled="f" stroked="f">
            <v:textbox>
              <w:txbxContent>
                <w:p w:rsidR="00000000" w:rsidRDefault="004B02AB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rect id="_x0000_s1028" style="position:absolute;left:0;text-align:left;margin-left:225pt;margin-top:7.8pt;width:90pt;height:1in;z-index:251656704"/>
        </w:pict>
      </w:r>
      <w:r>
        <w:rPr>
          <w:b/>
          <w:bCs/>
        </w:rPr>
        <w:t>Diciembre 10 del 2010</w: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30" style="position:absolute;left:0;text-align:left;z-index:251658752" from="225pt,12pt" to="315pt,12pt"/>
        </w:pict>
      </w:r>
    </w:p>
    <w:p w:rsidR="00000000" w:rsidRDefault="004B02AB">
      <w:pPr>
        <w:jc w:val="center"/>
        <w:rPr>
          <w:b/>
          <w:bCs/>
        </w:rPr>
      </w:pPr>
      <w:r>
        <w:rPr>
          <w:b/>
          <w:bCs/>
        </w:rPr>
        <w:t>CONTABILIDAD AVANZADA</w:t>
      </w:r>
    </w:p>
    <w:p w:rsidR="00000000" w:rsidRDefault="004B02AB">
      <w:pPr>
        <w:jc w:val="center"/>
        <w:rPr>
          <w:b/>
          <w:bCs/>
          <w:sz w:val="16"/>
        </w:rPr>
      </w:pPr>
    </w:p>
    <w:p w:rsidR="00000000" w:rsidRDefault="004B02AB">
      <w:pPr>
        <w:jc w:val="center"/>
        <w:rPr>
          <w:b/>
          <w:bCs/>
          <w:sz w:val="16"/>
        </w:rPr>
      </w:pPr>
    </w:p>
    <w:p w:rsidR="00000000" w:rsidRDefault="004B02AB">
      <w:pPr>
        <w:pStyle w:val="Ttulo1"/>
      </w:pPr>
      <w:r>
        <w:t>Profesor: CPA AZUCENA TORRES NEGRETE, Ms.</w:t>
      </w:r>
    </w:p>
    <w:p w:rsidR="00000000" w:rsidRDefault="004B02AB">
      <w:pPr>
        <w:rPr>
          <w:b/>
          <w:bCs/>
          <w:sz w:val="16"/>
        </w:rPr>
      </w:pPr>
      <w:r>
        <w:rPr>
          <w:b/>
          <w:bCs/>
        </w:rPr>
        <w:t>GRUPO 2</w:t>
      </w:r>
    </w:p>
    <w:p w:rsidR="00000000" w:rsidRDefault="004B02AB">
      <w:pPr>
        <w:rPr>
          <w:b/>
          <w:bCs/>
        </w:rPr>
      </w:pPr>
    </w:p>
    <w:p w:rsidR="00000000" w:rsidRDefault="004B02AB">
      <w:pPr>
        <w:rPr>
          <w:b/>
          <w:bCs/>
        </w:rPr>
      </w:pPr>
      <w:r>
        <w:rPr>
          <w:b/>
          <w:bCs/>
        </w:rPr>
        <w:t>Alumno: _____________________________________________</w:t>
      </w:r>
      <w:r>
        <w:rPr>
          <w:b/>
          <w:bCs/>
        </w:rPr>
        <w:t>_____</w:t>
      </w:r>
    </w:p>
    <w:p w:rsidR="00000000" w:rsidRDefault="004B02AB">
      <w:pPr>
        <w:rPr>
          <w:b/>
          <w:bCs/>
        </w:rPr>
      </w:pPr>
    </w:p>
    <w:p w:rsidR="00000000" w:rsidRDefault="004B02AB">
      <w:r>
        <w:rPr>
          <w:lang w:val="pt-BR"/>
        </w:rPr>
        <w:t>1.-  Conteste Verdadero (</w:t>
      </w:r>
      <w:r>
        <w:rPr>
          <w:b/>
          <w:lang w:val="pt-BR"/>
        </w:rPr>
        <w:t>V</w:t>
      </w:r>
      <w:r>
        <w:rPr>
          <w:lang w:val="pt-BR"/>
        </w:rPr>
        <w:t>) o Falso (</w:t>
      </w:r>
      <w:r>
        <w:rPr>
          <w:b/>
          <w:lang w:val="pt-BR"/>
        </w:rPr>
        <w:t>F</w:t>
      </w:r>
      <w:r>
        <w:rPr>
          <w:lang w:val="pt-BR"/>
        </w:rPr>
        <w:t>) segun</w:t>
      </w:r>
      <w:r>
        <w:t xml:space="preserve"> corresponda. (10 puntos)</w:t>
      </w:r>
    </w:p>
    <w:p w:rsidR="00000000" w:rsidRDefault="004B02AB">
      <w:pPr>
        <w:rPr>
          <w:sz w:val="16"/>
        </w:rPr>
      </w:pPr>
    </w:p>
    <w:p w:rsidR="00000000" w:rsidRDefault="004B02AB">
      <w:pPr>
        <w:numPr>
          <w:ilvl w:val="0"/>
          <w:numId w:val="1"/>
        </w:numPr>
        <w:rPr>
          <w:rFonts w:eastAsia="Arial Unicode MS"/>
          <w:color w:val="000000"/>
        </w:rPr>
      </w:pPr>
      <w:r>
        <w:t xml:space="preserve">Una empresa que tiene o emite acciones  ordinarias  </w:t>
      </w:r>
    </w:p>
    <w:p w:rsidR="00000000" w:rsidRDefault="004B02AB">
      <w:pPr>
        <w:ind w:left="360" w:firstLine="348"/>
        <w:rPr>
          <w:rFonts w:eastAsia="Arial Unicode MS"/>
          <w:color w:val="000000"/>
        </w:rPr>
      </w:pPr>
      <w:r>
        <w:t xml:space="preserve">que no se cotizan en bolsa; pero que revela utilidades por acción, </w:t>
      </w:r>
    </w:p>
    <w:p w:rsidR="00000000" w:rsidRDefault="004B02AB">
      <w:pPr>
        <w:ind w:left="360" w:firstLine="348"/>
        <w:rPr>
          <w:rFonts w:eastAsia="Arial Unicode MS"/>
          <w:color w:val="000000"/>
        </w:rPr>
      </w:pPr>
      <w:r>
        <w:t>debe calcular y revelar las utilidades por acción de acu</w:t>
      </w:r>
      <w:r>
        <w:t xml:space="preserve">erdo a la NIC 33       </w:t>
      </w:r>
      <w:r>
        <w:rPr>
          <w:rFonts w:eastAsia="Arial Unicode MS"/>
          <w:b/>
          <w:bCs/>
        </w:rPr>
        <w:t>(      )</w:t>
      </w:r>
    </w:p>
    <w:p w:rsidR="00000000" w:rsidRDefault="004B02AB">
      <w:pPr>
        <w:ind w:left="360"/>
        <w:rPr>
          <w:rFonts w:eastAsia="Arial Unicode MS"/>
          <w:color w:val="000000"/>
        </w:rPr>
      </w:pPr>
    </w:p>
    <w:p w:rsidR="00000000" w:rsidRDefault="004B02AB">
      <w:pPr>
        <w:numPr>
          <w:ilvl w:val="0"/>
          <w:numId w:val="1"/>
        </w:numPr>
        <w:rPr>
          <w:rFonts w:ascii="Arial Unicode MS" w:eastAsia="Arial Unicode MS" w:hAnsi="Arial Unicode MS" w:cs="Arial Unicode MS"/>
          <w:vanish/>
          <w:color w:val="000000"/>
        </w:rPr>
      </w:pPr>
      <w:r>
        <w:t xml:space="preserve">Una perdida por deterioro de activos debe ser reconocida en el estado de </w:t>
      </w:r>
    </w:p>
    <w:p w:rsidR="00000000" w:rsidRDefault="004B02AB">
      <w:pPr>
        <w:ind w:left="708"/>
        <w:rPr>
          <w:rFonts w:ascii="Arial Unicode MS" w:eastAsia="Arial Unicode MS" w:hAnsi="Arial Unicode MS" w:cs="Arial Unicode MS"/>
          <w:vanish/>
          <w:color w:val="000000"/>
        </w:rPr>
      </w:pPr>
      <w:r>
        <w:rPr>
          <w:szCs w:val="32"/>
        </w:rPr>
        <w:t xml:space="preserve">Resultados cuando en valor de mercado es mayor al valor neto en libros      </w:t>
      </w:r>
      <w:r>
        <w:rPr>
          <w:b/>
          <w:bCs/>
          <w:szCs w:val="32"/>
        </w:rPr>
        <w:t>(      )</w:t>
      </w:r>
    </w:p>
    <w:p w:rsidR="00000000" w:rsidRDefault="004B02AB">
      <w:pPr>
        <w:rPr>
          <w:rFonts w:ascii="Garamond"/>
          <w:b/>
          <w:bCs/>
          <w:color w:val="000000"/>
          <w:sz w:val="16"/>
        </w:rPr>
      </w:pPr>
    </w:p>
    <w:p w:rsidR="00000000" w:rsidRDefault="004B02AB">
      <w:pPr>
        <w:numPr>
          <w:ilvl w:val="0"/>
          <w:numId w:val="21"/>
        </w:numPr>
        <w:rPr>
          <w:rFonts w:eastAsia="Arial Unicode MS"/>
          <w:vanish/>
          <w:color w:val="000000"/>
        </w:rPr>
      </w:pPr>
      <w:r>
        <w:rPr>
          <w:color w:val="000000"/>
        </w:rPr>
        <w:t xml:space="preserve">Un contrato se vuelve oneroso cuando los costos de cumplir las </w:t>
      </w:r>
      <w:r>
        <w:rPr>
          <w:color w:val="000000"/>
        </w:rPr>
        <w:t xml:space="preserve">obligaciones </w:t>
      </w:r>
    </w:p>
    <w:p w:rsidR="00000000" w:rsidRDefault="004B02AB">
      <w:pPr>
        <w:ind w:left="708" w:firstLine="12"/>
        <w:rPr>
          <w:color w:val="000000"/>
        </w:rPr>
      </w:pPr>
      <w:r>
        <w:rPr>
          <w:color w:val="000000"/>
        </w:rPr>
        <w:t>que conllevan, exceden los beneficios económicos que se espera recibir del</w:t>
      </w:r>
    </w:p>
    <w:p w:rsidR="00000000" w:rsidRDefault="004B02AB">
      <w:pPr>
        <w:ind w:left="360" w:firstLine="360"/>
        <w:rPr>
          <w:color w:val="000000"/>
        </w:rPr>
      </w:pPr>
      <w:r>
        <w:rPr>
          <w:color w:val="000000"/>
        </w:rPr>
        <w:t xml:space="preserve">mismo                                                                                                            </w:t>
      </w:r>
      <w:r>
        <w:rPr>
          <w:b/>
          <w:bCs/>
          <w:color w:val="000000"/>
        </w:rPr>
        <w:t>(        )</w:t>
      </w:r>
    </w:p>
    <w:p w:rsidR="00000000" w:rsidRDefault="004B02AB">
      <w:pPr>
        <w:ind w:left="360" w:firstLine="360"/>
        <w:rPr>
          <w:color w:val="000000"/>
        </w:rPr>
      </w:pPr>
    </w:p>
    <w:p w:rsidR="00000000" w:rsidRDefault="004B02AB">
      <w:pPr>
        <w:numPr>
          <w:ilvl w:val="0"/>
          <w:numId w:val="21"/>
        </w:numPr>
        <w:rPr>
          <w:rFonts w:eastAsia="Arial Unicode MS"/>
          <w:vanish/>
          <w:color w:val="000000"/>
        </w:rPr>
      </w:pPr>
      <w:r>
        <w:t>La NIC 11 debe ser aplicada para contabili</w:t>
      </w:r>
      <w:r>
        <w:t xml:space="preserve">zar los contratos de construcción en los estados financieros  de los contratistas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        )</w:t>
      </w:r>
    </w:p>
    <w:p w:rsidR="00000000" w:rsidRDefault="004B02AB">
      <w:pPr>
        <w:tabs>
          <w:tab w:val="left" w:pos="960"/>
        </w:tabs>
      </w:pPr>
    </w:p>
    <w:p w:rsidR="00000000" w:rsidRDefault="004B02AB">
      <w:pPr>
        <w:numPr>
          <w:ilvl w:val="0"/>
          <w:numId w:val="20"/>
        </w:numPr>
        <w:rPr>
          <w:rFonts w:eastAsia="Arial Unicode MS"/>
          <w:vanish/>
          <w:color w:val="00264C"/>
        </w:rPr>
      </w:pPr>
      <w:r>
        <w:rPr>
          <w:rFonts w:eastAsia="Arial Unicode MS"/>
        </w:rPr>
        <w:t xml:space="preserve">Acciones preferentes son aquellas que tienen privilegios o beneficios sobre las acciones ordinarias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  <w:b/>
          <w:bCs/>
        </w:rPr>
        <w:t>(       )</w:t>
      </w:r>
    </w:p>
    <w:p w:rsidR="00000000" w:rsidRDefault="004B02AB">
      <w:pPr>
        <w:rPr>
          <w:rFonts w:eastAsia="Arial Unicode MS"/>
          <w:vanish/>
          <w:color w:val="000000"/>
        </w:rPr>
      </w:pPr>
    </w:p>
    <w:p w:rsidR="00000000" w:rsidRDefault="004B02AB">
      <w:pPr>
        <w:spacing w:line="360" w:lineRule="auto"/>
        <w:rPr>
          <w:sz w:val="16"/>
        </w:rPr>
      </w:pPr>
    </w:p>
    <w:p w:rsidR="00000000" w:rsidRDefault="004B02AB">
      <w:pPr>
        <w:pStyle w:val="Sangradetextonormal"/>
        <w:spacing w:line="240" w:lineRule="auto"/>
        <w:ind w:left="357" w:hanging="357"/>
        <w:rPr>
          <w:b w:val="0"/>
        </w:rPr>
      </w:pPr>
      <w:r>
        <w:t xml:space="preserve">2.  Realice el Calculo de utilidad </w:t>
      </w:r>
      <w:r>
        <w:t>por acción   (15  puntos)</w:t>
      </w:r>
    </w:p>
    <w:p w:rsidR="00000000" w:rsidRDefault="004B02AB">
      <w:pPr>
        <w:ind w:firstLine="708"/>
        <w:jc w:val="both"/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-9pt;margin-top:20.8pt;width:465.25pt;height:192.6pt;z-index:251659776">
            <v:imagedata r:id="rId9" o:title=""/>
            <w10:wrap type="topAndBottom"/>
          </v:shape>
          <o:OLEObject Type="Embed" ProgID="Excel.Sheet.8" ShapeID="_x0000_s1053" DrawAspect="Content" ObjectID="_1362305120" r:id="rId10"/>
        </w:pict>
      </w:r>
    </w:p>
    <w:p w:rsidR="00000000" w:rsidRDefault="004B02AB">
      <w:pPr>
        <w:jc w:val="both"/>
        <w:rPr>
          <w:b/>
        </w:rPr>
      </w:pPr>
    </w:p>
    <w:p w:rsidR="00000000" w:rsidRDefault="004B02AB">
      <w:pPr>
        <w:jc w:val="both"/>
        <w:rPr>
          <w:b/>
        </w:rPr>
      </w:pPr>
    </w:p>
    <w:p w:rsidR="00000000" w:rsidRDefault="004B02AB">
      <w:pPr>
        <w:jc w:val="both"/>
        <w:rPr>
          <w:b/>
        </w:rPr>
      </w:pPr>
      <w:r>
        <w:rPr>
          <w:b/>
        </w:rPr>
        <w:t>3.- Conteste las siguientes preguntas ( 15 puntos )</w:t>
      </w:r>
    </w:p>
    <w:p w:rsidR="00000000" w:rsidRDefault="004B02AB">
      <w:pPr>
        <w:ind w:firstLine="708"/>
        <w:jc w:val="both"/>
      </w:pPr>
      <w:r>
        <w:t>¿Qué es deterioro de activos ?</w:t>
      </w:r>
    </w:p>
    <w:p w:rsidR="00000000" w:rsidRDefault="004B02AB">
      <w:pPr>
        <w:ind w:firstLine="708"/>
        <w:jc w:val="both"/>
      </w:pPr>
      <w:r>
        <w:lastRenderedPageBreak/>
        <w:t>¿Qué es acciones preferentes y acciones en tesorería?</w:t>
      </w:r>
    </w:p>
    <w:p w:rsidR="00000000" w:rsidRDefault="004B02AB">
      <w:pPr>
        <w:jc w:val="both"/>
      </w:pPr>
      <w:r>
        <w:tab/>
        <w:t>¿Qué es unidad generador de efectivo ?</w:t>
      </w:r>
    </w:p>
    <w:p w:rsidR="00000000" w:rsidRDefault="004B02AB">
      <w:pPr>
        <w:ind w:firstLine="708"/>
        <w:jc w:val="both"/>
      </w:pPr>
    </w:p>
    <w:p w:rsidR="00000000" w:rsidRDefault="004B02AB">
      <w:pPr>
        <w:ind w:firstLine="708"/>
        <w:jc w:val="both"/>
      </w:pPr>
    </w:p>
    <w:p w:rsidR="00000000" w:rsidRDefault="004B02AB">
      <w:pPr>
        <w:pStyle w:val="Sangra2detindependiente"/>
        <w:jc w:val="left"/>
      </w:pPr>
      <w:r>
        <w:t>4.- De acuerdo con las laminas revisadas en cla</w:t>
      </w:r>
      <w:r>
        <w:t>ses, “medición del importe recuperable”  Explique las tres formas de  determinar el precio de venta neto, exponga un ejemplo ( 10 puntos ).</w:t>
      </w:r>
    </w:p>
    <w:p w:rsidR="00000000" w:rsidRDefault="004B02AB">
      <w:pPr>
        <w:jc w:val="both"/>
      </w:pPr>
    </w:p>
    <w:p w:rsidR="00000000" w:rsidRDefault="004B02AB">
      <w:pPr>
        <w:jc w:val="both"/>
      </w:pPr>
    </w:p>
    <w:p w:rsidR="00000000" w:rsidRDefault="004B02AB">
      <w:pPr>
        <w:ind w:left="360" w:hanging="360"/>
        <w:rPr>
          <w:b/>
        </w:rPr>
      </w:pPr>
      <w:r>
        <w:rPr>
          <w:b/>
        </w:rPr>
        <w:t>5.-</w:t>
      </w:r>
      <w:r>
        <w:rPr>
          <w:b/>
        </w:rPr>
        <w:tab/>
        <w:t>EJERCICIO  (20 puntos)</w:t>
      </w:r>
    </w:p>
    <w:p w:rsidR="00000000" w:rsidRDefault="004B02AB">
      <w:pPr>
        <w:ind w:left="360"/>
      </w:pPr>
      <w:r>
        <w:t>Registre las siguientes transacciones (calcule IVA y realice retenciones,  utilice como</w:t>
      </w:r>
      <w:r>
        <w:t xml:space="preserve"> contrapartida Bancos)</w:t>
      </w:r>
    </w:p>
    <w:p w:rsidR="00000000" w:rsidRDefault="004B02AB">
      <w:pPr>
        <w:ind w:left="1800" w:hanging="1440"/>
        <w:jc w:val="both"/>
        <w:rPr>
          <w:sz w:val="22"/>
        </w:rPr>
      </w:pPr>
    </w:p>
    <w:p w:rsidR="00000000" w:rsidRDefault="004B02AB">
      <w:pPr>
        <w:ind w:left="360"/>
        <w:jc w:val="both"/>
        <w:rPr>
          <w:sz w:val="22"/>
        </w:rPr>
      </w:pPr>
      <w:r>
        <w:rPr>
          <w:b/>
          <w:sz w:val="22"/>
        </w:rPr>
        <w:t>Obra:</w:t>
      </w:r>
      <w:r>
        <w:rPr>
          <w:sz w:val="22"/>
        </w:rPr>
        <w:t xml:space="preserve">  “Edificio RED TOWERS”</w:t>
      </w:r>
    </w:p>
    <w:p w:rsidR="00000000" w:rsidRDefault="004B02AB">
      <w:pPr>
        <w:ind w:left="360"/>
        <w:jc w:val="both"/>
        <w:rPr>
          <w:sz w:val="22"/>
        </w:rPr>
      </w:pPr>
      <w:r>
        <w:rPr>
          <w:b/>
          <w:sz w:val="22"/>
        </w:rPr>
        <w:t>Ingresos:</w:t>
      </w:r>
      <w:r>
        <w:rPr>
          <w:sz w:val="22"/>
        </w:rPr>
        <w:t xml:space="preserve"> US$ 1,230,000</w:t>
      </w:r>
    </w:p>
    <w:p w:rsidR="00000000" w:rsidRDefault="004B02AB">
      <w:pPr>
        <w:ind w:left="360"/>
        <w:jc w:val="both"/>
        <w:rPr>
          <w:sz w:val="22"/>
        </w:rPr>
      </w:pPr>
      <w:r>
        <w:rPr>
          <w:b/>
          <w:sz w:val="22"/>
        </w:rPr>
        <w:t>Costo de construcción:</w:t>
      </w:r>
      <w:r>
        <w:rPr>
          <w:sz w:val="22"/>
        </w:rPr>
        <w:t xml:space="preserve">  US$ 940,000</w:t>
      </w:r>
    </w:p>
    <w:p w:rsidR="00000000" w:rsidRDefault="004B02AB">
      <w:pPr>
        <w:ind w:left="360"/>
        <w:jc w:val="both"/>
        <w:rPr>
          <w:sz w:val="22"/>
        </w:rPr>
      </w:pPr>
      <w:r>
        <w:rPr>
          <w:b/>
          <w:sz w:val="22"/>
        </w:rPr>
        <w:t>Anticipo cancelado:</w:t>
      </w:r>
      <w:r>
        <w:rPr>
          <w:sz w:val="22"/>
        </w:rPr>
        <w:t xml:space="preserve">  30% </w:t>
      </w:r>
    </w:p>
    <w:p w:rsidR="00000000" w:rsidRDefault="004B02AB">
      <w:pPr>
        <w:ind w:left="360"/>
        <w:jc w:val="both"/>
        <w:rPr>
          <w:sz w:val="22"/>
        </w:rPr>
      </w:pPr>
      <w:r>
        <w:rPr>
          <w:b/>
          <w:sz w:val="22"/>
        </w:rPr>
        <w:t>Método</w:t>
      </w:r>
      <w:r>
        <w:rPr>
          <w:sz w:val="22"/>
        </w:rPr>
        <w:t>:  Avance de obra</w:t>
      </w:r>
    </w:p>
    <w:p w:rsidR="00000000" w:rsidRDefault="004B02AB">
      <w:pPr>
        <w:ind w:left="360"/>
        <w:jc w:val="both"/>
        <w:rPr>
          <w:sz w:val="22"/>
        </w:rPr>
      </w:pPr>
    </w:p>
    <w:p w:rsidR="00000000" w:rsidRDefault="004B02AB">
      <w:pPr>
        <w:ind w:left="1620" w:hanging="1260"/>
        <w:jc w:val="both"/>
        <w:rPr>
          <w:sz w:val="22"/>
        </w:rPr>
      </w:pPr>
      <w:bookmarkStart w:id="0" w:name="OLE_LINK1"/>
      <w:r>
        <w:rPr>
          <w:sz w:val="22"/>
        </w:rPr>
        <w:t xml:space="preserve">Octubre 2. - </w:t>
      </w:r>
      <w:r>
        <w:rPr>
          <w:sz w:val="22"/>
        </w:rPr>
        <w:tab/>
        <w:t>Nos entregan el 30% de anticipo”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Octubre 2. - </w:t>
      </w:r>
      <w:r>
        <w:rPr>
          <w:sz w:val="22"/>
        </w:rPr>
        <w:tab/>
        <w:t>Compramos materiales por USA 14</w:t>
      </w:r>
      <w:r>
        <w:rPr>
          <w:sz w:val="22"/>
        </w:rPr>
        <w:t>5,000 para constricción de la obra “Edificio RED TOWERS”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Octubre 2. - </w:t>
      </w:r>
      <w:r>
        <w:rPr>
          <w:sz w:val="22"/>
        </w:rPr>
        <w:tab/>
        <w:t>Pgamos permisos municipales por el  “Edificio RED TOWERS” por US$ 7,800.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Octubre 30. - </w:t>
      </w:r>
      <w:r>
        <w:rPr>
          <w:sz w:val="22"/>
        </w:rPr>
        <w:tab/>
        <w:t>El valor de sueldos por nómina para la obra RED TOWERS  obra es de  US$ 28,000, falta calcular la</w:t>
      </w:r>
      <w:r>
        <w:rPr>
          <w:sz w:val="22"/>
        </w:rPr>
        <w:t>s provisiones de benéficos y aporte patronal al  IESS.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Nvbre 15. - </w:t>
      </w:r>
      <w:r>
        <w:rPr>
          <w:sz w:val="22"/>
        </w:rPr>
        <w:tab/>
        <w:t>Compramos un volqueta para la Cía. que se lo utilizará en la obra “Edificio RED TOWERS” por US$ 89,500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Nbre 30. - </w:t>
      </w:r>
      <w:r>
        <w:rPr>
          <w:sz w:val="22"/>
        </w:rPr>
        <w:tab/>
        <w:t>El valor de sueldos por nómina de obreros es de  US$23,000, falta calcula</w:t>
      </w:r>
      <w:r>
        <w:rPr>
          <w:sz w:val="22"/>
        </w:rPr>
        <w:t>r las provisiones de benéficos y aporte patronal al  IESS, sin embargo solo el 70 de los obreros trabajan en el edificio RED TOWERS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>Nvbre 30. -</w:t>
      </w:r>
      <w:r>
        <w:rPr>
          <w:sz w:val="22"/>
        </w:rPr>
        <w:tab/>
        <w:t>Se paga sueldos de empleados administrativos por US$8,500, falta calcular provisiones de beneficios sociales y a</w:t>
      </w:r>
      <w:r>
        <w:rPr>
          <w:sz w:val="22"/>
        </w:rPr>
        <w:t>porte patronal al IESS.</w:t>
      </w: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Nov. 30.- </w:t>
      </w:r>
      <w:r>
        <w:rPr>
          <w:sz w:val="22"/>
        </w:rPr>
        <w:tab/>
        <w:t>Contratamos y pagamos un seguro por US$10,000 el 70% es para la obra “Edificio RED TOWERS” y el saldo para administración  ( vigencia de 1 año)</w:t>
      </w:r>
    </w:p>
    <w:p w:rsidR="00000000" w:rsidRDefault="004B02AB">
      <w:pPr>
        <w:ind w:left="1620" w:hanging="1260"/>
        <w:jc w:val="both"/>
        <w:rPr>
          <w:sz w:val="22"/>
        </w:rPr>
      </w:pPr>
    </w:p>
    <w:p w:rsidR="00000000" w:rsidRDefault="004B02AB">
      <w:pPr>
        <w:ind w:left="1620" w:hanging="1260"/>
        <w:jc w:val="both"/>
        <w:rPr>
          <w:sz w:val="22"/>
        </w:rPr>
      </w:pPr>
      <w:r>
        <w:rPr>
          <w:sz w:val="22"/>
        </w:rPr>
        <w:t xml:space="preserve">Dcbre 30.- </w:t>
      </w:r>
      <w:r>
        <w:rPr>
          <w:sz w:val="22"/>
        </w:rPr>
        <w:tab/>
        <w:t xml:space="preserve">Realice los asientos de ajustes </w:t>
      </w:r>
    </w:p>
    <w:p w:rsidR="00000000" w:rsidRDefault="004B02AB">
      <w:pPr>
        <w:ind w:left="1620" w:hanging="1260"/>
        <w:jc w:val="both"/>
        <w:rPr>
          <w:sz w:val="22"/>
        </w:rPr>
      </w:pPr>
    </w:p>
    <w:p w:rsidR="00000000" w:rsidRDefault="004B02AB">
      <w:pPr>
        <w:ind w:left="1800" w:hanging="1440"/>
        <w:jc w:val="both"/>
        <w:rPr>
          <w:sz w:val="22"/>
        </w:rPr>
      </w:pPr>
      <w:r>
        <w:rPr>
          <w:b/>
          <w:bCs/>
          <w:sz w:val="22"/>
        </w:rPr>
        <w:t>Se Pide:</w:t>
      </w:r>
      <w:r>
        <w:rPr>
          <w:sz w:val="22"/>
        </w:rPr>
        <w:tab/>
        <w:t>Contabilización de tr</w:t>
      </w:r>
      <w:r>
        <w:rPr>
          <w:sz w:val="22"/>
        </w:rPr>
        <w:t>ansacciones (10 puntos)</w:t>
      </w:r>
    </w:p>
    <w:p w:rsidR="00000000" w:rsidRDefault="004B02AB">
      <w:pPr>
        <w:ind w:left="1800" w:hanging="1440"/>
        <w:jc w:val="both"/>
        <w:rPr>
          <w:sz w:val="22"/>
        </w:rPr>
      </w:pPr>
      <w:r>
        <w:rPr>
          <w:sz w:val="22"/>
        </w:rPr>
        <w:tab/>
        <w:t>Asientos de cierre (5 puntos) Estimación de avance de obra (deje determinado en su hoja de examen como llega al porcentaje  de avance de obra)</w:t>
      </w:r>
    </w:p>
    <w:p w:rsidR="00000000" w:rsidRDefault="004B02AB">
      <w:pPr>
        <w:ind w:left="1800" w:hanging="1440"/>
        <w:jc w:val="both"/>
        <w:rPr>
          <w:sz w:val="22"/>
        </w:rPr>
      </w:pPr>
      <w:r>
        <w:rPr>
          <w:sz w:val="22"/>
        </w:rPr>
        <w:tab/>
        <w:t>Mayorización (2,50 puntos)</w:t>
      </w:r>
    </w:p>
    <w:p w:rsidR="00000000" w:rsidRDefault="004B02AB">
      <w:pPr>
        <w:ind w:left="1800" w:hanging="1440"/>
        <w:jc w:val="both"/>
        <w:rPr>
          <w:sz w:val="22"/>
        </w:rPr>
      </w:pPr>
      <w:r>
        <w:rPr>
          <w:sz w:val="22"/>
        </w:rPr>
        <w:tab/>
        <w:t>Estado de pérdida y ganancias (2,50 puntos)</w:t>
      </w:r>
    </w:p>
    <w:bookmarkEnd w:id="0"/>
    <w:p w:rsidR="00000000" w:rsidRDefault="004B02AB">
      <w:pPr>
        <w:pStyle w:val="Encabezado"/>
        <w:tabs>
          <w:tab w:val="clear" w:pos="4153"/>
          <w:tab w:val="clear" w:pos="8306"/>
        </w:tabs>
      </w:pPr>
    </w:p>
    <w:p w:rsidR="00000000" w:rsidRDefault="004B02AB">
      <w:pPr>
        <w:ind w:left="1800" w:hanging="1440"/>
        <w:jc w:val="both"/>
      </w:pPr>
      <w:r>
        <w:rPr>
          <w:sz w:val="22"/>
        </w:rPr>
        <w:t>Nota:  debe de</w:t>
      </w:r>
      <w:r>
        <w:rPr>
          <w:sz w:val="22"/>
        </w:rPr>
        <w:t xml:space="preserve">jar evidencia de todos los cálculos realizados </w:t>
      </w:r>
    </w:p>
    <w:p w:rsidR="00000000" w:rsidRDefault="004B02AB">
      <w:pPr>
        <w:pStyle w:val="Encabezado"/>
        <w:tabs>
          <w:tab w:val="clear" w:pos="4153"/>
          <w:tab w:val="clear" w:pos="8306"/>
        </w:tabs>
      </w:pP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B02AB">
      <w:r>
        <w:separator/>
      </w:r>
    </w:p>
  </w:endnote>
  <w:endnote w:type="continuationSeparator" w:id="1">
    <w:p w:rsidR="00000000" w:rsidRDefault="004B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B02AB">
      <w:r>
        <w:separator/>
      </w:r>
    </w:p>
  </w:footnote>
  <w:footnote w:type="continuationSeparator" w:id="1">
    <w:p w:rsidR="00000000" w:rsidRDefault="004B0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Encabezado"/>
      <w:jc w:val="right"/>
      <w:rPr>
        <w:b/>
        <w:bCs/>
        <w:sz w:val="16"/>
        <w:lang w:val="es-EC"/>
      </w:rPr>
    </w:pPr>
    <w:r>
      <w:rPr>
        <w:b/>
        <w:bCs/>
        <w:sz w:val="16"/>
        <w:lang w:val="es-EC"/>
      </w:rPr>
      <w:t>Examen contabilidad avanzada – Grupo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2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F2522E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955B1"/>
    <w:multiLevelType w:val="hybridMultilevel"/>
    <w:tmpl w:val="901298C2"/>
    <w:lvl w:ilvl="0" w:tplc="0C0A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CCE"/>
    <w:multiLevelType w:val="hybridMultilevel"/>
    <w:tmpl w:val="D820F9BE"/>
    <w:lvl w:ilvl="0" w:tplc="0C0A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8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2AB"/>
    <w:rsid w:val="004B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spacing w:line="360" w:lineRule="auto"/>
      <w:ind w:left="360" w:hanging="360"/>
    </w:pPr>
    <w:rPr>
      <w:b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Hoja_de_c_lculo_d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3371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2010-12-13T02:25:00Z</cp:lastPrinted>
  <dcterms:created xsi:type="dcterms:W3CDTF">2011-03-22T18:12:00Z</dcterms:created>
  <dcterms:modified xsi:type="dcterms:W3CDTF">2011-03-22T18:12:00Z</dcterms:modified>
</cp:coreProperties>
</file>