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623"/>
        <w:gridCol w:w="128"/>
        <w:gridCol w:w="900"/>
        <w:gridCol w:w="560"/>
        <w:gridCol w:w="240"/>
        <w:gridCol w:w="257"/>
        <w:gridCol w:w="311"/>
        <w:gridCol w:w="41"/>
        <w:gridCol w:w="160"/>
        <w:gridCol w:w="200"/>
        <w:gridCol w:w="136"/>
        <w:gridCol w:w="152"/>
        <w:gridCol w:w="232"/>
        <w:gridCol w:w="812"/>
        <w:gridCol w:w="36"/>
      </w:tblGrid>
      <w:tr w:rsidR="005442C3" w:rsidTr="005442C3">
        <w:trPr>
          <w:gridAfter w:val="1"/>
          <w:wAfter w:w="36" w:type="dxa"/>
          <w:trHeight w:val="300"/>
        </w:trPr>
        <w:tc>
          <w:tcPr>
            <w:tcW w:w="8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260F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514350" cy="61912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60"/>
            </w:tblGrid>
            <w:tr w:rsidR="005442C3" w:rsidTr="005442C3">
              <w:trPr>
                <w:trHeight w:val="300"/>
                <w:tblCellSpacing w:w="0" w:type="dxa"/>
              </w:trPr>
              <w:tc>
                <w:tcPr>
                  <w:tcW w:w="8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442C3" w:rsidRDefault="005442C3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bookmarkStart w:id="0" w:name="RANGE!A3:G145"/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         ESCUELA SUPERIOR POLITÉCNICA DEL LITORAL ESPOL   </w:t>
                  </w:r>
                  <w:bookmarkEnd w:id="0"/>
                </w:p>
              </w:tc>
            </w:tr>
          </w:tbl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8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260F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28575</wp:posOffset>
                  </wp:positionV>
                  <wp:extent cx="1066800" cy="638175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60"/>
            </w:tblGrid>
            <w:tr w:rsidR="005442C3" w:rsidTr="005442C3">
              <w:trPr>
                <w:trHeight w:val="300"/>
                <w:tblCellSpacing w:w="0" w:type="dxa"/>
              </w:trPr>
              <w:tc>
                <w:tcPr>
                  <w:tcW w:w="8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442C3" w:rsidRDefault="005442C3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EXAMEN DE MEJORAMIENTO</w:t>
                  </w:r>
                </w:p>
              </w:tc>
            </w:tr>
          </w:tbl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8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CONTABILIDAD DE COSTOS </w:t>
            </w:r>
          </w:p>
        </w:tc>
      </w:tr>
      <w:tr w:rsidR="005442C3" w:rsidTr="005442C3">
        <w:trPr>
          <w:gridAfter w:val="1"/>
          <w:wAfter w:w="3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gridAfter w:val="1"/>
          <w:wAfter w:w="36" w:type="dxa"/>
          <w:trHeight w:val="315"/>
        </w:trPr>
        <w:tc>
          <w:tcPr>
            <w:tcW w:w="6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NOMBRE:____________________________________________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gridAfter w:val="1"/>
          <w:wAfter w:w="36" w:type="dxa"/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gridAfter w:val="1"/>
          <w:wAfter w:w="36" w:type="dxa"/>
          <w:trHeight w:val="315"/>
        </w:trPr>
        <w:tc>
          <w:tcPr>
            <w:tcW w:w="7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PARALELO: ___________________          FECHA: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Febrero 17 del 2011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gridAfter w:val="1"/>
          <w:wAfter w:w="36" w:type="dxa"/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gridAfter w:val="1"/>
          <w:wAfter w:w="36" w:type="dxa"/>
          <w:trHeight w:val="360"/>
        </w:trPr>
        <w:tc>
          <w:tcPr>
            <w:tcW w:w="7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TEMA 1 - PARTE TEÓRICA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gridAfter w:val="1"/>
          <w:wAfter w:w="36" w:type="dxa"/>
          <w:trHeight w:val="570"/>
        </w:trPr>
        <w:tc>
          <w:tcPr>
            <w:tcW w:w="8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Conteste  con una "V" si considera que respuesta es verdadera y con una "F" si considera que respuesta es falsa.  (10 Puntos).</w:t>
            </w:r>
          </w:p>
        </w:tc>
      </w:tr>
      <w:tr w:rsidR="005442C3" w:rsidTr="005442C3">
        <w:trPr>
          <w:gridAfter w:val="1"/>
          <w:wAfter w:w="36" w:type="dxa"/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gridAfter w:val="1"/>
          <w:wAfter w:w="36" w:type="dxa"/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 sistema de costeo por procesos no se puede aplicar  en  empresas que trabajan con una producción en serie o continúa.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</w:tr>
      <w:tr w:rsidR="005442C3" w:rsidTr="005442C3">
        <w:trPr>
          <w:gridAfter w:val="1"/>
          <w:wAfter w:w="36" w:type="dxa"/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14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Cuando existe capacidad ociosa, es rentable producir y vender cualquier producto que utilice dicha capacidad y deje un margen positivo sobre su costo incremental (el costo adicional que se incurre para producir y vender el producto en cuestión), siempre y cuando estas ventas a precios rebajados no perjudiquen los precios normales del mercado.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</w:tr>
      <w:tr w:rsidR="005442C3" w:rsidTr="005442C3">
        <w:trPr>
          <w:gridAfter w:val="1"/>
          <w:wAfter w:w="36" w:type="dxa"/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8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3.-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un sistema de costos por procesos el costo unitario se obtiene dividiendo el costo total para el número de unidades fabricadas en cada proceso, dentro del período.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</w:tr>
      <w:tr w:rsidR="005442C3" w:rsidTr="005442C3">
        <w:trPr>
          <w:gridAfter w:val="1"/>
          <w:wAfter w:w="36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8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4.-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método del Margen de Contribución para determinar el punto de equilibrio, es igual a los ingresos por ventas menos todos los costos que varían respecto de un factor de costo relacionado con la producción.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</w:tr>
      <w:tr w:rsidR="005442C3" w:rsidTr="005442C3">
        <w:trPr>
          <w:gridAfter w:val="1"/>
          <w:wAfter w:w="36" w:type="dxa"/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5.-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análisis costo - volumen - utilidad,  no proporciona una visión financiera panorámica del proceso de planeación.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</w:tr>
      <w:tr w:rsidR="005442C3" w:rsidTr="005442C3">
        <w:trPr>
          <w:gridAfter w:val="1"/>
          <w:wAfter w:w="36" w:type="dxa"/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gridAfter w:val="1"/>
          <w:wAfter w:w="36" w:type="dxa"/>
          <w:trHeight w:val="360"/>
        </w:trPr>
        <w:tc>
          <w:tcPr>
            <w:tcW w:w="8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TEMA 2.- COSTOS POR ORDENES DE PRODUCCIÓN (60 PUNTOS)</w:t>
            </w:r>
          </w:p>
        </w:tc>
      </w:tr>
      <w:tr w:rsidR="005442C3" w:rsidTr="005442C3">
        <w:trPr>
          <w:gridAfter w:val="1"/>
          <w:wAfter w:w="36" w:type="dxa"/>
          <w:trHeight w:val="885"/>
        </w:trPr>
        <w:tc>
          <w:tcPr>
            <w:tcW w:w="8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Producciones   "Mi Lindo Ecuador"   S.A.  tiene un sistema de costos por ordenes de producción.   La empresa cierra libros cada mes.  El balance general a diciembre 31 DEL 2010  mostraba lo siguiente:</w:t>
            </w:r>
          </w:p>
        </w:tc>
      </w:tr>
      <w:tr w:rsidR="005442C3" w:rsidTr="005442C3">
        <w:trPr>
          <w:gridAfter w:val="1"/>
          <w:wAfter w:w="36" w:type="dxa"/>
          <w:trHeight w:val="13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BALANCE GENERAL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DIC 31 2010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ACTIVOS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Caja y Bancos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Bancos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Cuentas por Cobrar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41,500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Provisión Cuentas Incobrables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-1500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Inventario Materiales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Inventario Productos en Proceso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Inventario Productos Terminados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Maquinarias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130,000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Depreciación Acumulada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-17,000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113,000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1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TOTAL ACTIVOS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423,000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PASIVO Y PATRIMONIO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Cuentas por Pagar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Obligaciones Bancarias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55,000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290,000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Superávit - Ganancias Retenidas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15"/>
        </w:trPr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TOTAL PASIVOS Y PATRIMONIO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423,000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Recomendaciones: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300"/>
        </w:trPr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las transacciones se deberá incluir: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gridAfter w:val="1"/>
          <w:wAfter w:w="36" w:type="dxa"/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Impuesto al Valor Agregado -IVA con la tarifa que corresponda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6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8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Retenciones en </w:t>
            </w:r>
            <w:smartTag w:uri="urn:schemas-microsoft-com:office:smarttags" w:element="PersonName">
              <w:smartTagPr>
                <w:attr w:name="ProductID" w:val="la Fuente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Fuente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>: del impuesto a la renta y del impuesto al Valor Agregado en el porcentaje respectivo.    Producciones "Mi Lindo Ecuador" S.A. es contribuyente especial.</w:t>
            </w:r>
          </w:p>
        </w:tc>
      </w:tr>
      <w:tr w:rsidR="005442C3" w:rsidTr="005442C3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40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 el año 2011 la tasa predeterminada se calculó con base en los siguientes presupuestos:</w:t>
            </w:r>
          </w:p>
        </w:tc>
      </w:tr>
      <w:tr w:rsidR="005442C3" w:rsidTr="005442C3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Costos Generales de Fabricación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780,000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Horas de Mano de Obra Directa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60,000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Durante el mes de enero de 2011 ocurrieron las siguientes transacciones relacionadas con la producción.   </w:t>
            </w:r>
          </w:p>
        </w:tc>
      </w:tr>
      <w:tr w:rsidR="005442C3" w:rsidTr="005442C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Compra de materiales a crédito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85,000</w:t>
            </w:r>
          </w:p>
        </w:tc>
      </w:tr>
      <w:tr w:rsidR="005442C3" w:rsidTr="005442C3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Uso de materiales: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Para </w:t>
            </w:r>
            <w:smartTag w:uri="urn:schemas-microsoft-com:office:smarttags" w:element="PersonName">
              <w:smartTagPr>
                <w:attr w:name="ProductID" w:val="la OP No.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OP No.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100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Para </w:t>
            </w:r>
            <w:smartTag w:uri="urn:schemas-microsoft-com:office:smarttags" w:element="PersonName">
              <w:smartTagPr>
                <w:attr w:name="ProductID" w:val="la OP No.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OP No.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101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 lubricar las maquinarias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 reparaciones en la gerencia (Mantenimiento)</w:t>
            </w: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5,000</w:t>
            </w:r>
          </w:p>
        </w:tc>
      </w:tr>
      <w:tr w:rsidR="005442C3" w:rsidTr="005442C3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Efectúe los asientos de diario para contabilizar el pago  y  la distribución de </w:t>
            </w:r>
            <w:smartTag w:uri="urn:schemas-microsoft-com:office:smarttags" w:element="PersonName">
              <w:smartTagPr>
                <w:attr w:name="ProductID" w:val="la Nómina.   Se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Nómina.   Se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tienen los siguientes datos:</w:t>
            </w:r>
          </w:p>
        </w:tc>
      </w:tr>
      <w:tr w:rsidR="005442C3" w:rsidTr="005442C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Sueldos de Administración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Sueldos de Ventas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 devengado según tarjetas de reloj - Sueldos  Producción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87,600</w:t>
            </w:r>
          </w:p>
        </w:tc>
      </w:tr>
      <w:tr w:rsidR="005442C3" w:rsidTr="005442C3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Deducciones: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Seguro Social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Cooperativas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1,600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Sindicato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1,900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Abono a Préstamos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5,000</w:t>
            </w:r>
          </w:p>
        </w:tc>
      </w:tr>
      <w:tr w:rsidR="005442C3" w:rsidTr="005442C3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total devengado del sector producción se discrimina así: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Trabajadores  directos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Trabajadores  indirectos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Recargo por trabajo extra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1,600</w:t>
            </w:r>
          </w:p>
        </w:tc>
      </w:tr>
      <w:tr w:rsidR="005442C3" w:rsidTr="005442C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 resumen de </w:t>
            </w:r>
            <w:smartTag w:uri="urn:schemas-microsoft-com:office:smarttags" w:element="PersonName">
              <w:smartTagPr>
                <w:attr w:name="ProductID" w:val="la Planilla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Planilla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de Trabajo de los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trabajadores directos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arrojó los siguientes totales: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O.P. No. 100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42C3">
              <w:rPr>
                <w:rFonts w:ascii="Century Gothic" w:hAnsi="Century Gothic"/>
                <w:sz w:val="18"/>
                <w:szCs w:val="18"/>
              </w:rPr>
              <w:t>USD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O.P. No. 101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Trabajo Indirecto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Tiempo no productivo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2,000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42C3">
              <w:rPr>
                <w:rFonts w:ascii="Century Gothic" w:hAnsi="Century Gothic"/>
                <w:sz w:val="18"/>
                <w:szCs w:val="18"/>
              </w:rPr>
              <w:t>USD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49,000</w:t>
            </w:r>
          </w:p>
        </w:tc>
      </w:tr>
      <w:tr w:rsidR="005442C3" w:rsidTr="005442C3">
        <w:trPr>
          <w:trHeight w:val="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Costos y Gastos Generales  pagados en efectivo (Elaborar un asiento por cada caso):</w:t>
            </w:r>
          </w:p>
        </w:tc>
      </w:tr>
      <w:tr w:rsidR="005442C3" w:rsidTr="005442C3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Arrendamiento de una  maquinaria para el proceso de cortado.  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442C3">
              <w:rPr>
                <w:rFonts w:ascii="Century Gothic" w:hAnsi="Century Gothic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10,000</w:t>
            </w:r>
          </w:p>
        </w:tc>
      </w:tr>
      <w:tr w:rsidR="005442C3" w:rsidTr="005442C3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Servicios de Luz  (60% producción y 30% Administración y 10% Ventas).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20,000</w:t>
            </w:r>
          </w:p>
        </w:tc>
      </w:tr>
      <w:tr w:rsidR="005442C3" w:rsidTr="005442C3">
        <w:trPr>
          <w:trHeight w:val="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Suministros de Oficina para el  sector Administrativo:  Toners para impresoras y copiadoras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Pr="005442C3" w:rsidRDefault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42C3">
              <w:rPr>
                <w:rFonts w:ascii="Century Gothic" w:hAnsi="Century Gothic"/>
                <w:sz w:val="18"/>
                <w:szCs w:val="18"/>
              </w:rPr>
              <w:t>USD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</w:tr>
      <w:tr w:rsidR="005442C3" w:rsidTr="005442C3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único ajuste fue el de depreciación de la maquinaria  cuya vida útil es 15 años  y  la administración estimo como provisión  de Cuentas Incobrables para este mes USD 1,000.</w:t>
            </w:r>
          </w:p>
        </w:tc>
      </w:tr>
      <w:tr w:rsidR="005442C3" w:rsidTr="005442C3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total de horas reales de mano de obra directa en enero fue 6,000.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 saldo final de la cuenta de Inventario de Productos en Proceso es  USD  70,000.   Efectuar asiento contable por el costo de los artículos terminados.   </w:t>
            </w:r>
          </w:p>
        </w:tc>
      </w:tr>
      <w:tr w:rsidR="005442C3" w:rsidTr="005442C3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 saldo final de la cuenta de Inventario de Productos Terminados es de  USD 90,000.  Registrar el costo de los artículos vendidos. </w:t>
            </w:r>
          </w:p>
        </w:tc>
      </w:tr>
      <w:tr w:rsidR="005442C3" w:rsidTr="005442C3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valor de la venta a UDS  275,000  a crédito.</w:t>
            </w:r>
          </w:p>
        </w:tc>
      </w:tr>
      <w:tr w:rsidR="005442C3" w:rsidTr="005442C3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 variación de los Costos Generales de Fabricación se serró contra los costos de productos vendidos.</w:t>
            </w:r>
          </w:p>
        </w:tc>
      </w:tr>
      <w:tr w:rsidR="005442C3" w:rsidTr="005442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 pide: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Elaborar asientos contables.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42C3" w:rsidTr="005442C3">
        <w:trPr>
          <w:trHeight w:val="720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TEMA III.- EJERCICIO DE COPRODUCTOS Y SUBPRODUCTOS (30 PUNTOS)</w:t>
            </w:r>
          </w:p>
        </w:tc>
      </w:tr>
      <w:tr w:rsidR="005442C3" w:rsidTr="005442C3">
        <w:trPr>
          <w:trHeight w:val="630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Industrias Spartan es una empresa en la cual en uno de sus procesos  de elaboración surgen los coproductos   X, Y, Z y el subproducto W, que se estima de "valor considerable".</w:t>
            </w:r>
          </w:p>
        </w:tc>
      </w:tr>
      <w:tr w:rsidR="005442C3" w:rsidTr="005442C3">
        <w:trPr>
          <w:trHeight w:val="90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85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el periodo de marzo del 2010 se produjeron 24.000 unidades  del subproducto con un precio de venta de $15 cada una.</w:t>
            </w:r>
          </w:p>
        </w:tc>
      </w:tr>
      <w:tr w:rsidR="005442C3" w:rsidTr="005442C3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 coproductos X, Y, y Z, son diferentes en cuanto a peso y volumen. Las unidades producidas en el periodo fueron:</w:t>
            </w:r>
          </w:p>
        </w:tc>
      </w:tr>
      <w:tr w:rsidR="005442C3" w:rsidTr="005442C3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Precio de Venta por Unidad</w:t>
            </w: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36000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litros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18000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kilos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barriles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14.4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 costos de producción fueron incurridos en la siguiente forma en el proceso conjunto.</w:t>
            </w: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Materiales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42C3">
              <w:rPr>
                <w:rFonts w:ascii="Century Gothic" w:hAnsi="Century Gothic"/>
                <w:sz w:val="18"/>
                <w:szCs w:val="18"/>
              </w:rPr>
              <w:t xml:space="preserve">        300,000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Mano de Obra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42C3">
              <w:rPr>
                <w:rFonts w:ascii="Century Gothic" w:hAnsi="Century Gothic"/>
                <w:sz w:val="18"/>
                <w:szCs w:val="18"/>
              </w:rPr>
              <w:t xml:space="preserve">        210,000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Costos de Generales de Fabricación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5442C3">
              <w:rPr>
                <w:rFonts w:ascii="Century Gothic" w:hAnsi="Century Gothic"/>
                <w:sz w:val="18"/>
                <w:szCs w:val="18"/>
              </w:rPr>
              <w:t xml:space="preserve">        210,000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42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720,000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Pr="005442C3" w:rsidRDefault="005442C3" w:rsidP="005442C3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55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Adicional de los costos anteriores se requirieron costos adicionales para los productos X y W  en la siguiente cantidad:</w:t>
            </w:r>
          </w:p>
        </w:tc>
      </w:tr>
      <w:tr w:rsidR="005442C3" w:rsidTr="005442C3">
        <w:trPr>
          <w:trHeight w:val="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Mano de Obra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175,000 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12,000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C. G. Fabricación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63,000 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20,000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238,000 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 w:rsidP="005442C3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32,000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requiere: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2C3" w:rsidRDefault="005442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2C3" w:rsidTr="005442C3">
        <w:trPr>
          <w:trHeight w:val="540"/>
        </w:trPr>
        <w:tc>
          <w:tcPr>
            <w:tcW w:w="83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2C3" w:rsidRDefault="005442C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Hacer los asientos necesarios para cargar a sus respectivas cuentas de inventario los coproductor y el subproducto.</w:t>
            </w:r>
          </w:p>
        </w:tc>
      </w:tr>
    </w:tbl>
    <w:p w:rsidR="005442C3" w:rsidRPr="005442C3" w:rsidRDefault="005442C3"/>
    <w:sectPr w:rsidR="005442C3" w:rsidRPr="00544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grammar="clean"/>
  <w:stylePaneFormatFilter w:val="3F01"/>
  <w:defaultTabStop w:val="708"/>
  <w:hyphenationZone w:val="425"/>
  <w:characterSpacingControl w:val="doNotCompress"/>
  <w:compat/>
  <w:rsids>
    <w:rsidRoot w:val="005442C3"/>
    <w:rsid w:val="00260F0A"/>
    <w:rsid w:val="0054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2011-03-24T20:01:00Z</dcterms:created>
  <dcterms:modified xsi:type="dcterms:W3CDTF">2011-03-24T20:01:00Z</dcterms:modified>
</cp:coreProperties>
</file>