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BC1" w:rsidRDefault="00566BC1" w:rsidP="00293A21">
      <w:pPr>
        <w:ind w:left="567"/>
        <w:jc w:val="center"/>
        <w:rPr>
          <w:rFonts w:ascii="Times New Roman" w:hAnsi="Times New Roman"/>
          <w:sz w:val="24"/>
          <w:szCs w:val="24"/>
          <w:lang w:val="es-EC"/>
        </w:rPr>
      </w:pPr>
    </w:p>
    <w:p w:rsidR="00927D6F" w:rsidRPr="00806F95" w:rsidRDefault="00927D6F" w:rsidP="00293A21">
      <w:pPr>
        <w:ind w:left="567"/>
        <w:jc w:val="center"/>
        <w:rPr>
          <w:rFonts w:ascii="Times New Roman" w:hAnsi="Times New Roman"/>
          <w:b/>
          <w:bCs/>
          <w:sz w:val="20"/>
          <w:szCs w:val="20"/>
          <w:lang w:val="es-EC"/>
        </w:rPr>
      </w:pPr>
      <w:r w:rsidRPr="00806F95">
        <w:rPr>
          <w:rFonts w:ascii="Times New Roman" w:hAnsi="Times New Roman"/>
          <w:b/>
          <w:bCs/>
          <w:sz w:val="28"/>
          <w:szCs w:val="28"/>
          <w:lang w:val="es-EC"/>
        </w:rPr>
        <w:t>Evaluación de Pruebas de Restauración de Presión para Yacimientos que producen por Debajo de la Presión de Saturación.</w:t>
      </w:r>
    </w:p>
    <w:p w:rsidR="00927D6F" w:rsidRPr="00927D6F" w:rsidRDefault="00927D6F" w:rsidP="00293A21">
      <w:pPr>
        <w:ind w:left="567"/>
        <w:jc w:val="center"/>
        <w:rPr>
          <w:rFonts w:ascii="Times New Roman" w:hAnsi="Times New Roman"/>
          <w:bCs/>
          <w:sz w:val="20"/>
          <w:szCs w:val="20"/>
          <w:lang w:val="es-EC"/>
        </w:rPr>
      </w:pPr>
    </w:p>
    <w:p w:rsidR="00D07E90" w:rsidRDefault="00566BC1" w:rsidP="00566BC1">
      <w:pPr>
        <w:ind w:left="567"/>
        <w:jc w:val="center"/>
        <w:rPr>
          <w:rFonts w:ascii="Times New Roman" w:hAnsi="Times New Roman"/>
          <w:sz w:val="20"/>
          <w:szCs w:val="20"/>
          <w:lang w:val="es-EC"/>
        </w:rPr>
      </w:pPr>
      <w:r>
        <w:rPr>
          <w:rFonts w:ascii="Times New Roman" w:hAnsi="Times New Roman"/>
          <w:sz w:val="20"/>
          <w:szCs w:val="20"/>
          <w:lang w:val="es-EC"/>
        </w:rPr>
        <w:t>K. Paguay D.</w:t>
      </w:r>
      <w:r w:rsidR="00D07E90" w:rsidRPr="00D07E90">
        <w:rPr>
          <w:rFonts w:ascii="Times New Roman" w:hAnsi="Times New Roman"/>
          <w:sz w:val="20"/>
          <w:szCs w:val="20"/>
          <w:lang w:val="es-EC"/>
        </w:rPr>
        <w:t xml:space="preserve"> </w:t>
      </w:r>
      <w:r w:rsidR="00D07E90">
        <w:rPr>
          <w:rFonts w:ascii="Times New Roman" w:hAnsi="Times New Roman"/>
          <w:sz w:val="20"/>
          <w:szCs w:val="20"/>
          <w:lang w:val="es-EC"/>
        </w:rPr>
        <w:t xml:space="preserve"> </w:t>
      </w:r>
      <w:r>
        <w:rPr>
          <w:rFonts w:ascii="Times New Roman" w:hAnsi="Times New Roman"/>
          <w:sz w:val="20"/>
          <w:szCs w:val="20"/>
          <w:lang w:val="es-EC"/>
        </w:rPr>
        <w:t>Galarza B.</w:t>
      </w:r>
      <w:r w:rsidR="00D07E90">
        <w:rPr>
          <w:rFonts w:ascii="Times New Roman" w:hAnsi="Times New Roman"/>
          <w:sz w:val="20"/>
          <w:szCs w:val="20"/>
          <w:lang w:val="es-EC"/>
        </w:rPr>
        <w:t xml:space="preserve">  Miranda</w:t>
      </w:r>
    </w:p>
    <w:p w:rsidR="00D07E90" w:rsidRDefault="00D07E90" w:rsidP="00293A21">
      <w:pPr>
        <w:ind w:left="567"/>
        <w:jc w:val="center"/>
        <w:rPr>
          <w:rFonts w:ascii="Times New Roman" w:hAnsi="Times New Roman"/>
          <w:sz w:val="20"/>
          <w:szCs w:val="20"/>
          <w:lang w:val="es-EC"/>
        </w:rPr>
      </w:pPr>
      <w:r>
        <w:rPr>
          <w:rFonts w:ascii="Times New Roman" w:hAnsi="Times New Roman"/>
          <w:sz w:val="20"/>
          <w:szCs w:val="20"/>
          <w:lang w:val="es-EC"/>
        </w:rPr>
        <w:t>Facultad en Ciencias de La Tierra</w:t>
      </w:r>
    </w:p>
    <w:p w:rsidR="00D07E90" w:rsidRDefault="00D07E90" w:rsidP="00293A21">
      <w:pPr>
        <w:ind w:left="567"/>
        <w:jc w:val="center"/>
        <w:rPr>
          <w:rFonts w:ascii="Times New Roman" w:hAnsi="Times New Roman"/>
          <w:sz w:val="20"/>
          <w:szCs w:val="20"/>
          <w:lang w:val="es-EC"/>
        </w:rPr>
      </w:pPr>
      <w:r>
        <w:rPr>
          <w:rFonts w:ascii="Times New Roman" w:hAnsi="Times New Roman"/>
          <w:sz w:val="20"/>
          <w:szCs w:val="20"/>
          <w:lang w:val="es-EC"/>
        </w:rPr>
        <w:t>Escuela Superior Politécnica del Litoral</w:t>
      </w:r>
    </w:p>
    <w:p w:rsidR="00D07E90" w:rsidRPr="00D07E90" w:rsidRDefault="00D07E90" w:rsidP="00293A21">
      <w:pPr>
        <w:ind w:left="567"/>
        <w:jc w:val="center"/>
        <w:rPr>
          <w:rFonts w:ascii="Times New Roman" w:hAnsi="Times New Roman"/>
          <w:bCs/>
          <w:sz w:val="20"/>
          <w:szCs w:val="18"/>
          <w:lang w:val="es-EC"/>
        </w:rPr>
      </w:pPr>
      <w:r w:rsidRPr="00D07E90">
        <w:rPr>
          <w:rFonts w:ascii="Times New Roman" w:hAnsi="Times New Roman"/>
          <w:bCs/>
          <w:sz w:val="20"/>
          <w:szCs w:val="18"/>
        </w:rPr>
        <w:t>Campus Gustavo Galindo, Km 30.5 vía Perimetral</w:t>
      </w:r>
    </w:p>
    <w:p w:rsidR="00D07E90" w:rsidRDefault="00D07E90" w:rsidP="00293A21">
      <w:pPr>
        <w:ind w:left="567"/>
        <w:jc w:val="center"/>
        <w:rPr>
          <w:rFonts w:ascii="Times New Roman" w:hAnsi="Times New Roman"/>
          <w:bCs/>
          <w:sz w:val="20"/>
          <w:szCs w:val="18"/>
        </w:rPr>
      </w:pPr>
      <w:r w:rsidRPr="00D07E90">
        <w:rPr>
          <w:rFonts w:ascii="Times New Roman" w:hAnsi="Times New Roman"/>
          <w:bCs/>
          <w:sz w:val="20"/>
          <w:szCs w:val="18"/>
        </w:rPr>
        <w:t>Apartado 09-01-5863. Guayaquil-Ecuador</w:t>
      </w:r>
    </w:p>
    <w:p w:rsidR="00D07E90" w:rsidRDefault="00E17445" w:rsidP="00293A21">
      <w:pPr>
        <w:ind w:left="567"/>
        <w:jc w:val="center"/>
      </w:pPr>
      <w:hyperlink r:id="rId7" w:history="1">
        <w:r w:rsidR="00D07E90" w:rsidRPr="006D15AD">
          <w:rPr>
            <w:rStyle w:val="Hipervnculo"/>
            <w:rFonts w:ascii="Times New Roman" w:hAnsi="Times New Roman"/>
            <w:bCs/>
            <w:sz w:val="20"/>
            <w:szCs w:val="18"/>
            <w:lang w:val="es-EC"/>
          </w:rPr>
          <w:t>kpaguay@espol.edu.ec</w:t>
        </w:r>
      </w:hyperlink>
    </w:p>
    <w:p w:rsidR="00873491" w:rsidRDefault="00873491" w:rsidP="00293A21">
      <w:pPr>
        <w:ind w:left="567"/>
        <w:jc w:val="center"/>
        <w:rPr>
          <w:rFonts w:ascii="Times New Roman" w:hAnsi="Times New Roman"/>
          <w:bCs/>
          <w:sz w:val="20"/>
          <w:szCs w:val="18"/>
          <w:lang w:val="es-EC"/>
        </w:rPr>
      </w:pPr>
    </w:p>
    <w:p w:rsidR="00D07E90" w:rsidRPr="000F27DF" w:rsidRDefault="000F27DF" w:rsidP="000F27DF">
      <w:pPr>
        <w:ind w:left="567"/>
        <w:jc w:val="center"/>
        <w:rPr>
          <w:rFonts w:ascii="Times New Roman" w:hAnsi="Times New Roman"/>
          <w:b/>
          <w:bCs/>
          <w:sz w:val="24"/>
          <w:szCs w:val="24"/>
          <w:lang w:val="es-EC"/>
        </w:rPr>
      </w:pPr>
      <w:r w:rsidRPr="000F27DF">
        <w:rPr>
          <w:rFonts w:ascii="Times New Roman" w:hAnsi="Times New Roman"/>
          <w:b/>
          <w:bCs/>
          <w:sz w:val="24"/>
          <w:szCs w:val="24"/>
          <w:lang w:val="es-EC"/>
        </w:rPr>
        <w:t>Resumen</w:t>
      </w:r>
    </w:p>
    <w:p w:rsidR="00474DD6" w:rsidRDefault="00FD6A16" w:rsidP="00474DD6">
      <w:pPr>
        <w:spacing w:line="480" w:lineRule="auto"/>
        <w:jc w:val="both"/>
        <w:rPr>
          <w:rFonts w:ascii="Times New Roman" w:hAnsi="Times New Roman"/>
          <w:i/>
          <w:sz w:val="20"/>
          <w:szCs w:val="20"/>
          <w:lang w:val="es-EC"/>
        </w:rPr>
      </w:pPr>
      <w:r w:rsidRPr="00DC225D">
        <w:rPr>
          <w:rFonts w:ascii="Times New Roman" w:hAnsi="Times New Roman"/>
          <w:bCs/>
          <w:i/>
          <w:sz w:val="20"/>
          <w:szCs w:val="18"/>
          <w:lang w:val="es-EC"/>
        </w:rPr>
        <w:t xml:space="preserve"> </w:t>
      </w:r>
      <w:r w:rsidR="00D07E90" w:rsidRPr="00DC225D">
        <w:rPr>
          <w:rFonts w:ascii="Times New Roman" w:hAnsi="Times New Roman"/>
          <w:i/>
          <w:sz w:val="20"/>
          <w:szCs w:val="20"/>
          <w:lang w:val="es-EC"/>
        </w:rPr>
        <w:t xml:space="preserve">El </w:t>
      </w:r>
      <w:r w:rsidR="000F27DF" w:rsidRPr="00DC225D">
        <w:rPr>
          <w:rFonts w:ascii="Times New Roman" w:hAnsi="Times New Roman"/>
          <w:i/>
          <w:sz w:val="20"/>
          <w:szCs w:val="20"/>
          <w:lang w:val="es-EC"/>
        </w:rPr>
        <w:t xml:space="preserve">objetivo del </w:t>
      </w:r>
      <w:r w:rsidR="00D60DAC">
        <w:rPr>
          <w:rFonts w:ascii="Times New Roman" w:hAnsi="Times New Roman"/>
          <w:i/>
          <w:sz w:val="20"/>
          <w:szCs w:val="20"/>
          <w:lang w:val="es-EC"/>
        </w:rPr>
        <w:t xml:space="preserve">presente trabajo </w:t>
      </w:r>
      <w:r w:rsidR="000F27DF" w:rsidRPr="00DC225D">
        <w:rPr>
          <w:rFonts w:ascii="Times New Roman" w:hAnsi="Times New Roman"/>
          <w:i/>
          <w:sz w:val="20"/>
          <w:szCs w:val="20"/>
          <w:lang w:val="es-EC"/>
        </w:rPr>
        <w:t>e</w:t>
      </w:r>
      <w:r w:rsidR="00D60DAC">
        <w:rPr>
          <w:rFonts w:ascii="Times New Roman" w:hAnsi="Times New Roman"/>
          <w:i/>
          <w:sz w:val="20"/>
          <w:szCs w:val="20"/>
          <w:lang w:val="es-EC"/>
        </w:rPr>
        <w:t xml:space="preserve">s la </w:t>
      </w:r>
      <w:r w:rsidR="000F27DF" w:rsidRPr="00DC225D">
        <w:rPr>
          <w:rFonts w:ascii="Times New Roman" w:hAnsi="Times New Roman"/>
          <w:i/>
          <w:sz w:val="20"/>
          <w:szCs w:val="20"/>
          <w:lang w:val="es-EC"/>
        </w:rPr>
        <w:t xml:space="preserve"> </w:t>
      </w:r>
      <w:r w:rsidR="00D60DAC">
        <w:rPr>
          <w:rFonts w:ascii="Times New Roman" w:hAnsi="Times New Roman"/>
          <w:i/>
          <w:sz w:val="20"/>
          <w:szCs w:val="20"/>
          <w:lang w:val="es-EC"/>
        </w:rPr>
        <w:t>evaluación de</w:t>
      </w:r>
      <w:r w:rsidR="000F27DF" w:rsidRPr="00DC225D">
        <w:rPr>
          <w:rFonts w:ascii="Times New Roman" w:hAnsi="Times New Roman"/>
          <w:i/>
          <w:sz w:val="20"/>
          <w:szCs w:val="20"/>
          <w:lang w:val="es-EC"/>
        </w:rPr>
        <w:t xml:space="preserve">  pruebas  de restauración de presión en el yacimiento “T” del campo FICT,</w:t>
      </w:r>
      <w:r w:rsidR="00E11FFF">
        <w:rPr>
          <w:rFonts w:ascii="Times New Roman" w:hAnsi="Times New Roman"/>
          <w:i/>
          <w:sz w:val="20"/>
          <w:szCs w:val="20"/>
          <w:lang w:val="es-EC"/>
        </w:rPr>
        <w:t xml:space="preserve"> tomando como referencia las pruebas de restauración  en</w:t>
      </w:r>
      <w:r w:rsidR="000F27DF" w:rsidRPr="00DC225D">
        <w:rPr>
          <w:rFonts w:ascii="Times New Roman" w:hAnsi="Times New Roman"/>
          <w:i/>
          <w:sz w:val="20"/>
          <w:szCs w:val="20"/>
          <w:lang w:val="es-EC"/>
        </w:rPr>
        <w:t xml:space="preserve">  pozos que producen por debajo de la presión de Saturación ó Burbujeo</w:t>
      </w:r>
      <w:r w:rsidR="00E11FFF">
        <w:rPr>
          <w:rFonts w:ascii="Times New Roman" w:hAnsi="Times New Roman"/>
          <w:i/>
          <w:sz w:val="20"/>
          <w:szCs w:val="20"/>
          <w:lang w:val="es-EC"/>
        </w:rPr>
        <w:t>.</w:t>
      </w:r>
      <w:r w:rsidR="0093096D">
        <w:rPr>
          <w:rFonts w:ascii="Times New Roman" w:hAnsi="Times New Roman"/>
          <w:i/>
          <w:sz w:val="20"/>
          <w:szCs w:val="20"/>
          <w:lang w:val="es-EC"/>
        </w:rPr>
        <w:t xml:space="preserve"> </w:t>
      </w:r>
      <w:r w:rsidR="00E11FFF">
        <w:rPr>
          <w:rFonts w:ascii="Times New Roman" w:hAnsi="Times New Roman"/>
          <w:i/>
          <w:sz w:val="20"/>
          <w:szCs w:val="20"/>
          <w:lang w:val="es-EC"/>
        </w:rPr>
        <w:t>E</w:t>
      </w:r>
      <w:r w:rsidR="000F27DF" w:rsidRPr="00DC225D">
        <w:rPr>
          <w:rFonts w:ascii="Times New Roman" w:hAnsi="Times New Roman"/>
          <w:i/>
          <w:sz w:val="20"/>
          <w:szCs w:val="20"/>
          <w:lang w:val="es-EC"/>
        </w:rPr>
        <w:t>ste trabajo t</w:t>
      </w:r>
      <w:r w:rsidR="00D60DAC">
        <w:rPr>
          <w:rFonts w:ascii="Times New Roman" w:hAnsi="Times New Roman"/>
          <w:i/>
          <w:sz w:val="20"/>
          <w:szCs w:val="20"/>
          <w:lang w:val="es-EC"/>
        </w:rPr>
        <w:t xml:space="preserve">iene como finalidad </w:t>
      </w:r>
      <w:r w:rsidR="000F27DF" w:rsidRPr="00DC225D">
        <w:rPr>
          <w:rFonts w:ascii="Times New Roman" w:hAnsi="Times New Roman"/>
          <w:i/>
          <w:sz w:val="20"/>
          <w:szCs w:val="20"/>
          <w:lang w:val="es-EC"/>
        </w:rPr>
        <w:t xml:space="preserve">demostrar </w:t>
      </w:r>
      <w:r w:rsidR="00D07E90" w:rsidRPr="00DC225D">
        <w:rPr>
          <w:rFonts w:ascii="Times New Roman" w:hAnsi="Times New Roman"/>
          <w:i/>
          <w:sz w:val="20"/>
          <w:szCs w:val="20"/>
          <w:lang w:val="es-EC"/>
        </w:rPr>
        <w:t>la eficiencia de las pruebas de restauración de pres</w:t>
      </w:r>
      <w:r w:rsidR="00E11FFF">
        <w:rPr>
          <w:rFonts w:ascii="Times New Roman" w:hAnsi="Times New Roman"/>
          <w:i/>
          <w:sz w:val="20"/>
          <w:szCs w:val="20"/>
          <w:lang w:val="es-EC"/>
        </w:rPr>
        <w:t>ión</w:t>
      </w:r>
      <w:r w:rsidR="00EE3705">
        <w:rPr>
          <w:rFonts w:ascii="Times New Roman" w:hAnsi="Times New Roman"/>
          <w:i/>
          <w:sz w:val="20"/>
          <w:szCs w:val="20"/>
          <w:lang w:val="es-EC"/>
        </w:rPr>
        <w:t xml:space="preserve"> de yacimientos saturados </w:t>
      </w:r>
      <w:r w:rsidR="000F27DF" w:rsidRPr="00DC225D">
        <w:rPr>
          <w:rFonts w:ascii="Times New Roman" w:hAnsi="Times New Roman"/>
          <w:i/>
          <w:sz w:val="20"/>
          <w:szCs w:val="20"/>
          <w:lang w:val="es-EC"/>
        </w:rPr>
        <w:t xml:space="preserve">.  Busca </w:t>
      </w:r>
      <w:r w:rsidR="00293A21" w:rsidRPr="00DC225D">
        <w:rPr>
          <w:rFonts w:ascii="Times New Roman" w:hAnsi="Times New Roman"/>
          <w:i/>
          <w:sz w:val="20"/>
          <w:szCs w:val="20"/>
          <w:lang w:val="es-EC"/>
        </w:rPr>
        <w:t xml:space="preserve"> </w:t>
      </w:r>
      <w:r w:rsidR="000F27DF" w:rsidRPr="00DC225D">
        <w:rPr>
          <w:rFonts w:ascii="Times New Roman" w:hAnsi="Times New Roman"/>
          <w:i/>
          <w:sz w:val="20"/>
          <w:szCs w:val="20"/>
          <w:lang w:val="es-EC"/>
        </w:rPr>
        <w:t xml:space="preserve">analizar el comportamiento de la presión del yacimiento “T” en función del tiempo .Identificar </w:t>
      </w:r>
      <w:r w:rsidR="00EE3705">
        <w:rPr>
          <w:rFonts w:ascii="Times New Roman" w:hAnsi="Times New Roman"/>
          <w:i/>
          <w:sz w:val="20"/>
          <w:szCs w:val="20"/>
          <w:lang w:val="es-EC"/>
        </w:rPr>
        <w:t xml:space="preserve">los </w:t>
      </w:r>
      <w:r w:rsidR="000F27DF" w:rsidRPr="00DC225D">
        <w:rPr>
          <w:rFonts w:ascii="Times New Roman" w:hAnsi="Times New Roman"/>
          <w:i/>
          <w:sz w:val="20"/>
          <w:szCs w:val="20"/>
          <w:lang w:val="es-EC"/>
        </w:rPr>
        <w:t>tipo</w:t>
      </w:r>
      <w:r w:rsidR="00EE3705">
        <w:rPr>
          <w:rFonts w:ascii="Times New Roman" w:hAnsi="Times New Roman"/>
          <w:i/>
          <w:sz w:val="20"/>
          <w:szCs w:val="20"/>
          <w:lang w:val="es-EC"/>
        </w:rPr>
        <w:t>s</w:t>
      </w:r>
      <w:r w:rsidR="000F27DF" w:rsidRPr="00DC225D">
        <w:rPr>
          <w:rFonts w:ascii="Times New Roman" w:hAnsi="Times New Roman"/>
          <w:i/>
          <w:sz w:val="20"/>
          <w:szCs w:val="20"/>
          <w:lang w:val="es-EC"/>
        </w:rPr>
        <w:t xml:space="preserve"> de flujo en el reservorio, así como </w:t>
      </w:r>
      <w:r w:rsidR="00EE3705">
        <w:rPr>
          <w:rFonts w:ascii="Times New Roman" w:hAnsi="Times New Roman"/>
          <w:i/>
          <w:sz w:val="20"/>
          <w:szCs w:val="20"/>
          <w:lang w:val="es-EC"/>
        </w:rPr>
        <w:t>los</w:t>
      </w:r>
      <w:r w:rsidR="000F27DF" w:rsidRPr="00DC225D">
        <w:rPr>
          <w:rFonts w:ascii="Times New Roman" w:hAnsi="Times New Roman"/>
          <w:i/>
          <w:sz w:val="20"/>
          <w:szCs w:val="20"/>
          <w:lang w:val="es-EC"/>
        </w:rPr>
        <w:t xml:space="preserve"> modelo</w:t>
      </w:r>
      <w:r w:rsidR="00EE3705">
        <w:rPr>
          <w:rFonts w:ascii="Times New Roman" w:hAnsi="Times New Roman"/>
          <w:i/>
          <w:sz w:val="20"/>
          <w:szCs w:val="20"/>
          <w:lang w:val="es-EC"/>
        </w:rPr>
        <w:t>s  de</w:t>
      </w:r>
      <w:r w:rsidR="0093096D">
        <w:rPr>
          <w:rFonts w:ascii="Times New Roman" w:hAnsi="Times New Roman"/>
          <w:i/>
          <w:sz w:val="20"/>
          <w:szCs w:val="20"/>
          <w:lang w:val="es-EC"/>
        </w:rPr>
        <w:t xml:space="preserve"> límite</w:t>
      </w:r>
      <w:r w:rsidR="00EE3705">
        <w:rPr>
          <w:rFonts w:ascii="Times New Roman" w:hAnsi="Times New Roman"/>
          <w:i/>
          <w:sz w:val="20"/>
          <w:szCs w:val="20"/>
          <w:lang w:val="es-EC"/>
        </w:rPr>
        <w:t xml:space="preserve">s </w:t>
      </w:r>
      <w:r w:rsidR="0093096D">
        <w:rPr>
          <w:rFonts w:ascii="Times New Roman" w:hAnsi="Times New Roman"/>
          <w:i/>
          <w:sz w:val="20"/>
          <w:szCs w:val="20"/>
          <w:lang w:val="es-EC"/>
        </w:rPr>
        <w:t xml:space="preserve"> en el mismo ; además de </w:t>
      </w:r>
      <w:r w:rsidR="000F27DF" w:rsidRPr="00DC225D">
        <w:rPr>
          <w:rFonts w:ascii="Times New Roman" w:hAnsi="Times New Roman"/>
          <w:i/>
          <w:sz w:val="20"/>
          <w:szCs w:val="20"/>
          <w:lang w:val="es-EC"/>
        </w:rPr>
        <w:t xml:space="preserve"> los valores de la permeabilidad</w:t>
      </w:r>
      <w:r w:rsidR="0093096D">
        <w:rPr>
          <w:rFonts w:ascii="Times New Roman" w:hAnsi="Times New Roman"/>
          <w:i/>
          <w:sz w:val="20"/>
          <w:szCs w:val="20"/>
          <w:lang w:val="es-EC"/>
        </w:rPr>
        <w:t xml:space="preserve"> efectiva ;</w:t>
      </w:r>
      <w:r w:rsidR="00EE3705">
        <w:rPr>
          <w:rFonts w:ascii="Times New Roman" w:hAnsi="Times New Roman"/>
          <w:i/>
          <w:sz w:val="20"/>
          <w:szCs w:val="20"/>
          <w:lang w:val="es-EC"/>
        </w:rPr>
        <w:t xml:space="preserve"> factor de piel , </w:t>
      </w:r>
      <w:r w:rsidR="000F27DF" w:rsidRPr="00DC225D">
        <w:rPr>
          <w:rFonts w:ascii="Times New Roman" w:hAnsi="Times New Roman"/>
          <w:i/>
          <w:sz w:val="20"/>
          <w:szCs w:val="20"/>
          <w:lang w:val="es-EC"/>
        </w:rPr>
        <w:t xml:space="preserve"> la presión estática</w:t>
      </w:r>
      <w:r w:rsidR="00FC4879">
        <w:rPr>
          <w:rFonts w:ascii="Times New Roman" w:hAnsi="Times New Roman"/>
          <w:i/>
          <w:sz w:val="20"/>
          <w:szCs w:val="20"/>
          <w:lang w:val="es-EC"/>
        </w:rPr>
        <w:t xml:space="preserve"> y el potencial del pozo </w:t>
      </w:r>
      <w:r w:rsidR="000F27DF" w:rsidRPr="00DC225D">
        <w:rPr>
          <w:rFonts w:ascii="Times New Roman" w:hAnsi="Times New Roman"/>
          <w:i/>
          <w:sz w:val="20"/>
          <w:szCs w:val="20"/>
          <w:lang w:val="es-EC"/>
        </w:rPr>
        <w:t>.</w:t>
      </w:r>
      <w:r w:rsidR="00474DD6" w:rsidRPr="00474DD6">
        <w:rPr>
          <w:rFonts w:ascii="Arial" w:hAnsi="Arial" w:cs="Arial"/>
          <w:sz w:val="24"/>
          <w:szCs w:val="24"/>
          <w:lang w:val="es-EC"/>
        </w:rPr>
        <w:t xml:space="preserve"> </w:t>
      </w:r>
      <w:r w:rsidR="00474DD6" w:rsidRPr="00474DD6">
        <w:rPr>
          <w:rFonts w:ascii="Times New Roman" w:hAnsi="Times New Roman"/>
          <w:i/>
          <w:sz w:val="20"/>
          <w:szCs w:val="20"/>
          <w:lang w:val="es-EC"/>
        </w:rPr>
        <w:t xml:space="preserve">En nuestro estudio prestaremos atención a los pozos que producen de  yacimientos con gas  libre, los cuales necesitan de procedimientos matemáticos distintos a los de yacimientos </w:t>
      </w:r>
      <w:r w:rsidR="0093096D">
        <w:rPr>
          <w:rFonts w:ascii="Times New Roman" w:hAnsi="Times New Roman"/>
          <w:i/>
          <w:sz w:val="20"/>
          <w:szCs w:val="20"/>
          <w:lang w:val="es-EC"/>
        </w:rPr>
        <w:t>sub</w:t>
      </w:r>
      <w:r w:rsidR="00474DD6" w:rsidRPr="00474DD6">
        <w:rPr>
          <w:rFonts w:ascii="Times New Roman" w:hAnsi="Times New Roman"/>
          <w:i/>
          <w:sz w:val="20"/>
          <w:szCs w:val="20"/>
          <w:lang w:val="es-EC"/>
        </w:rPr>
        <w:t xml:space="preserve"> saturados, para encontrar las distintas características del yacimiento.</w:t>
      </w:r>
    </w:p>
    <w:p w:rsidR="00B02CBB" w:rsidRPr="00B02CBB" w:rsidRDefault="00B02CBB" w:rsidP="00474DD6">
      <w:pPr>
        <w:spacing w:line="480" w:lineRule="auto"/>
        <w:jc w:val="both"/>
        <w:rPr>
          <w:rFonts w:ascii="Times New Roman" w:hAnsi="Times New Roman"/>
          <w:i/>
          <w:sz w:val="20"/>
          <w:szCs w:val="20"/>
          <w:lang w:val="es-EC"/>
        </w:rPr>
      </w:pPr>
      <w:r w:rsidRPr="00B02CBB">
        <w:rPr>
          <w:rFonts w:ascii="Times New Roman" w:hAnsi="Times New Roman"/>
          <w:b/>
          <w:i/>
          <w:sz w:val="20"/>
          <w:szCs w:val="20"/>
          <w:lang w:val="es-EC"/>
        </w:rPr>
        <w:t>Palabras claves</w:t>
      </w:r>
      <w:r>
        <w:rPr>
          <w:rFonts w:ascii="Times New Roman" w:hAnsi="Times New Roman"/>
          <w:b/>
          <w:i/>
          <w:sz w:val="20"/>
          <w:szCs w:val="20"/>
          <w:lang w:val="es-EC"/>
        </w:rPr>
        <w:t xml:space="preserve"> </w:t>
      </w:r>
      <w:r>
        <w:rPr>
          <w:rFonts w:ascii="Times New Roman" w:hAnsi="Times New Roman"/>
          <w:i/>
          <w:sz w:val="20"/>
          <w:szCs w:val="20"/>
          <w:lang w:val="es-EC"/>
        </w:rPr>
        <w:t xml:space="preserve">evaluación, pruebas de restauración,  yacimientos saturados, presión de saturación, flujo en el reservorio, </w:t>
      </w:r>
      <w:r w:rsidR="00AB633C">
        <w:rPr>
          <w:rFonts w:ascii="Times New Roman" w:hAnsi="Times New Roman"/>
          <w:i/>
          <w:sz w:val="20"/>
          <w:szCs w:val="20"/>
          <w:lang w:val="es-EC"/>
        </w:rPr>
        <w:t xml:space="preserve">tipo de flujo, </w:t>
      </w:r>
      <w:r>
        <w:rPr>
          <w:rFonts w:ascii="Times New Roman" w:hAnsi="Times New Roman"/>
          <w:i/>
          <w:sz w:val="20"/>
          <w:szCs w:val="20"/>
          <w:lang w:val="es-EC"/>
        </w:rPr>
        <w:t>presión estática, gas libre.</w:t>
      </w:r>
    </w:p>
    <w:p w:rsidR="00293A21" w:rsidRDefault="00293A21" w:rsidP="00474DD6">
      <w:pPr>
        <w:rPr>
          <w:rFonts w:ascii="Times New Roman" w:hAnsi="Times New Roman"/>
          <w:bCs/>
          <w:sz w:val="20"/>
          <w:szCs w:val="18"/>
          <w:lang w:val="es-EC"/>
        </w:rPr>
      </w:pPr>
    </w:p>
    <w:p w:rsidR="00293A21" w:rsidRPr="00DC2C72" w:rsidRDefault="00125837" w:rsidP="00806F95">
      <w:pPr>
        <w:ind w:left="567"/>
        <w:jc w:val="center"/>
        <w:rPr>
          <w:rFonts w:ascii="Times New Roman" w:hAnsi="Times New Roman"/>
          <w:b/>
          <w:bCs/>
          <w:sz w:val="24"/>
          <w:szCs w:val="24"/>
          <w:lang w:val="en-US"/>
        </w:rPr>
      </w:pPr>
      <w:r w:rsidRPr="00DC2C72">
        <w:rPr>
          <w:rFonts w:ascii="Times New Roman" w:hAnsi="Times New Roman"/>
          <w:b/>
          <w:bCs/>
          <w:sz w:val="24"/>
          <w:szCs w:val="24"/>
          <w:lang w:val="en-US"/>
        </w:rPr>
        <w:t>Abstract</w:t>
      </w:r>
    </w:p>
    <w:p w:rsidR="00125837" w:rsidRPr="00DC2C72" w:rsidRDefault="00125837" w:rsidP="00885E0C">
      <w:pPr>
        <w:rPr>
          <w:rFonts w:ascii="Times New Roman" w:hAnsi="Times New Roman"/>
          <w:bCs/>
          <w:sz w:val="20"/>
          <w:szCs w:val="18"/>
          <w:lang w:val="en-US"/>
        </w:rPr>
      </w:pPr>
    </w:p>
    <w:p w:rsidR="00F34ED2" w:rsidRPr="0093096D" w:rsidRDefault="00F34ED2" w:rsidP="00885E0C">
      <w:pPr>
        <w:spacing w:line="480" w:lineRule="auto"/>
        <w:jc w:val="both"/>
        <w:rPr>
          <w:rFonts w:ascii="Times New Roman" w:hAnsi="Times New Roman"/>
          <w:bCs/>
          <w:i/>
          <w:sz w:val="20"/>
          <w:szCs w:val="18"/>
          <w:lang w:val="en-US"/>
        </w:rPr>
      </w:pPr>
      <w:r w:rsidRPr="0093096D">
        <w:rPr>
          <w:rFonts w:ascii="Times New Roman" w:hAnsi="Times New Roman"/>
          <w:bCs/>
          <w:i/>
          <w:sz w:val="20"/>
          <w:szCs w:val="18"/>
          <w:lang w:val="en-US"/>
        </w:rPr>
        <w:t>The</w:t>
      </w:r>
      <w:r w:rsidR="00885E0C" w:rsidRPr="0093096D">
        <w:rPr>
          <w:rFonts w:ascii="Times New Roman" w:hAnsi="Times New Roman"/>
          <w:bCs/>
          <w:i/>
          <w:sz w:val="20"/>
          <w:szCs w:val="18"/>
          <w:lang w:val="en-US"/>
        </w:rPr>
        <w:t xml:space="preserve"> target </w:t>
      </w:r>
      <w:r w:rsidRPr="0093096D">
        <w:rPr>
          <w:rFonts w:ascii="Times New Roman" w:hAnsi="Times New Roman"/>
          <w:bCs/>
          <w:i/>
          <w:sz w:val="20"/>
          <w:szCs w:val="18"/>
          <w:lang w:val="en-US"/>
        </w:rPr>
        <w:t xml:space="preserve">of this study is to evaluate evidence of restoration of pressure in the reservoir "T" of the FICT field, taking as reference the restore tests on wells that produce below the saturation pressure or </w:t>
      </w:r>
      <w:r w:rsidR="00885E0C" w:rsidRPr="0093096D">
        <w:rPr>
          <w:rFonts w:ascii="Times New Roman" w:hAnsi="Times New Roman"/>
          <w:bCs/>
          <w:i/>
          <w:sz w:val="20"/>
          <w:szCs w:val="18"/>
          <w:lang w:val="en-US"/>
        </w:rPr>
        <w:t>bubble pressure</w:t>
      </w:r>
      <w:r w:rsidRPr="0093096D">
        <w:rPr>
          <w:rFonts w:ascii="Times New Roman" w:hAnsi="Times New Roman"/>
          <w:bCs/>
          <w:i/>
          <w:sz w:val="20"/>
          <w:szCs w:val="18"/>
          <w:lang w:val="en-US"/>
        </w:rPr>
        <w:t xml:space="preserve"> .</w:t>
      </w:r>
      <w:r w:rsidR="00885E0C" w:rsidRPr="0093096D">
        <w:rPr>
          <w:rFonts w:ascii="Times New Roman" w:hAnsi="Times New Roman"/>
          <w:bCs/>
          <w:i/>
          <w:sz w:val="20"/>
          <w:szCs w:val="18"/>
          <w:lang w:val="en-US"/>
        </w:rPr>
        <w:t xml:space="preserve">This job </w:t>
      </w:r>
      <w:r w:rsidRPr="0093096D">
        <w:rPr>
          <w:rFonts w:ascii="Times New Roman" w:hAnsi="Times New Roman"/>
          <w:bCs/>
          <w:i/>
          <w:sz w:val="20"/>
          <w:szCs w:val="18"/>
          <w:lang w:val="en-US"/>
        </w:rPr>
        <w:t xml:space="preserve">demonstrate the efficiency of </w:t>
      </w:r>
      <w:r w:rsidR="00EE3705">
        <w:rPr>
          <w:rFonts w:ascii="Times New Roman" w:hAnsi="Times New Roman"/>
          <w:bCs/>
          <w:i/>
          <w:sz w:val="20"/>
          <w:szCs w:val="18"/>
          <w:lang w:val="en-US"/>
        </w:rPr>
        <w:t xml:space="preserve"> buildup </w:t>
      </w:r>
      <w:r w:rsidRPr="0093096D">
        <w:rPr>
          <w:rFonts w:ascii="Times New Roman" w:hAnsi="Times New Roman"/>
          <w:bCs/>
          <w:i/>
          <w:sz w:val="20"/>
          <w:szCs w:val="18"/>
          <w:lang w:val="en-US"/>
        </w:rPr>
        <w:t xml:space="preserve"> pressure test</w:t>
      </w:r>
      <w:r w:rsidR="00EE3705">
        <w:rPr>
          <w:rFonts w:ascii="Times New Roman" w:hAnsi="Times New Roman"/>
          <w:bCs/>
          <w:i/>
          <w:sz w:val="20"/>
          <w:szCs w:val="18"/>
          <w:lang w:val="en-US"/>
        </w:rPr>
        <w:t xml:space="preserve"> of saturated reservoirs</w:t>
      </w:r>
      <w:r w:rsidRPr="0093096D">
        <w:rPr>
          <w:rFonts w:ascii="Times New Roman" w:hAnsi="Times New Roman"/>
          <w:bCs/>
          <w:i/>
          <w:sz w:val="20"/>
          <w:szCs w:val="18"/>
          <w:lang w:val="en-US"/>
        </w:rPr>
        <w:t xml:space="preserve">. Analyzes </w:t>
      </w:r>
      <w:r w:rsidR="00885E0C" w:rsidRPr="0093096D">
        <w:rPr>
          <w:rFonts w:ascii="Times New Roman" w:hAnsi="Times New Roman"/>
          <w:bCs/>
          <w:i/>
          <w:sz w:val="20"/>
          <w:szCs w:val="18"/>
          <w:lang w:val="en-US"/>
        </w:rPr>
        <w:t xml:space="preserve"> </w:t>
      </w:r>
      <w:r w:rsidRPr="0093096D">
        <w:rPr>
          <w:rFonts w:ascii="Times New Roman" w:hAnsi="Times New Roman"/>
          <w:bCs/>
          <w:i/>
          <w:sz w:val="20"/>
          <w:szCs w:val="18"/>
          <w:lang w:val="en-US"/>
        </w:rPr>
        <w:t xml:space="preserve">the </w:t>
      </w:r>
      <w:r w:rsidR="00885E0C" w:rsidRPr="0093096D">
        <w:rPr>
          <w:rFonts w:ascii="Times New Roman" w:hAnsi="Times New Roman"/>
          <w:bCs/>
          <w:i/>
          <w:sz w:val="20"/>
          <w:szCs w:val="18"/>
          <w:lang w:val="en-US"/>
        </w:rPr>
        <w:t xml:space="preserve"> </w:t>
      </w:r>
      <w:r w:rsidRPr="0093096D">
        <w:rPr>
          <w:rFonts w:ascii="Times New Roman" w:hAnsi="Times New Roman"/>
          <w:bCs/>
          <w:i/>
          <w:sz w:val="20"/>
          <w:szCs w:val="18"/>
          <w:lang w:val="en-US"/>
        </w:rPr>
        <w:t>behavior of the reservoir pressure "T" with time. Identify the  flow</w:t>
      </w:r>
      <w:r w:rsidR="00EE3705">
        <w:rPr>
          <w:rFonts w:ascii="Times New Roman" w:hAnsi="Times New Roman"/>
          <w:bCs/>
          <w:i/>
          <w:sz w:val="20"/>
          <w:szCs w:val="18"/>
          <w:lang w:val="en-US"/>
        </w:rPr>
        <w:t xml:space="preserve"> types</w:t>
      </w:r>
      <w:r w:rsidRPr="0093096D">
        <w:rPr>
          <w:rFonts w:ascii="Times New Roman" w:hAnsi="Times New Roman"/>
          <w:bCs/>
          <w:i/>
          <w:sz w:val="20"/>
          <w:szCs w:val="18"/>
          <w:lang w:val="en-US"/>
        </w:rPr>
        <w:t xml:space="preserve"> in the reservoir and the reservoir </w:t>
      </w:r>
      <w:r w:rsidR="0093096D">
        <w:rPr>
          <w:rFonts w:ascii="Times New Roman" w:hAnsi="Times New Roman"/>
          <w:bCs/>
          <w:i/>
          <w:sz w:val="20"/>
          <w:szCs w:val="18"/>
          <w:lang w:val="en-US"/>
        </w:rPr>
        <w:t>border mo</w:t>
      </w:r>
      <w:r w:rsidRPr="0093096D">
        <w:rPr>
          <w:rFonts w:ascii="Times New Roman" w:hAnsi="Times New Roman"/>
          <w:bCs/>
          <w:i/>
          <w:sz w:val="20"/>
          <w:szCs w:val="18"/>
          <w:lang w:val="en-US"/>
        </w:rPr>
        <w:t>del</w:t>
      </w:r>
      <w:r w:rsidR="00EE3705">
        <w:rPr>
          <w:rFonts w:ascii="Times New Roman" w:hAnsi="Times New Roman"/>
          <w:bCs/>
          <w:i/>
          <w:sz w:val="20"/>
          <w:szCs w:val="18"/>
          <w:lang w:val="en-US"/>
        </w:rPr>
        <w:t>s</w:t>
      </w:r>
      <w:r w:rsidRPr="0093096D">
        <w:rPr>
          <w:rFonts w:ascii="Times New Roman" w:hAnsi="Times New Roman"/>
          <w:bCs/>
          <w:i/>
          <w:sz w:val="20"/>
          <w:szCs w:val="18"/>
          <w:lang w:val="en-US"/>
        </w:rPr>
        <w:t xml:space="preserve"> and</w:t>
      </w:r>
      <w:r w:rsidR="0093096D">
        <w:rPr>
          <w:rFonts w:ascii="Times New Roman" w:hAnsi="Times New Roman"/>
          <w:bCs/>
          <w:i/>
          <w:sz w:val="20"/>
          <w:szCs w:val="18"/>
          <w:lang w:val="en-US"/>
        </w:rPr>
        <w:t xml:space="preserve"> additionaly </w:t>
      </w:r>
      <w:r w:rsidRPr="0093096D">
        <w:rPr>
          <w:rFonts w:ascii="Times New Roman" w:hAnsi="Times New Roman"/>
          <w:bCs/>
          <w:i/>
          <w:sz w:val="20"/>
          <w:szCs w:val="18"/>
          <w:lang w:val="en-US"/>
        </w:rPr>
        <w:t xml:space="preserve"> the values of </w:t>
      </w:r>
      <w:r w:rsidR="00EE3705">
        <w:rPr>
          <w:rFonts w:ascii="Times New Roman" w:hAnsi="Times New Roman"/>
          <w:bCs/>
          <w:i/>
          <w:sz w:val="20"/>
          <w:szCs w:val="18"/>
          <w:lang w:val="en-US"/>
        </w:rPr>
        <w:t xml:space="preserve">effective </w:t>
      </w:r>
      <w:r w:rsidRPr="0093096D">
        <w:rPr>
          <w:rFonts w:ascii="Times New Roman" w:hAnsi="Times New Roman"/>
          <w:bCs/>
          <w:i/>
          <w:sz w:val="20"/>
          <w:szCs w:val="18"/>
          <w:lang w:val="en-US"/>
        </w:rPr>
        <w:t xml:space="preserve">permeability, skin factor </w:t>
      </w:r>
      <w:r w:rsidR="00FC4879">
        <w:rPr>
          <w:rFonts w:ascii="Times New Roman" w:hAnsi="Times New Roman"/>
          <w:bCs/>
          <w:i/>
          <w:sz w:val="20"/>
          <w:szCs w:val="18"/>
          <w:lang w:val="en-US"/>
        </w:rPr>
        <w:t xml:space="preserve"> ,</w:t>
      </w:r>
      <w:r w:rsidRPr="0093096D">
        <w:rPr>
          <w:rFonts w:ascii="Times New Roman" w:hAnsi="Times New Roman"/>
          <w:bCs/>
          <w:i/>
          <w:sz w:val="20"/>
          <w:szCs w:val="18"/>
          <w:lang w:val="en-US"/>
        </w:rPr>
        <w:t xml:space="preserve"> the static pressure</w:t>
      </w:r>
      <w:r w:rsidR="00437BBA">
        <w:rPr>
          <w:rFonts w:ascii="Times New Roman" w:hAnsi="Times New Roman"/>
          <w:bCs/>
          <w:i/>
          <w:sz w:val="20"/>
          <w:szCs w:val="18"/>
          <w:lang w:val="en-US"/>
        </w:rPr>
        <w:t xml:space="preserve"> and the productivity index  of the well  </w:t>
      </w:r>
      <w:r w:rsidRPr="0093096D">
        <w:rPr>
          <w:rFonts w:ascii="Times New Roman" w:hAnsi="Times New Roman"/>
          <w:bCs/>
          <w:i/>
          <w:sz w:val="20"/>
          <w:szCs w:val="18"/>
          <w:lang w:val="en-US"/>
        </w:rPr>
        <w:t>. In our study we pay attention to the producing wells with free gas deposits, which require different mathematical procedures to those of unsaturated sites to find the different features of the site.</w:t>
      </w:r>
    </w:p>
    <w:p w:rsidR="00293A21" w:rsidRDefault="00293A21" w:rsidP="00885E0C">
      <w:pPr>
        <w:spacing w:line="480" w:lineRule="auto"/>
        <w:jc w:val="both"/>
        <w:rPr>
          <w:rFonts w:ascii="Times New Roman" w:hAnsi="Times New Roman"/>
          <w:bCs/>
          <w:i/>
          <w:sz w:val="20"/>
          <w:szCs w:val="18"/>
          <w:lang w:val="en-US"/>
        </w:rPr>
      </w:pPr>
    </w:p>
    <w:p w:rsidR="00B02CBB" w:rsidRPr="00B02CBB" w:rsidRDefault="00B02CBB" w:rsidP="00B02CBB">
      <w:pPr>
        <w:spacing w:line="480" w:lineRule="auto"/>
        <w:rPr>
          <w:rFonts w:ascii="Times New Roman" w:hAnsi="Times New Roman"/>
          <w:bCs/>
          <w:i/>
          <w:sz w:val="20"/>
          <w:szCs w:val="18"/>
          <w:lang w:val="en-US"/>
        </w:rPr>
        <w:sectPr w:rsidR="00B02CBB" w:rsidRPr="00B02CBB" w:rsidSect="009A2FFB">
          <w:pgSz w:w="12242" w:h="20163" w:code="5"/>
          <w:pgMar w:top="1440" w:right="1440" w:bottom="1440" w:left="1134" w:header="720" w:footer="720" w:gutter="0"/>
          <w:cols w:space="708"/>
          <w:docGrid w:linePitch="360"/>
        </w:sectPr>
      </w:pPr>
      <w:r>
        <w:rPr>
          <w:rFonts w:ascii="Times New Roman" w:hAnsi="Times New Roman"/>
          <w:b/>
          <w:bCs/>
          <w:i/>
          <w:sz w:val="20"/>
          <w:szCs w:val="18"/>
          <w:lang w:val="en-US"/>
        </w:rPr>
        <w:t xml:space="preserve">Keywords </w:t>
      </w:r>
      <w:r w:rsidR="00AB633C">
        <w:rPr>
          <w:rFonts w:ascii="Times New Roman" w:hAnsi="Times New Roman"/>
          <w:b/>
          <w:bCs/>
          <w:i/>
          <w:sz w:val="20"/>
          <w:szCs w:val="18"/>
          <w:lang w:val="en-US"/>
        </w:rPr>
        <w:t xml:space="preserve"> </w:t>
      </w:r>
      <w:r>
        <w:rPr>
          <w:rFonts w:ascii="Times New Roman" w:hAnsi="Times New Roman"/>
          <w:b/>
          <w:bCs/>
          <w:i/>
          <w:sz w:val="20"/>
          <w:szCs w:val="18"/>
          <w:lang w:val="en-US"/>
        </w:rPr>
        <w:t xml:space="preserve"> </w:t>
      </w:r>
      <w:r w:rsidRPr="00B02CBB">
        <w:rPr>
          <w:rFonts w:ascii="Times New Roman" w:hAnsi="Times New Roman"/>
          <w:bCs/>
          <w:i/>
          <w:sz w:val="20"/>
          <w:szCs w:val="18"/>
          <w:lang w:val="en-US"/>
        </w:rPr>
        <w:t>review</w:t>
      </w:r>
      <w:r>
        <w:rPr>
          <w:rFonts w:ascii="Times New Roman" w:hAnsi="Times New Roman"/>
          <w:bCs/>
          <w:i/>
          <w:sz w:val="20"/>
          <w:szCs w:val="18"/>
          <w:lang w:val="en-US"/>
        </w:rPr>
        <w:t xml:space="preserve">, </w:t>
      </w:r>
      <w:r w:rsidR="00AB633C">
        <w:rPr>
          <w:rFonts w:ascii="Times New Roman" w:hAnsi="Times New Roman"/>
          <w:bCs/>
          <w:i/>
          <w:sz w:val="20"/>
          <w:szCs w:val="18"/>
          <w:lang w:val="en-US"/>
        </w:rPr>
        <w:t xml:space="preserve">restoration test, </w:t>
      </w:r>
      <w:r>
        <w:rPr>
          <w:rFonts w:ascii="Times New Roman" w:hAnsi="Times New Roman"/>
          <w:bCs/>
          <w:i/>
          <w:sz w:val="20"/>
          <w:szCs w:val="18"/>
          <w:lang w:val="en-US"/>
        </w:rPr>
        <w:t>saturated reservo</w:t>
      </w:r>
      <w:r w:rsidR="00AB633C">
        <w:rPr>
          <w:rFonts w:ascii="Times New Roman" w:hAnsi="Times New Roman"/>
          <w:bCs/>
          <w:i/>
          <w:sz w:val="20"/>
          <w:szCs w:val="18"/>
          <w:lang w:val="en-US"/>
        </w:rPr>
        <w:t>i</w:t>
      </w:r>
      <w:r>
        <w:rPr>
          <w:rFonts w:ascii="Times New Roman" w:hAnsi="Times New Roman"/>
          <w:bCs/>
          <w:i/>
          <w:sz w:val="20"/>
          <w:szCs w:val="18"/>
          <w:lang w:val="en-US"/>
        </w:rPr>
        <w:t>rs, bubble pressure</w:t>
      </w:r>
      <w:r w:rsidR="00AB633C">
        <w:rPr>
          <w:rFonts w:ascii="Times New Roman" w:hAnsi="Times New Roman"/>
          <w:bCs/>
          <w:i/>
          <w:sz w:val="20"/>
          <w:szCs w:val="18"/>
          <w:lang w:val="en-US"/>
        </w:rPr>
        <w:t>, reservoir flow, types of flow, static pressure, free gas.</w:t>
      </w:r>
    </w:p>
    <w:p w:rsidR="00293A21" w:rsidRPr="00AB633C" w:rsidRDefault="00293A21" w:rsidP="00AB633C">
      <w:pPr>
        <w:spacing w:line="480" w:lineRule="auto"/>
        <w:jc w:val="both"/>
        <w:rPr>
          <w:rFonts w:ascii="Times New Roman" w:hAnsi="Times New Roman"/>
          <w:bCs/>
          <w:i/>
          <w:sz w:val="20"/>
          <w:szCs w:val="18"/>
          <w:lang w:val="en-US"/>
        </w:rPr>
        <w:sectPr w:rsidR="00293A21" w:rsidRPr="00AB633C" w:rsidSect="00293A21">
          <w:type w:val="continuous"/>
          <w:pgSz w:w="12242" w:h="20163" w:code="5"/>
          <w:pgMar w:top="1440" w:right="1440" w:bottom="1440" w:left="1134" w:header="720" w:footer="720" w:gutter="0"/>
          <w:cols w:num="2" w:space="708"/>
          <w:docGrid w:linePitch="360"/>
        </w:sectPr>
      </w:pPr>
    </w:p>
    <w:p w:rsidR="00873491" w:rsidRPr="00DC2C72" w:rsidRDefault="00873491" w:rsidP="00873491">
      <w:pPr>
        <w:jc w:val="both"/>
        <w:rPr>
          <w:rFonts w:ascii="Times New Roman" w:hAnsi="Times New Roman"/>
          <w:b/>
          <w:bCs/>
          <w:sz w:val="24"/>
          <w:szCs w:val="24"/>
          <w:lang w:val="en-US"/>
        </w:rPr>
        <w:sectPr w:rsidR="00873491" w:rsidRPr="00DC2C72" w:rsidSect="00FD6A16">
          <w:type w:val="continuous"/>
          <w:pgSz w:w="12242" w:h="20163" w:code="5"/>
          <w:pgMar w:top="1440" w:right="1440" w:bottom="1440" w:left="1134" w:header="720" w:footer="720" w:gutter="0"/>
          <w:cols w:num="2" w:space="708"/>
          <w:docGrid w:linePitch="360"/>
        </w:sectPr>
      </w:pPr>
    </w:p>
    <w:p w:rsidR="00FB621E" w:rsidRPr="00DC2C72" w:rsidRDefault="00FB621E" w:rsidP="00873491">
      <w:pPr>
        <w:jc w:val="both"/>
        <w:rPr>
          <w:rFonts w:ascii="Times New Roman" w:hAnsi="Times New Roman"/>
          <w:b/>
          <w:bCs/>
          <w:sz w:val="24"/>
          <w:szCs w:val="24"/>
          <w:lang w:val="en-US"/>
        </w:rPr>
        <w:sectPr w:rsidR="00FB621E" w:rsidRPr="00DC2C72" w:rsidSect="00873491">
          <w:type w:val="continuous"/>
          <w:pgSz w:w="12242" w:h="20163" w:code="5"/>
          <w:pgMar w:top="1440" w:right="1440" w:bottom="1440" w:left="1134" w:header="720" w:footer="720" w:gutter="0"/>
          <w:cols w:num="2" w:space="708"/>
          <w:docGrid w:linePitch="360"/>
        </w:sectPr>
      </w:pPr>
    </w:p>
    <w:p w:rsidR="00DC2C72" w:rsidRDefault="00DC2C72" w:rsidP="00873491">
      <w:pPr>
        <w:jc w:val="both"/>
        <w:rPr>
          <w:rFonts w:ascii="Times New Roman" w:hAnsi="Times New Roman"/>
          <w:b/>
          <w:bCs/>
          <w:sz w:val="24"/>
          <w:szCs w:val="24"/>
        </w:rPr>
      </w:pPr>
      <w:r w:rsidRPr="00F34ED2">
        <w:rPr>
          <w:rFonts w:ascii="Times New Roman" w:hAnsi="Times New Roman"/>
          <w:b/>
          <w:bCs/>
          <w:sz w:val="24"/>
          <w:szCs w:val="24"/>
          <w:lang w:val="en-US"/>
        </w:rPr>
        <w:lastRenderedPageBreak/>
        <w:t xml:space="preserve"> </w:t>
      </w:r>
      <w:r w:rsidR="00293A21" w:rsidRPr="00DC2C72">
        <w:rPr>
          <w:rFonts w:ascii="Times New Roman" w:hAnsi="Times New Roman"/>
          <w:b/>
          <w:bCs/>
          <w:sz w:val="24"/>
          <w:szCs w:val="24"/>
        </w:rPr>
        <w:t>Introducción</w:t>
      </w:r>
    </w:p>
    <w:p w:rsidR="00DC2C72" w:rsidRDefault="00DC2C72" w:rsidP="00873491">
      <w:pPr>
        <w:jc w:val="both"/>
        <w:rPr>
          <w:rFonts w:ascii="Times New Roman" w:hAnsi="Times New Roman"/>
          <w:sz w:val="20"/>
          <w:szCs w:val="20"/>
          <w:lang w:val="es-EC"/>
        </w:rPr>
      </w:pPr>
      <w:r w:rsidRPr="00346A8C">
        <w:rPr>
          <w:rFonts w:ascii="Times New Roman" w:hAnsi="Times New Roman"/>
          <w:sz w:val="20"/>
          <w:szCs w:val="20"/>
          <w:lang w:val="es-EC"/>
        </w:rPr>
        <w:t>Se conoce que la presión de burbuja o presión de saturación es aquella donde el petróleo que contiene gas en solución, muestra la primera burbuja</w:t>
      </w:r>
      <w:r>
        <w:rPr>
          <w:rFonts w:ascii="Times New Roman" w:hAnsi="Times New Roman"/>
          <w:sz w:val="20"/>
          <w:szCs w:val="20"/>
          <w:lang w:val="es-EC"/>
        </w:rPr>
        <w:t xml:space="preserve"> de gas</w:t>
      </w:r>
      <w:r w:rsidRPr="00346A8C">
        <w:rPr>
          <w:rFonts w:ascii="Times New Roman" w:hAnsi="Times New Roman"/>
          <w:sz w:val="20"/>
          <w:szCs w:val="20"/>
          <w:lang w:val="es-EC"/>
        </w:rPr>
        <w:t xml:space="preserve">. </w:t>
      </w:r>
      <w:r w:rsidR="00FC4879">
        <w:rPr>
          <w:rFonts w:ascii="Times New Roman" w:hAnsi="Times New Roman"/>
          <w:sz w:val="20"/>
          <w:szCs w:val="20"/>
          <w:lang w:val="es-EC"/>
        </w:rPr>
        <w:t xml:space="preserve">En otras  palabras , </w:t>
      </w:r>
      <w:r w:rsidRPr="00346A8C">
        <w:rPr>
          <w:rFonts w:ascii="Times New Roman" w:hAnsi="Times New Roman"/>
          <w:sz w:val="20"/>
          <w:szCs w:val="20"/>
          <w:lang w:val="es-EC"/>
        </w:rPr>
        <w:t xml:space="preserve"> es el punto donde los espacios vacios entre las moléculas de líquido se han llenado en su totalidad con moléculas de</w:t>
      </w:r>
      <w:r>
        <w:rPr>
          <w:rFonts w:ascii="Times New Roman" w:hAnsi="Times New Roman"/>
          <w:sz w:val="20"/>
          <w:szCs w:val="20"/>
          <w:lang w:val="es-EC"/>
        </w:rPr>
        <w:t xml:space="preserve"> gas, de tal manera que </w:t>
      </w:r>
      <w:r w:rsidR="00117034">
        <w:rPr>
          <w:rFonts w:ascii="Times New Roman" w:hAnsi="Times New Roman"/>
          <w:sz w:val="20"/>
          <w:szCs w:val="20"/>
          <w:lang w:val="es-EC"/>
        </w:rPr>
        <w:t xml:space="preserve">el fluido </w:t>
      </w:r>
      <w:r>
        <w:rPr>
          <w:rFonts w:ascii="Times New Roman" w:hAnsi="Times New Roman"/>
          <w:sz w:val="20"/>
          <w:szCs w:val="20"/>
          <w:lang w:val="es-EC"/>
        </w:rPr>
        <w:t>ya no a</w:t>
      </w:r>
      <w:r w:rsidRPr="00346A8C">
        <w:rPr>
          <w:rFonts w:ascii="Times New Roman" w:hAnsi="Times New Roman"/>
          <w:sz w:val="20"/>
          <w:szCs w:val="20"/>
          <w:lang w:val="es-EC"/>
        </w:rPr>
        <w:t xml:space="preserve">cepta mas gas en solución, produciéndose la liberación del mismo. </w:t>
      </w:r>
      <w:r w:rsidRPr="00D66236">
        <w:rPr>
          <w:rFonts w:ascii="Times New Roman" w:hAnsi="Times New Roman"/>
          <w:sz w:val="20"/>
          <w:szCs w:val="20"/>
          <w:lang w:val="es-EC"/>
        </w:rPr>
        <w:t xml:space="preserve">Las pruebas de pozos nos dan la idea de cómo se encuentra el pozo en tiempo presente e incluso nos puede servir para predecir lo que le sucederá al mismo, en el futuro. La prueba más comúnmente usada es la prueba de restauración de presión o Buildup, que registra   valores de presiones mientras el pozo se encuentra sin flujo, habiendo sido cerrado luego </w:t>
      </w:r>
      <w:r w:rsidR="00FC4879">
        <w:rPr>
          <w:rFonts w:ascii="Times New Roman" w:hAnsi="Times New Roman"/>
          <w:sz w:val="20"/>
          <w:szCs w:val="20"/>
          <w:lang w:val="es-EC"/>
        </w:rPr>
        <w:t xml:space="preserve">de </w:t>
      </w:r>
      <w:r w:rsidRPr="00D66236">
        <w:rPr>
          <w:rFonts w:ascii="Times New Roman" w:hAnsi="Times New Roman"/>
          <w:sz w:val="20"/>
          <w:szCs w:val="20"/>
          <w:lang w:val="es-EC"/>
        </w:rPr>
        <w:t>un periodo de tiempo de haber producido mientras se realizaba una prueba de producción.</w:t>
      </w:r>
      <w:r>
        <w:rPr>
          <w:rFonts w:ascii="Times New Roman" w:hAnsi="Times New Roman"/>
          <w:sz w:val="20"/>
          <w:szCs w:val="20"/>
          <w:lang w:val="es-EC"/>
        </w:rPr>
        <w:t xml:space="preserve"> </w:t>
      </w:r>
      <w:r w:rsidRPr="00566BC1">
        <w:rPr>
          <w:rFonts w:ascii="Times New Roman" w:hAnsi="Times New Roman"/>
          <w:sz w:val="20"/>
          <w:szCs w:val="20"/>
          <w:lang w:val="es-EC"/>
        </w:rPr>
        <w:t xml:space="preserve">Con los datos de presión, tiempo y temperatura </w:t>
      </w:r>
      <w:r w:rsidR="00FC4879">
        <w:rPr>
          <w:rFonts w:ascii="Times New Roman" w:hAnsi="Times New Roman"/>
          <w:sz w:val="20"/>
          <w:szCs w:val="20"/>
          <w:lang w:val="es-EC"/>
        </w:rPr>
        <w:t xml:space="preserve">registrados </w:t>
      </w:r>
      <w:r w:rsidRPr="00566BC1">
        <w:rPr>
          <w:rFonts w:ascii="Times New Roman" w:hAnsi="Times New Roman"/>
          <w:sz w:val="20"/>
          <w:szCs w:val="20"/>
          <w:lang w:val="es-EC"/>
        </w:rPr>
        <w:t xml:space="preserve"> por un sensor de fondo, se realiza un sinnúmero de procedimientos matemáticos que tendrán como finalidad encontrar </w:t>
      </w:r>
      <w:r w:rsidR="00FC4879">
        <w:rPr>
          <w:rFonts w:ascii="Times New Roman" w:hAnsi="Times New Roman"/>
          <w:sz w:val="20"/>
          <w:szCs w:val="20"/>
          <w:lang w:val="es-EC"/>
        </w:rPr>
        <w:t xml:space="preserve">ciertos  </w:t>
      </w:r>
      <w:r w:rsidRPr="00566BC1">
        <w:rPr>
          <w:rFonts w:ascii="Times New Roman" w:hAnsi="Times New Roman"/>
          <w:sz w:val="20"/>
          <w:szCs w:val="20"/>
          <w:lang w:val="es-EC"/>
        </w:rPr>
        <w:t xml:space="preserve">parámetros característicos del yacimiento productor que alimenta al pozo, tales como </w:t>
      </w:r>
      <w:r w:rsidR="00FC4879">
        <w:rPr>
          <w:rFonts w:ascii="Times New Roman" w:hAnsi="Times New Roman"/>
          <w:sz w:val="20"/>
          <w:szCs w:val="20"/>
          <w:lang w:val="es-EC"/>
        </w:rPr>
        <w:t xml:space="preserve">la </w:t>
      </w:r>
      <w:r w:rsidRPr="00566BC1">
        <w:rPr>
          <w:rFonts w:ascii="Times New Roman" w:hAnsi="Times New Roman"/>
          <w:sz w:val="20"/>
          <w:szCs w:val="20"/>
          <w:lang w:val="es-EC"/>
        </w:rPr>
        <w:t>permeabilidad</w:t>
      </w:r>
      <w:r w:rsidR="00FC4879">
        <w:rPr>
          <w:rFonts w:ascii="Times New Roman" w:hAnsi="Times New Roman"/>
          <w:sz w:val="20"/>
          <w:szCs w:val="20"/>
          <w:lang w:val="es-EC"/>
        </w:rPr>
        <w:t xml:space="preserve"> efectiva </w:t>
      </w:r>
      <w:r w:rsidRPr="00566BC1">
        <w:rPr>
          <w:rFonts w:ascii="Times New Roman" w:hAnsi="Times New Roman"/>
          <w:sz w:val="20"/>
          <w:szCs w:val="20"/>
          <w:lang w:val="es-EC"/>
        </w:rPr>
        <w:t xml:space="preserve">, </w:t>
      </w:r>
      <w:r w:rsidR="00FC4879">
        <w:rPr>
          <w:rFonts w:ascii="Times New Roman" w:hAnsi="Times New Roman"/>
          <w:sz w:val="20"/>
          <w:szCs w:val="20"/>
          <w:lang w:val="es-EC"/>
        </w:rPr>
        <w:t xml:space="preserve">el </w:t>
      </w:r>
      <w:r w:rsidRPr="00566BC1">
        <w:rPr>
          <w:rFonts w:ascii="Times New Roman" w:hAnsi="Times New Roman"/>
          <w:sz w:val="20"/>
          <w:szCs w:val="20"/>
          <w:lang w:val="es-EC"/>
        </w:rPr>
        <w:t xml:space="preserve">factor de daño, </w:t>
      </w:r>
      <w:r w:rsidR="00FC4879">
        <w:rPr>
          <w:rFonts w:ascii="Times New Roman" w:hAnsi="Times New Roman"/>
          <w:sz w:val="20"/>
          <w:szCs w:val="20"/>
          <w:lang w:val="es-EC"/>
        </w:rPr>
        <w:t xml:space="preserve">y </w:t>
      </w:r>
      <w:r w:rsidRPr="00566BC1">
        <w:rPr>
          <w:rFonts w:ascii="Times New Roman" w:hAnsi="Times New Roman"/>
          <w:sz w:val="20"/>
          <w:szCs w:val="20"/>
          <w:lang w:val="es-EC"/>
        </w:rPr>
        <w:t xml:space="preserve">presión inicial o estática del reservorio, área de drenaje, modelo de </w:t>
      </w:r>
      <w:r w:rsidR="00845D32">
        <w:rPr>
          <w:rFonts w:ascii="Times New Roman" w:hAnsi="Times New Roman"/>
          <w:sz w:val="20"/>
          <w:szCs w:val="20"/>
          <w:lang w:val="es-EC"/>
        </w:rPr>
        <w:t xml:space="preserve">flujo del </w:t>
      </w:r>
      <w:r w:rsidRPr="00566BC1">
        <w:rPr>
          <w:rFonts w:ascii="Times New Roman" w:hAnsi="Times New Roman"/>
          <w:sz w:val="20"/>
          <w:szCs w:val="20"/>
          <w:lang w:val="es-EC"/>
        </w:rPr>
        <w:t xml:space="preserve">reservorio, </w:t>
      </w:r>
      <w:r w:rsidR="00DD5B9C">
        <w:rPr>
          <w:rFonts w:ascii="Times New Roman" w:hAnsi="Times New Roman"/>
          <w:sz w:val="20"/>
          <w:szCs w:val="20"/>
          <w:lang w:val="es-EC"/>
        </w:rPr>
        <w:t xml:space="preserve">y  los </w:t>
      </w:r>
      <w:r w:rsidR="00845D32">
        <w:rPr>
          <w:rFonts w:ascii="Times New Roman" w:hAnsi="Times New Roman"/>
          <w:sz w:val="20"/>
          <w:szCs w:val="20"/>
          <w:lang w:val="es-EC"/>
        </w:rPr>
        <w:t xml:space="preserve">límite </w:t>
      </w:r>
      <w:r w:rsidR="00DD5B9C">
        <w:rPr>
          <w:rFonts w:ascii="Times New Roman" w:hAnsi="Times New Roman"/>
          <w:sz w:val="20"/>
          <w:szCs w:val="20"/>
          <w:lang w:val="es-EC"/>
        </w:rPr>
        <w:t xml:space="preserve">del reservorio </w:t>
      </w:r>
      <w:r w:rsidRPr="00566BC1">
        <w:rPr>
          <w:rFonts w:ascii="Times New Roman" w:hAnsi="Times New Roman"/>
          <w:sz w:val="20"/>
          <w:szCs w:val="20"/>
          <w:lang w:val="es-EC"/>
        </w:rPr>
        <w:t xml:space="preserve"> entre otro</w:t>
      </w:r>
      <w:r>
        <w:rPr>
          <w:rFonts w:ascii="Times New Roman" w:hAnsi="Times New Roman"/>
          <w:sz w:val="20"/>
          <w:szCs w:val="20"/>
          <w:lang w:val="es-EC"/>
        </w:rPr>
        <w:t xml:space="preserve">s. </w:t>
      </w:r>
    </w:p>
    <w:p w:rsidR="00DC2C72" w:rsidRDefault="00DC2C72" w:rsidP="00873491">
      <w:pPr>
        <w:jc w:val="both"/>
        <w:rPr>
          <w:rFonts w:ascii="Times New Roman" w:hAnsi="Times New Roman"/>
          <w:b/>
          <w:bCs/>
          <w:sz w:val="24"/>
          <w:szCs w:val="24"/>
          <w:lang w:val="es-EC"/>
        </w:rPr>
      </w:pPr>
      <w:r w:rsidRPr="00806F95">
        <w:rPr>
          <w:rFonts w:ascii="Times New Roman" w:hAnsi="Times New Roman"/>
          <w:b/>
          <w:bCs/>
          <w:sz w:val="24"/>
          <w:szCs w:val="24"/>
          <w:lang w:val="es-EC"/>
        </w:rPr>
        <w:t>Prueba de restauración:</w:t>
      </w:r>
      <w:r w:rsidRPr="00FB621E">
        <w:rPr>
          <w:rFonts w:ascii="Times New Roman" w:hAnsi="Times New Roman"/>
          <w:noProof/>
          <w:sz w:val="20"/>
          <w:szCs w:val="20"/>
          <w:lang w:eastAsia="es-ES"/>
        </w:rPr>
        <w:t xml:space="preserve"> </w:t>
      </w:r>
      <w:r w:rsidRPr="00293A21">
        <w:rPr>
          <w:rFonts w:ascii="Times New Roman" w:hAnsi="Times New Roman"/>
          <w:sz w:val="20"/>
          <w:szCs w:val="20"/>
          <w:lang w:val="es-EC"/>
        </w:rPr>
        <w:t>C</w:t>
      </w:r>
      <w:r w:rsidRPr="00FD6A16">
        <w:rPr>
          <w:rFonts w:ascii="Times New Roman" w:hAnsi="Times New Roman"/>
          <w:sz w:val="20"/>
          <w:szCs w:val="20"/>
          <w:lang w:val="es-EC"/>
        </w:rPr>
        <w:t>onsiste en hacer producir el pozo a una sola tasa q , ó varias tasas de producción (q1, q2,…, qn) durante cierto tiempo determinado (tp1), para luego cerrarlo y registrar la presión de fondo medid</w:t>
      </w:r>
      <w:r w:rsidR="00DD5B9C">
        <w:rPr>
          <w:rFonts w:ascii="Times New Roman" w:hAnsi="Times New Roman"/>
          <w:sz w:val="20"/>
          <w:szCs w:val="20"/>
          <w:lang w:val="es-EC"/>
        </w:rPr>
        <w:t>a</w:t>
      </w:r>
      <w:r w:rsidRPr="00FD6A16">
        <w:rPr>
          <w:rFonts w:ascii="Times New Roman" w:hAnsi="Times New Roman"/>
          <w:sz w:val="20"/>
          <w:szCs w:val="20"/>
          <w:lang w:val="es-EC"/>
        </w:rPr>
        <w:t xml:space="preserve"> en función del tiempo desde el cierre hasta que la presión iguale o se asemeje a la que tenia inicialmente el pozo (Pi). </w:t>
      </w:r>
      <w:r>
        <w:rPr>
          <w:rFonts w:ascii="Times New Roman" w:hAnsi="Times New Roman"/>
          <w:sz w:val="20"/>
          <w:szCs w:val="20"/>
          <w:lang w:val="es-EC"/>
        </w:rPr>
        <w:t xml:space="preserve">A </w:t>
      </w:r>
      <w:r w:rsidRPr="00FD6A16">
        <w:rPr>
          <w:rFonts w:ascii="Times New Roman" w:hAnsi="Times New Roman"/>
          <w:sz w:val="20"/>
          <w:szCs w:val="20"/>
          <w:lang w:val="es-EC"/>
        </w:rPr>
        <w:t xml:space="preserve">partir de este conjunto de datos, podemos calcular analíticamente la permeabilidad de la formación y la presión del área de drenaje actual, además del daño o estimulación y las heterogeneidades del yacimiento </w:t>
      </w:r>
      <w:r w:rsidR="00437BBA">
        <w:rPr>
          <w:rFonts w:ascii="Times New Roman" w:hAnsi="Times New Roman"/>
          <w:sz w:val="20"/>
          <w:szCs w:val="20"/>
          <w:lang w:val="es-EC"/>
        </w:rPr>
        <w:t>y</w:t>
      </w:r>
      <w:r w:rsidRPr="00FD6A16">
        <w:rPr>
          <w:rFonts w:ascii="Times New Roman" w:hAnsi="Times New Roman"/>
          <w:sz w:val="20"/>
          <w:szCs w:val="20"/>
          <w:lang w:val="es-EC"/>
        </w:rPr>
        <w:t xml:space="preserve"> los </w:t>
      </w:r>
      <w:r w:rsidR="00437BBA">
        <w:rPr>
          <w:rFonts w:ascii="Times New Roman" w:hAnsi="Times New Roman"/>
          <w:sz w:val="20"/>
          <w:szCs w:val="20"/>
          <w:lang w:val="es-EC"/>
        </w:rPr>
        <w:t xml:space="preserve">modelos de </w:t>
      </w:r>
      <w:r w:rsidRPr="00FD6A16">
        <w:rPr>
          <w:rFonts w:ascii="Times New Roman" w:hAnsi="Times New Roman"/>
          <w:sz w:val="20"/>
          <w:szCs w:val="20"/>
          <w:lang w:val="es-EC"/>
        </w:rPr>
        <w:t>límites.</w:t>
      </w:r>
      <w:r w:rsidRPr="00FB621E">
        <w:rPr>
          <w:rFonts w:ascii="Times New Roman" w:hAnsi="Times New Roman"/>
          <w:b/>
          <w:bCs/>
          <w:sz w:val="24"/>
          <w:szCs w:val="24"/>
          <w:lang w:val="es-EC"/>
        </w:rPr>
        <w:t xml:space="preserve"> </w:t>
      </w:r>
    </w:p>
    <w:p w:rsidR="00F817F9" w:rsidRDefault="00504D8F" w:rsidP="00873491">
      <w:pPr>
        <w:jc w:val="both"/>
        <w:rPr>
          <w:rFonts w:ascii="Times New Roman" w:hAnsi="Times New Roman"/>
          <w:b/>
          <w:bCs/>
          <w:sz w:val="24"/>
          <w:szCs w:val="24"/>
          <w:lang w:val="es-EC"/>
        </w:rPr>
      </w:pPr>
      <w:r>
        <w:rPr>
          <w:rFonts w:ascii="Times New Roman" w:hAnsi="Times New Roman"/>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6" type="#_x0000_t75" alt="BU2.jpg" style="position:absolute;left:0;text-align:left;margin-left:1.05pt;margin-top:16.3pt;width:200.25pt;height:141.75pt;z-index:1;visibility:visible">
            <v:imagedata r:id="rId8" o:title="BU2"/>
            <w10:wrap type="topAndBottom"/>
          </v:shape>
        </w:pict>
      </w:r>
    </w:p>
    <w:p w:rsidR="00DC2C72" w:rsidRDefault="00DC2C72" w:rsidP="00873491">
      <w:pPr>
        <w:jc w:val="both"/>
        <w:rPr>
          <w:rFonts w:ascii="Times New Roman" w:hAnsi="Times New Roman"/>
          <w:b/>
          <w:bCs/>
          <w:sz w:val="24"/>
          <w:szCs w:val="24"/>
          <w:lang w:val="es-EC"/>
        </w:rPr>
      </w:pPr>
      <w:r w:rsidRPr="00806F95">
        <w:rPr>
          <w:rFonts w:ascii="Times New Roman" w:hAnsi="Times New Roman"/>
          <w:b/>
          <w:bCs/>
          <w:sz w:val="24"/>
          <w:szCs w:val="24"/>
          <w:lang w:val="es-EC"/>
        </w:rPr>
        <w:t>Métodos</w:t>
      </w:r>
    </w:p>
    <w:p w:rsidR="00DC2C72" w:rsidRDefault="00DC2C72" w:rsidP="00873491">
      <w:pPr>
        <w:jc w:val="both"/>
        <w:rPr>
          <w:rFonts w:ascii="Times New Roman" w:hAnsi="Times New Roman"/>
          <w:sz w:val="20"/>
          <w:szCs w:val="20"/>
          <w:lang w:val="es-EC"/>
        </w:rPr>
      </w:pPr>
      <w:r w:rsidRPr="00FB621E">
        <w:rPr>
          <w:rFonts w:ascii="Times New Roman" w:hAnsi="Times New Roman"/>
          <w:b/>
          <w:sz w:val="20"/>
          <w:szCs w:val="20"/>
          <w:lang w:val="es-EC"/>
        </w:rPr>
        <w:t xml:space="preserve"> </w:t>
      </w:r>
      <w:r w:rsidRPr="008045C4">
        <w:rPr>
          <w:rFonts w:ascii="Times New Roman" w:hAnsi="Times New Roman"/>
          <w:b/>
          <w:sz w:val="20"/>
          <w:szCs w:val="20"/>
          <w:lang w:val="es-EC"/>
        </w:rPr>
        <w:t>Método de Horner.-</w:t>
      </w:r>
      <w:r w:rsidRPr="00873491">
        <w:rPr>
          <w:rFonts w:ascii="Times New Roman" w:hAnsi="Times New Roman"/>
          <w:sz w:val="20"/>
          <w:szCs w:val="20"/>
          <w:lang w:val="es-EC"/>
        </w:rPr>
        <w:t xml:space="preserve"> Este método consiste en trazar una recta de pendiente m que coincida con la parte correspondiente al flujo radial de la grafica de Horner</w:t>
      </w:r>
      <w:r w:rsidR="00437BBA">
        <w:rPr>
          <w:rFonts w:ascii="Times New Roman" w:hAnsi="Times New Roman"/>
          <w:sz w:val="20"/>
          <w:szCs w:val="20"/>
          <w:lang w:val="es-EC"/>
        </w:rPr>
        <w:t>.</w:t>
      </w:r>
      <w:r w:rsidRPr="00873491">
        <w:rPr>
          <w:rFonts w:ascii="Times New Roman" w:hAnsi="Times New Roman"/>
          <w:sz w:val="20"/>
          <w:szCs w:val="20"/>
          <w:lang w:val="es-EC"/>
        </w:rPr>
        <w:t xml:space="preserve"> </w:t>
      </w:r>
      <w:r w:rsidR="00437BBA">
        <w:rPr>
          <w:rFonts w:ascii="Times New Roman" w:hAnsi="Times New Roman"/>
          <w:sz w:val="20"/>
          <w:szCs w:val="20"/>
          <w:lang w:val="es-EC"/>
        </w:rPr>
        <w:t xml:space="preserve">A partir del </w:t>
      </w:r>
      <w:r w:rsidRPr="00873491">
        <w:rPr>
          <w:rFonts w:ascii="Times New Roman" w:hAnsi="Times New Roman"/>
          <w:sz w:val="20"/>
          <w:szCs w:val="20"/>
          <w:lang w:val="es-EC"/>
        </w:rPr>
        <w:t xml:space="preserve">valor de esta pendiente </w:t>
      </w:r>
      <w:r w:rsidR="00437BBA">
        <w:rPr>
          <w:rFonts w:ascii="Times New Roman" w:hAnsi="Times New Roman"/>
          <w:sz w:val="20"/>
          <w:szCs w:val="20"/>
          <w:lang w:val="es-EC"/>
        </w:rPr>
        <w:t xml:space="preserve">se </w:t>
      </w:r>
      <w:r w:rsidRPr="00873491">
        <w:rPr>
          <w:rFonts w:ascii="Times New Roman" w:hAnsi="Times New Roman"/>
          <w:sz w:val="20"/>
          <w:szCs w:val="20"/>
          <w:lang w:val="es-EC"/>
        </w:rPr>
        <w:t xml:space="preserve"> determina la permeabilidad </w:t>
      </w:r>
      <w:r w:rsidR="00437BBA">
        <w:rPr>
          <w:rFonts w:ascii="Times New Roman" w:hAnsi="Times New Roman"/>
          <w:sz w:val="20"/>
          <w:szCs w:val="20"/>
          <w:lang w:val="es-EC"/>
        </w:rPr>
        <w:t xml:space="preserve">efectiva </w:t>
      </w:r>
      <w:r w:rsidRPr="00873491">
        <w:rPr>
          <w:rFonts w:ascii="Times New Roman" w:hAnsi="Times New Roman"/>
          <w:sz w:val="20"/>
          <w:szCs w:val="20"/>
          <w:lang w:val="es-EC"/>
        </w:rPr>
        <w:t>del reservorio K,</w:t>
      </w:r>
      <w:r w:rsidR="00437BBA">
        <w:rPr>
          <w:rFonts w:ascii="Times New Roman" w:hAnsi="Times New Roman"/>
          <w:sz w:val="20"/>
          <w:szCs w:val="20"/>
          <w:lang w:val="es-EC"/>
        </w:rPr>
        <w:t xml:space="preserve"> y</w:t>
      </w:r>
      <w:r w:rsidRPr="00873491">
        <w:rPr>
          <w:rFonts w:ascii="Times New Roman" w:hAnsi="Times New Roman"/>
          <w:sz w:val="20"/>
          <w:szCs w:val="20"/>
          <w:lang w:val="es-EC"/>
        </w:rPr>
        <w:t xml:space="preserve"> si prolongamos esta recta hasta interceptar </w:t>
      </w:r>
      <w:r w:rsidR="00437BBA">
        <w:rPr>
          <w:rFonts w:ascii="Times New Roman" w:hAnsi="Times New Roman"/>
          <w:sz w:val="20"/>
          <w:szCs w:val="20"/>
          <w:lang w:val="es-EC"/>
        </w:rPr>
        <w:t>e</w:t>
      </w:r>
      <w:r w:rsidRPr="00873491">
        <w:rPr>
          <w:rFonts w:ascii="Times New Roman" w:hAnsi="Times New Roman"/>
          <w:sz w:val="20"/>
          <w:szCs w:val="20"/>
          <w:lang w:val="es-EC"/>
        </w:rPr>
        <w:t xml:space="preserve">l eje de las coordenadas </w:t>
      </w:r>
      <w:r w:rsidR="00437BBA">
        <w:rPr>
          <w:rFonts w:ascii="Times New Roman" w:hAnsi="Times New Roman"/>
          <w:sz w:val="20"/>
          <w:szCs w:val="20"/>
          <w:lang w:val="es-EC"/>
        </w:rPr>
        <w:t xml:space="preserve">cuanto el tiempo de horner es igual a 1.0 </w:t>
      </w:r>
      <w:r w:rsidR="00437BBA">
        <w:rPr>
          <w:rFonts w:ascii="Times New Roman" w:hAnsi="Times New Roman"/>
          <w:sz w:val="20"/>
          <w:szCs w:val="20"/>
          <w:lang w:val="es-EC"/>
        </w:rPr>
        <w:lastRenderedPageBreak/>
        <w:t xml:space="preserve">se obtiene el valor de la </w:t>
      </w:r>
      <w:r w:rsidRPr="00873491">
        <w:rPr>
          <w:rFonts w:ascii="Times New Roman" w:hAnsi="Times New Roman"/>
          <w:sz w:val="20"/>
          <w:szCs w:val="20"/>
          <w:lang w:val="es-EC"/>
        </w:rPr>
        <w:t xml:space="preserve"> Pi  que es la presión inicial del reservorio e</w:t>
      </w:r>
      <w:r w:rsidR="00437BBA">
        <w:rPr>
          <w:rFonts w:ascii="Times New Roman" w:hAnsi="Times New Roman"/>
          <w:sz w:val="20"/>
          <w:szCs w:val="20"/>
          <w:lang w:val="es-EC"/>
        </w:rPr>
        <w:t xml:space="preserve">xtrapolada </w:t>
      </w:r>
      <w:r w:rsidRPr="00873491">
        <w:rPr>
          <w:rFonts w:ascii="Times New Roman" w:hAnsi="Times New Roman"/>
          <w:sz w:val="20"/>
          <w:szCs w:val="20"/>
          <w:lang w:val="es-EC"/>
        </w:rPr>
        <w:t>.</w:t>
      </w:r>
    </w:p>
    <w:p w:rsidR="00DC2C72" w:rsidRDefault="00DC2C72" w:rsidP="00873491">
      <w:pPr>
        <w:jc w:val="both"/>
        <w:rPr>
          <w:rFonts w:ascii="Times New Roman" w:hAnsi="Times New Roman"/>
          <w:sz w:val="20"/>
          <w:szCs w:val="20"/>
          <w:lang w:val="es-EC"/>
        </w:rPr>
      </w:pPr>
      <w:r w:rsidRPr="00873491">
        <w:rPr>
          <w:rFonts w:ascii="Times New Roman" w:hAnsi="Times New Roman"/>
          <w:sz w:val="20"/>
          <w:szCs w:val="20"/>
          <w:lang w:val="es-EC"/>
        </w:rPr>
        <w:t xml:space="preserve"> </w:t>
      </w:r>
      <w:r w:rsidR="00504D8F" w:rsidRPr="00504D8F">
        <w:rPr>
          <w:rFonts w:ascii="Times New Roman" w:hAnsi="Times New Roman"/>
          <w:noProof/>
          <w:sz w:val="20"/>
          <w:szCs w:val="20"/>
          <w:lang w:val="es-EC" w:eastAsia="es-EC"/>
        </w:rPr>
        <w:pict>
          <v:shape id="Imagen 3" o:spid="_x0000_i1025" type="#_x0000_t75" style="width:221.25pt;height:147pt;visibility:visible">
            <v:imagedata r:id="rId9" o:title=""/>
          </v:shape>
        </w:pict>
      </w:r>
    </w:p>
    <w:p w:rsidR="00DC2C72" w:rsidRDefault="00DC2C72" w:rsidP="00873491">
      <w:pPr>
        <w:jc w:val="both"/>
        <w:rPr>
          <w:rFonts w:ascii="Times New Roman" w:hAnsi="Times New Roman"/>
          <w:sz w:val="20"/>
          <w:szCs w:val="20"/>
          <w:lang w:val="es-EC"/>
        </w:rPr>
      </w:pPr>
    </w:p>
    <w:p w:rsidR="00DC2C72" w:rsidRDefault="00DC2C72" w:rsidP="00873491">
      <w:pPr>
        <w:jc w:val="both"/>
        <w:rPr>
          <w:rFonts w:ascii="Times New Roman" w:hAnsi="Times New Roman"/>
          <w:b/>
          <w:bCs/>
          <w:sz w:val="24"/>
          <w:szCs w:val="24"/>
          <w:lang w:val="es-EC"/>
        </w:rPr>
      </w:pPr>
      <w:r w:rsidRPr="008045C4">
        <w:rPr>
          <w:rFonts w:ascii="Times New Roman" w:hAnsi="Times New Roman"/>
          <w:b/>
          <w:sz w:val="20"/>
          <w:szCs w:val="20"/>
          <w:lang w:val="es-EC"/>
        </w:rPr>
        <w:t>Método de la derivada.-</w:t>
      </w:r>
      <w:r w:rsidRPr="00873491">
        <w:rPr>
          <w:rFonts w:ascii="Times New Roman" w:hAnsi="Times New Roman"/>
          <w:sz w:val="20"/>
          <w:szCs w:val="20"/>
          <w:lang w:val="es-EC"/>
        </w:rPr>
        <w:t xml:space="preserve">Del método grafico de la Derivada nosotros podemos utilizar  curvas tipo, </w:t>
      </w:r>
      <w:r>
        <w:rPr>
          <w:rFonts w:ascii="Times New Roman" w:hAnsi="Times New Roman"/>
          <w:sz w:val="20"/>
          <w:szCs w:val="20"/>
          <w:lang w:val="es-EC"/>
        </w:rPr>
        <w:t xml:space="preserve">estas </w:t>
      </w:r>
      <w:r w:rsidRPr="00873491">
        <w:rPr>
          <w:rFonts w:ascii="Times New Roman" w:hAnsi="Times New Roman"/>
          <w:sz w:val="20"/>
          <w:szCs w:val="20"/>
          <w:lang w:val="es-EC"/>
        </w:rPr>
        <w:t>son curvas prediseñadas mediante soluciones teóricas para ecuaciones de flujo. Son muy útiles en análisis de pruebas de pozos especialmente cuando se las usa en escala logarítmica o semi logarítmica. Las curvas tipo pueden ayudar a estimar las propiedades del reservorio, identificar el modelo apropiado del reservorio e identificar varios patrones de flujo durante la prueba. Existen distintas curvas tipo como la de Ramey Jr.</w:t>
      </w:r>
      <w:r w:rsidRPr="00873491">
        <w:rPr>
          <w:rFonts w:ascii="Times New Roman" w:hAnsi="Times New Roman"/>
          <w:sz w:val="20"/>
          <w:szCs w:val="20"/>
          <w:lang w:val="es-EC"/>
        </w:rPr>
        <w:footnoteReference w:id="2"/>
      </w:r>
      <w:r w:rsidRPr="00873491">
        <w:rPr>
          <w:rFonts w:ascii="Times New Roman" w:hAnsi="Times New Roman"/>
          <w:sz w:val="20"/>
          <w:szCs w:val="20"/>
          <w:lang w:val="es-EC"/>
        </w:rPr>
        <w:t>, Mckinley</w:t>
      </w:r>
      <w:r w:rsidRPr="00873491">
        <w:rPr>
          <w:rFonts w:ascii="Times New Roman" w:hAnsi="Times New Roman"/>
          <w:sz w:val="20"/>
          <w:szCs w:val="20"/>
          <w:lang w:val="es-EC"/>
        </w:rPr>
        <w:footnoteReference w:id="3"/>
      </w:r>
      <w:r w:rsidRPr="00873491">
        <w:rPr>
          <w:rFonts w:ascii="Times New Roman" w:hAnsi="Times New Roman"/>
          <w:sz w:val="20"/>
          <w:szCs w:val="20"/>
          <w:lang w:val="es-EC"/>
        </w:rPr>
        <w:t xml:space="preserve"> </w:t>
      </w:r>
      <w:r w:rsidR="00437BBA">
        <w:rPr>
          <w:rFonts w:ascii="Times New Roman" w:hAnsi="Times New Roman"/>
          <w:sz w:val="20"/>
          <w:szCs w:val="20"/>
          <w:lang w:val="es-EC"/>
        </w:rPr>
        <w:t>ó</w:t>
      </w:r>
      <w:r w:rsidRPr="00873491">
        <w:rPr>
          <w:rFonts w:ascii="Times New Roman" w:hAnsi="Times New Roman"/>
          <w:sz w:val="20"/>
          <w:szCs w:val="20"/>
          <w:lang w:val="es-EC"/>
        </w:rPr>
        <w:t xml:space="preserve"> de Gringarten</w:t>
      </w:r>
      <w:r w:rsidRPr="00873491">
        <w:rPr>
          <w:rFonts w:ascii="Times New Roman" w:hAnsi="Times New Roman"/>
          <w:sz w:val="20"/>
          <w:szCs w:val="20"/>
          <w:lang w:val="es-EC"/>
        </w:rPr>
        <w:footnoteReference w:id="4"/>
      </w:r>
      <w:r w:rsidRPr="00873491">
        <w:rPr>
          <w:rFonts w:ascii="Times New Roman" w:hAnsi="Times New Roman"/>
          <w:sz w:val="20"/>
          <w:szCs w:val="20"/>
          <w:lang w:val="es-EC"/>
        </w:rPr>
        <w:t xml:space="preserve"> pero la más usada hoy en día en la industria petrolera es la del método de la derivada desarrollada por Bourdet</w:t>
      </w:r>
      <w:r w:rsidRPr="00873491">
        <w:rPr>
          <w:rFonts w:ascii="Times New Roman" w:hAnsi="Times New Roman"/>
          <w:sz w:val="20"/>
          <w:szCs w:val="20"/>
          <w:lang w:val="es-EC"/>
        </w:rPr>
        <w:footnoteReference w:id="5"/>
      </w:r>
      <w:r w:rsidRPr="00873491">
        <w:rPr>
          <w:rFonts w:ascii="Times New Roman" w:hAnsi="Times New Roman"/>
          <w:sz w:val="20"/>
          <w:szCs w:val="20"/>
          <w:lang w:val="es-EC"/>
        </w:rPr>
        <w:t>, la cual será utilizada en nuestro estudio para el anális</w:t>
      </w:r>
      <w:r>
        <w:rPr>
          <w:rFonts w:ascii="Times New Roman" w:hAnsi="Times New Roman"/>
          <w:sz w:val="20"/>
          <w:szCs w:val="20"/>
          <w:lang w:val="es-EC"/>
        </w:rPr>
        <w:t xml:space="preserve">is de los pozos del campo FICT. </w:t>
      </w:r>
      <w:r w:rsidRPr="00873491">
        <w:rPr>
          <w:rFonts w:ascii="Times New Roman" w:hAnsi="Times New Roman"/>
          <w:sz w:val="20"/>
          <w:szCs w:val="20"/>
          <w:lang w:val="es-EC"/>
        </w:rPr>
        <w:t xml:space="preserve">Bourdet y otros, desarrollaron una curva tipo </w:t>
      </w:r>
      <w:r w:rsidR="00437BBA">
        <w:rPr>
          <w:rFonts w:ascii="Times New Roman" w:hAnsi="Times New Roman"/>
          <w:sz w:val="20"/>
          <w:szCs w:val="20"/>
          <w:lang w:val="es-EC"/>
        </w:rPr>
        <w:t xml:space="preserve"> en </w:t>
      </w:r>
      <w:r w:rsidRPr="00873491">
        <w:rPr>
          <w:rFonts w:ascii="Times New Roman" w:hAnsi="Times New Roman"/>
          <w:sz w:val="20"/>
          <w:szCs w:val="20"/>
          <w:lang w:val="es-EC"/>
        </w:rPr>
        <w:t xml:space="preserve"> función de la derivada</w:t>
      </w:r>
      <w:r w:rsidR="00437BBA">
        <w:rPr>
          <w:rFonts w:ascii="Times New Roman" w:hAnsi="Times New Roman"/>
          <w:sz w:val="20"/>
          <w:szCs w:val="20"/>
          <w:lang w:val="es-EC"/>
        </w:rPr>
        <w:t xml:space="preserve">de la presión </w:t>
      </w:r>
      <w:r w:rsidRPr="00873491">
        <w:rPr>
          <w:rFonts w:ascii="Times New Roman" w:hAnsi="Times New Roman"/>
          <w:sz w:val="20"/>
          <w:szCs w:val="20"/>
          <w:lang w:val="es-EC"/>
        </w:rPr>
        <w:t xml:space="preserve"> basada en la solución analítica desarrollada por Agarwal</w:t>
      </w:r>
      <w:r w:rsidRPr="00873491">
        <w:rPr>
          <w:rFonts w:ascii="Times New Roman" w:hAnsi="Times New Roman"/>
          <w:sz w:val="20"/>
          <w:szCs w:val="20"/>
          <w:lang w:val="es-EC"/>
        </w:rPr>
        <w:footnoteReference w:id="6"/>
      </w:r>
      <w:r w:rsidRPr="00873491">
        <w:rPr>
          <w:rFonts w:ascii="Times New Roman" w:hAnsi="Times New Roman"/>
          <w:sz w:val="20"/>
          <w:szCs w:val="20"/>
          <w:lang w:val="es-EC"/>
        </w:rPr>
        <w:t xml:space="preserve"> y la graficó sobre la curva tipo de Gringarten.</w:t>
      </w:r>
      <w:r w:rsidRPr="00DC2C72">
        <w:rPr>
          <w:rFonts w:ascii="Times New Roman" w:hAnsi="Times New Roman"/>
          <w:b/>
          <w:bCs/>
          <w:sz w:val="24"/>
          <w:szCs w:val="24"/>
          <w:lang w:val="es-EC"/>
        </w:rPr>
        <w:t xml:space="preserve"> </w:t>
      </w:r>
    </w:p>
    <w:p w:rsidR="00FC7F9B" w:rsidRDefault="00504D8F" w:rsidP="00873491">
      <w:pPr>
        <w:jc w:val="both"/>
        <w:rPr>
          <w:rFonts w:ascii="Times New Roman" w:hAnsi="Times New Roman"/>
          <w:b/>
          <w:bCs/>
          <w:sz w:val="24"/>
          <w:szCs w:val="24"/>
          <w:lang w:val="es-EC"/>
        </w:rPr>
      </w:pPr>
      <w:r w:rsidRPr="00504D8F">
        <w:rPr>
          <w:rFonts w:ascii="Times New Roman" w:hAnsi="Times New Roman"/>
          <w:b/>
          <w:noProof/>
          <w:sz w:val="24"/>
          <w:szCs w:val="24"/>
          <w:lang w:val="es-EC" w:eastAsia="es-EC"/>
        </w:rPr>
        <w:pict>
          <v:shape id="Imagen 25" o:spid="_x0000_i1026" type="#_x0000_t75" style="width:219.75pt;height:172.5pt;visibility:visible">
            <v:imagedata r:id="rId10" o:title=""/>
          </v:shape>
        </w:pict>
      </w:r>
    </w:p>
    <w:p w:rsidR="00FC7F9B" w:rsidRDefault="00FC7F9B" w:rsidP="00873491">
      <w:pPr>
        <w:jc w:val="both"/>
        <w:rPr>
          <w:rFonts w:ascii="Times New Roman" w:hAnsi="Times New Roman"/>
          <w:b/>
          <w:bCs/>
          <w:sz w:val="24"/>
          <w:szCs w:val="24"/>
          <w:lang w:val="es-EC"/>
        </w:rPr>
      </w:pPr>
    </w:p>
    <w:p w:rsidR="00FC7F9B" w:rsidRDefault="00FC7F9B" w:rsidP="00873491">
      <w:pPr>
        <w:jc w:val="both"/>
        <w:rPr>
          <w:rFonts w:ascii="Times New Roman" w:hAnsi="Times New Roman"/>
          <w:b/>
          <w:bCs/>
          <w:sz w:val="24"/>
          <w:szCs w:val="24"/>
          <w:lang w:val="es-EC"/>
        </w:rPr>
      </w:pPr>
    </w:p>
    <w:p w:rsidR="00FC7F9B" w:rsidRDefault="00FC7F9B" w:rsidP="00873491">
      <w:pPr>
        <w:jc w:val="both"/>
        <w:rPr>
          <w:rFonts w:ascii="Times New Roman" w:hAnsi="Times New Roman"/>
          <w:b/>
          <w:bCs/>
          <w:sz w:val="24"/>
          <w:szCs w:val="24"/>
          <w:lang w:val="es-EC"/>
        </w:rPr>
      </w:pPr>
    </w:p>
    <w:p w:rsidR="00FC7F9B" w:rsidRDefault="00FC7F9B" w:rsidP="00873491">
      <w:pPr>
        <w:jc w:val="both"/>
        <w:rPr>
          <w:rFonts w:ascii="Times New Roman" w:hAnsi="Times New Roman"/>
          <w:b/>
          <w:bCs/>
          <w:sz w:val="24"/>
          <w:szCs w:val="24"/>
          <w:lang w:val="es-EC"/>
        </w:rPr>
      </w:pPr>
    </w:p>
    <w:p w:rsidR="00FC7F9B" w:rsidRDefault="00FC7F9B" w:rsidP="00873491">
      <w:pPr>
        <w:jc w:val="both"/>
        <w:rPr>
          <w:rFonts w:ascii="Times New Roman" w:hAnsi="Times New Roman"/>
          <w:b/>
          <w:bCs/>
          <w:sz w:val="24"/>
          <w:szCs w:val="24"/>
          <w:lang w:val="es-EC"/>
        </w:rPr>
      </w:pPr>
    </w:p>
    <w:p w:rsidR="00885E0C" w:rsidRDefault="00885E0C" w:rsidP="00873491">
      <w:pPr>
        <w:jc w:val="both"/>
        <w:rPr>
          <w:rFonts w:ascii="Times New Roman" w:hAnsi="Times New Roman"/>
          <w:b/>
          <w:bCs/>
          <w:sz w:val="24"/>
          <w:szCs w:val="24"/>
          <w:lang w:val="es-EC"/>
        </w:rPr>
      </w:pPr>
    </w:p>
    <w:p w:rsidR="00DC2C72" w:rsidRDefault="00DC2C72" w:rsidP="00873491">
      <w:pPr>
        <w:jc w:val="both"/>
        <w:rPr>
          <w:rFonts w:ascii="Times New Roman" w:hAnsi="Times New Roman"/>
          <w:b/>
          <w:bCs/>
          <w:sz w:val="24"/>
          <w:szCs w:val="24"/>
          <w:lang w:val="es-EC"/>
        </w:rPr>
      </w:pPr>
      <w:r w:rsidRPr="00806F95">
        <w:rPr>
          <w:rFonts w:ascii="Times New Roman" w:hAnsi="Times New Roman"/>
          <w:b/>
          <w:bCs/>
          <w:sz w:val="24"/>
          <w:szCs w:val="24"/>
          <w:lang w:val="es-EC"/>
        </w:rPr>
        <w:t>Análisis</w:t>
      </w:r>
    </w:p>
    <w:p w:rsidR="00FC7F9B" w:rsidRDefault="00DC2C72" w:rsidP="00873491">
      <w:pPr>
        <w:jc w:val="both"/>
        <w:rPr>
          <w:rFonts w:ascii="Times New Roman" w:hAnsi="Times New Roman"/>
          <w:b/>
          <w:bCs/>
          <w:sz w:val="24"/>
          <w:szCs w:val="24"/>
          <w:lang w:val="es-EC"/>
        </w:rPr>
      </w:pPr>
      <w:r w:rsidRPr="00D60DAC">
        <w:rPr>
          <w:rFonts w:ascii="Times New Roman" w:hAnsi="Times New Roman"/>
          <w:sz w:val="20"/>
          <w:szCs w:val="20"/>
          <w:lang w:val="es-EC"/>
        </w:rPr>
        <w:t xml:space="preserve">Para nuestro análisis nosotros tomamos cuatro pozos que producen por debajo de la presión de saturación. </w:t>
      </w:r>
      <w:r w:rsidRPr="00474DD6">
        <w:rPr>
          <w:rFonts w:ascii="Times New Roman" w:hAnsi="Times New Roman"/>
          <w:sz w:val="20"/>
          <w:szCs w:val="20"/>
          <w:lang w:val="es-EC"/>
        </w:rPr>
        <w:t xml:space="preserve">En nuestro estudio prestaremos atención a los pozos que producen de  yacimientos con gas  libre, los cuales necesitan de procedimientos matemáticos distintos a los de yacimientos </w:t>
      </w:r>
      <w:r w:rsidR="002C2CF4">
        <w:rPr>
          <w:rFonts w:ascii="Times New Roman" w:hAnsi="Times New Roman"/>
          <w:sz w:val="20"/>
          <w:szCs w:val="20"/>
          <w:lang w:val="es-EC"/>
        </w:rPr>
        <w:t>sub</w:t>
      </w:r>
      <w:r w:rsidRPr="00474DD6">
        <w:rPr>
          <w:rFonts w:ascii="Times New Roman" w:hAnsi="Times New Roman"/>
          <w:sz w:val="20"/>
          <w:szCs w:val="20"/>
          <w:lang w:val="es-EC"/>
        </w:rPr>
        <w:t>saturados, para encontrar las distintas características del yacimiento</w:t>
      </w:r>
      <w:r>
        <w:rPr>
          <w:rFonts w:ascii="Times New Roman" w:hAnsi="Times New Roman"/>
          <w:sz w:val="20"/>
          <w:szCs w:val="20"/>
          <w:lang w:val="es-EC"/>
        </w:rPr>
        <w:t>.</w:t>
      </w:r>
      <w:r w:rsidRPr="00FB621E">
        <w:rPr>
          <w:rFonts w:ascii="Times New Roman" w:hAnsi="Times New Roman"/>
          <w:b/>
          <w:bCs/>
          <w:sz w:val="24"/>
          <w:szCs w:val="24"/>
          <w:lang w:val="es-EC"/>
        </w:rPr>
        <w:t xml:space="preserve"> </w:t>
      </w:r>
    </w:p>
    <w:p w:rsidR="002C2CF4" w:rsidRDefault="002C2CF4" w:rsidP="00873491">
      <w:pPr>
        <w:jc w:val="both"/>
        <w:rPr>
          <w:rFonts w:ascii="Times New Roman" w:hAnsi="Times New Roman"/>
          <w:b/>
          <w:bCs/>
          <w:sz w:val="24"/>
          <w:szCs w:val="24"/>
          <w:lang w:val="es-EC"/>
        </w:rPr>
      </w:pPr>
    </w:p>
    <w:p w:rsidR="00DD5B9C" w:rsidRDefault="002C2CF4" w:rsidP="00873491">
      <w:pPr>
        <w:jc w:val="both"/>
        <w:rPr>
          <w:rFonts w:ascii="Times New Roman" w:hAnsi="Times New Roman"/>
          <w:sz w:val="20"/>
          <w:szCs w:val="20"/>
          <w:lang w:val="es-EC"/>
        </w:rPr>
      </w:pPr>
      <w:r w:rsidRPr="00806F95">
        <w:rPr>
          <w:rFonts w:ascii="Times New Roman" w:hAnsi="Times New Roman"/>
          <w:b/>
          <w:bCs/>
          <w:sz w:val="24"/>
          <w:szCs w:val="24"/>
          <w:lang w:val="es-EC"/>
        </w:rPr>
        <w:t>Resultados</w:t>
      </w:r>
      <w:r w:rsidRPr="00D60DAC">
        <w:rPr>
          <w:rFonts w:ascii="Times New Roman" w:hAnsi="Times New Roman"/>
          <w:sz w:val="20"/>
          <w:szCs w:val="20"/>
          <w:lang w:val="es-EC"/>
        </w:rPr>
        <w:t xml:space="preserve"> </w:t>
      </w:r>
      <w:r w:rsidR="00DC2C72" w:rsidRPr="00D60DAC">
        <w:rPr>
          <w:rFonts w:ascii="Times New Roman" w:hAnsi="Times New Roman"/>
          <w:sz w:val="20"/>
          <w:szCs w:val="20"/>
          <w:lang w:val="es-EC"/>
        </w:rPr>
        <w:t xml:space="preserve">Los resultados de las pruebas demuestran que en efecto  relacionando las presiones iniciales  y  las presiones actuales que tienen los reservorios de este Campo, que ha producido  durante 42 años  podemos concluir que el Campo FICT ha declinado su presión en las arena Napo T en un 66% de 4146 psia </w:t>
      </w:r>
      <w:r w:rsidR="00003A36">
        <w:rPr>
          <w:rFonts w:ascii="Times New Roman" w:hAnsi="Times New Roman"/>
          <w:sz w:val="20"/>
          <w:szCs w:val="20"/>
          <w:lang w:val="es-EC"/>
        </w:rPr>
        <w:t xml:space="preserve">a </w:t>
      </w:r>
      <w:r w:rsidR="00DC2C72" w:rsidRPr="00D60DAC">
        <w:rPr>
          <w:rFonts w:ascii="Times New Roman" w:hAnsi="Times New Roman"/>
          <w:sz w:val="20"/>
          <w:szCs w:val="20"/>
          <w:lang w:val="es-EC"/>
        </w:rPr>
        <w:t xml:space="preserve">1411 psi.  </w:t>
      </w:r>
      <w:r w:rsidR="00DD5B9C">
        <w:rPr>
          <w:rFonts w:ascii="Times New Roman" w:hAnsi="Times New Roman"/>
          <w:sz w:val="20"/>
          <w:szCs w:val="20"/>
          <w:lang w:val="es-EC"/>
        </w:rPr>
        <w:t>Encontrándose sin embargo que en el 15% de los pozos de este  yacimiento se registran valores de Pi  menores que la presión de saturación  Pb de 1310 psi .</w:t>
      </w:r>
    </w:p>
    <w:p w:rsidR="00DC2C72" w:rsidRDefault="00DC2C72" w:rsidP="00873491">
      <w:pPr>
        <w:jc w:val="both"/>
        <w:rPr>
          <w:rFonts w:ascii="Times New Roman" w:hAnsi="Times New Roman"/>
          <w:sz w:val="20"/>
          <w:szCs w:val="20"/>
          <w:lang w:val="es-EC"/>
        </w:rPr>
      </w:pPr>
      <w:r w:rsidRPr="00D60DAC">
        <w:rPr>
          <w:rFonts w:ascii="Times New Roman" w:hAnsi="Times New Roman"/>
          <w:sz w:val="20"/>
          <w:szCs w:val="20"/>
          <w:lang w:val="es-EC"/>
        </w:rPr>
        <w:t xml:space="preserve">La presión de la arena Napo U se ha  reducido en un 64%,  disminuyendo su valor de 4054 psi a 1460 psi. </w:t>
      </w:r>
      <w:r w:rsidR="00003A36">
        <w:rPr>
          <w:rFonts w:ascii="Times New Roman" w:hAnsi="Times New Roman"/>
          <w:sz w:val="20"/>
          <w:szCs w:val="20"/>
          <w:lang w:val="es-EC"/>
        </w:rPr>
        <w:t>Y l</w:t>
      </w:r>
      <w:r w:rsidRPr="00D60DAC">
        <w:rPr>
          <w:rFonts w:ascii="Times New Roman" w:hAnsi="Times New Roman"/>
          <w:sz w:val="20"/>
          <w:szCs w:val="20"/>
          <w:lang w:val="es-EC"/>
        </w:rPr>
        <w:t xml:space="preserve">a presión de Basal Tena también ha disminuido en un 62%. </w:t>
      </w:r>
    </w:p>
    <w:tbl>
      <w:tblPr>
        <w:tblpPr w:leftFromText="141" w:rightFromText="141" w:vertAnchor="text" w:horzAnchor="page" w:tblpX="1723" w:tblpY="75"/>
        <w:tblW w:w="3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tblPr>
      <w:tblGrid>
        <w:gridCol w:w="1407"/>
        <w:gridCol w:w="1134"/>
        <w:gridCol w:w="1276"/>
      </w:tblGrid>
      <w:tr w:rsidR="00FC7F9B" w:rsidRPr="00504D8F" w:rsidTr="0076453E">
        <w:tc>
          <w:tcPr>
            <w:tcW w:w="1407" w:type="dxa"/>
          </w:tcPr>
          <w:p w:rsidR="00FC7F9B" w:rsidRPr="00504D8F" w:rsidRDefault="00FC7F9B" w:rsidP="0076453E">
            <w:pPr>
              <w:spacing w:after="0" w:line="240" w:lineRule="auto"/>
              <w:jc w:val="center"/>
              <w:rPr>
                <w:rFonts w:ascii="Times New Roman" w:hAnsi="Times New Roman"/>
                <w:b/>
                <w:sz w:val="16"/>
                <w:szCs w:val="16"/>
                <w:lang w:val="es-EC"/>
              </w:rPr>
            </w:pPr>
            <w:r w:rsidRPr="00504D8F">
              <w:rPr>
                <w:rFonts w:ascii="Times New Roman" w:hAnsi="Times New Roman"/>
                <w:b/>
                <w:sz w:val="16"/>
                <w:szCs w:val="16"/>
                <w:lang w:val="es-EC"/>
              </w:rPr>
              <w:t>YACIMIENTO</w:t>
            </w:r>
          </w:p>
        </w:tc>
        <w:tc>
          <w:tcPr>
            <w:tcW w:w="1134" w:type="dxa"/>
          </w:tcPr>
          <w:p w:rsidR="00FC7F9B" w:rsidRPr="00504D8F" w:rsidRDefault="00FC7F9B" w:rsidP="0076453E">
            <w:pPr>
              <w:spacing w:after="0" w:line="240" w:lineRule="auto"/>
              <w:jc w:val="center"/>
              <w:rPr>
                <w:rFonts w:ascii="Times New Roman" w:hAnsi="Times New Roman"/>
                <w:b/>
                <w:sz w:val="20"/>
                <w:szCs w:val="20"/>
                <w:lang w:val="es-EC"/>
              </w:rPr>
            </w:pPr>
            <w:r w:rsidRPr="00504D8F">
              <w:rPr>
                <w:rFonts w:ascii="Times New Roman" w:hAnsi="Times New Roman"/>
                <w:b/>
                <w:sz w:val="20"/>
                <w:szCs w:val="20"/>
                <w:lang w:val="es-EC"/>
              </w:rPr>
              <w:t>PRESION ACTUAL (psi)</w:t>
            </w:r>
          </w:p>
        </w:tc>
        <w:tc>
          <w:tcPr>
            <w:tcW w:w="1276" w:type="dxa"/>
            <w:shd w:val="clear" w:color="auto" w:fill="auto"/>
          </w:tcPr>
          <w:p w:rsidR="00FC7F9B" w:rsidRPr="00504D8F" w:rsidRDefault="00FC7F9B" w:rsidP="0076453E">
            <w:pPr>
              <w:spacing w:after="0" w:line="240" w:lineRule="auto"/>
              <w:jc w:val="center"/>
              <w:rPr>
                <w:rFonts w:ascii="Times New Roman" w:hAnsi="Times New Roman"/>
                <w:b/>
                <w:sz w:val="20"/>
                <w:szCs w:val="20"/>
                <w:lang w:val="es-EC"/>
              </w:rPr>
            </w:pPr>
            <w:r w:rsidRPr="00504D8F">
              <w:rPr>
                <w:rFonts w:ascii="Times New Roman" w:hAnsi="Times New Roman"/>
                <w:b/>
                <w:sz w:val="20"/>
                <w:szCs w:val="20"/>
                <w:lang w:val="es-EC"/>
              </w:rPr>
              <w:t>PRESION BURBUJA</w:t>
            </w:r>
          </w:p>
          <w:p w:rsidR="00FC7F9B" w:rsidRPr="00504D8F" w:rsidRDefault="00FC7F9B" w:rsidP="0076453E">
            <w:pPr>
              <w:spacing w:line="240" w:lineRule="auto"/>
              <w:jc w:val="center"/>
              <w:rPr>
                <w:rFonts w:ascii="Times New Roman" w:hAnsi="Times New Roman"/>
                <w:b/>
                <w:sz w:val="20"/>
                <w:szCs w:val="20"/>
                <w:lang w:val="es-EC"/>
              </w:rPr>
            </w:pPr>
            <w:r w:rsidRPr="00504D8F">
              <w:rPr>
                <w:rFonts w:ascii="Times New Roman" w:hAnsi="Times New Roman"/>
                <w:b/>
                <w:sz w:val="20"/>
                <w:szCs w:val="20"/>
                <w:lang w:val="es-EC"/>
              </w:rPr>
              <w:t>(psi)</w:t>
            </w:r>
          </w:p>
        </w:tc>
      </w:tr>
      <w:tr w:rsidR="00FC7F9B" w:rsidRPr="00504D8F" w:rsidTr="0076453E">
        <w:tc>
          <w:tcPr>
            <w:tcW w:w="1407" w:type="dxa"/>
          </w:tcPr>
          <w:p w:rsidR="00FC7F9B" w:rsidRPr="00504D8F" w:rsidRDefault="00FC7F9B" w:rsidP="0076453E">
            <w:pPr>
              <w:spacing w:after="0"/>
              <w:jc w:val="center"/>
              <w:rPr>
                <w:rFonts w:ascii="Times New Roman" w:hAnsi="Times New Roman"/>
                <w:b/>
                <w:sz w:val="20"/>
                <w:szCs w:val="20"/>
                <w:lang w:val="es-EC"/>
              </w:rPr>
            </w:pPr>
            <w:r w:rsidRPr="00504D8F">
              <w:rPr>
                <w:rFonts w:ascii="Times New Roman" w:hAnsi="Times New Roman"/>
                <w:b/>
                <w:sz w:val="20"/>
                <w:szCs w:val="20"/>
                <w:lang w:val="es-EC"/>
              </w:rPr>
              <w:t>Basal Tena</w:t>
            </w:r>
          </w:p>
        </w:tc>
        <w:tc>
          <w:tcPr>
            <w:tcW w:w="1134" w:type="dxa"/>
          </w:tcPr>
          <w:p w:rsidR="00FC7F9B" w:rsidRPr="00504D8F" w:rsidRDefault="00FC7F9B" w:rsidP="0076453E">
            <w:pPr>
              <w:spacing w:after="0"/>
              <w:jc w:val="center"/>
              <w:rPr>
                <w:rFonts w:ascii="Times New Roman" w:hAnsi="Times New Roman"/>
                <w:sz w:val="20"/>
                <w:szCs w:val="20"/>
                <w:lang w:val="es-EC"/>
              </w:rPr>
            </w:pPr>
            <w:r w:rsidRPr="00504D8F">
              <w:rPr>
                <w:rFonts w:ascii="Times New Roman" w:hAnsi="Times New Roman"/>
                <w:sz w:val="20"/>
                <w:szCs w:val="20"/>
                <w:lang w:val="es-EC"/>
              </w:rPr>
              <w:t>1400</w:t>
            </w:r>
          </w:p>
        </w:tc>
        <w:tc>
          <w:tcPr>
            <w:tcW w:w="1276" w:type="dxa"/>
            <w:shd w:val="clear" w:color="auto" w:fill="auto"/>
          </w:tcPr>
          <w:p w:rsidR="00FC7F9B" w:rsidRPr="00504D8F" w:rsidRDefault="00FC7F9B" w:rsidP="0076453E">
            <w:pPr>
              <w:spacing w:after="0"/>
              <w:jc w:val="center"/>
              <w:rPr>
                <w:rFonts w:ascii="Times New Roman" w:hAnsi="Times New Roman"/>
                <w:sz w:val="20"/>
                <w:szCs w:val="20"/>
                <w:lang w:val="es-EC"/>
              </w:rPr>
            </w:pPr>
            <w:r w:rsidRPr="00504D8F">
              <w:rPr>
                <w:rFonts w:ascii="Times New Roman" w:hAnsi="Times New Roman"/>
                <w:sz w:val="20"/>
                <w:szCs w:val="20"/>
                <w:lang w:val="es-EC"/>
              </w:rPr>
              <w:t>807</w:t>
            </w:r>
          </w:p>
        </w:tc>
      </w:tr>
      <w:tr w:rsidR="00FC7F9B" w:rsidRPr="00504D8F" w:rsidTr="0076453E">
        <w:tc>
          <w:tcPr>
            <w:tcW w:w="1407" w:type="dxa"/>
          </w:tcPr>
          <w:p w:rsidR="00FC7F9B" w:rsidRPr="00504D8F" w:rsidRDefault="00FC7F9B" w:rsidP="0076453E">
            <w:pPr>
              <w:spacing w:after="0"/>
              <w:jc w:val="center"/>
              <w:rPr>
                <w:rFonts w:ascii="Times New Roman" w:hAnsi="Times New Roman"/>
                <w:b/>
                <w:sz w:val="20"/>
                <w:szCs w:val="20"/>
                <w:lang w:val="es-EC"/>
              </w:rPr>
            </w:pPr>
            <w:r w:rsidRPr="00504D8F">
              <w:rPr>
                <w:rFonts w:ascii="Times New Roman" w:hAnsi="Times New Roman"/>
                <w:b/>
                <w:sz w:val="20"/>
                <w:szCs w:val="20"/>
                <w:lang w:val="es-EC"/>
              </w:rPr>
              <w:t>Napo U</w:t>
            </w:r>
          </w:p>
        </w:tc>
        <w:tc>
          <w:tcPr>
            <w:tcW w:w="1134" w:type="dxa"/>
          </w:tcPr>
          <w:p w:rsidR="00FC7F9B" w:rsidRPr="00504D8F" w:rsidRDefault="00FC7F9B" w:rsidP="0076453E">
            <w:pPr>
              <w:spacing w:after="0"/>
              <w:jc w:val="center"/>
              <w:rPr>
                <w:rFonts w:ascii="Times New Roman" w:hAnsi="Times New Roman"/>
                <w:sz w:val="20"/>
                <w:szCs w:val="20"/>
                <w:lang w:val="es-EC"/>
              </w:rPr>
            </w:pPr>
            <w:r w:rsidRPr="00504D8F">
              <w:rPr>
                <w:rFonts w:ascii="Times New Roman" w:hAnsi="Times New Roman"/>
                <w:sz w:val="20"/>
                <w:szCs w:val="20"/>
                <w:lang w:val="es-EC"/>
              </w:rPr>
              <w:t>1460</w:t>
            </w:r>
          </w:p>
        </w:tc>
        <w:tc>
          <w:tcPr>
            <w:tcW w:w="1276" w:type="dxa"/>
            <w:shd w:val="clear" w:color="auto" w:fill="auto"/>
          </w:tcPr>
          <w:p w:rsidR="00FC7F9B" w:rsidRPr="00504D8F" w:rsidRDefault="00FC7F9B" w:rsidP="0076453E">
            <w:pPr>
              <w:spacing w:after="0"/>
              <w:jc w:val="center"/>
              <w:rPr>
                <w:rFonts w:ascii="Times New Roman" w:hAnsi="Times New Roman"/>
                <w:sz w:val="20"/>
                <w:szCs w:val="20"/>
                <w:lang w:val="es-EC"/>
              </w:rPr>
            </w:pPr>
            <w:r w:rsidRPr="00504D8F">
              <w:rPr>
                <w:rFonts w:ascii="Times New Roman" w:hAnsi="Times New Roman"/>
                <w:sz w:val="20"/>
                <w:szCs w:val="20"/>
                <w:lang w:val="es-EC"/>
              </w:rPr>
              <w:t>1052</w:t>
            </w:r>
          </w:p>
        </w:tc>
      </w:tr>
      <w:tr w:rsidR="00FC7F9B" w:rsidRPr="00504D8F" w:rsidTr="0076453E">
        <w:tc>
          <w:tcPr>
            <w:tcW w:w="1407" w:type="dxa"/>
          </w:tcPr>
          <w:p w:rsidR="00FC7F9B" w:rsidRPr="00504D8F" w:rsidRDefault="00FC7F9B" w:rsidP="0076453E">
            <w:pPr>
              <w:spacing w:after="0"/>
              <w:jc w:val="center"/>
              <w:rPr>
                <w:rFonts w:ascii="Times New Roman" w:hAnsi="Times New Roman"/>
                <w:b/>
                <w:sz w:val="20"/>
                <w:szCs w:val="20"/>
                <w:lang w:val="es-EC"/>
              </w:rPr>
            </w:pPr>
            <w:r w:rsidRPr="00504D8F">
              <w:rPr>
                <w:rFonts w:ascii="Times New Roman" w:hAnsi="Times New Roman"/>
                <w:b/>
                <w:sz w:val="20"/>
                <w:szCs w:val="20"/>
                <w:lang w:val="es-EC"/>
              </w:rPr>
              <w:t>Napo T</w:t>
            </w:r>
          </w:p>
        </w:tc>
        <w:tc>
          <w:tcPr>
            <w:tcW w:w="1134" w:type="dxa"/>
          </w:tcPr>
          <w:p w:rsidR="00FC7F9B" w:rsidRPr="00504D8F" w:rsidRDefault="00FC7F9B" w:rsidP="0076453E">
            <w:pPr>
              <w:spacing w:after="0"/>
              <w:jc w:val="center"/>
              <w:rPr>
                <w:rFonts w:ascii="Times New Roman" w:hAnsi="Times New Roman"/>
                <w:sz w:val="20"/>
                <w:szCs w:val="20"/>
                <w:lang w:val="es-EC"/>
              </w:rPr>
            </w:pPr>
            <w:r w:rsidRPr="00504D8F">
              <w:rPr>
                <w:rFonts w:ascii="Times New Roman" w:hAnsi="Times New Roman"/>
                <w:sz w:val="20"/>
                <w:szCs w:val="20"/>
                <w:lang w:val="es-EC"/>
              </w:rPr>
              <w:t>1411</w:t>
            </w:r>
          </w:p>
        </w:tc>
        <w:tc>
          <w:tcPr>
            <w:tcW w:w="1276" w:type="dxa"/>
            <w:shd w:val="clear" w:color="auto" w:fill="auto"/>
          </w:tcPr>
          <w:p w:rsidR="00FC7F9B" w:rsidRPr="00504D8F" w:rsidRDefault="00FC7F9B" w:rsidP="0076453E">
            <w:pPr>
              <w:spacing w:after="0"/>
              <w:jc w:val="center"/>
              <w:rPr>
                <w:rFonts w:ascii="Times New Roman" w:hAnsi="Times New Roman"/>
                <w:sz w:val="20"/>
                <w:szCs w:val="20"/>
                <w:lang w:val="es-EC"/>
              </w:rPr>
            </w:pPr>
            <w:r w:rsidRPr="00504D8F">
              <w:rPr>
                <w:rFonts w:ascii="Times New Roman" w:hAnsi="Times New Roman"/>
                <w:sz w:val="20"/>
                <w:szCs w:val="20"/>
                <w:lang w:val="es-EC"/>
              </w:rPr>
              <w:t>1310</w:t>
            </w:r>
          </w:p>
        </w:tc>
      </w:tr>
      <w:tr w:rsidR="00FC7F9B" w:rsidRPr="00504D8F" w:rsidTr="0076453E">
        <w:tc>
          <w:tcPr>
            <w:tcW w:w="1407" w:type="dxa"/>
          </w:tcPr>
          <w:p w:rsidR="00FC7F9B" w:rsidRPr="00504D8F" w:rsidRDefault="00FC7F9B" w:rsidP="0076453E">
            <w:pPr>
              <w:spacing w:after="0"/>
              <w:jc w:val="center"/>
              <w:rPr>
                <w:rFonts w:ascii="Times New Roman" w:hAnsi="Times New Roman"/>
                <w:b/>
                <w:sz w:val="20"/>
                <w:szCs w:val="20"/>
                <w:lang w:val="es-EC"/>
              </w:rPr>
            </w:pPr>
            <w:r w:rsidRPr="00504D8F">
              <w:rPr>
                <w:rFonts w:ascii="Times New Roman" w:hAnsi="Times New Roman"/>
                <w:b/>
                <w:sz w:val="20"/>
                <w:szCs w:val="20"/>
                <w:lang w:val="es-EC"/>
              </w:rPr>
              <w:t>Hollín Sup.</w:t>
            </w:r>
          </w:p>
        </w:tc>
        <w:tc>
          <w:tcPr>
            <w:tcW w:w="1134" w:type="dxa"/>
          </w:tcPr>
          <w:p w:rsidR="00FC7F9B" w:rsidRPr="00504D8F" w:rsidRDefault="00FC7F9B" w:rsidP="0076453E">
            <w:pPr>
              <w:spacing w:after="0"/>
              <w:jc w:val="center"/>
              <w:rPr>
                <w:rFonts w:ascii="Times New Roman" w:hAnsi="Times New Roman"/>
                <w:sz w:val="20"/>
                <w:szCs w:val="20"/>
                <w:lang w:val="es-EC"/>
              </w:rPr>
            </w:pPr>
            <w:r w:rsidRPr="00504D8F">
              <w:rPr>
                <w:rFonts w:ascii="Times New Roman" w:hAnsi="Times New Roman"/>
                <w:sz w:val="20"/>
                <w:szCs w:val="20"/>
                <w:lang w:val="es-EC"/>
              </w:rPr>
              <w:t>2389</w:t>
            </w:r>
          </w:p>
        </w:tc>
        <w:tc>
          <w:tcPr>
            <w:tcW w:w="1276" w:type="dxa"/>
            <w:shd w:val="clear" w:color="auto" w:fill="auto"/>
          </w:tcPr>
          <w:p w:rsidR="00FC7F9B" w:rsidRPr="00504D8F" w:rsidRDefault="00FC7F9B" w:rsidP="0076453E">
            <w:pPr>
              <w:spacing w:after="0"/>
              <w:jc w:val="center"/>
              <w:rPr>
                <w:rFonts w:ascii="Times New Roman" w:hAnsi="Times New Roman"/>
                <w:sz w:val="20"/>
                <w:szCs w:val="20"/>
                <w:lang w:val="es-EC"/>
              </w:rPr>
            </w:pPr>
            <w:r w:rsidRPr="00504D8F">
              <w:rPr>
                <w:rFonts w:ascii="Times New Roman" w:hAnsi="Times New Roman"/>
                <w:sz w:val="20"/>
                <w:szCs w:val="20"/>
                <w:lang w:val="es-EC"/>
              </w:rPr>
              <w:t>450</w:t>
            </w:r>
          </w:p>
        </w:tc>
      </w:tr>
      <w:tr w:rsidR="00FC7F9B" w:rsidRPr="00504D8F" w:rsidTr="0076453E">
        <w:tc>
          <w:tcPr>
            <w:tcW w:w="1407" w:type="dxa"/>
          </w:tcPr>
          <w:p w:rsidR="00FC7F9B" w:rsidRPr="00504D8F" w:rsidRDefault="00FC7F9B" w:rsidP="0076453E">
            <w:pPr>
              <w:spacing w:after="0"/>
              <w:jc w:val="center"/>
              <w:rPr>
                <w:rFonts w:ascii="Times New Roman" w:hAnsi="Times New Roman"/>
                <w:b/>
                <w:sz w:val="20"/>
                <w:szCs w:val="20"/>
                <w:lang w:val="es-EC"/>
              </w:rPr>
            </w:pPr>
            <w:r w:rsidRPr="00504D8F">
              <w:rPr>
                <w:rFonts w:ascii="Times New Roman" w:hAnsi="Times New Roman"/>
                <w:b/>
                <w:sz w:val="20"/>
                <w:szCs w:val="20"/>
                <w:lang w:val="es-EC"/>
              </w:rPr>
              <w:t>Hollín Inf</w:t>
            </w:r>
          </w:p>
        </w:tc>
        <w:tc>
          <w:tcPr>
            <w:tcW w:w="1134" w:type="dxa"/>
          </w:tcPr>
          <w:p w:rsidR="00FC7F9B" w:rsidRPr="00504D8F" w:rsidRDefault="00FC7F9B" w:rsidP="0076453E">
            <w:pPr>
              <w:spacing w:after="0"/>
              <w:jc w:val="center"/>
              <w:rPr>
                <w:rFonts w:ascii="Times New Roman" w:hAnsi="Times New Roman"/>
                <w:sz w:val="20"/>
                <w:szCs w:val="20"/>
                <w:lang w:val="es-EC"/>
              </w:rPr>
            </w:pPr>
            <w:r w:rsidRPr="00504D8F">
              <w:rPr>
                <w:rFonts w:ascii="Times New Roman" w:hAnsi="Times New Roman"/>
                <w:sz w:val="20"/>
                <w:szCs w:val="20"/>
                <w:lang w:val="es-EC"/>
              </w:rPr>
              <w:t>3008</w:t>
            </w:r>
          </w:p>
        </w:tc>
        <w:tc>
          <w:tcPr>
            <w:tcW w:w="1276" w:type="dxa"/>
            <w:shd w:val="clear" w:color="auto" w:fill="auto"/>
          </w:tcPr>
          <w:p w:rsidR="00FC7F9B" w:rsidRPr="00504D8F" w:rsidRDefault="00FC7F9B" w:rsidP="0076453E">
            <w:pPr>
              <w:spacing w:after="0"/>
              <w:jc w:val="center"/>
              <w:rPr>
                <w:rFonts w:ascii="Times New Roman" w:hAnsi="Times New Roman"/>
                <w:sz w:val="20"/>
                <w:szCs w:val="20"/>
                <w:lang w:val="es-EC"/>
              </w:rPr>
            </w:pPr>
            <w:r w:rsidRPr="00504D8F">
              <w:rPr>
                <w:rFonts w:ascii="Times New Roman" w:hAnsi="Times New Roman"/>
                <w:sz w:val="20"/>
                <w:szCs w:val="20"/>
                <w:lang w:val="es-EC"/>
              </w:rPr>
              <w:t>78</w:t>
            </w:r>
          </w:p>
        </w:tc>
      </w:tr>
    </w:tbl>
    <w:p w:rsidR="00FC7F9B" w:rsidRDefault="00FC7F9B" w:rsidP="00873491">
      <w:pPr>
        <w:jc w:val="both"/>
        <w:rPr>
          <w:rFonts w:ascii="Times New Roman" w:hAnsi="Times New Roman"/>
          <w:sz w:val="20"/>
          <w:szCs w:val="20"/>
          <w:lang w:val="es-EC"/>
        </w:rPr>
      </w:pPr>
    </w:p>
    <w:p w:rsidR="00DC2C72" w:rsidRDefault="00DC2C72" w:rsidP="00873491">
      <w:pPr>
        <w:jc w:val="both"/>
        <w:rPr>
          <w:rFonts w:ascii="Times New Roman" w:hAnsi="Times New Roman"/>
          <w:b/>
          <w:bCs/>
          <w:sz w:val="24"/>
          <w:szCs w:val="24"/>
          <w:lang w:val="es-EC"/>
        </w:rPr>
      </w:pPr>
      <w:r>
        <w:rPr>
          <w:rFonts w:ascii="Times New Roman" w:hAnsi="Times New Roman"/>
          <w:b/>
          <w:bCs/>
          <w:sz w:val="24"/>
          <w:szCs w:val="24"/>
          <w:lang w:val="es-EC"/>
        </w:rPr>
        <w:t xml:space="preserve">Conclusiones </w:t>
      </w:r>
    </w:p>
    <w:p w:rsidR="00DC2C72" w:rsidRDefault="00DC2C72" w:rsidP="00873491">
      <w:pPr>
        <w:jc w:val="both"/>
        <w:rPr>
          <w:rFonts w:ascii="Times New Roman" w:hAnsi="Times New Roman"/>
          <w:b/>
          <w:bCs/>
          <w:sz w:val="24"/>
          <w:szCs w:val="24"/>
        </w:rPr>
      </w:pPr>
      <w:r w:rsidRPr="00FB621E">
        <w:rPr>
          <w:rFonts w:ascii="Times New Roman" w:hAnsi="Times New Roman"/>
          <w:sz w:val="20"/>
          <w:szCs w:val="20"/>
          <w:lang w:val="es-EC"/>
        </w:rPr>
        <w:lastRenderedPageBreak/>
        <w:t xml:space="preserve"> </w:t>
      </w:r>
      <w:r w:rsidRPr="000F1004">
        <w:rPr>
          <w:rFonts w:ascii="Times New Roman" w:hAnsi="Times New Roman"/>
          <w:sz w:val="20"/>
          <w:szCs w:val="20"/>
          <w:lang w:val="es-EC"/>
        </w:rPr>
        <w:t xml:space="preserve">La </w:t>
      </w:r>
      <w:r w:rsidRPr="00D60DAC">
        <w:rPr>
          <w:rFonts w:ascii="Times New Roman" w:hAnsi="Times New Roman"/>
          <w:sz w:val="20"/>
          <w:szCs w:val="20"/>
          <w:lang w:val="es-EC"/>
        </w:rPr>
        <w:t>arena T   objeto de nuestro  estudio</w:t>
      </w:r>
      <w:r w:rsidRPr="000F1004">
        <w:rPr>
          <w:rFonts w:ascii="Times New Roman" w:hAnsi="Times New Roman"/>
          <w:sz w:val="20"/>
          <w:szCs w:val="20"/>
          <w:lang w:val="es-EC"/>
        </w:rPr>
        <w:t xml:space="preserve">, es la que más aporta a la producción del campo y  representa  el 58%  de la producción </w:t>
      </w:r>
      <w:r w:rsidRPr="00D60DAC">
        <w:rPr>
          <w:rFonts w:ascii="Times New Roman" w:hAnsi="Times New Roman"/>
          <w:sz w:val="20"/>
          <w:szCs w:val="20"/>
          <w:lang w:val="es-EC"/>
        </w:rPr>
        <w:t xml:space="preserve"> </w:t>
      </w:r>
      <w:r w:rsidRPr="000F1004">
        <w:rPr>
          <w:rFonts w:ascii="Times New Roman" w:hAnsi="Times New Roman"/>
          <w:sz w:val="20"/>
          <w:szCs w:val="20"/>
          <w:lang w:val="es-EC"/>
        </w:rPr>
        <w:t>neta total del mismo, con unas reservas remanentes al 31 de diciembre del 2009 d</w:t>
      </w:r>
      <w:r w:rsidRPr="00D60DAC">
        <w:rPr>
          <w:rFonts w:ascii="Times New Roman" w:hAnsi="Times New Roman"/>
          <w:sz w:val="20"/>
          <w:szCs w:val="20"/>
          <w:lang w:val="es-EC"/>
        </w:rPr>
        <w:t>e  86´847.720 MMBLS de petróleo</w:t>
      </w:r>
      <w:r w:rsidRPr="000F1004">
        <w:rPr>
          <w:rFonts w:ascii="Times New Roman" w:hAnsi="Times New Roman"/>
          <w:sz w:val="20"/>
          <w:szCs w:val="20"/>
          <w:lang w:val="es-EC"/>
        </w:rPr>
        <w:t>.</w:t>
      </w:r>
      <w:r w:rsidR="00003A36">
        <w:rPr>
          <w:rFonts w:ascii="Times New Roman" w:hAnsi="Times New Roman"/>
          <w:sz w:val="20"/>
          <w:szCs w:val="20"/>
          <w:lang w:val="es-EC"/>
        </w:rPr>
        <w:t xml:space="preserve"> </w:t>
      </w:r>
      <w:r w:rsidRPr="00806F95">
        <w:rPr>
          <w:rFonts w:ascii="Times New Roman" w:hAnsi="Times New Roman"/>
          <w:sz w:val="20"/>
          <w:szCs w:val="20"/>
          <w:lang w:val="es-EC"/>
        </w:rPr>
        <w:t>Los valores de  producción de agua en los pozos de esta arena  oscila</w:t>
      </w:r>
      <w:r w:rsidR="00003A36">
        <w:rPr>
          <w:rFonts w:ascii="Times New Roman" w:hAnsi="Times New Roman"/>
          <w:sz w:val="20"/>
          <w:szCs w:val="20"/>
          <w:lang w:val="es-EC"/>
        </w:rPr>
        <w:t>n</w:t>
      </w:r>
      <w:r w:rsidRPr="00806F95">
        <w:rPr>
          <w:rFonts w:ascii="Times New Roman" w:hAnsi="Times New Roman"/>
          <w:sz w:val="20"/>
          <w:szCs w:val="20"/>
          <w:lang w:val="es-EC"/>
        </w:rPr>
        <w:t xml:space="preserve"> entre 1 b</w:t>
      </w:r>
      <w:r w:rsidR="002C2CF4">
        <w:rPr>
          <w:rFonts w:ascii="Times New Roman" w:hAnsi="Times New Roman"/>
          <w:sz w:val="20"/>
          <w:szCs w:val="20"/>
          <w:lang w:val="es-EC"/>
        </w:rPr>
        <w:t>a</w:t>
      </w:r>
      <w:r w:rsidRPr="00806F95">
        <w:rPr>
          <w:rFonts w:ascii="Times New Roman" w:hAnsi="Times New Roman"/>
          <w:sz w:val="20"/>
          <w:szCs w:val="20"/>
          <w:lang w:val="es-EC"/>
        </w:rPr>
        <w:t>pd y 80 b</w:t>
      </w:r>
      <w:r w:rsidR="002C2CF4">
        <w:rPr>
          <w:rFonts w:ascii="Times New Roman" w:hAnsi="Times New Roman"/>
          <w:sz w:val="20"/>
          <w:szCs w:val="20"/>
          <w:lang w:val="es-EC"/>
        </w:rPr>
        <w:t>a</w:t>
      </w:r>
      <w:r w:rsidRPr="00806F95">
        <w:rPr>
          <w:rFonts w:ascii="Times New Roman" w:hAnsi="Times New Roman"/>
          <w:sz w:val="20"/>
          <w:szCs w:val="20"/>
          <w:lang w:val="es-EC"/>
        </w:rPr>
        <w:t xml:space="preserve">pd. Con lo que se descarta un aumento en el corte de agua, debido a que el empuje lateral de agua es </w:t>
      </w:r>
      <w:r w:rsidR="002C2CF4">
        <w:rPr>
          <w:rFonts w:ascii="Times New Roman" w:hAnsi="Times New Roman"/>
          <w:sz w:val="20"/>
          <w:szCs w:val="20"/>
          <w:lang w:val="es-EC"/>
        </w:rPr>
        <w:t xml:space="preserve">parcial </w:t>
      </w:r>
      <w:r w:rsidRPr="00D60DAC">
        <w:rPr>
          <w:rFonts w:ascii="Times New Roman" w:hAnsi="Times New Roman"/>
          <w:sz w:val="20"/>
          <w:szCs w:val="20"/>
          <w:lang w:val="es-EC"/>
        </w:rPr>
        <w:t>.En las zonas donde se alcanza la saturación de gas crítica Sgc, significa que el gas se mueva más rápido que el petróleo, efecto que se conoce como liberación diferencial. En las áreas del yacimiento T donde  las presiones del yacimiento se encuentran bajo la presión de saturación (Py &lt; Ps) , donde  la saturación de gas excedería  el valor de saturación crítica, se observa que estos pozos empiezan a producir un valor de GOR de alrededor de 400 SCF/STB muy superior al promedio registrado en los otros pozos en que la Py es aun mayor que su P</w:t>
      </w:r>
      <w:r>
        <w:rPr>
          <w:rFonts w:ascii="Times New Roman" w:hAnsi="Times New Roman"/>
          <w:sz w:val="20"/>
          <w:szCs w:val="20"/>
          <w:lang w:val="es-EC"/>
        </w:rPr>
        <w:t>b.</w:t>
      </w:r>
      <w:r w:rsidRPr="00FB621E">
        <w:rPr>
          <w:rFonts w:ascii="Times New Roman" w:hAnsi="Times New Roman"/>
          <w:b/>
          <w:bCs/>
          <w:sz w:val="24"/>
          <w:szCs w:val="24"/>
        </w:rPr>
        <w:t xml:space="preserve"> </w:t>
      </w:r>
    </w:p>
    <w:p w:rsidR="002C2CF4" w:rsidRDefault="002C2CF4" w:rsidP="00873491">
      <w:pPr>
        <w:jc w:val="both"/>
        <w:rPr>
          <w:rFonts w:ascii="Times New Roman" w:hAnsi="Times New Roman"/>
          <w:b/>
          <w:bCs/>
          <w:sz w:val="24"/>
          <w:szCs w:val="24"/>
        </w:rPr>
      </w:pPr>
    </w:p>
    <w:p w:rsidR="00DC2C72" w:rsidRDefault="00DC2C72" w:rsidP="00873491">
      <w:pPr>
        <w:jc w:val="both"/>
        <w:rPr>
          <w:rFonts w:ascii="Times New Roman" w:hAnsi="Times New Roman"/>
          <w:sz w:val="20"/>
          <w:szCs w:val="20"/>
          <w:lang w:val="en-US"/>
        </w:rPr>
      </w:pPr>
      <w:r w:rsidRPr="00FB621E">
        <w:rPr>
          <w:rFonts w:ascii="Times New Roman" w:hAnsi="Times New Roman"/>
          <w:b/>
          <w:bCs/>
          <w:sz w:val="24"/>
          <w:szCs w:val="24"/>
          <w:lang w:val="en-US"/>
        </w:rPr>
        <w:t>Bibliografia</w:t>
      </w:r>
      <w:r w:rsidRPr="00FB621E">
        <w:rPr>
          <w:rFonts w:ascii="Times New Roman" w:hAnsi="Times New Roman"/>
          <w:sz w:val="20"/>
          <w:szCs w:val="20"/>
          <w:lang w:val="en-US"/>
        </w:rPr>
        <w:t xml:space="preserve"> </w:t>
      </w:r>
      <w:r>
        <w:rPr>
          <w:rFonts w:ascii="Times New Roman" w:hAnsi="Times New Roman"/>
          <w:sz w:val="20"/>
          <w:szCs w:val="20"/>
          <w:lang w:val="en-US"/>
        </w:rPr>
        <w:t xml:space="preserve"> </w:t>
      </w:r>
    </w:p>
    <w:p w:rsidR="00346A8C" w:rsidRPr="00F34ED2" w:rsidRDefault="00DC2C72" w:rsidP="00873491">
      <w:pPr>
        <w:jc w:val="both"/>
        <w:rPr>
          <w:rFonts w:ascii="Times New Roman" w:hAnsi="Times New Roman"/>
          <w:b/>
          <w:bCs/>
          <w:sz w:val="24"/>
          <w:szCs w:val="24"/>
        </w:rPr>
        <w:sectPr w:rsidR="00346A8C" w:rsidRPr="00F34ED2" w:rsidSect="00DC2C72">
          <w:type w:val="continuous"/>
          <w:pgSz w:w="12242" w:h="20163" w:code="5"/>
          <w:pgMar w:top="1440" w:right="1440" w:bottom="1440" w:left="1134" w:header="720" w:footer="720" w:gutter="0"/>
          <w:cols w:num="2" w:space="708"/>
          <w:docGrid w:linePitch="360"/>
        </w:sectPr>
      </w:pPr>
      <w:r w:rsidRPr="00D60DAC">
        <w:rPr>
          <w:rFonts w:ascii="Times New Roman" w:hAnsi="Times New Roman"/>
          <w:sz w:val="20"/>
          <w:szCs w:val="20"/>
          <w:lang w:val="en-US"/>
        </w:rPr>
        <w:t>Pressure Transient Testing – John Lee, John Rollins, John Spivey</w:t>
      </w:r>
      <w:r>
        <w:rPr>
          <w:rFonts w:ascii="Times New Roman" w:hAnsi="Times New Roman"/>
          <w:sz w:val="20"/>
          <w:szCs w:val="20"/>
          <w:lang w:val="en-US"/>
        </w:rPr>
        <w:t>.</w:t>
      </w:r>
      <w:r w:rsidRPr="00FB621E">
        <w:rPr>
          <w:rFonts w:ascii="Times New Roman" w:hAnsi="Times New Roman"/>
          <w:sz w:val="20"/>
          <w:szCs w:val="20"/>
          <w:lang w:val="en-US"/>
        </w:rPr>
        <w:t>SPE Text Book Series, Vol. 9</w:t>
      </w:r>
      <w:r>
        <w:rPr>
          <w:rFonts w:ascii="Times New Roman" w:hAnsi="Times New Roman"/>
          <w:sz w:val="20"/>
          <w:szCs w:val="20"/>
          <w:lang w:val="en-US"/>
        </w:rPr>
        <w:t>.</w:t>
      </w:r>
      <w:r w:rsidRPr="00FB621E">
        <w:rPr>
          <w:rFonts w:ascii="Times New Roman" w:hAnsi="Times New Roman"/>
          <w:sz w:val="20"/>
          <w:szCs w:val="20"/>
          <w:lang w:val="en-US"/>
        </w:rPr>
        <w:t>Production Optimization – Using Nodal Analysis – H. Dale Beggs</w:t>
      </w:r>
      <w:r>
        <w:rPr>
          <w:rFonts w:ascii="Times New Roman" w:hAnsi="Times New Roman"/>
          <w:sz w:val="20"/>
          <w:szCs w:val="20"/>
          <w:lang w:val="en-US"/>
        </w:rPr>
        <w:t>.</w:t>
      </w:r>
      <w:r w:rsidRPr="00FB621E">
        <w:rPr>
          <w:rFonts w:ascii="Times New Roman" w:hAnsi="Times New Roman"/>
          <w:sz w:val="20"/>
          <w:szCs w:val="20"/>
          <w:lang w:val="en-US"/>
        </w:rPr>
        <w:t xml:space="preserve">Oil &amp; Gas Consultants International Inc. </w:t>
      </w:r>
      <w:r w:rsidRPr="00D60DAC">
        <w:rPr>
          <w:rFonts w:ascii="Times New Roman" w:hAnsi="Times New Roman"/>
          <w:sz w:val="20"/>
          <w:szCs w:val="20"/>
          <w:lang w:val="es-EC"/>
        </w:rPr>
        <w:t>(OGCI) – Tulsa</w:t>
      </w:r>
      <w:r w:rsidRPr="00FB621E">
        <w:rPr>
          <w:rFonts w:ascii="Times New Roman" w:hAnsi="Times New Roman"/>
          <w:sz w:val="20"/>
          <w:szCs w:val="20"/>
        </w:rPr>
        <w:t>.</w:t>
      </w:r>
      <w:r w:rsidRPr="00D60DAC">
        <w:rPr>
          <w:rFonts w:ascii="Times New Roman" w:hAnsi="Times New Roman"/>
          <w:sz w:val="20"/>
          <w:szCs w:val="20"/>
          <w:lang w:val="es-EC"/>
        </w:rPr>
        <w:t xml:space="preserve">Tesis de Grado – “Tuberías de Revestimiento, Optimización de su diseño y Perforación” – Franklin Baño </w:t>
      </w:r>
      <w:r>
        <w:rPr>
          <w:rFonts w:ascii="Times New Roman" w:hAnsi="Times New Roman"/>
          <w:sz w:val="20"/>
          <w:szCs w:val="20"/>
          <w:lang w:val="es-EC"/>
        </w:rPr>
        <w:t xml:space="preserve">      </w:t>
      </w:r>
      <w:r w:rsidRPr="00D60DAC">
        <w:rPr>
          <w:rFonts w:ascii="Times New Roman" w:hAnsi="Times New Roman"/>
          <w:sz w:val="20"/>
          <w:szCs w:val="20"/>
          <w:lang w:val="es-EC"/>
        </w:rPr>
        <w:t>Saltos, Diego Mayalica Dalgo – Universidad Central del Ecuador – Quito</w:t>
      </w:r>
      <w:r>
        <w:rPr>
          <w:rFonts w:ascii="Times New Roman" w:hAnsi="Times New Roman"/>
          <w:sz w:val="20"/>
          <w:szCs w:val="20"/>
        </w:rPr>
        <w:t>.</w:t>
      </w:r>
      <w:r w:rsidRPr="00D60DAC">
        <w:rPr>
          <w:rFonts w:ascii="Times New Roman" w:hAnsi="Times New Roman"/>
          <w:sz w:val="20"/>
          <w:szCs w:val="20"/>
          <w:lang w:val="es-EC"/>
        </w:rPr>
        <w:t>Características de los Yacimientos Subsaturados – Tomado en línea el 05/01/2011 desde:</w:t>
      </w:r>
      <w:hyperlink r:id="rId11" w:history="1">
        <w:r w:rsidRPr="00D60DAC">
          <w:rPr>
            <w:rFonts w:ascii="Times New Roman" w:hAnsi="Times New Roman"/>
            <w:sz w:val="20"/>
            <w:szCs w:val="20"/>
            <w:lang w:val="es-EC"/>
          </w:rPr>
          <w:t>http://yacimientos-de-petroleo.blogspot.com/2009/01/caractersticas-de-los-yacimientos.html</w:t>
        </w:r>
      </w:hyperlink>
      <w:r>
        <w:rPr>
          <w:rFonts w:ascii="Times New Roman" w:hAnsi="Times New Roman"/>
          <w:sz w:val="20"/>
          <w:szCs w:val="20"/>
        </w:rPr>
        <w:t>.</w:t>
      </w:r>
    </w:p>
    <w:p w:rsidR="00DC2C72" w:rsidRDefault="00DC2C72" w:rsidP="00FB621E">
      <w:pPr>
        <w:ind w:left="567"/>
        <w:rPr>
          <w:rFonts w:ascii="Times New Roman" w:hAnsi="Times New Roman"/>
          <w:bCs/>
          <w:sz w:val="20"/>
          <w:szCs w:val="18"/>
          <w:lang w:val="es-EC"/>
        </w:rPr>
        <w:sectPr w:rsidR="00DC2C72" w:rsidSect="00FB621E">
          <w:type w:val="continuous"/>
          <w:pgSz w:w="12242" w:h="20163" w:code="5"/>
          <w:pgMar w:top="1440" w:right="1304" w:bottom="1622" w:left="1304" w:header="720" w:footer="720" w:gutter="0"/>
          <w:cols w:space="708"/>
          <w:docGrid w:linePitch="360"/>
        </w:sectPr>
      </w:pPr>
    </w:p>
    <w:p w:rsidR="00FB621E" w:rsidRPr="00FB621E" w:rsidRDefault="00FB621E" w:rsidP="00FB621E">
      <w:pPr>
        <w:ind w:left="567"/>
        <w:rPr>
          <w:rFonts w:ascii="Times New Roman" w:hAnsi="Times New Roman"/>
          <w:bCs/>
          <w:sz w:val="20"/>
          <w:szCs w:val="18"/>
          <w:lang w:val="es-EC"/>
        </w:rPr>
      </w:pPr>
    </w:p>
    <w:p w:rsidR="00FB621E" w:rsidRPr="00FB621E" w:rsidRDefault="00FB621E" w:rsidP="00FB621E">
      <w:pPr>
        <w:ind w:left="567"/>
        <w:rPr>
          <w:rFonts w:ascii="Times New Roman" w:hAnsi="Times New Roman"/>
          <w:b/>
          <w:bCs/>
          <w:sz w:val="24"/>
          <w:szCs w:val="24"/>
          <w:lang w:val="es-EC"/>
        </w:rPr>
      </w:pPr>
    </w:p>
    <w:p w:rsidR="00FB621E" w:rsidRPr="00FD6A16" w:rsidRDefault="00FB621E" w:rsidP="00FB621E">
      <w:pPr>
        <w:rPr>
          <w:rFonts w:ascii="Times New Roman" w:hAnsi="Times New Roman"/>
          <w:sz w:val="20"/>
          <w:szCs w:val="20"/>
          <w:lang w:val="es-EC"/>
        </w:rPr>
      </w:pPr>
    </w:p>
    <w:p w:rsidR="00D66236" w:rsidRPr="00566BC1" w:rsidRDefault="00D66236" w:rsidP="00566BC1">
      <w:pPr>
        <w:rPr>
          <w:rFonts w:ascii="Times New Roman" w:hAnsi="Times New Roman"/>
          <w:sz w:val="20"/>
          <w:szCs w:val="20"/>
          <w:lang w:val="es-EC"/>
        </w:rPr>
        <w:sectPr w:rsidR="00D66236" w:rsidRPr="00566BC1" w:rsidSect="00FB621E">
          <w:type w:val="continuous"/>
          <w:pgSz w:w="12242" w:h="20163" w:code="5"/>
          <w:pgMar w:top="1440" w:right="1304" w:bottom="1622" w:left="1304" w:header="720" w:footer="720" w:gutter="0"/>
          <w:cols w:space="708"/>
          <w:docGrid w:linePitch="360"/>
        </w:sectPr>
      </w:pPr>
    </w:p>
    <w:p w:rsidR="008045C4" w:rsidRDefault="00FB621E" w:rsidP="00FB621E">
      <w:pPr>
        <w:rPr>
          <w:rFonts w:ascii="Times New Roman" w:hAnsi="Times New Roman"/>
          <w:b/>
          <w:bCs/>
          <w:sz w:val="24"/>
          <w:szCs w:val="24"/>
          <w:lang w:val="es-EC"/>
        </w:rPr>
      </w:pPr>
      <w:r>
        <w:rPr>
          <w:rFonts w:ascii="Times New Roman" w:hAnsi="Times New Roman"/>
          <w:bCs/>
          <w:sz w:val="20"/>
          <w:szCs w:val="20"/>
          <w:lang w:val="es-EC"/>
        </w:rPr>
        <w:lastRenderedPageBreak/>
        <w:t xml:space="preserve">                   </w:t>
      </w:r>
    </w:p>
    <w:p w:rsidR="00806F95" w:rsidRPr="00806F95" w:rsidRDefault="00806F95" w:rsidP="00806F95">
      <w:pPr>
        <w:ind w:left="567"/>
        <w:rPr>
          <w:rFonts w:ascii="Times New Roman" w:hAnsi="Times New Roman"/>
          <w:b/>
          <w:bCs/>
          <w:sz w:val="24"/>
          <w:szCs w:val="24"/>
          <w:lang w:val="es-EC"/>
        </w:rPr>
      </w:pPr>
    </w:p>
    <w:p w:rsidR="00FD6A16" w:rsidRDefault="00FD6A16" w:rsidP="00806F95">
      <w:pPr>
        <w:ind w:left="567"/>
        <w:rPr>
          <w:rFonts w:ascii="Times New Roman" w:hAnsi="Times New Roman"/>
          <w:b/>
          <w:bCs/>
          <w:sz w:val="24"/>
          <w:szCs w:val="24"/>
          <w:lang w:val="es-EC"/>
        </w:rPr>
      </w:pPr>
    </w:p>
    <w:p w:rsidR="00873491" w:rsidRDefault="00873491" w:rsidP="00806F95">
      <w:pPr>
        <w:ind w:left="567"/>
        <w:rPr>
          <w:rFonts w:ascii="Times New Roman" w:hAnsi="Times New Roman"/>
          <w:b/>
          <w:bCs/>
          <w:sz w:val="24"/>
          <w:szCs w:val="24"/>
          <w:lang w:val="es-EC"/>
        </w:rPr>
        <w:sectPr w:rsidR="00873491" w:rsidSect="00FB621E">
          <w:type w:val="continuous"/>
          <w:pgSz w:w="12242" w:h="20163" w:code="5"/>
          <w:pgMar w:top="1440" w:right="1440" w:bottom="1440" w:left="1134" w:header="720" w:footer="720" w:gutter="0"/>
          <w:cols w:space="708"/>
          <w:docGrid w:linePitch="360"/>
        </w:sectPr>
      </w:pPr>
    </w:p>
    <w:p w:rsidR="008045C4" w:rsidRDefault="008045C4" w:rsidP="008045C4">
      <w:pPr>
        <w:rPr>
          <w:rFonts w:ascii="Times New Roman" w:hAnsi="Times New Roman"/>
          <w:sz w:val="20"/>
          <w:szCs w:val="20"/>
          <w:lang w:val="es-EC"/>
        </w:rPr>
      </w:pPr>
      <w:r>
        <w:rPr>
          <w:rFonts w:ascii="Times New Roman" w:hAnsi="Times New Roman"/>
          <w:sz w:val="20"/>
          <w:szCs w:val="20"/>
          <w:lang w:val="es-EC"/>
        </w:rPr>
        <w:lastRenderedPageBreak/>
        <w:t xml:space="preserve">                                        </w:t>
      </w:r>
    </w:p>
    <w:p w:rsidR="00FB621E" w:rsidRPr="00FB621E" w:rsidRDefault="00FB621E" w:rsidP="00FB621E">
      <w:pPr>
        <w:rPr>
          <w:rFonts w:ascii="Times New Roman" w:hAnsi="Times New Roman"/>
          <w:sz w:val="20"/>
          <w:szCs w:val="20"/>
          <w:lang w:val="es-EC"/>
        </w:rPr>
        <w:sectPr w:rsidR="00FB621E" w:rsidRPr="00FB621E" w:rsidSect="00FB621E">
          <w:type w:val="continuous"/>
          <w:pgSz w:w="12242" w:h="20163" w:code="5"/>
          <w:pgMar w:top="1440" w:right="1440" w:bottom="1440" w:left="1134" w:header="720" w:footer="720" w:gutter="0"/>
          <w:cols w:space="708"/>
          <w:docGrid w:linePitch="360"/>
        </w:sectPr>
      </w:pPr>
      <w:r>
        <w:rPr>
          <w:rFonts w:ascii="Times New Roman" w:hAnsi="Times New Roman"/>
          <w:bCs/>
          <w:sz w:val="20"/>
          <w:szCs w:val="20"/>
          <w:lang w:val="es-EC"/>
        </w:rPr>
        <w:t xml:space="preserve">    </w:t>
      </w:r>
      <w:r w:rsidR="00AB633C">
        <w:rPr>
          <w:rFonts w:ascii="Times New Roman" w:hAnsi="Times New Roman"/>
          <w:bCs/>
          <w:sz w:val="20"/>
          <w:szCs w:val="20"/>
          <w:lang w:val="es-EC"/>
        </w:rPr>
        <w:t xml:space="preserve">               </w:t>
      </w:r>
    </w:p>
    <w:p w:rsidR="008045C4" w:rsidRPr="00DC2C72" w:rsidRDefault="008045C4" w:rsidP="00D60DAC">
      <w:pPr>
        <w:rPr>
          <w:rFonts w:ascii="Times New Roman" w:hAnsi="Times New Roman"/>
          <w:sz w:val="20"/>
          <w:szCs w:val="20"/>
        </w:rPr>
        <w:sectPr w:rsidR="008045C4" w:rsidRPr="00DC2C72" w:rsidSect="00FB621E">
          <w:type w:val="continuous"/>
          <w:pgSz w:w="12242" w:h="20163" w:code="5"/>
          <w:pgMar w:top="1440" w:right="1304" w:bottom="1622" w:left="1304" w:header="720" w:footer="720" w:gutter="0"/>
          <w:cols w:space="708"/>
          <w:docGrid w:linePitch="360"/>
        </w:sectPr>
      </w:pPr>
    </w:p>
    <w:p w:rsidR="008045C4" w:rsidRDefault="008045C4" w:rsidP="00FB621E">
      <w:pPr>
        <w:rPr>
          <w:rFonts w:ascii="Times New Roman" w:hAnsi="Times New Roman"/>
          <w:b/>
          <w:bCs/>
          <w:sz w:val="24"/>
          <w:szCs w:val="24"/>
          <w:lang w:val="es-EC"/>
        </w:rPr>
        <w:sectPr w:rsidR="008045C4" w:rsidSect="00FB621E">
          <w:type w:val="continuous"/>
          <w:pgSz w:w="12242" w:h="20163" w:code="5"/>
          <w:pgMar w:top="1440" w:right="1440" w:bottom="1440" w:left="1134" w:header="720" w:footer="720" w:gutter="0"/>
          <w:cols w:space="708"/>
          <w:docGrid w:linePitch="360"/>
        </w:sectPr>
      </w:pPr>
    </w:p>
    <w:p w:rsidR="00474DD6" w:rsidRDefault="00474DD6" w:rsidP="00FB621E">
      <w:pPr>
        <w:spacing w:before="360" w:after="120" w:line="480" w:lineRule="auto"/>
        <w:rPr>
          <w:rFonts w:ascii="Times New Roman" w:hAnsi="Times New Roman"/>
          <w:bCs/>
          <w:sz w:val="20"/>
          <w:szCs w:val="18"/>
          <w:lang w:val="es-EC"/>
        </w:rPr>
        <w:sectPr w:rsidR="00474DD6" w:rsidSect="00FB621E">
          <w:type w:val="continuous"/>
          <w:pgSz w:w="12242" w:h="20163" w:code="5"/>
          <w:pgMar w:top="1440" w:right="1304" w:bottom="1622" w:left="1304" w:header="720" w:footer="720" w:gutter="0"/>
          <w:cols w:space="708"/>
          <w:docGrid w:linePitch="360"/>
        </w:sectPr>
      </w:pPr>
    </w:p>
    <w:p w:rsidR="00474DD6" w:rsidRDefault="00474DD6" w:rsidP="00FB621E">
      <w:pPr>
        <w:spacing w:before="360" w:after="120" w:line="480" w:lineRule="auto"/>
        <w:rPr>
          <w:rFonts w:ascii="Times New Roman" w:hAnsi="Times New Roman"/>
          <w:sz w:val="20"/>
          <w:szCs w:val="20"/>
          <w:lang w:val="es-EC"/>
        </w:rPr>
        <w:sectPr w:rsidR="00474DD6" w:rsidSect="00FB621E">
          <w:type w:val="continuous"/>
          <w:pgSz w:w="12242" w:h="20163" w:code="5"/>
          <w:pgMar w:top="1440" w:right="1304" w:bottom="1622" w:left="1304" w:header="720" w:footer="720" w:gutter="0"/>
          <w:cols w:space="708"/>
          <w:docGrid w:linePitch="360"/>
        </w:sectPr>
      </w:pPr>
    </w:p>
    <w:p w:rsidR="00474DD6" w:rsidRDefault="00474DD6" w:rsidP="00FB621E">
      <w:pPr>
        <w:rPr>
          <w:rFonts w:ascii="Times New Roman" w:hAnsi="Times New Roman"/>
          <w:b/>
          <w:bCs/>
          <w:sz w:val="24"/>
          <w:szCs w:val="24"/>
          <w:lang w:val="es-EC"/>
        </w:rPr>
        <w:sectPr w:rsidR="00474DD6" w:rsidSect="00FB621E">
          <w:type w:val="continuous"/>
          <w:pgSz w:w="12242" w:h="20163" w:code="5"/>
          <w:pgMar w:top="1440" w:right="1304" w:bottom="1622" w:left="1304" w:header="720" w:footer="720" w:gutter="0"/>
          <w:cols w:space="708"/>
          <w:docGrid w:linePitch="360"/>
        </w:sectPr>
      </w:pPr>
    </w:p>
    <w:p w:rsidR="000F1004" w:rsidRPr="00806F95" w:rsidRDefault="000F1004" w:rsidP="00FB621E">
      <w:pPr>
        <w:rPr>
          <w:rFonts w:ascii="Times New Roman" w:hAnsi="Times New Roman"/>
          <w:b/>
          <w:bCs/>
          <w:sz w:val="24"/>
          <w:szCs w:val="24"/>
          <w:lang w:val="es-EC"/>
        </w:rPr>
        <w:sectPr w:rsidR="000F1004" w:rsidRPr="00806F95" w:rsidSect="00FB621E">
          <w:type w:val="continuous"/>
          <w:pgSz w:w="12242" w:h="20163" w:code="5"/>
          <w:pgMar w:top="1440" w:right="1304" w:bottom="1622" w:left="1304" w:header="720" w:footer="720" w:gutter="0"/>
          <w:cols w:space="708"/>
          <w:docGrid w:linePitch="360"/>
        </w:sectPr>
      </w:pPr>
    </w:p>
    <w:p w:rsidR="000F1004" w:rsidRPr="00806F95" w:rsidRDefault="000F1004" w:rsidP="00FB621E">
      <w:pPr>
        <w:rPr>
          <w:rFonts w:ascii="Times New Roman" w:hAnsi="Times New Roman"/>
          <w:sz w:val="20"/>
          <w:szCs w:val="20"/>
          <w:lang w:val="es-EC"/>
        </w:rPr>
        <w:sectPr w:rsidR="000F1004" w:rsidRPr="00806F95" w:rsidSect="00FB621E">
          <w:type w:val="continuous"/>
          <w:pgSz w:w="12242" w:h="20163" w:code="5"/>
          <w:pgMar w:top="1440" w:right="1304" w:bottom="1622" w:left="1304" w:header="720" w:footer="720" w:gutter="0"/>
          <w:cols w:space="708"/>
          <w:docGrid w:linePitch="360"/>
        </w:sectPr>
      </w:pPr>
    </w:p>
    <w:p w:rsidR="00D07E90" w:rsidRPr="000F1004" w:rsidRDefault="00D07E90" w:rsidP="00885E0C">
      <w:pPr>
        <w:rPr>
          <w:rFonts w:ascii="Times New Roman" w:hAnsi="Times New Roman"/>
          <w:sz w:val="20"/>
          <w:szCs w:val="20"/>
          <w:lang w:val="es-EC"/>
        </w:rPr>
      </w:pPr>
    </w:p>
    <w:sectPr w:rsidR="00D07E90" w:rsidRPr="000F1004" w:rsidSect="00885E0C">
      <w:type w:val="continuous"/>
      <w:pgSz w:w="12242" w:h="20163" w:code="5"/>
      <w:pgMar w:top="1440" w:right="1304" w:bottom="1622" w:left="130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C7D" w:rsidRDefault="00291C7D" w:rsidP="00873491">
      <w:pPr>
        <w:spacing w:after="0" w:line="240" w:lineRule="auto"/>
      </w:pPr>
      <w:r>
        <w:separator/>
      </w:r>
    </w:p>
  </w:endnote>
  <w:endnote w:type="continuationSeparator" w:id="1">
    <w:p w:rsidR="00291C7D" w:rsidRDefault="00291C7D" w:rsidP="00873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C7D" w:rsidRDefault="00291C7D" w:rsidP="00873491">
      <w:pPr>
        <w:spacing w:after="0" w:line="240" w:lineRule="auto"/>
      </w:pPr>
      <w:r>
        <w:separator/>
      </w:r>
    </w:p>
  </w:footnote>
  <w:footnote w:type="continuationSeparator" w:id="1">
    <w:p w:rsidR="00291C7D" w:rsidRDefault="00291C7D" w:rsidP="00873491">
      <w:pPr>
        <w:spacing w:after="0" w:line="240" w:lineRule="auto"/>
      </w:pPr>
      <w:r>
        <w:continuationSeparator/>
      </w:r>
    </w:p>
  </w:footnote>
  <w:footnote w:id="2">
    <w:p w:rsidR="00DC2C72" w:rsidRPr="00F442A4" w:rsidRDefault="00DC2C72" w:rsidP="00DC2C72">
      <w:pPr>
        <w:pStyle w:val="Textonotapie"/>
        <w:rPr>
          <w:lang w:val="en-US"/>
        </w:rPr>
      </w:pPr>
    </w:p>
  </w:footnote>
  <w:footnote w:id="3">
    <w:p w:rsidR="00DC2C72" w:rsidRPr="00CF7622" w:rsidRDefault="00DC2C72" w:rsidP="00DC2C72">
      <w:pPr>
        <w:pStyle w:val="Textonotapie"/>
        <w:rPr>
          <w:sz w:val="16"/>
          <w:szCs w:val="16"/>
          <w:lang w:val="en-US"/>
        </w:rPr>
      </w:pPr>
    </w:p>
  </w:footnote>
  <w:footnote w:id="4">
    <w:p w:rsidR="00DC2C72" w:rsidRPr="00F442A4" w:rsidRDefault="00DC2C72" w:rsidP="00DC2C72">
      <w:pPr>
        <w:pStyle w:val="Textonotapie"/>
        <w:rPr>
          <w:lang w:val="en-US"/>
        </w:rPr>
      </w:pPr>
    </w:p>
  </w:footnote>
  <w:footnote w:id="5">
    <w:p w:rsidR="00DC2C72" w:rsidRPr="00CF7622" w:rsidRDefault="00DC2C72" w:rsidP="00DC2C72">
      <w:pPr>
        <w:pStyle w:val="Textonotapie"/>
        <w:rPr>
          <w:sz w:val="16"/>
          <w:szCs w:val="16"/>
          <w:lang w:val="en-US"/>
        </w:rPr>
      </w:pPr>
    </w:p>
  </w:footnote>
  <w:footnote w:id="6">
    <w:p w:rsidR="00DC2C72" w:rsidRPr="00BA0E7E" w:rsidRDefault="00DC2C72" w:rsidP="00DC2C72">
      <w:pPr>
        <w:pStyle w:val="Textonotapie"/>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31E80"/>
    <w:multiLevelType w:val="hybridMultilevel"/>
    <w:tmpl w:val="A8E84D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7A67750"/>
    <w:multiLevelType w:val="hybridMultilevel"/>
    <w:tmpl w:val="11FA196A"/>
    <w:lvl w:ilvl="0" w:tplc="300A0001">
      <w:start w:val="1"/>
      <w:numFmt w:val="bullet"/>
      <w:lvlText w:val=""/>
      <w:lvlJc w:val="left"/>
      <w:pPr>
        <w:ind w:left="1785" w:hanging="360"/>
      </w:pPr>
      <w:rPr>
        <w:rFonts w:ascii="Symbol" w:hAnsi="Symbol" w:hint="default"/>
      </w:rPr>
    </w:lvl>
    <w:lvl w:ilvl="1" w:tplc="0C0A0019" w:tentative="1">
      <w:start w:val="1"/>
      <w:numFmt w:val="lowerLetter"/>
      <w:lvlText w:val="%2."/>
      <w:lvlJc w:val="left"/>
      <w:pPr>
        <w:ind w:left="2865" w:hanging="360"/>
      </w:pPr>
    </w:lvl>
    <w:lvl w:ilvl="2" w:tplc="0C0A001B" w:tentative="1">
      <w:start w:val="1"/>
      <w:numFmt w:val="lowerRoman"/>
      <w:lvlText w:val="%3."/>
      <w:lvlJc w:val="right"/>
      <w:pPr>
        <w:ind w:left="3585" w:hanging="180"/>
      </w:pPr>
    </w:lvl>
    <w:lvl w:ilvl="3" w:tplc="0C0A000F" w:tentative="1">
      <w:start w:val="1"/>
      <w:numFmt w:val="decimal"/>
      <w:lvlText w:val="%4."/>
      <w:lvlJc w:val="left"/>
      <w:pPr>
        <w:ind w:left="4305" w:hanging="360"/>
      </w:pPr>
    </w:lvl>
    <w:lvl w:ilvl="4" w:tplc="0C0A0019" w:tentative="1">
      <w:start w:val="1"/>
      <w:numFmt w:val="lowerLetter"/>
      <w:lvlText w:val="%5."/>
      <w:lvlJc w:val="left"/>
      <w:pPr>
        <w:ind w:left="5025" w:hanging="360"/>
      </w:pPr>
    </w:lvl>
    <w:lvl w:ilvl="5" w:tplc="0C0A001B" w:tentative="1">
      <w:start w:val="1"/>
      <w:numFmt w:val="lowerRoman"/>
      <w:lvlText w:val="%6."/>
      <w:lvlJc w:val="right"/>
      <w:pPr>
        <w:ind w:left="5745" w:hanging="180"/>
      </w:pPr>
    </w:lvl>
    <w:lvl w:ilvl="6" w:tplc="0C0A000F" w:tentative="1">
      <w:start w:val="1"/>
      <w:numFmt w:val="decimal"/>
      <w:lvlText w:val="%7."/>
      <w:lvlJc w:val="left"/>
      <w:pPr>
        <w:ind w:left="6465" w:hanging="360"/>
      </w:pPr>
    </w:lvl>
    <w:lvl w:ilvl="7" w:tplc="0C0A0019" w:tentative="1">
      <w:start w:val="1"/>
      <w:numFmt w:val="lowerLetter"/>
      <w:lvlText w:val="%8."/>
      <w:lvlJc w:val="left"/>
      <w:pPr>
        <w:ind w:left="7185" w:hanging="360"/>
      </w:pPr>
    </w:lvl>
    <w:lvl w:ilvl="8" w:tplc="0C0A001B" w:tentative="1">
      <w:start w:val="1"/>
      <w:numFmt w:val="lowerRoman"/>
      <w:lvlText w:val="%9."/>
      <w:lvlJc w:val="right"/>
      <w:pPr>
        <w:ind w:left="790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7E90"/>
    <w:rsid w:val="00003A36"/>
    <w:rsid w:val="000C6D03"/>
    <w:rsid w:val="000D629D"/>
    <w:rsid w:val="000F1004"/>
    <w:rsid w:val="000F27DF"/>
    <w:rsid w:val="00117034"/>
    <w:rsid w:val="00125837"/>
    <w:rsid w:val="00156206"/>
    <w:rsid w:val="001A2176"/>
    <w:rsid w:val="00291C7D"/>
    <w:rsid w:val="00293A21"/>
    <w:rsid w:val="002C2CF4"/>
    <w:rsid w:val="002D1F42"/>
    <w:rsid w:val="002D2B45"/>
    <w:rsid w:val="00346A8C"/>
    <w:rsid w:val="003529E2"/>
    <w:rsid w:val="00437BBA"/>
    <w:rsid w:val="00471ABD"/>
    <w:rsid w:val="0047492C"/>
    <w:rsid w:val="00474DD6"/>
    <w:rsid w:val="00504D8F"/>
    <w:rsid w:val="00566BC1"/>
    <w:rsid w:val="00763EFF"/>
    <w:rsid w:val="0076453E"/>
    <w:rsid w:val="008045C4"/>
    <w:rsid w:val="00806F95"/>
    <w:rsid w:val="00845D32"/>
    <w:rsid w:val="0085678E"/>
    <w:rsid w:val="00873491"/>
    <w:rsid w:val="00885E0C"/>
    <w:rsid w:val="00900EC0"/>
    <w:rsid w:val="00927D6F"/>
    <w:rsid w:val="0093096D"/>
    <w:rsid w:val="00933CE3"/>
    <w:rsid w:val="009A2FFB"/>
    <w:rsid w:val="00A06ACC"/>
    <w:rsid w:val="00A25F0C"/>
    <w:rsid w:val="00AB633C"/>
    <w:rsid w:val="00B02CBB"/>
    <w:rsid w:val="00B17879"/>
    <w:rsid w:val="00B53597"/>
    <w:rsid w:val="00B6341E"/>
    <w:rsid w:val="00C52E95"/>
    <w:rsid w:val="00D07E90"/>
    <w:rsid w:val="00D60DAC"/>
    <w:rsid w:val="00D66236"/>
    <w:rsid w:val="00DC225D"/>
    <w:rsid w:val="00DC2C72"/>
    <w:rsid w:val="00DD5B9C"/>
    <w:rsid w:val="00E11FFF"/>
    <w:rsid w:val="00E17445"/>
    <w:rsid w:val="00ED7EB9"/>
    <w:rsid w:val="00EE3705"/>
    <w:rsid w:val="00F34ED2"/>
    <w:rsid w:val="00F72433"/>
    <w:rsid w:val="00F817F9"/>
    <w:rsid w:val="00FB621E"/>
    <w:rsid w:val="00FC4879"/>
    <w:rsid w:val="00FC61BC"/>
    <w:rsid w:val="00FC7F9B"/>
    <w:rsid w:val="00FD6A1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2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7E90"/>
    <w:rPr>
      <w:color w:val="0000FF"/>
      <w:u w:val="single"/>
    </w:rPr>
  </w:style>
  <w:style w:type="paragraph" w:styleId="Prrafodelista">
    <w:name w:val="List Paragraph"/>
    <w:basedOn w:val="Normal"/>
    <w:uiPriority w:val="34"/>
    <w:qFormat/>
    <w:rsid w:val="00D66236"/>
    <w:pPr>
      <w:ind w:left="720"/>
      <w:contextualSpacing/>
      <w:jc w:val="both"/>
    </w:pPr>
  </w:style>
  <w:style w:type="paragraph" w:styleId="Textodeglobo">
    <w:name w:val="Balloon Text"/>
    <w:basedOn w:val="Normal"/>
    <w:link w:val="TextodegloboCar"/>
    <w:uiPriority w:val="99"/>
    <w:semiHidden/>
    <w:unhideWhenUsed/>
    <w:rsid w:val="00FD6A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A16"/>
    <w:rPr>
      <w:rFonts w:ascii="Tahoma" w:hAnsi="Tahoma" w:cs="Tahoma"/>
      <w:sz w:val="16"/>
      <w:szCs w:val="16"/>
    </w:rPr>
  </w:style>
  <w:style w:type="table" w:styleId="Tablaconcuadrcula">
    <w:name w:val="Table Grid"/>
    <w:basedOn w:val="Tablanormal"/>
    <w:uiPriority w:val="59"/>
    <w:rsid w:val="00D60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
    <w:name w:val="Texto nota pie Car"/>
    <w:basedOn w:val="Fuentedeprrafopredeter"/>
    <w:link w:val="Textonotapie"/>
    <w:uiPriority w:val="99"/>
    <w:semiHidden/>
    <w:rsid w:val="00873491"/>
    <w:rPr>
      <w:rFonts w:ascii="Calibri" w:eastAsia="Calibri" w:hAnsi="Calibri" w:cs="Times New Roman"/>
      <w:sz w:val="20"/>
      <w:szCs w:val="20"/>
    </w:rPr>
  </w:style>
  <w:style w:type="paragraph" w:styleId="Textonotapie">
    <w:name w:val="footnote text"/>
    <w:basedOn w:val="Normal"/>
    <w:link w:val="TextonotapieCar"/>
    <w:uiPriority w:val="99"/>
    <w:semiHidden/>
    <w:unhideWhenUsed/>
    <w:rsid w:val="00873491"/>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873491"/>
    <w:rPr>
      <w:sz w:val="20"/>
      <w:szCs w:val="20"/>
    </w:rPr>
  </w:style>
  <w:style w:type="character" w:styleId="Refdenotaalpie">
    <w:name w:val="footnote reference"/>
    <w:basedOn w:val="Fuentedeprrafopredeter"/>
    <w:uiPriority w:val="99"/>
    <w:semiHidden/>
    <w:unhideWhenUsed/>
    <w:rsid w:val="00873491"/>
    <w:rPr>
      <w:vertAlign w:val="superscript"/>
    </w:rPr>
  </w:style>
  <w:style w:type="character" w:customStyle="1" w:styleId="hps">
    <w:name w:val="hps"/>
    <w:basedOn w:val="Fuentedeprrafopredeter"/>
    <w:rsid w:val="00F34ED2"/>
  </w:style>
</w:styles>
</file>

<file path=word/webSettings.xml><?xml version="1.0" encoding="utf-8"?>
<w:webSettings xmlns:r="http://schemas.openxmlformats.org/officeDocument/2006/relationships" xmlns:w="http://schemas.openxmlformats.org/wordprocessingml/2006/main">
  <w:divs>
    <w:div w:id="260837397">
      <w:bodyDiv w:val="1"/>
      <w:marLeft w:val="0"/>
      <w:marRight w:val="0"/>
      <w:marTop w:val="0"/>
      <w:marBottom w:val="0"/>
      <w:divBdr>
        <w:top w:val="none" w:sz="0" w:space="0" w:color="auto"/>
        <w:left w:val="none" w:sz="0" w:space="0" w:color="auto"/>
        <w:bottom w:val="none" w:sz="0" w:space="0" w:color="auto"/>
        <w:right w:val="none" w:sz="0" w:space="0" w:color="auto"/>
      </w:divBdr>
      <w:divsChild>
        <w:div w:id="1173028888">
          <w:marLeft w:val="0"/>
          <w:marRight w:val="0"/>
          <w:marTop w:val="0"/>
          <w:marBottom w:val="0"/>
          <w:divBdr>
            <w:top w:val="none" w:sz="0" w:space="0" w:color="auto"/>
            <w:left w:val="none" w:sz="0" w:space="0" w:color="auto"/>
            <w:bottom w:val="none" w:sz="0" w:space="0" w:color="auto"/>
            <w:right w:val="none" w:sz="0" w:space="0" w:color="auto"/>
          </w:divBdr>
          <w:divsChild>
            <w:div w:id="1590191430">
              <w:marLeft w:val="0"/>
              <w:marRight w:val="0"/>
              <w:marTop w:val="0"/>
              <w:marBottom w:val="0"/>
              <w:divBdr>
                <w:top w:val="none" w:sz="0" w:space="0" w:color="auto"/>
                <w:left w:val="none" w:sz="0" w:space="0" w:color="auto"/>
                <w:bottom w:val="none" w:sz="0" w:space="0" w:color="auto"/>
                <w:right w:val="none" w:sz="0" w:space="0" w:color="auto"/>
              </w:divBdr>
              <w:divsChild>
                <w:div w:id="1210802462">
                  <w:marLeft w:val="0"/>
                  <w:marRight w:val="0"/>
                  <w:marTop w:val="0"/>
                  <w:marBottom w:val="0"/>
                  <w:divBdr>
                    <w:top w:val="none" w:sz="0" w:space="0" w:color="auto"/>
                    <w:left w:val="none" w:sz="0" w:space="0" w:color="auto"/>
                    <w:bottom w:val="none" w:sz="0" w:space="0" w:color="auto"/>
                    <w:right w:val="none" w:sz="0" w:space="0" w:color="auto"/>
                  </w:divBdr>
                  <w:divsChild>
                    <w:div w:id="2058580184">
                      <w:marLeft w:val="0"/>
                      <w:marRight w:val="0"/>
                      <w:marTop w:val="0"/>
                      <w:marBottom w:val="0"/>
                      <w:divBdr>
                        <w:top w:val="none" w:sz="0" w:space="0" w:color="auto"/>
                        <w:left w:val="none" w:sz="0" w:space="0" w:color="auto"/>
                        <w:bottom w:val="none" w:sz="0" w:space="0" w:color="auto"/>
                        <w:right w:val="none" w:sz="0" w:space="0" w:color="auto"/>
                      </w:divBdr>
                      <w:divsChild>
                        <w:div w:id="1481078272">
                          <w:marLeft w:val="0"/>
                          <w:marRight w:val="0"/>
                          <w:marTop w:val="0"/>
                          <w:marBottom w:val="0"/>
                          <w:divBdr>
                            <w:top w:val="none" w:sz="0" w:space="0" w:color="auto"/>
                            <w:left w:val="none" w:sz="0" w:space="0" w:color="auto"/>
                            <w:bottom w:val="none" w:sz="0" w:space="0" w:color="auto"/>
                            <w:right w:val="none" w:sz="0" w:space="0" w:color="auto"/>
                          </w:divBdr>
                          <w:divsChild>
                            <w:div w:id="1454134433">
                              <w:marLeft w:val="0"/>
                              <w:marRight w:val="0"/>
                              <w:marTop w:val="0"/>
                              <w:marBottom w:val="0"/>
                              <w:divBdr>
                                <w:top w:val="none" w:sz="0" w:space="0" w:color="auto"/>
                                <w:left w:val="none" w:sz="0" w:space="0" w:color="auto"/>
                                <w:bottom w:val="none" w:sz="0" w:space="0" w:color="auto"/>
                                <w:right w:val="none" w:sz="0" w:space="0" w:color="auto"/>
                              </w:divBdr>
                              <w:divsChild>
                                <w:div w:id="8715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paguay@espol.edu.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acimientos-de-petroleo.blogspot.com/2009/01/caractersticas-de-los-yacimientos.html"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1342</Words>
  <Characters>7385</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8710</CharactersWithSpaces>
  <SharedDoc>false</SharedDoc>
  <HLinks>
    <vt:vector size="12" baseType="variant">
      <vt:variant>
        <vt:i4>3473463</vt:i4>
      </vt:variant>
      <vt:variant>
        <vt:i4>3</vt:i4>
      </vt:variant>
      <vt:variant>
        <vt:i4>0</vt:i4>
      </vt:variant>
      <vt:variant>
        <vt:i4>5</vt:i4>
      </vt:variant>
      <vt:variant>
        <vt:lpwstr>http://yacimientos-de-petroleo.blogspot.com/2009/01/caractersticas-de-los-yacimientos.html</vt:lpwstr>
      </vt:variant>
      <vt:variant>
        <vt:lpwstr/>
      </vt:variant>
      <vt:variant>
        <vt:i4>6815748</vt:i4>
      </vt:variant>
      <vt:variant>
        <vt:i4>0</vt:i4>
      </vt:variant>
      <vt:variant>
        <vt:i4>0</vt:i4>
      </vt:variant>
      <vt:variant>
        <vt:i4>5</vt:i4>
      </vt:variant>
      <vt:variant>
        <vt:lpwstr>mailto:kpaguay@espol.edu.ec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dc:creator>
  <cp:keywords/>
  <dc:description/>
  <cp:lastModifiedBy>balvez</cp:lastModifiedBy>
  <cp:revision>2</cp:revision>
  <dcterms:created xsi:type="dcterms:W3CDTF">2011-05-31T16:01:00Z</dcterms:created>
  <dcterms:modified xsi:type="dcterms:W3CDTF">2011-05-31T16:01:00Z</dcterms:modified>
</cp:coreProperties>
</file>