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1" w:rsidRDefault="00D54232" w:rsidP="00D54232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  <w:r w:rsidRPr="00D54232">
        <w:rPr>
          <w:rFonts w:ascii="Arial" w:hAnsi="Arial" w:cs="Arial"/>
          <w:b/>
          <w:sz w:val="48"/>
          <w:szCs w:val="48"/>
          <w:lang w:val="es-ES_tradnl"/>
        </w:rPr>
        <w:t>RESUMEN</w:t>
      </w:r>
    </w:p>
    <w:p w:rsidR="00D54232" w:rsidRDefault="00D54232" w:rsidP="00D54232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</w:p>
    <w:p w:rsidR="00436686" w:rsidRDefault="00CF2786" w:rsidP="00D54232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siguiente informe se basa en la implementación de la tecnología de Aplicación Profunda de Briquetas de Urea (APBU) </w:t>
      </w:r>
      <w:r w:rsidR="00E1479A">
        <w:rPr>
          <w:rFonts w:ascii="Arial" w:hAnsi="Arial" w:cs="Arial"/>
          <w:sz w:val="24"/>
          <w:szCs w:val="24"/>
          <w:lang w:val="es-ES_tradnl"/>
        </w:rPr>
        <w:t xml:space="preserve">realizado </w:t>
      </w:r>
      <w:r>
        <w:rPr>
          <w:rFonts w:ascii="Arial" w:hAnsi="Arial" w:cs="Arial"/>
          <w:sz w:val="24"/>
          <w:szCs w:val="24"/>
          <w:lang w:val="es-ES_tradnl"/>
        </w:rPr>
        <w:t xml:space="preserve">en la Hacienda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Macaybi</w:t>
      </w:r>
      <w:proofErr w:type="spellEnd"/>
      <w:r w:rsidR="00E1479A">
        <w:rPr>
          <w:rFonts w:ascii="Arial" w:hAnsi="Arial" w:cs="Arial"/>
          <w:sz w:val="24"/>
          <w:szCs w:val="24"/>
          <w:lang w:val="es-ES_tradnl"/>
        </w:rPr>
        <w:t>, ubicada en la zona del Km. 15 de la vía La Troncal – Puerto Inca.</w:t>
      </w:r>
    </w:p>
    <w:p w:rsidR="00E1479A" w:rsidRDefault="00E1479A" w:rsidP="00E1479A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condiciones de campo extensivo se evaluaron 3 tratamientos los cuales se detallan a continuación: T1 siembra por trasplante + briquetas de urea de 3.6 gr; T2 siembra por voleo + briquetas de urea de 3.6 gr; T3 testigo, fertilización con urea granulada.</w:t>
      </w:r>
    </w:p>
    <w:p w:rsidR="00E1479A" w:rsidRPr="00E1479A" w:rsidRDefault="00E1479A" w:rsidP="00E1479A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método de fertilización con briquetas de urea (T1 y T2) fue comparado con el método de fertilización convencional (T3), pudiendo comprobar que el T1 mostró los mejores resultados en porcentajes de producción como en ingresos netos; siendo el T2 el tratamiento con una producción inferior al T1 pero superior al T3 y por último e</w:t>
      </w:r>
      <w:r w:rsidR="00404A35">
        <w:rPr>
          <w:rFonts w:ascii="Arial" w:hAnsi="Arial" w:cs="Arial"/>
          <w:sz w:val="24"/>
          <w:szCs w:val="24"/>
          <w:lang w:val="es-ES_tradnl"/>
        </w:rPr>
        <w:t>l T3 fue el tratamiento que arrojó los resultados más bajos del experimento con un 20% menos en la producción con respecto al T1.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436686" w:rsidRDefault="00404A35" w:rsidP="00D54232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ahorro de urea al usar la tecnología de Aplicación Profunda de Briquetas de Urea (APBU) se expresa hasta un 30% comparando con el testigo, esto representa un ahorro económico de $34.50 en gasto de urea por hectárea lo cual permite al agricultor incrementar su ingreso neto hasta $205.00 por hectárea de arroz cultivado en comparación al testigo. </w:t>
      </w:r>
    </w:p>
    <w:p w:rsidR="00404A35" w:rsidRDefault="00404A35" w:rsidP="00D54232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4A35" w:rsidRDefault="00404A35" w:rsidP="00D54232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4A35" w:rsidRDefault="00404A35" w:rsidP="00D54232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4A35" w:rsidRDefault="00404A35" w:rsidP="00D54232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4A35" w:rsidRDefault="00404A35" w:rsidP="00D54232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4A35" w:rsidRDefault="00404A35" w:rsidP="00D54232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404A35" w:rsidSect="00BB3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5DC"/>
    <w:multiLevelType w:val="hybridMultilevel"/>
    <w:tmpl w:val="39FA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4232"/>
    <w:rsid w:val="000862D3"/>
    <w:rsid w:val="002C10A1"/>
    <w:rsid w:val="00404A35"/>
    <w:rsid w:val="00436686"/>
    <w:rsid w:val="0086117E"/>
    <w:rsid w:val="008A166B"/>
    <w:rsid w:val="00BB3271"/>
    <w:rsid w:val="00C560D8"/>
    <w:rsid w:val="00CF2786"/>
    <w:rsid w:val="00D14598"/>
    <w:rsid w:val="00D42C72"/>
    <w:rsid w:val="00D54232"/>
    <w:rsid w:val="00D97EDC"/>
    <w:rsid w:val="00E1479A"/>
    <w:rsid w:val="00E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Grace Vasquez</cp:lastModifiedBy>
  <cp:revision>2</cp:revision>
  <dcterms:created xsi:type="dcterms:W3CDTF">2011-06-01T15:12:00Z</dcterms:created>
  <dcterms:modified xsi:type="dcterms:W3CDTF">2011-06-01T15:12:00Z</dcterms:modified>
</cp:coreProperties>
</file>