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4F" w:rsidRDefault="00EB744F" w:rsidP="00EB744F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32"/>
          <w:szCs w:val="24"/>
        </w:rPr>
      </w:pPr>
      <w:r w:rsidRPr="00EB744F">
        <w:rPr>
          <w:rFonts w:ascii="Arial" w:hAnsi="Arial" w:cs="Arial"/>
          <w:b/>
          <w:iCs/>
          <w:sz w:val="32"/>
          <w:szCs w:val="24"/>
        </w:rPr>
        <w:t>BIBLIOGRAFÍA</w:t>
      </w:r>
    </w:p>
    <w:p w:rsidR="002F57B3" w:rsidRPr="00391331" w:rsidRDefault="002F57B3" w:rsidP="0059613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2F57B3" w:rsidRDefault="00587705" w:rsidP="00182A7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182A74">
        <w:rPr>
          <w:rFonts w:ascii="Arial" w:hAnsi="Arial" w:cs="Arial"/>
          <w:bCs/>
          <w:iCs/>
          <w:color w:val="000000"/>
          <w:sz w:val="24"/>
          <w:szCs w:val="24"/>
        </w:rPr>
        <w:t>AMENDOLA E. LUIS, Retorno de Inversión en la Gestión de Activos, Segunda Edición, 2005</w:t>
      </w:r>
    </w:p>
    <w:p w:rsidR="00424A9E" w:rsidRDefault="00424A9E" w:rsidP="00424A9E">
      <w:pPr>
        <w:pStyle w:val="Prrafodelista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424A9E" w:rsidRPr="00424A9E" w:rsidRDefault="00424A9E" w:rsidP="00424A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ASFAHL </w:t>
      </w:r>
      <w:r w:rsidRPr="00182A74">
        <w:rPr>
          <w:rStyle w:val="apple-style-span"/>
          <w:rFonts w:ascii="Arial" w:hAnsi="Arial" w:cs="Arial"/>
          <w:color w:val="000000"/>
          <w:sz w:val="24"/>
          <w:szCs w:val="24"/>
        </w:rPr>
        <w:t>C. RAY, Seguridad Industrial y Salud, Cuarta Edición, Prentice Hall.</w:t>
      </w:r>
    </w:p>
    <w:p w:rsidR="00424A9E" w:rsidRPr="00424A9E" w:rsidRDefault="00424A9E" w:rsidP="00424A9E">
      <w:pPr>
        <w:pStyle w:val="Prrafodelista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EC"/>
        </w:rPr>
      </w:pPr>
    </w:p>
    <w:p w:rsidR="00424A9E" w:rsidRPr="00182A74" w:rsidRDefault="00424A9E" w:rsidP="00424A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82A74">
        <w:rPr>
          <w:rFonts w:ascii="Arial" w:hAnsi="Arial" w:cs="Arial"/>
          <w:sz w:val="24"/>
          <w:szCs w:val="24"/>
        </w:rPr>
        <w:t>El prisma,www.elprisma.com/apuntes/ingenieria_industrial/5slascincos, septiembre 14, 2008.</w:t>
      </w:r>
    </w:p>
    <w:p w:rsidR="00424A9E" w:rsidRPr="00391331" w:rsidRDefault="00424A9E" w:rsidP="00424A9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24A9E" w:rsidRPr="00424A9E" w:rsidRDefault="00424A9E" w:rsidP="00424A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2A74">
        <w:rPr>
          <w:rStyle w:val="apple-style-span"/>
          <w:rFonts w:ascii="Arial" w:hAnsi="Arial" w:cs="Arial"/>
          <w:color w:val="000000"/>
          <w:sz w:val="24"/>
          <w:szCs w:val="24"/>
        </w:rPr>
        <w:t>HORACIO HELMAN Y PAULO PEREIRA, Análisis De Fallas, Brasil 1995.</w:t>
      </w:r>
    </w:p>
    <w:p w:rsidR="00424A9E" w:rsidRPr="00424A9E" w:rsidRDefault="00424A9E" w:rsidP="00424A9E">
      <w:pPr>
        <w:pStyle w:val="Prrafodelista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EC"/>
        </w:rPr>
      </w:pPr>
    </w:p>
    <w:p w:rsidR="00424A9E" w:rsidRPr="00424A9E" w:rsidRDefault="00424A9E" w:rsidP="00424A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  <w:r w:rsidRPr="00182A74">
        <w:rPr>
          <w:rFonts w:ascii="Arial" w:hAnsi="Arial" w:cs="Arial"/>
          <w:iCs/>
          <w:sz w:val="24"/>
          <w:szCs w:val="24"/>
        </w:rPr>
        <w:t>LOURIVAL T. AUGUSTO, Gestión de Activos para el Mantenimiento, editorial Norma.</w:t>
      </w:r>
    </w:p>
    <w:p w:rsidR="002F57B3" w:rsidRPr="00391331" w:rsidRDefault="002F57B3" w:rsidP="0059613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2F57B3" w:rsidRPr="00182A74" w:rsidRDefault="002F57B3" w:rsidP="00182A7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82A74">
        <w:rPr>
          <w:rFonts w:ascii="Arial" w:hAnsi="Arial" w:cs="Arial"/>
          <w:sz w:val="24"/>
          <w:szCs w:val="24"/>
        </w:rPr>
        <w:t>MOYA, M., Estadísticas para Mantenimiento, Producción y Calidad,</w:t>
      </w:r>
      <w:r w:rsidR="00CE053E" w:rsidRPr="00182A74">
        <w:rPr>
          <w:rFonts w:ascii="Arial" w:hAnsi="Arial" w:cs="Arial"/>
          <w:sz w:val="24"/>
          <w:szCs w:val="24"/>
        </w:rPr>
        <w:t xml:space="preserve"> </w:t>
      </w:r>
      <w:r w:rsidRPr="00182A74">
        <w:rPr>
          <w:rFonts w:ascii="Arial" w:hAnsi="Arial" w:cs="Arial"/>
          <w:sz w:val="24"/>
          <w:szCs w:val="24"/>
        </w:rPr>
        <w:t>CLAPAM, 1997</w:t>
      </w:r>
      <w:r w:rsidR="00CE053E" w:rsidRPr="00182A74">
        <w:rPr>
          <w:rFonts w:ascii="Arial" w:hAnsi="Arial" w:cs="Arial"/>
          <w:sz w:val="24"/>
          <w:szCs w:val="24"/>
        </w:rPr>
        <w:t>.</w:t>
      </w:r>
    </w:p>
    <w:p w:rsidR="00F1130E" w:rsidRPr="00391331" w:rsidRDefault="00F1130E" w:rsidP="0059613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424A9E" w:rsidRPr="00424A9E" w:rsidRDefault="00424A9E" w:rsidP="00424A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24A9E">
        <w:rPr>
          <w:rFonts w:ascii="Arial" w:hAnsi="Arial" w:cs="Arial"/>
          <w:bCs/>
          <w:iCs/>
          <w:color w:val="000000"/>
          <w:sz w:val="24"/>
          <w:szCs w:val="24"/>
        </w:rPr>
        <w:t xml:space="preserve">SOTUYO B. SANTIAGO, </w:t>
      </w:r>
      <w:r w:rsidRPr="00424A9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EC"/>
        </w:rPr>
        <w:t>Gestión de Activos y Ciclo de Vida, Editorial Ellman.</w:t>
      </w:r>
    </w:p>
    <w:sectPr w:rsidR="00424A9E" w:rsidRPr="00424A9E" w:rsidSect="00EB744F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D0B15"/>
    <w:multiLevelType w:val="hybridMultilevel"/>
    <w:tmpl w:val="865AC0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compat/>
  <w:rsids>
    <w:rsidRoot w:val="002F57B3"/>
    <w:rsid w:val="00182A74"/>
    <w:rsid w:val="002C137F"/>
    <w:rsid w:val="002F57B3"/>
    <w:rsid w:val="00391331"/>
    <w:rsid w:val="00424A9E"/>
    <w:rsid w:val="004C42DB"/>
    <w:rsid w:val="00525538"/>
    <w:rsid w:val="00587705"/>
    <w:rsid w:val="00596131"/>
    <w:rsid w:val="00747D85"/>
    <w:rsid w:val="00973D6A"/>
    <w:rsid w:val="00AE2273"/>
    <w:rsid w:val="00BE0F3F"/>
    <w:rsid w:val="00C81A4C"/>
    <w:rsid w:val="00C9621B"/>
    <w:rsid w:val="00CE053E"/>
    <w:rsid w:val="00E07851"/>
    <w:rsid w:val="00EB744F"/>
    <w:rsid w:val="00EF4D49"/>
    <w:rsid w:val="00F1130E"/>
    <w:rsid w:val="00FC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7F"/>
  </w:style>
  <w:style w:type="paragraph" w:styleId="Ttulo1">
    <w:name w:val="heading 1"/>
    <w:basedOn w:val="Normal"/>
    <w:link w:val="Ttulo1Car"/>
    <w:uiPriority w:val="9"/>
    <w:qFormat/>
    <w:rsid w:val="002F5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57B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F57B3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apple-converted-space">
    <w:name w:val="apple-converted-space"/>
    <w:basedOn w:val="Fuentedeprrafopredeter"/>
    <w:rsid w:val="002F57B3"/>
  </w:style>
  <w:style w:type="character" w:styleId="Hipervnculovisitado">
    <w:name w:val="FollowedHyperlink"/>
    <w:basedOn w:val="Fuentedeprrafopredeter"/>
    <w:uiPriority w:val="99"/>
    <w:semiHidden/>
    <w:unhideWhenUsed/>
    <w:rsid w:val="004C42DB"/>
    <w:rPr>
      <w:color w:val="800080" w:themeColor="followedHyperlink"/>
      <w:u w:val="single"/>
    </w:rPr>
  </w:style>
  <w:style w:type="character" w:customStyle="1" w:styleId="apple-style-span">
    <w:name w:val="apple-style-span"/>
    <w:basedOn w:val="Fuentedeprrafopredeter"/>
    <w:rsid w:val="004C42DB"/>
  </w:style>
  <w:style w:type="paragraph" w:styleId="NormalWeb">
    <w:name w:val="Normal (Web)"/>
    <w:basedOn w:val="Normal"/>
    <w:uiPriority w:val="99"/>
    <w:semiHidden/>
    <w:unhideWhenUsed/>
    <w:rsid w:val="004C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182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8929">
              <w:marLeft w:val="0"/>
              <w:marRight w:val="0"/>
              <w:marTop w:val="0"/>
              <w:marBottom w:val="225"/>
              <w:divBdr>
                <w:top w:val="none" w:sz="0" w:space="9" w:color="auto"/>
                <w:left w:val="none" w:sz="0" w:space="11" w:color="auto"/>
                <w:bottom w:val="none" w:sz="0" w:space="6" w:color="auto"/>
                <w:right w:val="none" w:sz="0" w:space="6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Toño</dc:creator>
  <cp:lastModifiedBy>Grace Vasquez</cp:lastModifiedBy>
  <cp:revision>2</cp:revision>
  <dcterms:created xsi:type="dcterms:W3CDTF">2011-06-03T17:20:00Z</dcterms:created>
  <dcterms:modified xsi:type="dcterms:W3CDTF">2011-06-03T17:20:00Z</dcterms:modified>
</cp:coreProperties>
</file>