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3FA" w:rsidRPr="001F6506" w:rsidRDefault="001353FA">
      <w:pPr>
        <w:rPr>
          <w:rFonts w:ascii="Arial" w:hAnsi="Arial" w:cs="Arial"/>
          <w:b/>
          <w:sz w:val="24"/>
          <w:szCs w:val="24"/>
        </w:rPr>
      </w:pPr>
    </w:p>
    <w:p w:rsidR="0042128B" w:rsidRDefault="0042128B" w:rsidP="0042128B">
      <w:pPr>
        <w:jc w:val="center"/>
        <w:rPr>
          <w:rFonts w:ascii="Arial" w:hAnsi="Arial" w:cs="Arial"/>
          <w:b/>
          <w:sz w:val="24"/>
          <w:szCs w:val="24"/>
        </w:rPr>
      </w:pPr>
      <w:r w:rsidRPr="001F6506">
        <w:rPr>
          <w:rFonts w:ascii="Arial" w:hAnsi="Arial" w:cs="Arial"/>
          <w:b/>
          <w:sz w:val="24"/>
          <w:szCs w:val="24"/>
        </w:rPr>
        <w:t>ANEXO A</w:t>
      </w:r>
    </w:p>
    <w:p w:rsidR="0021161F" w:rsidRPr="001F6506" w:rsidRDefault="0021161F" w:rsidP="0042128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CRITERIOS DE CRITICIDAD PARA EL AMEF</w:t>
      </w:r>
    </w:p>
    <w:p w:rsidR="0042128B" w:rsidRPr="001F6506" w:rsidRDefault="0042128B" w:rsidP="0042128B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6200" w:type="dxa"/>
        <w:jc w:val="center"/>
        <w:tblInd w:w="51" w:type="dxa"/>
        <w:tblCellMar>
          <w:left w:w="70" w:type="dxa"/>
          <w:right w:w="70" w:type="dxa"/>
        </w:tblCellMar>
        <w:tblLook w:val="04A0"/>
      </w:tblPr>
      <w:tblGrid>
        <w:gridCol w:w="5889"/>
        <w:gridCol w:w="407"/>
      </w:tblGrid>
      <w:tr w:rsidR="0042128B" w:rsidRPr="001F6506" w:rsidTr="0042128B">
        <w:trPr>
          <w:trHeight w:val="300"/>
          <w:jc w:val="center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C"/>
              </w:rPr>
              <w:t>CRITERIOS DE CRITICIDAD</w:t>
            </w:r>
          </w:p>
        </w:tc>
      </w:tr>
      <w:tr w:rsidR="0042128B" w:rsidRPr="001F6506" w:rsidTr="0042128B">
        <w:trPr>
          <w:trHeight w:val="285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Horas de operación en relación con fallas y reparación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1</w:t>
            </w:r>
          </w:p>
        </w:tc>
      </w:tr>
      <w:tr w:rsidR="0042128B" w:rsidRPr="001F6506" w:rsidTr="0042128B">
        <w:trPr>
          <w:trHeight w:val="285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Falla o mal estado produce detenciones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2</w:t>
            </w:r>
          </w:p>
        </w:tc>
      </w:tr>
      <w:tr w:rsidR="0042128B" w:rsidRPr="001F6506" w:rsidTr="0042128B">
        <w:trPr>
          <w:trHeight w:val="285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Servicio al cliente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3</w:t>
            </w:r>
          </w:p>
        </w:tc>
      </w:tr>
      <w:tr w:rsidR="0042128B" w:rsidRPr="001F6506" w:rsidTr="0042128B">
        <w:trPr>
          <w:trHeight w:val="285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Equipo de alto costo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4</w:t>
            </w:r>
          </w:p>
        </w:tc>
      </w:tr>
      <w:tr w:rsidR="0042128B" w:rsidRPr="001F6506" w:rsidTr="0042128B">
        <w:trPr>
          <w:trHeight w:val="285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Fallo o mal estado afecta seguridad usuarios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5</w:t>
            </w:r>
          </w:p>
        </w:tc>
      </w:tr>
      <w:tr w:rsidR="0042128B" w:rsidRPr="001F6506" w:rsidTr="0042128B">
        <w:trPr>
          <w:trHeight w:val="285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fallo o mal estado produce daños a otros equipos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6</w:t>
            </w:r>
          </w:p>
        </w:tc>
      </w:tr>
      <w:tr w:rsidR="0042128B" w:rsidRPr="001F6506" w:rsidTr="0042128B">
        <w:trPr>
          <w:trHeight w:val="285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fallo o mal estado produce mal func. A otros equipos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7</w:t>
            </w:r>
          </w:p>
        </w:tc>
      </w:tr>
      <w:tr w:rsidR="0042128B" w:rsidRPr="001F6506" w:rsidTr="0042128B">
        <w:trPr>
          <w:trHeight w:val="285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Afecta instalacione fisicas o medio ambiente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8</w:t>
            </w:r>
          </w:p>
        </w:tc>
      </w:tr>
      <w:tr w:rsidR="0042128B" w:rsidRPr="001F6506" w:rsidTr="0042128B">
        <w:trPr>
          <w:trHeight w:val="285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Posee equipo de emergencia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9</w:t>
            </w:r>
          </w:p>
        </w:tc>
      </w:tr>
      <w:tr w:rsidR="0042128B" w:rsidRPr="001F6506" w:rsidTr="0042128B">
        <w:trPr>
          <w:trHeight w:val="285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Componentes no disp. En mercado directo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10</w:t>
            </w:r>
          </w:p>
        </w:tc>
      </w:tr>
      <w:tr w:rsidR="0042128B" w:rsidRPr="001F6506" w:rsidTr="0042128B">
        <w:trPr>
          <w:trHeight w:val="285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No adaptables respuestos no originales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11</w:t>
            </w:r>
          </w:p>
        </w:tc>
      </w:tr>
      <w:tr w:rsidR="0042128B" w:rsidRPr="001F6506" w:rsidTr="0042128B">
        <w:trPr>
          <w:trHeight w:val="285"/>
          <w:jc w:val="center"/>
        </w:trPr>
        <w:tc>
          <w:tcPr>
            <w:tcW w:w="5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Dificultad para llevar el mantenimiento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28B" w:rsidRPr="001F6506" w:rsidRDefault="0042128B" w:rsidP="0042128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</w:pPr>
            <w:r w:rsidRPr="001F65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C"/>
              </w:rPr>
              <w:t>12</w:t>
            </w:r>
          </w:p>
        </w:tc>
      </w:tr>
    </w:tbl>
    <w:p w:rsidR="0042128B" w:rsidRPr="001F6506" w:rsidRDefault="0042128B">
      <w:pPr>
        <w:rPr>
          <w:rFonts w:ascii="Arial" w:hAnsi="Arial" w:cs="Arial"/>
          <w:b/>
          <w:sz w:val="24"/>
          <w:szCs w:val="24"/>
        </w:rPr>
      </w:pPr>
    </w:p>
    <w:p w:rsidR="0042128B" w:rsidRPr="001F6506" w:rsidRDefault="0042128B">
      <w:pPr>
        <w:rPr>
          <w:rFonts w:ascii="Arial" w:hAnsi="Arial" w:cs="Arial"/>
          <w:b/>
          <w:sz w:val="24"/>
          <w:szCs w:val="24"/>
        </w:rPr>
      </w:pPr>
      <w:r w:rsidRPr="001F6506">
        <w:rPr>
          <w:rFonts w:ascii="Arial" w:hAnsi="Arial" w:cs="Arial"/>
          <w:b/>
          <w:sz w:val="24"/>
          <w:szCs w:val="24"/>
        </w:rPr>
        <w:br w:type="page"/>
      </w:r>
    </w:p>
    <w:p w:rsidR="0042128B" w:rsidRPr="001F6506" w:rsidRDefault="0042128B" w:rsidP="0042128B">
      <w:pPr>
        <w:jc w:val="center"/>
        <w:rPr>
          <w:rFonts w:ascii="Arial" w:hAnsi="Arial" w:cs="Arial"/>
          <w:b/>
          <w:sz w:val="24"/>
          <w:szCs w:val="24"/>
        </w:rPr>
      </w:pPr>
      <w:r w:rsidRPr="001F6506">
        <w:rPr>
          <w:rFonts w:ascii="Arial" w:hAnsi="Arial" w:cs="Arial"/>
          <w:b/>
          <w:sz w:val="24"/>
          <w:szCs w:val="24"/>
        </w:rPr>
        <w:lastRenderedPageBreak/>
        <w:t>ANEXO B</w:t>
      </w:r>
    </w:p>
    <w:p w:rsidR="0042128B" w:rsidRDefault="00950242" w:rsidP="0042128B">
      <w:pPr>
        <w:jc w:val="center"/>
        <w:rPr>
          <w:rFonts w:ascii="Arial" w:hAnsi="Arial" w:cs="Arial"/>
          <w:b/>
          <w:sz w:val="24"/>
          <w:szCs w:val="24"/>
        </w:rPr>
      </w:pPr>
      <w:r w:rsidRPr="001F6506">
        <w:rPr>
          <w:rFonts w:ascii="Arial" w:hAnsi="Arial" w:cs="Arial"/>
          <w:b/>
          <w:sz w:val="24"/>
          <w:szCs w:val="24"/>
        </w:rPr>
        <w:t>CRITERIOS PARA L</w:t>
      </w:r>
      <w:r w:rsidR="0021161F">
        <w:rPr>
          <w:rFonts w:ascii="Arial" w:hAnsi="Arial" w:cs="Arial"/>
          <w:b/>
          <w:sz w:val="24"/>
          <w:szCs w:val="24"/>
        </w:rPr>
        <w:t>A ELABORACIÓN DEL CÓDIGO DE MÁ</w:t>
      </w:r>
      <w:r w:rsidRPr="001F6506">
        <w:rPr>
          <w:rFonts w:ascii="Arial" w:hAnsi="Arial" w:cs="Arial"/>
          <w:b/>
          <w:sz w:val="24"/>
          <w:szCs w:val="24"/>
        </w:rPr>
        <w:t>QUINA O CRITICIDAD DE EQUIPOS</w:t>
      </w:r>
    </w:p>
    <w:tbl>
      <w:tblPr>
        <w:tblW w:w="12370" w:type="dxa"/>
        <w:jc w:val="center"/>
        <w:tblCellMar>
          <w:left w:w="0" w:type="dxa"/>
          <w:right w:w="0" w:type="dxa"/>
        </w:tblCellMar>
        <w:tblLook w:val="04A0"/>
      </w:tblPr>
      <w:tblGrid>
        <w:gridCol w:w="675"/>
        <w:gridCol w:w="11695"/>
      </w:tblGrid>
      <w:tr w:rsidR="00733BD7" w:rsidRPr="00733BD7" w:rsidTr="00733BD7">
        <w:trPr>
          <w:trHeight w:val="873"/>
          <w:jc w:val="center"/>
        </w:trPr>
        <w:tc>
          <w:tcPr>
            <w:tcW w:w="67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10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  <w:tc>
          <w:tcPr>
            <w:tcW w:w="116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18"/>
                <w:szCs w:val="18"/>
                <w:lang w:eastAsia="es-EC"/>
              </w:rPr>
              <w:t>RECURSOS VITALES</w:t>
            </w:r>
            <w:r w:rsidRPr="00733BD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18"/>
                <w:szCs w:val="18"/>
                <w:lang w:eastAsia="es-EC"/>
              </w:rPr>
              <w:br/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Son aquellos que influyen en más de un proceso, o cuya falla originan un problema de tal magnitud que la alta dirección no está dispuesta a correr riesgos. Por ejemplo, líneas de vapor, gas, aire, calderas, hornos.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</w:tr>
      <w:tr w:rsidR="00733BD7" w:rsidRPr="00733BD7" w:rsidTr="00733BD7">
        <w:trPr>
          <w:trHeight w:val="886"/>
          <w:jc w:val="center"/>
        </w:trPr>
        <w:tc>
          <w:tcPr>
            <w:tcW w:w="67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9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  <w:tc>
          <w:tcPr>
            <w:tcW w:w="116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18"/>
                <w:szCs w:val="18"/>
                <w:lang w:eastAsia="es-EC"/>
              </w:rPr>
              <w:t>RECURSOS IMPORTANTES</w:t>
            </w:r>
            <w:r w:rsidRPr="00733BD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18"/>
                <w:szCs w:val="18"/>
                <w:lang w:eastAsia="es-EC"/>
              </w:rPr>
              <w:br/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Aquellos que, aunque están en la línea de producción, su función no es vital, pero sin ellos no puede operar adecuadamente el equipo vital y, además no existen máquinas redundantes o de reserva, como montacargas, gr[uas, frigoríficos, bandas transportadoras de material.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</w:tr>
      <w:tr w:rsidR="00733BD7" w:rsidRPr="00733BD7" w:rsidTr="00733BD7">
        <w:trPr>
          <w:trHeight w:val="633"/>
          <w:jc w:val="center"/>
        </w:trPr>
        <w:tc>
          <w:tcPr>
            <w:tcW w:w="67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8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  <w:tc>
          <w:tcPr>
            <w:tcW w:w="116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18"/>
                <w:szCs w:val="18"/>
                <w:lang w:eastAsia="es-EC"/>
              </w:rPr>
              <w:t xml:space="preserve">RECURSOS DUPLICADOS SITUADOS EN LA LÍNEA DE PRODUCCIÓN </w:t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 xml:space="preserve">                                         </w:t>
            </w:r>
          </w:p>
          <w:p w:rsidR="00733BD7" w:rsidRPr="00733BD7" w:rsidRDefault="00733BD7" w:rsidP="00733BD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Similares a los anteriores, pero de los cuales existe reserva.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</w:tr>
      <w:tr w:rsidR="00733BD7" w:rsidRPr="00733BD7" w:rsidTr="00733BD7">
        <w:trPr>
          <w:trHeight w:val="769"/>
          <w:jc w:val="center"/>
        </w:trPr>
        <w:tc>
          <w:tcPr>
            <w:tcW w:w="67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7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  <w:tc>
          <w:tcPr>
            <w:tcW w:w="116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18"/>
                <w:szCs w:val="18"/>
                <w:lang w:eastAsia="es-EC"/>
              </w:rPr>
              <w:t>RECURSOS QUE INTERVIENEN EN FORMA DIRECTA EN LA PRODUCCIÓN</w:t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 xml:space="preserve">             </w:t>
            </w:r>
          </w:p>
          <w:p w:rsidR="00733BD7" w:rsidRPr="00733BD7" w:rsidRDefault="00733BD7" w:rsidP="00733BD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Como dispositivos de medición para control de calidad, equipos de prueba, equipos para manejo de materiales, máquinas de inspección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</w:tr>
      <w:tr w:rsidR="00733BD7" w:rsidRPr="00733BD7" w:rsidTr="00733BD7">
        <w:trPr>
          <w:trHeight w:val="666"/>
          <w:jc w:val="center"/>
        </w:trPr>
        <w:tc>
          <w:tcPr>
            <w:tcW w:w="67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6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  <w:tc>
          <w:tcPr>
            <w:tcW w:w="116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18"/>
                <w:szCs w:val="18"/>
                <w:lang w:eastAsia="es-EC"/>
              </w:rPr>
              <w:t xml:space="preserve">RECURSOS AUXILIARES DE PRODUCCION SIN REEMPLAZO.  </w:t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 xml:space="preserve">                                          </w:t>
            </w:r>
          </w:p>
          <w:p w:rsidR="00733BD7" w:rsidRPr="00733BD7" w:rsidRDefault="00733BD7" w:rsidP="00733BD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Tales como: equipo de aire acondicionado para el área de pruebas, equipos móviles, equipo para surtimiento de materiales en almacén.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</w:tr>
      <w:tr w:rsidR="00733BD7" w:rsidRPr="00733BD7" w:rsidTr="00733BD7">
        <w:trPr>
          <w:trHeight w:val="477"/>
          <w:jc w:val="center"/>
        </w:trPr>
        <w:tc>
          <w:tcPr>
            <w:tcW w:w="67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5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  <w:tc>
          <w:tcPr>
            <w:tcW w:w="116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18"/>
                <w:szCs w:val="18"/>
                <w:lang w:eastAsia="es-EC"/>
              </w:rPr>
              <w:t xml:space="preserve">RECURSOS AUXILIARES DE PRODUCCION CON REEMPLAZO.             </w:t>
            </w:r>
            <w:r w:rsidRPr="00733BD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18"/>
                <w:szCs w:val="18"/>
                <w:lang w:eastAsia="es-EC"/>
              </w:rPr>
              <w:br/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Similares al punto anterior; pero que si tienen reemplazo</w:t>
            </w:r>
            <w:r w:rsidRPr="00733BD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18"/>
                <w:szCs w:val="18"/>
                <w:lang w:eastAsia="es-EC"/>
              </w:rPr>
              <w:t xml:space="preserve"> </w:t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 xml:space="preserve">                                          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</w:tr>
      <w:tr w:rsidR="00733BD7" w:rsidRPr="00733BD7" w:rsidTr="00733BD7">
        <w:trPr>
          <w:trHeight w:val="799"/>
          <w:jc w:val="center"/>
        </w:trPr>
        <w:tc>
          <w:tcPr>
            <w:tcW w:w="67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4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  <w:tc>
          <w:tcPr>
            <w:tcW w:w="116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18"/>
                <w:szCs w:val="18"/>
                <w:lang w:eastAsia="es-EC"/>
              </w:rPr>
              <w:t xml:space="preserve">RECURSOS DE EMABALAJE Y PINTURA </w:t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 xml:space="preserve">                                                 </w:t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br/>
              <w:t>Como: compresoras; inyectores de aire, maquina de pintura de acabado final, y todo aquello que no sea imprescindible para la produccion y de lo que, ademas, se tenga reemplazo.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</w:tr>
      <w:tr w:rsidR="00733BD7" w:rsidRPr="00733BD7" w:rsidTr="00733BD7">
        <w:trPr>
          <w:trHeight w:val="500"/>
          <w:jc w:val="center"/>
        </w:trPr>
        <w:tc>
          <w:tcPr>
            <w:tcW w:w="67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3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  <w:tc>
          <w:tcPr>
            <w:tcW w:w="116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18"/>
                <w:szCs w:val="18"/>
                <w:lang w:eastAsia="es-EC"/>
              </w:rPr>
              <w:t>EQUIPOS GENERALES</w:t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 xml:space="preserve">                                                                           </w:t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br/>
              <w:t>Unidades de transporte de materialeso productos, camionetas de cargam unidad refirgeradora, equipos de recuperacion de desperdicios,etc.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</w:tr>
      <w:tr w:rsidR="00733BD7" w:rsidRPr="00733BD7" w:rsidTr="00733BD7">
        <w:trPr>
          <w:trHeight w:val="527"/>
          <w:jc w:val="center"/>
        </w:trPr>
        <w:tc>
          <w:tcPr>
            <w:tcW w:w="67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2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  <w:tc>
          <w:tcPr>
            <w:tcW w:w="116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18"/>
                <w:szCs w:val="18"/>
                <w:lang w:eastAsia="es-EC"/>
              </w:rPr>
              <w:t>EDIFICIOS PARA LA PRODUCCION Y SISTEMAS DE SEGURIDAD</w:t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 xml:space="preserve"> </w:t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br/>
              <w:t>Alarma, pasillos, alamacene, calles o estacionamientos.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</w:tr>
      <w:tr w:rsidR="00733BD7" w:rsidRPr="00733BD7" w:rsidTr="00733BD7">
        <w:trPr>
          <w:trHeight w:val="503"/>
          <w:jc w:val="center"/>
        </w:trPr>
        <w:tc>
          <w:tcPr>
            <w:tcW w:w="67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>1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  <w:tc>
          <w:tcPr>
            <w:tcW w:w="1169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FFFFF"/>
            <w:tcMar>
              <w:top w:w="23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33BD7" w:rsidRPr="00733BD7" w:rsidRDefault="00733BD7" w:rsidP="00733BD7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es-EC"/>
              </w:rPr>
            </w:pPr>
            <w:r w:rsidRPr="00733BD7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18"/>
                <w:szCs w:val="18"/>
                <w:lang w:eastAsia="es-EC"/>
              </w:rPr>
              <w:t>EDIFICIOS E INSTALACIONES ESTETICAS</w:t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t xml:space="preserve">                                            </w:t>
            </w:r>
            <w:r w:rsidRPr="00733BD7">
              <w:rPr>
                <w:rFonts w:ascii="Arial" w:eastAsia="Times New Roman" w:hAnsi="Arial" w:cs="Times New Roman"/>
                <w:color w:val="000000"/>
                <w:kern w:val="24"/>
                <w:sz w:val="18"/>
                <w:szCs w:val="18"/>
                <w:lang w:eastAsia="es-EC"/>
              </w:rPr>
              <w:br/>
              <w:t>Todo aquello que no participa directamente en la producción: jardines, campos deportivos, sanitarios, fuentes, entre otros.</w:t>
            </w:r>
            <w:r w:rsidRPr="00733BD7">
              <w:rPr>
                <w:rFonts w:ascii="Calibri" w:eastAsia="Calibri" w:hAnsi="Calibri" w:cs="Times New Roman"/>
                <w:color w:val="FFFFFF"/>
                <w:kern w:val="24"/>
                <w:sz w:val="18"/>
                <w:szCs w:val="18"/>
                <w:lang w:eastAsia="es-EC"/>
              </w:rPr>
              <w:t xml:space="preserve"> </w:t>
            </w:r>
          </w:p>
        </w:tc>
      </w:tr>
    </w:tbl>
    <w:p w:rsidR="0042128B" w:rsidRPr="001F6506" w:rsidRDefault="001F6506" w:rsidP="0042128B">
      <w:pPr>
        <w:jc w:val="center"/>
        <w:rPr>
          <w:rFonts w:ascii="Arial" w:hAnsi="Arial" w:cs="Arial"/>
          <w:b/>
          <w:sz w:val="24"/>
          <w:szCs w:val="24"/>
        </w:rPr>
      </w:pPr>
      <w:r w:rsidRPr="001F6506">
        <w:rPr>
          <w:rFonts w:ascii="Arial" w:hAnsi="Arial" w:cs="Arial"/>
          <w:b/>
          <w:sz w:val="24"/>
          <w:szCs w:val="24"/>
        </w:rPr>
        <w:lastRenderedPageBreak/>
        <w:t>ANEXO C</w:t>
      </w:r>
    </w:p>
    <w:p w:rsidR="001F6506" w:rsidRPr="001F6506" w:rsidRDefault="0021161F" w:rsidP="0042128B">
      <w:pPr>
        <w:jc w:val="center"/>
        <w:rPr>
          <w:rFonts w:ascii="Arial" w:hAnsi="Arial" w:cs="Arial"/>
          <w:b/>
          <w:sz w:val="24"/>
          <w:szCs w:val="24"/>
        </w:rPr>
      </w:pPr>
      <w:r w:rsidRPr="001F6506">
        <w:rPr>
          <w:rFonts w:ascii="Arial" w:hAnsi="Arial" w:cs="Arial"/>
          <w:b/>
          <w:sz w:val="24"/>
          <w:szCs w:val="24"/>
        </w:rPr>
        <w:t>INDICADOR DE DISPONIBILIDAD POR SECCIÓN</w:t>
      </w:r>
    </w:p>
    <w:p w:rsidR="001F6506" w:rsidRPr="001F6506" w:rsidRDefault="001F6506" w:rsidP="001F6506">
      <w:pPr>
        <w:jc w:val="center"/>
        <w:rPr>
          <w:rFonts w:ascii="Arial" w:hAnsi="Arial" w:cs="Arial"/>
          <w:b/>
          <w:sz w:val="24"/>
          <w:szCs w:val="24"/>
        </w:rPr>
      </w:pPr>
      <w:r w:rsidRPr="001F650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5612130" cy="4768702"/>
            <wp:effectExtent l="19050" t="0" r="762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6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13" w:rsidRDefault="001F6506" w:rsidP="007E0C1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F6506">
        <w:rPr>
          <w:rFonts w:ascii="Arial" w:hAnsi="Arial" w:cs="Arial"/>
          <w:b/>
          <w:sz w:val="24"/>
          <w:szCs w:val="24"/>
        </w:rPr>
        <w:lastRenderedPageBreak/>
        <w:t>ANEXO D</w:t>
      </w:r>
    </w:p>
    <w:p w:rsidR="007E0C13" w:rsidRDefault="007E0C13" w:rsidP="007E0C1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321310</wp:posOffset>
            </wp:positionV>
            <wp:extent cx="4942840" cy="5119370"/>
            <wp:effectExtent l="19050" t="19050" r="10160" b="24130"/>
            <wp:wrapTight wrapText="bothSides">
              <wp:wrapPolygon edited="0">
                <wp:start x="-83" y="-80"/>
                <wp:lineTo x="-83" y="21702"/>
                <wp:lineTo x="21644" y="21702"/>
                <wp:lineTo x="21644" y="-80"/>
                <wp:lineTo x="-83" y="-80"/>
              </wp:wrapPolygon>
            </wp:wrapTight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5119370"/>
                    </a:xfrm>
                    <a:prstGeom prst="rect">
                      <a:avLst/>
                    </a:prstGeom>
                    <a:noFill/>
                    <a:ln w="95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C13">
        <w:rPr>
          <w:rFonts w:ascii="Arial" w:hAnsi="Arial" w:cs="Arial"/>
          <w:b/>
          <w:sz w:val="24"/>
          <w:szCs w:val="24"/>
        </w:rPr>
        <w:t>FORMULARIO PARA EL ANÁLISIS DE MÁQUINAS Y EQUIPOS</w:t>
      </w:r>
    </w:p>
    <w:p w:rsidR="007E0C13" w:rsidRDefault="007E0C13">
      <w:pPr>
        <w:rPr>
          <w:rFonts w:ascii="Arial" w:hAnsi="Arial" w:cs="Arial"/>
          <w:b/>
          <w:sz w:val="24"/>
          <w:szCs w:val="24"/>
        </w:rPr>
      </w:pPr>
    </w:p>
    <w:p w:rsidR="00552877" w:rsidRDefault="00552877" w:rsidP="00552877">
      <w:pPr>
        <w:jc w:val="center"/>
        <w:rPr>
          <w:rFonts w:ascii="Arial" w:hAnsi="Arial" w:cs="Arial"/>
          <w:b/>
          <w:sz w:val="24"/>
          <w:szCs w:val="24"/>
        </w:rPr>
      </w:pPr>
    </w:p>
    <w:p w:rsidR="007E0C13" w:rsidRDefault="007E0C1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E0C13" w:rsidRDefault="007E0C1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186690</wp:posOffset>
            </wp:positionV>
            <wp:extent cx="4992370" cy="5442585"/>
            <wp:effectExtent l="19050" t="19050" r="17780" b="24765"/>
            <wp:wrapTight wrapText="bothSides">
              <wp:wrapPolygon edited="0">
                <wp:start x="-82" y="-76"/>
                <wp:lineTo x="-82" y="21698"/>
                <wp:lineTo x="21677" y="21698"/>
                <wp:lineTo x="21677" y="-76"/>
                <wp:lineTo x="-82" y="-76"/>
              </wp:wrapPolygon>
            </wp:wrapTight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5442585"/>
                    </a:xfrm>
                    <a:prstGeom prst="rect">
                      <a:avLst/>
                    </a:prstGeom>
                    <a:noFill/>
                    <a:ln w="95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br w:type="page"/>
      </w:r>
    </w:p>
    <w:p w:rsidR="0046061E" w:rsidRDefault="007E0C13" w:rsidP="0055287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E</w:t>
      </w:r>
    </w:p>
    <w:p w:rsidR="0046061E" w:rsidRDefault="0046061E" w:rsidP="0055287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Matriz Para El Análisis De Modo Y Efecto De Fallas</w:t>
      </w:r>
    </w:p>
    <w:p w:rsidR="0046061E" w:rsidRDefault="0046061E" w:rsidP="00552877">
      <w:pPr>
        <w:jc w:val="center"/>
        <w:rPr>
          <w:rFonts w:ascii="Arial" w:hAnsi="Arial" w:cs="Arial"/>
          <w:b/>
          <w:sz w:val="24"/>
          <w:szCs w:val="24"/>
        </w:rPr>
      </w:pPr>
    </w:p>
    <w:p w:rsidR="0046061E" w:rsidRDefault="0046061E" w:rsidP="0021161F">
      <w:pPr>
        <w:jc w:val="center"/>
        <w:rPr>
          <w:rFonts w:ascii="Arial" w:hAnsi="Arial" w:cs="Arial"/>
          <w:b/>
          <w:sz w:val="24"/>
          <w:szCs w:val="24"/>
        </w:rPr>
      </w:pPr>
      <w:r w:rsidRPr="0046061E">
        <w:rPr>
          <w:noProof/>
          <w:szCs w:val="24"/>
          <w:lang w:val="es-ES" w:eastAsia="es-ES"/>
        </w:rPr>
        <w:drawing>
          <wp:inline distT="0" distB="0" distL="0" distR="0">
            <wp:extent cx="7843267" cy="2177143"/>
            <wp:effectExtent l="19050" t="0" r="5333" b="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474" cy="217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1E" w:rsidRDefault="0046061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E0C13" w:rsidRDefault="0046061E" w:rsidP="0055287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F</w:t>
      </w:r>
    </w:p>
    <w:p w:rsidR="00552877" w:rsidRDefault="00EC481C" w:rsidP="0055287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ANÁLISIS DE MODO Y EFECTO DE FALLAS EN EL PROCESO DE ELABORACIÓN DEL AZÚCAR</w:t>
      </w:r>
    </w:p>
    <w:p w:rsidR="00A01096" w:rsidRDefault="00A01096" w:rsidP="00552877">
      <w:pPr>
        <w:jc w:val="center"/>
        <w:rPr>
          <w:rFonts w:ascii="Arial" w:hAnsi="Arial" w:cs="Arial"/>
          <w:b/>
          <w:sz w:val="24"/>
          <w:szCs w:val="24"/>
        </w:rPr>
      </w:pPr>
    </w:p>
    <w:p w:rsidR="00A01096" w:rsidRDefault="00690D5E" w:rsidP="00690D5E">
      <w:pPr>
        <w:rPr>
          <w:rFonts w:ascii="Arial" w:hAnsi="Arial" w:cs="Arial"/>
          <w:b/>
          <w:sz w:val="24"/>
          <w:szCs w:val="24"/>
        </w:rPr>
      </w:pPr>
      <w:r w:rsidRPr="00690D5E">
        <w:rPr>
          <w:noProof/>
          <w:szCs w:val="24"/>
          <w:lang w:val="es-ES" w:eastAsia="es-ES"/>
        </w:rPr>
        <w:drawing>
          <wp:inline distT="0" distB="0" distL="0" distR="0">
            <wp:extent cx="8259717" cy="3294742"/>
            <wp:effectExtent l="19050" t="0" r="798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1C" w:rsidRDefault="00EC481C" w:rsidP="00552877">
      <w:pPr>
        <w:jc w:val="center"/>
        <w:rPr>
          <w:rFonts w:ascii="Arial" w:hAnsi="Arial" w:cs="Arial"/>
          <w:b/>
          <w:sz w:val="24"/>
          <w:szCs w:val="24"/>
        </w:rPr>
      </w:pPr>
    </w:p>
    <w:p w:rsidR="00EC481C" w:rsidRDefault="00EC481C" w:rsidP="00552877">
      <w:pPr>
        <w:jc w:val="center"/>
        <w:rPr>
          <w:rFonts w:ascii="Arial" w:hAnsi="Arial" w:cs="Arial"/>
          <w:b/>
          <w:sz w:val="24"/>
          <w:szCs w:val="24"/>
        </w:rPr>
      </w:pPr>
    </w:p>
    <w:p w:rsidR="00EC481C" w:rsidRDefault="00EC481C" w:rsidP="00552877">
      <w:pPr>
        <w:jc w:val="center"/>
        <w:rPr>
          <w:rFonts w:ascii="Arial" w:hAnsi="Arial" w:cs="Arial"/>
          <w:b/>
          <w:sz w:val="24"/>
          <w:szCs w:val="24"/>
        </w:rPr>
      </w:pPr>
    </w:p>
    <w:p w:rsidR="00EC481C" w:rsidRDefault="00EC481C" w:rsidP="00552877">
      <w:pPr>
        <w:jc w:val="center"/>
        <w:rPr>
          <w:rFonts w:ascii="Arial" w:hAnsi="Arial" w:cs="Arial"/>
          <w:b/>
          <w:sz w:val="24"/>
          <w:szCs w:val="24"/>
        </w:rPr>
      </w:pPr>
    </w:p>
    <w:p w:rsidR="00EC481C" w:rsidRDefault="00690D5E" w:rsidP="00552877">
      <w:pPr>
        <w:jc w:val="center"/>
        <w:rPr>
          <w:rFonts w:ascii="Arial" w:hAnsi="Arial" w:cs="Arial"/>
          <w:b/>
          <w:sz w:val="24"/>
          <w:szCs w:val="24"/>
        </w:rPr>
      </w:pPr>
      <w:r w:rsidRPr="00690D5E">
        <w:rPr>
          <w:noProof/>
          <w:szCs w:val="24"/>
          <w:lang w:val="es-ES" w:eastAsia="es-ES"/>
        </w:rPr>
        <w:drawing>
          <wp:inline distT="0" distB="0" distL="0" distR="0">
            <wp:extent cx="8251851" cy="4557486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56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1C" w:rsidRDefault="00EC481C" w:rsidP="00552877">
      <w:pPr>
        <w:jc w:val="center"/>
        <w:rPr>
          <w:rFonts w:ascii="Arial" w:hAnsi="Arial" w:cs="Arial"/>
          <w:b/>
          <w:sz w:val="24"/>
          <w:szCs w:val="24"/>
        </w:rPr>
      </w:pPr>
    </w:p>
    <w:p w:rsidR="00EC481C" w:rsidRDefault="00EC481C" w:rsidP="00552877">
      <w:pPr>
        <w:jc w:val="center"/>
        <w:rPr>
          <w:rFonts w:ascii="Arial" w:hAnsi="Arial" w:cs="Arial"/>
          <w:b/>
          <w:sz w:val="24"/>
          <w:szCs w:val="24"/>
        </w:rPr>
      </w:pPr>
    </w:p>
    <w:p w:rsidR="00EC481C" w:rsidRDefault="00EC481C" w:rsidP="00552877">
      <w:pPr>
        <w:jc w:val="center"/>
        <w:rPr>
          <w:rFonts w:ascii="Arial" w:hAnsi="Arial" w:cs="Arial"/>
          <w:b/>
          <w:sz w:val="24"/>
          <w:szCs w:val="24"/>
        </w:rPr>
      </w:pPr>
    </w:p>
    <w:p w:rsidR="001F6506" w:rsidRDefault="001F6506" w:rsidP="00C269EB">
      <w:pPr>
        <w:rPr>
          <w:szCs w:val="24"/>
        </w:rPr>
      </w:pPr>
    </w:p>
    <w:p w:rsidR="001F6506" w:rsidRDefault="00690D5E" w:rsidP="00EC481C">
      <w:pPr>
        <w:jc w:val="center"/>
        <w:rPr>
          <w:rFonts w:ascii="Arial" w:hAnsi="Arial" w:cs="Arial"/>
          <w:b/>
          <w:sz w:val="24"/>
          <w:szCs w:val="24"/>
        </w:rPr>
      </w:pPr>
      <w:r w:rsidRPr="00690D5E">
        <w:rPr>
          <w:noProof/>
          <w:szCs w:val="24"/>
          <w:lang w:val="es-ES" w:eastAsia="es-ES"/>
        </w:rPr>
        <w:drawing>
          <wp:inline distT="0" distB="0" distL="0" distR="0">
            <wp:extent cx="8253476" cy="3236685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23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1C" w:rsidRDefault="00EC481C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EC481C" w:rsidRDefault="00EC481C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EC481C" w:rsidRDefault="00EC481C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EC481C" w:rsidRDefault="00EC481C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EC481C" w:rsidRDefault="00EC481C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EC481C" w:rsidRDefault="0046061E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G</w:t>
      </w:r>
    </w:p>
    <w:p w:rsidR="00AD0C2C" w:rsidRDefault="00AD0C2C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ANÁLISIS CAPEX PARA LA INVERSIÓN EN NUEVO </w:t>
      </w:r>
      <w:r w:rsidR="0015344B">
        <w:rPr>
          <w:rFonts w:ascii="Arial" w:hAnsi="Arial" w:cs="Arial"/>
          <w:b/>
          <w:sz w:val="24"/>
          <w:szCs w:val="24"/>
        </w:rPr>
        <w:t>DIFUSOR</w:t>
      </w:r>
    </w:p>
    <w:p w:rsidR="00AD0C2C" w:rsidRDefault="00AD0C2C" w:rsidP="00EC481C">
      <w:pPr>
        <w:jc w:val="center"/>
        <w:rPr>
          <w:rFonts w:ascii="Arial" w:hAnsi="Arial" w:cs="Arial"/>
          <w:b/>
          <w:sz w:val="24"/>
          <w:szCs w:val="24"/>
        </w:rPr>
      </w:pPr>
      <w:r w:rsidRPr="00AD0C2C">
        <w:rPr>
          <w:noProof/>
          <w:szCs w:val="24"/>
          <w:lang w:val="es-ES" w:eastAsia="es-ES"/>
        </w:rPr>
        <w:drawing>
          <wp:inline distT="0" distB="0" distL="0" distR="0">
            <wp:extent cx="8258810" cy="3811235"/>
            <wp:effectExtent l="19050" t="0" r="889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1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  <w:r w:rsidRPr="0015344B">
        <w:rPr>
          <w:noProof/>
          <w:szCs w:val="24"/>
          <w:lang w:val="es-ES" w:eastAsia="es-ES"/>
        </w:rPr>
        <w:drawing>
          <wp:inline distT="0" distB="0" distL="0" distR="0">
            <wp:extent cx="8258810" cy="3448998"/>
            <wp:effectExtent l="19050" t="0" r="889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44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  <w:r w:rsidRPr="0015344B">
        <w:rPr>
          <w:noProof/>
          <w:szCs w:val="24"/>
          <w:lang w:val="es-ES" w:eastAsia="es-ES"/>
        </w:rPr>
        <w:drawing>
          <wp:inline distT="0" distB="0" distL="0" distR="0">
            <wp:extent cx="8258810" cy="2378134"/>
            <wp:effectExtent l="19050" t="0" r="889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37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  <w:r w:rsidRPr="0015344B">
        <w:rPr>
          <w:noProof/>
          <w:szCs w:val="24"/>
          <w:lang w:val="es-ES" w:eastAsia="es-ES"/>
        </w:rPr>
        <w:lastRenderedPageBreak/>
        <w:drawing>
          <wp:inline distT="0" distB="0" distL="0" distR="0">
            <wp:extent cx="8258810" cy="2806480"/>
            <wp:effectExtent l="19050" t="0" r="889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8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15344B" w:rsidRDefault="0015344B" w:rsidP="00EC481C">
      <w:pPr>
        <w:jc w:val="center"/>
        <w:rPr>
          <w:rFonts w:ascii="Arial" w:hAnsi="Arial" w:cs="Arial"/>
          <w:b/>
          <w:sz w:val="24"/>
          <w:szCs w:val="24"/>
        </w:rPr>
      </w:pPr>
      <w:r w:rsidRPr="0015344B">
        <w:rPr>
          <w:noProof/>
          <w:szCs w:val="24"/>
          <w:lang w:val="es-ES" w:eastAsia="es-ES"/>
        </w:rPr>
        <w:lastRenderedPageBreak/>
        <w:drawing>
          <wp:inline distT="0" distB="0" distL="0" distR="0">
            <wp:extent cx="8261620" cy="1783830"/>
            <wp:effectExtent l="19050" t="0" r="608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178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95" w:rsidRDefault="00BE5095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DB1A5B" w:rsidRDefault="00DB1A5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B1A5B" w:rsidRDefault="00DB1A5B" w:rsidP="00DB1A5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H</w:t>
      </w:r>
    </w:p>
    <w:p w:rsidR="00DB1A5B" w:rsidRDefault="0021161F" w:rsidP="00DB1A5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CONTROL DE ACTIVOS FIJOS: LISTA DE ACTIVOS DADOS DE BAJA O PROPUESTOS A LA VENTA.</w:t>
      </w:r>
    </w:p>
    <w:p w:rsidR="00DB1A5B" w:rsidRDefault="00DB1A5B" w:rsidP="00DB1A5B">
      <w:pPr>
        <w:jc w:val="center"/>
        <w:rPr>
          <w:rFonts w:ascii="Arial" w:hAnsi="Arial" w:cs="Arial"/>
          <w:b/>
          <w:sz w:val="24"/>
          <w:szCs w:val="24"/>
        </w:rPr>
      </w:pPr>
      <w:r w:rsidRPr="00987D9A">
        <w:rPr>
          <w:noProof/>
          <w:szCs w:val="24"/>
          <w:lang w:val="es-ES" w:eastAsia="es-ES"/>
        </w:rPr>
        <w:drawing>
          <wp:inline distT="0" distB="0" distL="0" distR="0">
            <wp:extent cx="8041542" cy="4746172"/>
            <wp:effectExtent l="19050" t="0" r="0" b="0"/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189" cy="474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br w:type="page"/>
      </w:r>
    </w:p>
    <w:p w:rsidR="00DB1A5B" w:rsidRDefault="00DB1A5B" w:rsidP="00DB1A5B">
      <w:pPr>
        <w:rPr>
          <w:rFonts w:ascii="Arial" w:hAnsi="Arial" w:cs="Arial"/>
          <w:b/>
          <w:sz w:val="24"/>
          <w:szCs w:val="24"/>
        </w:rPr>
      </w:pPr>
    </w:p>
    <w:p w:rsidR="00DB1A5B" w:rsidRDefault="00DB1A5B" w:rsidP="00DB1A5B">
      <w:pPr>
        <w:rPr>
          <w:rFonts w:ascii="Arial" w:hAnsi="Arial" w:cs="Arial"/>
          <w:b/>
          <w:sz w:val="24"/>
          <w:szCs w:val="24"/>
        </w:rPr>
      </w:pPr>
      <w:r w:rsidRPr="00987D9A">
        <w:rPr>
          <w:noProof/>
          <w:szCs w:val="24"/>
          <w:lang w:val="es-ES" w:eastAsia="es-ES"/>
        </w:rPr>
        <w:drawing>
          <wp:inline distT="0" distB="0" distL="0" distR="0">
            <wp:extent cx="8257580" cy="4644572"/>
            <wp:effectExtent l="19050" t="0" r="0" b="0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5B" w:rsidRDefault="00DB1A5B" w:rsidP="00DB1A5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B1A5B" w:rsidRDefault="00DB1A5B" w:rsidP="00DB1A5B">
      <w:pPr>
        <w:rPr>
          <w:rFonts w:ascii="Arial" w:hAnsi="Arial" w:cs="Arial"/>
          <w:b/>
          <w:sz w:val="24"/>
          <w:szCs w:val="24"/>
        </w:rPr>
      </w:pPr>
      <w:r w:rsidRPr="00987D9A">
        <w:rPr>
          <w:noProof/>
          <w:szCs w:val="24"/>
          <w:lang w:val="es-ES" w:eastAsia="es-ES"/>
        </w:rPr>
        <w:lastRenderedPageBreak/>
        <w:drawing>
          <wp:inline distT="0" distB="0" distL="0" distR="0">
            <wp:extent cx="8258810" cy="5341791"/>
            <wp:effectExtent l="19050" t="0" r="8890" b="0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34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98" w:rsidRDefault="00DB1A5B" w:rsidP="00DB1A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>
        <w:rPr>
          <w:rFonts w:ascii="Arial" w:hAnsi="Arial" w:cs="Arial"/>
          <w:b/>
          <w:sz w:val="24"/>
          <w:szCs w:val="24"/>
        </w:rPr>
        <w:lastRenderedPageBreak/>
        <w:t>ANEXO I</w:t>
      </w:r>
    </w:p>
    <w:p w:rsidR="00440C11" w:rsidRDefault="0021161F" w:rsidP="00D8069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CRITERIOS DE CONDICIONES DE SEGURIDAD Y SALUD EN EL PROCESO DE PRODUCCIÓN DE AZÚCAR.</w:t>
      </w:r>
    </w:p>
    <w:p w:rsidR="00440C11" w:rsidRDefault="00440C11" w:rsidP="00D8069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5937885" cy="3289300"/>
            <wp:effectExtent l="19050" t="0" r="5715" b="0"/>
            <wp:docPr id="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11" w:rsidRDefault="00440C11" w:rsidP="00D80698">
      <w:pPr>
        <w:jc w:val="center"/>
        <w:rPr>
          <w:rFonts w:ascii="Arial" w:hAnsi="Arial" w:cs="Arial"/>
          <w:b/>
          <w:sz w:val="24"/>
          <w:szCs w:val="24"/>
        </w:rPr>
      </w:pPr>
    </w:p>
    <w:p w:rsidR="00440C11" w:rsidRDefault="00440C11" w:rsidP="00D80698">
      <w:pPr>
        <w:jc w:val="center"/>
        <w:rPr>
          <w:rFonts w:ascii="Arial" w:hAnsi="Arial" w:cs="Arial"/>
          <w:b/>
          <w:sz w:val="24"/>
          <w:szCs w:val="24"/>
        </w:rPr>
      </w:pPr>
    </w:p>
    <w:p w:rsidR="00440C11" w:rsidRDefault="00440C11" w:rsidP="00D80698">
      <w:pPr>
        <w:jc w:val="center"/>
        <w:rPr>
          <w:rFonts w:ascii="Arial" w:hAnsi="Arial" w:cs="Arial"/>
          <w:b/>
          <w:sz w:val="24"/>
          <w:szCs w:val="24"/>
        </w:rPr>
      </w:pPr>
    </w:p>
    <w:p w:rsidR="00440C11" w:rsidRDefault="00440C11" w:rsidP="00D80698">
      <w:pPr>
        <w:jc w:val="center"/>
        <w:rPr>
          <w:rFonts w:ascii="Arial" w:hAnsi="Arial" w:cs="Arial"/>
          <w:b/>
          <w:sz w:val="24"/>
          <w:szCs w:val="24"/>
        </w:rPr>
      </w:pPr>
    </w:p>
    <w:p w:rsidR="00440C11" w:rsidRDefault="00DB1A5B" w:rsidP="00AB452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J</w:t>
      </w:r>
    </w:p>
    <w:p w:rsidR="00AB4525" w:rsidRDefault="0021161F" w:rsidP="00AB452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LISTA DE VERIFICACIÓN DE SALUD Y SEGURIDAD INDUSTRIAL</w:t>
      </w:r>
    </w:p>
    <w:p w:rsidR="00440C11" w:rsidRDefault="00440C11" w:rsidP="00D8069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6400800" cy="4733949"/>
            <wp:effectExtent l="19050" t="0" r="0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991" cy="475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98" w:rsidRDefault="00440C11" w:rsidP="00440C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7372670" cy="5021705"/>
            <wp:effectExtent l="19050" t="0" r="0" b="0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039" cy="502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95" w:rsidRDefault="00BE5095">
      <w:pPr>
        <w:rPr>
          <w:rFonts w:ascii="Arial" w:hAnsi="Arial" w:cs="Arial"/>
          <w:b/>
          <w:sz w:val="24"/>
          <w:szCs w:val="24"/>
        </w:rPr>
      </w:pPr>
    </w:p>
    <w:p w:rsidR="00184960" w:rsidRDefault="00655529" w:rsidP="0018496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>
        <w:rPr>
          <w:rFonts w:ascii="Arial" w:hAnsi="Arial" w:cs="Arial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7565973" cy="5424346"/>
            <wp:effectExtent l="19050" t="0" r="0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71" cy="542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60" w:rsidRDefault="00DB1A5B" w:rsidP="0018496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K</w:t>
      </w:r>
    </w:p>
    <w:p w:rsidR="001823C8" w:rsidRDefault="001823C8" w:rsidP="001823C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304165</wp:posOffset>
            </wp:positionV>
            <wp:extent cx="3769360" cy="5240020"/>
            <wp:effectExtent l="19050" t="19050" r="21590" b="17780"/>
            <wp:wrapTight wrapText="bothSides">
              <wp:wrapPolygon edited="0">
                <wp:start x="-109" y="-79"/>
                <wp:lineTo x="-109" y="21673"/>
                <wp:lineTo x="21724" y="21673"/>
                <wp:lineTo x="21724" y="-79"/>
                <wp:lineTo x="-109" y="-79"/>
              </wp:wrapPolygon>
            </wp:wrapTight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5240020"/>
                    </a:xfrm>
                    <a:prstGeom prst="rect">
                      <a:avLst/>
                    </a:prstGeom>
                    <a:noFill/>
                    <a:ln w="95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300355</wp:posOffset>
            </wp:positionV>
            <wp:extent cx="3683000" cy="5246370"/>
            <wp:effectExtent l="38100" t="19050" r="12700" b="11430"/>
            <wp:wrapTight wrapText="bothSides">
              <wp:wrapPolygon edited="0">
                <wp:start x="-223" y="-78"/>
                <wp:lineTo x="-223" y="21647"/>
                <wp:lineTo x="21674" y="21647"/>
                <wp:lineTo x="21674" y="-78"/>
                <wp:lineTo x="-223" y="-78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5246370"/>
                    </a:xfrm>
                    <a:prstGeom prst="rect">
                      <a:avLst/>
                    </a:prstGeom>
                    <a:noFill/>
                    <a:ln w="95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61F">
        <w:rPr>
          <w:rFonts w:ascii="Arial" w:hAnsi="Arial" w:cs="Arial"/>
          <w:b/>
          <w:sz w:val="24"/>
          <w:szCs w:val="24"/>
        </w:rPr>
        <w:t>ENCUESTA PARA EL PERSONAL OPERATIVO DEL INGENIO</w:t>
      </w:r>
    </w:p>
    <w:p w:rsidR="00987D9A" w:rsidRPr="00987D9A" w:rsidRDefault="00987D9A" w:rsidP="00987D9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C4B86" w:rsidRDefault="000C4B86" w:rsidP="00DB1A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</w:t>
      </w:r>
      <w:r w:rsidR="00DB1A5B">
        <w:rPr>
          <w:rFonts w:ascii="Arial" w:hAnsi="Arial" w:cs="Arial"/>
          <w:b/>
          <w:sz w:val="24"/>
          <w:szCs w:val="24"/>
        </w:rPr>
        <w:t xml:space="preserve"> L</w:t>
      </w:r>
    </w:p>
    <w:p w:rsidR="00DB1A5B" w:rsidRDefault="0021161F" w:rsidP="00DB1A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IMPLANTACIÓN 5’S: CLASIFICACIÓN</w:t>
      </w:r>
    </w:p>
    <w:p w:rsidR="000C4B86" w:rsidRDefault="000C4B86" w:rsidP="000C4B8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4291017" cy="4572000"/>
            <wp:effectExtent l="19050" t="0" r="0" b="0"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528" cy="459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95" w:rsidRDefault="00912489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ANEXO </w:t>
      </w:r>
      <w:r w:rsidR="00C21FA4">
        <w:rPr>
          <w:rFonts w:ascii="Arial" w:hAnsi="Arial" w:cs="Arial"/>
          <w:b/>
          <w:sz w:val="24"/>
          <w:szCs w:val="24"/>
        </w:rPr>
        <w:t>M</w:t>
      </w:r>
    </w:p>
    <w:p w:rsidR="00C21FA4" w:rsidRDefault="00C21FA4" w:rsidP="00EC481C">
      <w:pPr>
        <w:jc w:val="center"/>
        <w:rPr>
          <w:rFonts w:ascii="Arial" w:hAnsi="Arial" w:cs="Arial"/>
          <w:b/>
          <w:sz w:val="24"/>
          <w:szCs w:val="24"/>
        </w:rPr>
      </w:pPr>
      <w:r w:rsidRPr="00C21FA4">
        <w:rPr>
          <w:rFonts w:ascii="Arial" w:hAnsi="Arial" w:cs="Arial"/>
          <w:b/>
          <w:sz w:val="24"/>
          <w:szCs w:val="24"/>
        </w:rPr>
        <w:t>FORMATO DE REPORTE MENSUAL DE INSPECCION DE ORDEN Y LIMPIEZA</w:t>
      </w:r>
    </w:p>
    <w:p w:rsidR="00C21FA4" w:rsidRDefault="005D73DA" w:rsidP="00EC481C">
      <w:pPr>
        <w:jc w:val="center"/>
        <w:rPr>
          <w:rFonts w:ascii="Arial" w:hAnsi="Arial" w:cs="Arial"/>
          <w:b/>
          <w:sz w:val="24"/>
          <w:szCs w:val="24"/>
        </w:rPr>
      </w:pPr>
      <w:r w:rsidRPr="005D73DA">
        <w:rPr>
          <w:noProof/>
          <w:szCs w:val="24"/>
          <w:lang w:val="es-ES" w:eastAsia="es-ES"/>
        </w:rPr>
        <w:drawing>
          <wp:inline distT="0" distB="0" distL="0" distR="0">
            <wp:extent cx="8253782" cy="4640036"/>
            <wp:effectExtent l="19050" t="19050" r="13918" b="27214"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154" cy="4643056"/>
                    </a:xfrm>
                    <a:prstGeom prst="rect">
                      <a:avLst/>
                    </a:prstGeom>
                    <a:noFill/>
                    <a:ln w="95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DA" w:rsidRDefault="005D73DA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5D73DA" w:rsidRDefault="0066775B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N</w:t>
      </w:r>
    </w:p>
    <w:p w:rsidR="0066775B" w:rsidRDefault="0066775B" w:rsidP="006677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FORMATO DE EVALUACIÓN PARA AUDITORÍA GENERAL DE LAS 5’S</w:t>
      </w:r>
    </w:p>
    <w:p w:rsidR="0066775B" w:rsidRDefault="0066775B" w:rsidP="0066775B">
      <w:pPr>
        <w:jc w:val="center"/>
        <w:rPr>
          <w:rFonts w:ascii="Arial" w:hAnsi="Arial" w:cs="Arial"/>
          <w:b/>
          <w:sz w:val="24"/>
          <w:szCs w:val="24"/>
        </w:rPr>
      </w:pPr>
      <w:r w:rsidRPr="0066775B">
        <w:rPr>
          <w:noProof/>
          <w:szCs w:val="24"/>
          <w:lang w:val="es-ES" w:eastAsia="es-ES"/>
        </w:rPr>
        <w:drawing>
          <wp:inline distT="0" distB="0" distL="0" distR="0">
            <wp:extent cx="7833179" cy="4296228"/>
            <wp:effectExtent l="19050" t="0" r="0" b="0"/>
            <wp:docPr id="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683" cy="429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5B" w:rsidRDefault="0066775B" w:rsidP="0066775B">
      <w:pPr>
        <w:jc w:val="center"/>
        <w:rPr>
          <w:rFonts w:ascii="Arial" w:hAnsi="Arial" w:cs="Arial"/>
          <w:b/>
          <w:sz w:val="24"/>
          <w:szCs w:val="24"/>
        </w:rPr>
      </w:pPr>
      <w:r w:rsidRPr="0066775B">
        <w:rPr>
          <w:noProof/>
          <w:szCs w:val="24"/>
          <w:lang w:val="es-ES" w:eastAsia="es-ES"/>
        </w:rPr>
        <w:lastRenderedPageBreak/>
        <w:drawing>
          <wp:inline distT="0" distB="0" distL="0" distR="0">
            <wp:extent cx="6962322" cy="5146947"/>
            <wp:effectExtent l="19050" t="19050" r="9978" b="15603"/>
            <wp:docPr id="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058" cy="5151927"/>
                    </a:xfrm>
                    <a:prstGeom prst="rect">
                      <a:avLst/>
                    </a:prstGeom>
                    <a:noFill/>
                    <a:ln w="9525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5B" w:rsidRDefault="00A31AE0" w:rsidP="006677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O</w:t>
      </w:r>
    </w:p>
    <w:p w:rsidR="00C577B0" w:rsidRDefault="003130B6" w:rsidP="00EC481C">
      <w:pPr>
        <w:jc w:val="center"/>
        <w:rPr>
          <w:rFonts w:ascii="Arial" w:hAnsi="Arial" w:cs="Arial"/>
          <w:b/>
          <w:sz w:val="24"/>
          <w:szCs w:val="24"/>
        </w:rPr>
      </w:pPr>
      <w:r w:rsidRPr="003130B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8074368" cy="5066675"/>
            <wp:effectExtent l="19050" t="0" r="2832" b="0"/>
            <wp:docPr id="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368" cy="50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D6" w:rsidRDefault="00A31AE0" w:rsidP="00070BD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P</w:t>
      </w:r>
      <w:r w:rsidR="003130B6" w:rsidRPr="003130B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7955717" cy="4961745"/>
            <wp:effectExtent l="19050" t="0" r="7183" b="0"/>
            <wp:docPr id="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810" cy="496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D6" w:rsidRDefault="00A31AE0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Q</w:t>
      </w:r>
    </w:p>
    <w:p w:rsidR="00070BD6" w:rsidRDefault="00D80698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7836350" cy="4916774"/>
            <wp:effectExtent l="1905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279" cy="491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98" w:rsidRDefault="00A31AE0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R</w:t>
      </w:r>
    </w:p>
    <w:p w:rsidR="00D80698" w:rsidRDefault="00D80698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7377210" cy="5096656"/>
            <wp:effectExtent l="1905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526" cy="509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98" w:rsidRDefault="00D8069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8259445" cy="4796790"/>
            <wp:effectExtent l="19050" t="0" r="8255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445" cy="479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98" w:rsidRDefault="00D80698">
      <w:pPr>
        <w:rPr>
          <w:rFonts w:ascii="Arial" w:hAnsi="Arial" w:cs="Arial"/>
          <w:b/>
          <w:sz w:val="24"/>
          <w:szCs w:val="24"/>
        </w:rPr>
      </w:pPr>
    </w:p>
    <w:p w:rsidR="00D80698" w:rsidRDefault="00A31AE0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S</w:t>
      </w:r>
    </w:p>
    <w:p w:rsidR="00D80698" w:rsidRDefault="00655529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7891706" cy="5051685"/>
            <wp:effectExtent l="19050" t="0" r="0" b="0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74" cy="505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529" w:rsidRDefault="00A31AE0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T</w:t>
      </w:r>
    </w:p>
    <w:p w:rsidR="00821A80" w:rsidRDefault="00821A80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7685894" cy="4770371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473" cy="47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80" w:rsidRDefault="00821A80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655529" w:rsidRDefault="00A31AE0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U</w:t>
      </w:r>
    </w:p>
    <w:p w:rsidR="00821A80" w:rsidRDefault="00821A80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8259445" cy="4857115"/>
            <wp:effectExtent l="19050" t="0" r="825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445" cy="48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80" w:rsidRDefault="00A31AE0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V</w:t>
      </w:r>
    </w:p>
    <w:p w:rsidR="00821A80" w:rsidRDefault="00821A80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7479015" cy="4931764"/>
            <wp:effectExtent l="19050" t="0" r="7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944" cy="494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80" w:rsidRDefault="00821A80" w:rsidP="00EC481C">
      <w:pPr>
        <w:jc w:val="center"/>
        <w:rPr>
          <w:rFonts w:ascii="Arial" w:hAnsi="Arial" w:cs="Arial"/>
          <w:b/>
          <w:sz w:val="24"/>
          <w:szCs w:val="24"/>
        </w:rPr>
      </w:pPr>
    </w:p>
    <w:p w:rsidR="00821A80" w:rsidRDefault="00821A80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8259445" cy="2758440"/>
            <wp:effectExtent l="1905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445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80" w:rsidRDefault="00821A8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821A80" w:rsidRDefault="00A31AE0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W</w:t>
      </w:r>
    </w:p>
    <w:p w:rsidR="00821A80" w:rsidRDefault="004037B1" w:rsidP="00EC48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PROGRAMA DE CAPACITACIÓN ANUAL 2011</w:t>
      </w:r>
    </w:p>
    <w:p w:rsidR="004037B1" w:rsidRDefault="004037B1" w:rsidP="00EC481C">
      <w:pPr>
        <w:jc w:val="center"/>
        <w:rPr>
          <w:rFonts w:ascii="Arial" w:hAnsi="Arial" w:cs="Arial"/>
          <w:b/>
          <w:sz w:val="24"/>
          <w:szCs w:val="24"/>
        </w:rPr>
      </w:pPr>
      <w:r w:rsidRPr="004037B1">
        <w:rPr>
          <w:noProof/>
          <w:szCs w:val="24"/>
          <w:lang w:val="es-ES" w:eastAsia="es-ES"/>
        </w:rPr>
        <w:drawing>
          <wp:inline distT="0" distB="0" distL="0" distR="0">
            <wp:extent cx="6643007" cy="4650268"/>
            <wp:effectExtent l="19050" t="0" r="5443" b="0"/>
            <wp:docPr id="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49" cy="465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B1" w:rsidRPr="001F6506" w:rsidRDefault="004037B1" w:rsidP="00EC481C">
      <w:pPr>
        <w:jc w:val="center"/>
        <w:rPr>
          <w:rFonts w:ascii="Arial" w:hAnsi="Arial" w:cs="Arial"/>
          <w:b/>
          <w:sz w:val="24"/>
          <w:szCs w:val="24"/>
        </w:rPr>
      </w:pPr>
      <w:r w:rsidRPr="004037B1">
        <w:rPr>
          <w:noProof/>
          <w:szCs w:val="24"/>
          <w:lang w:val="es-ES" w:eastAsia="es-ES"/>
        </w:rPr>
        <w:lastRenderedPageBreak/>
        <w:drawing>
          <wp:inline distT="0" distB="0" distL="0" distR="0">
            <wp:extent cx="6817178" cy="5316409"/>
            <wp:effectExtent l="19050" t="0" r="2722" b="0"/>
            <wp:docPr id="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617" cy="53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7B1" w:rsidRPr="001F6506" w:rsidSect="00A01096">
      <w:pgSz w:w="15840" w:h="12240" w:orient="landscape"/>
      <w:pgMar w:top="1701" w:right="1417" w:bottom="198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hyphenationZone w:val="425"/>
  <w:drawingGridHorizontalSpacing w:val="110"/>
  <w:displayHorizontalDrawingGridEvery w:val="2"/>
  <w:characterSpacingControl w:val="doNotCompress"/>
  <w:compat/>
  <w:rsids>
    <w:rsidRoot w:val="0042128B"/>
    <w:rsid w:val="00042E8C"/>
    <w:rsid w:val="00070BD6"/>
    <w:rsid w:val="00085ECB"/>
    <w:rsid w:val="000C4B86"/>
    <w:rsid w:val="001353FA"/>
    <w:rsid w:val="0015344B"/>
    <w:rsid w:val="001823C8"/>
    <w:rsid w:val="00184960"/>
    <w:rsid w:val="001F6506"/>
    <w:rsid w:val="0021161F"/>
    <w:rsid w:val="002B5430"/>
    <w:rsid w:val="003130B6"/>
    <w:rsid w:val="00402B28"/>
    <w:rsid w:val="004037B1"/>
    <w:rsid w:val="0042128B"/>
    <w:rsid w:val="00440C11"/>
    <w:rsid w:val="0046061E"/>
    <w:rsid w:val="004778A7"/>
    <w:rsid w:val="00552877"/>
    <w:rsid w:val="00585DA0"/>
    <w:rsid w:val="00593382"/>
    <w:rsid w:val="005D73DA"/>
    <w:rsid w:val="005E4182"/>
    <w:rsid w:val="00634EDD"/>
    <w:rsid w:val="00655529"/>
    <w:rsid w:val="0066775B"/>
    <w:rsid w:val="00690D5E"/>
    <w:rsid w:val="00733BD7"/>
    <w:rsid w:val="007C4368"/>
    <w:rsid w:val="007E0C13"/>
    <w:rsid w:val="00821A80"/>
    <w:rsid w:val="008B0A95"/>
    <w:rsid w:val="00912489"/>
    <w:rsid w:val="00950242"/>
    <w:rsid w:val="00953649"/>
    <w:rsid w:val="00987D9A"/>
    <w:rsid w:val="009E6F0D"/>
    <w:rsid w:val="00A01096"/>
    <w:rsid w:val="00A31AE0"/>
    <w:rsid w:val="00A70921"/>
    <w:rsid w:val="00AB4525"/>
    <w:rsid w:val="00AD0C2C"/>
    <w:rsid w:val="00B31A30"/>
    <w:rsid w:val="00BE5095"/>
    <w:rsid w:val="00C21FA4"/>
    <w:rsid w:val="00C269EB"/>
    <w:rsid w:val="00C577B0"/>
    <w:rsid w:val="00D62C39"/>
    <w:rsid w:val="00D80698"/>
    <w:rsid w:val="00DA0C26"/>
    <w:rsid w:val="00DB1A5B"/>
    <w:rsid w:val="00DC5249"/>
    <w:rsid w:val="00DC63C5"/>
    <w:rsid w:val="00DE5438"/>
    <w:rsid w:val="00E309F0"/>
    <w:rsid w:val="00E91180"/>
    <w:rsid w:val="00EC4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3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6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36" Type="http://schemas.openxmlformats.org/officeDocument/2006/relationships/image" Target="media/image32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46D0E-FBA6-4537-AF02-6FD1F667B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587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Toño</dc:creator>
  <cp:lastModifiedBy>Grace Vasquez</cp:lastModifiedBy>
  <cp:revision>2</cp:revision>
  <dcterms:created xsi:type="dcterms:W3CDTF">2011-06-03T17:19:00Z</dcterms:created>
  <dcterms:modified xsi:type="dcterms:W3CDTF">2011-06-03T17:19:00Z</dcterms:modified>
</cp:coreProperties>
</file>