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6E" w:rsidRDefault="0055006E" w:rsidP="0055006E">
      <w:pPr>
        <w:jc w:val="center"/>
        <w:rPr>
          <w:rFonts w:cs="Times New Roman"/>
          <w:b/>
          <w:szCs w:val="20"/>
        </w:rPr>
      </w:pPr>
      <w:r w:rsidRPr="00F6069E">
        <w:rPr>
          <w:rFonts w:cs="Times New Roman"/>
          <w:b/>
          <w:sz w:val="28"/>
          <w:szCs w:val="28"/>
        </w:rPr>
        <w:t>SISTEMAS DE DRENAJES Y AGUA DE RIEGO EN LA CUENCA ALTA, MEDIA Y BAJA DEL RIO VALDIVIA</w:t>
      </w:r>
    </w:p>
    <w:p w:rsidR="0055006E" w:rsidRDefault="0055006E" w:rsidP="002D1B41">
      <w:pPr>
        <w:pStyle w:val="Sinespaciado"/>
        <w:jc w:val="center"/>
        <w:rPr>
          <w:rFonts w:ascii="Times New Roman" w:hAnsi="Times New Roman" w:cs="Times New Roman"/>
          <w:sz w:val="20"/>
          <w:szCs w:val="20"/>
        </w:rPr>
      </w:pPr>
      <w:r w:rsidRPr="0055006E">
        <w:rPr>
          <w:rFonts w:ascii="Times New Roman" w:hAnsi="Times New Roman" w:cs="Times New Roman"/>
          <w:sz w:val="20"/>
          <w:szCs w:val="20"/>
        </w:rPr>
        <w:t>Jimenez</w:t>
      </w:r>
      <w:r w:rsidR="002D1B41">
        <w:rPr>
          <w:rFonts w:ascii="Times New Roman" w:hAnsi="Times New Roman" w:cs="Times New Roman"/>
          <w:sz w:val="20"/>
          <w:szCs w:val="20"/>
        </w:rPr>
        <w:t xml:space="preserve">  R. Edwin, Robalino R. Carlos, López Z. Ramón.</w:t>
      </w:r>
    </w:p>
    <w:p w:rsidR="002D1B41" w:rsidRDefault="002D1B41" w:rsidP="002D1B41">
      <w:pPr>
        <w:pStyle w:val="Sinespaciado"/>
        <w:jc w:val="center"/>
        <w:rPr>
          <w:rFonts w:ascii="Times New Roman" w:hAnsi="Times New Roman" w:cs="Times New Roman"/>
          <w:sz w:val="20"/>
          <w:szCs w:val="20"/>
        </w:rPr>
      </w:pPr>
      <w:r>
        <w:rPr>
          <w:rFonts w:ascii="Times New Roman" w:hAnsi="Times New Roman" w:cs="Times New Roman"/>
          <w:sz w:val="20"/>
          <w:szCs w:val="20"/>
        </w:rPr>
        <w:t>Facultad de Ingeniería Mecánica y Ciencias de la Producción.</w:t>
      </w:r>
    </w:p>
    <w:p w:rsidR="002D1B41" w:rsidRDefault="002D1B41" w:rsidP="002D1B41">
      <w:pPr>
        <w:pStyle w:val="Sinespaciado"/>
        <w:jc w:val="center"/>
        <w:rPr>
          <w:rFonts w:ascii="Times New Roman" w:hAnsi="Times New Roman" w:cs="Times New Roman"/>
          <w:sz w:val="20"/>
          <w:szCs w:val="20"/>
        </w:rPr>
      </w:pPr>
      <w:r>
        <w:rPr>
          <w:rFonts w:ascii="Times New Roman" w:hAnsi="Times New Roman" w:cs="Times New Roman"/>
          <w:sz w:val="20"/>
          <w:szCs w:val="20"/>
        </w:rPr>
        <w:t>Carrera de Ingeniería Agrícola y Biológica.</w:t>
      </w:r>
    </w:p>
    <w:p w:rsidR="0055006E" w:rsidRPr="0055006E" w:rsidRDefault="0055006E" w:rsidP="002D1B41">
      <w:pPr>
        <w:pStyle w:val="Sinespaciado"/>
        <w:jc w:val="center"/>
        <w:rPr>
          <w:rFonts w:ascii="Times New Roman" w:hAnsi="Times New Roman" w:cs="Times New Roman"/>
          <w:sz w:val="20"/>
          <w:szCs w:val="20"/>
        </w:rPr>
      </w:pPr>
      <w:r w:rsidRPr="0055006E">
        <w:rPr>
          <w:rFonts w:ascii="Times New Roman" w:hAnsi="Times New Roman" w:cs="Times New Roman"/>
          <w:sz w:val="20"/>
          <w:szCs w:val="20"/>
        </w:rPr>
        <w:t>Escuela Superior Politécnica del Litoral (ESPOL)</w:t>
      </w:r>
    </w:p>
    <w:p w:rsidR="0055006E" w:rsidRPr="0055006E" w:rsidRDefault="0055006E" w:rsidP="002D1B41">
      <w:pPr>
        <w:pStyle w:val="Sinespaciado"/>
        <w:jc w:val="center"/>
        <w:rPr>
          <w:rFonts w:ascii="Times New Roman" w:hAnsi="Times New Roman" w:cs="Times New Roman"/>
          <w:sz w:val="20"/>
          <w:szCs w:val="20"/>
        </w:rPr>
      </w:pPr>
      <w:r w:rsidRPr="0055006E">
        <w:rPr>
          <w:rFonts w:ascii="Times New Roman" w:hAnsi="Times New Roman" w:cs="Times New Roman"/>
          <w:sz w:val="20"/>
          <w:szCs w:val="20"/>
        </w:rPr>
        <w:t>Campus Gustavo Galindo, Km 30,5 vía Perimetral</w:t>
      </w:r>
    </w:p>
    <w:p w:rsidR="0055006E" w:rsidRPr="0055006E" w:rsidRDefault="0055006E" w:rsidP="002D1B41">
      <w:pPr>
        <w:pStyle w:val="Sinespaciado"/>
        <w:jc w:val="center"/>
        <w:rPr>
          <w:rFonts w:ascii="Times New Roman" w:hAnsi="Times New Roman" w:cs="Times New Roman"/>
          <w:sz w:val="20"/>
          <w:szCs w:val="20"/>
        </w:rPr>
      </w:pPr>
      <w:r w:rsidRPr="0055006E">
        <w:rPr>
          <w:rFonts w:ascii="Times New Roman" w:hAnsi="Times New Roman" w:cs="Times New Roman"/>
          <w:sz w:val="20"/>
          <w:szCs w:val="20"/>
        </w:rPr>
        <w:t>Apartado 09-01-5863. Guayaquil-Ecuador</w:t>
      </w:r>
    </w:p>
    <w:p w:rsidR="0055006E" w:rsidRPr="0055006E" w:rsidRDefault="0055006E" w:rsidP="002D1B41">
      <w:pPr>
        <w:pStyle w:val="Sinespaciado"/>
        <w:jc w:val="center"/>
        <w:rPr>
          <w:rFonts w:ascii="Times New Roman" w:hAnsi="Times New Roman" w:cs="Times New Roman"/>
          <w:sz w:val="20"/>
          <w:szCs w:val="20"/>
        </w:rPr>
      </w:pPr>
    </w:p>
    <w:p w:rsidR="00F81E6F" w:rsidRDefault="00172196" w:rsidP="002D1B41">
      <w:pPr>
        <w:pStyle w:val="Sinespaciado"/>
        <w:jc w:val="center"/>
      </w:pPr>
      <w:hyperlink r:id="rId8" w:history="1">
        <w:r w:rsidR="00F81E6F" w:rsidRPr="008845CE">
          <w:rPr>
            <w:rStyle w:val="Hipervnculo"/>
            <w:rFonts w:ascii="Times New Roman" w:hAnsi="Times New Roman" w:cs="Times New Roman"/>
            <w:sz w:val="20"/>
            <w:szCs w:val="20"/>
          </w:rPr>
          <w:t>ejimenez@espol.edu.ec</w:t>
        </w:r>
      </w:hyperlink>
    </w:p>
    <w:p w:rsidR="00EB010D" w:rsidRPr="00EB010D" w:rsidRDefault="00172196" w:rsidP="002D1B41">
      <w:pPr>
        <w:pStyle w:val="Sinespaciado"/>
        <w:jc w:val="center"/>
        <w:rPr>
          <w:rFonts w:ascii="Times New Roman" w:hAnsi="Times New Roman" w:cs="Times New Roman"/>
          <w:sz w:val="20"/>
          <w:szCs w:val="20"/>
        </w:rPr>
      </w:pPr>
      <w:hyperlink r:id="rId9" w:history="1">
        <w:r w:rsidR="00EB010D" w:rsidRPr="00EB010D">
          <w:rPr>
            <w:rStyle w:val="Hipervnculo"/>
            <w:rFonts w:ascii="Times New Roman" w:hAnsi="Times New Roman" w:cs="Times New Roman"/>
            <w:sz w:val="20"/>
            <w:szCs w:val="20"/>
          </w:rPr>
          <w:t>carobali@espol.edu.ec</w:t>
        </w:r>
      </w:hyperlink>
    </w:p>
    <w:p w:rsidR="00EB010D" w:rsidRDefault="00172196" w:rsidP="002D1B41">
      <w:pPr>
        <w:pStyle w:val="Sinespaciado"/>
        <w:jc w:val="center"/>
      </w:pPr>
      <w:hyperlink r:id="rId10" w:history="1">
        <w:r w:rsidR="00EB010D" w:rsidRPr="00EB010D">
          <w:rPr>
            <w:rStyle w:val="Hipervnculo"/>
            <w:rFonts w:ascii="Times New Roman" w:hAnsi="Times New Roman" w:cs="Times New Roman"/>
            <w:sz w:val="20"/>
            <w:szCs w:val="20"/>
          </w:rPr>
          <w:t>relopez@espol.edu.ec</w:t>
        </w:r>
      </w:hyperlink>
    </w:p>
    <w:p w:rsidR="00EB010D" w:rsidRDefault="00EB010D" w:rsidP="002D1B41">
      <w:pPr>
        <w:pStyle w:val="Sinespaciado"/>
        <w:jc w:val="center"/>
        <w:rPr>
          <w:rFonts w:ascii="Times New Roman" w:hAnsi="Times New Roman" w:cs="Times New Roman"/>
          <w:b/>
          <w:sz w:val="24"/>
          <w:szCs w:val="24"/>
        </w:rPr>
      </w:pPr>
    </w:p>
    <w:p w:rsidR="00F81E6F" w:rsidRDefault="00F81E6F" w:rsidP="0055006E">
      <w:pPr>
        <w:pStyle w:val="Sinespaciado"/>
        <w:jc w:val="center"/>
        <w:rPr>
          <w:rFonts w:ascii="Times New Roman" w:hAnsi="Times New Roman" w:cs="Times New Roman"/>
          <w:b/>
          <w:sz w:val="24"/>
          <w:szCs w:val="24"/>
        </w:rPr>
      </w:pPr>
    </w:p>
    <w:p w:rsidR="0055006E" w:rsidRDefault="0055006E" w:rsidP="0055006E">
      <w:pPr>
        <w:pStyle w:val="Sinespaciado"/>
        <w:jc w:val="center"/>
        <w:rPr>
          <w:rFonts w:ascii="Times New Roman" w:hAnsi="Times New Roman" w:cs="Times New Roman"/>
          <w:b/>
          <w:sz w:val="24"/>
          <w:szCs w:val="24"/>
        </w:rPr>
      </w:pPr>
      <w:r>
        <w:rPr>
          <w:rFonts w:ascii="Times New Roman" w:hAnsi="Times New Roman" w:cs="Times New Roman"/>
          <w:b/>
          <w:sz w:val="24"/>
          <w:szCs w:val="24"/>
        </w:rPr>
        <w:t>Resumen</w:t>
      </w:r>
    </w:p>
    <w:p w:rsidR="00F81E6F" w:rsidRDefault="00F81E6F" w:rsidP="00356633">
      <w:pPr>
        <w:jc w:val="both"/>
      </w:pPr>
    </w:p>
    <w:p w:rsidR="0055006E" w:rsidRPr="00356633" w:rsidRDefault="00F81E6F" w:rsidP="00356633">
      <w:pPr>
        <w:pStyle w:val="Sinespaciado"/>
        <w:jc w:val="both"/>
        <w:rPr>
          <w:rFonts w:ascii="Times New Roman" w:hAnsi="Times New Roman" w:cs="Times New Roman"/>
          <w:i/>
          <w:sz w:val="20"/>
          <w:szCs w:val="20"/>
        </w:rPr>
      </w:pPr>
      <w:r w:rsidRPr="00356633">
        <w:rPr>
          <w:rFonts w:ascii="Times New Roman" w:hAnsi="Times New Roman" w:cs="Times New Roman"/>
          <w:i/>
          <w:sz w:val="20"/>
          <w:szCs w:val="20"/>
        </w:rPr>
        <w:t>El presente trabajo se realizó en la cuenca hidrográfic</w:t>
      </w:r>
      <w:r w:rsidR="002D1B41" w:rsidRPr="00356633">
        <w:rPr>
          <w:rFonts w:ascii="Times New Roman" w:hAnsi="Times New Roman" w:cs="Times New Roman"/>
          <w:i/>
          <w:sz w:val="20"/>
          <w:szCs w:val="20"/>
        </w:rPr>
        <w:t>a del río Valdivia-California que tiene</w:t>
      </w:r>
      <w:r w:rsidRPr="00356633">
        <w:rPr>
          <w:rFonts w:ascii="Times New Roman" w:hAnsi="Times New Roman" w:cs="Times New Roman"/>
          <w:i/>
          <w:sz w:val="20"/>
          <w:szCs w:val="20"/>
        </w:rPr>
        <w:t xml:space="preserve"> aproximadamente 50.2 Km de longitud</w:t>
      </w:r>
      <w:r w:rsidRPr="00356633">
        <w:rPr>
          <w:rFonts w:ascii="Times New Roman" w:hAnsi="Times New Roman" w:cs="Times New Roman"/>
          <w:bCs/>
          <w:i/>
          <w:sz w:val="20"/>
          <w:szCs w:val="20"/>
        </w:rPr>
        <w:t>.</w:t>
      </w:r>
      <w:r w:rsidRPr="00356633">
        <w:rPr>
          <w:rFonts w:ascii="Times New Roman" w:hAnsi="Times New Roman" w:cs="Times New Roman"/>
          <w:i/>
          <w:sz w:val="20"/>
          <w:szCs w:val="20"/>
        </w:rPr>
        <w:t xml:space="preserve">  La metodología consistió en tomar muestras de agua a lo largo del río</w:t>
      </w:r>
      <w:r w:rsidR="002D1B41" w:rsidRPr="00356633">
        <w:rPr>
          <w:rFonts w:ascii="Times New Roman" w:hAnsi="Times New Roman" w:cs="Times New Roman"/>
          <w:i/>
          <w:sz w:val="20"/>
          <w:szCs w:val="20"/>
        </w:rPr>
        <w:t>, tomándose</w:t>
      </w:r>
      <w:r w:rsidRPr="00356633">
        <w:rPr>
          <w:rFonts w:ascii="Times New Roman" w:hAnsi="Times New Roman" w:cs="Times New Roman"/>
          <w:i/>
          <w:sz w:val="20"/>
          <w:szCs w:val="20"/>
        </w:rPr>
        <w:t xml:space="preserve"> dieciocho muestras, doce </w:t>
      </w:r>
      <w:r w:rsidR="002D1B41" w:rsidRPr="00356633">
        <w:rPr>
          <w:rFonts w:ascii="Times New Roman" w:hAnsi="Times New Roman" w:cs="Times New Roman"/>
          <w:i/>
          <w:sz w:val="20"/>
          <w:szCs w:val="20"/>
        </w:rPr>
        <w:t>en</w:t>
      </w:r>
      <w:r w:rsidRPr="00356633">
        <w:rPr>
          <w:rFonts w:ascii="Times New Roman" w:hAnsi="Times New Roman" w:cs="Times New Roman"/>
          <w:i/>
          <w:sz w:val="20"/>
          <w:szCs w:val="20"/>
        </w:rPr>
        <w:t xml:space="preserve"> aguas superficiales y seis </w:t>
      </w:r>
      <w:r w:rsidR="002D1B41" w:rsidRPr="00356633">
        <w:rPr>
          <w:rFonts w:ascii="Times New Roman" w:hAnsi="Times New Roman" w:cs="Times New Roman"/>
          <w:i/>
          <w:sz w:val="20"/>
          <w:szCs w:val="20"/>
        </w:rPr>
        <w:t>en</w:t>
      </w:r>
      <w:r w:rsidRPr="00356633">
        <w:rPr>
          <w:rFonts w:ascii="Times New Roman" w:hAnsi="Times New Roman" w:cs="Times New Roman"/>
          <w:i/>
          <w:sz w:val="20"/>
          <w:szCs w:val="20"/>
        </w:rPr>
        <w:t xml:space="preserve"> aguas subterráneas; además se realizaron trece mediciones de caudal.  A las dieciocho muestras se les analizó calcio, magnesio, sodio, potasio, carbonatos, sulfato, cloro, nitratos, pH, dureza, conductividad eléctrica, sólidos disueltos totales y turbidez.  A diez de ellas se les analizó metales pesados:  aluminio, cadmio, cobre, níquel, plomo y mercurio; </w:t>
      </w:r>
      <w:r w:rsidR="002D1B41" w:rsidRPr="00356633">
        <w:rPr>
          <w:rFonts w:ascii="Times New Roman" w:hAnsi="Times New Roman" w:cs="Times New Roman"/>
          <w:i/>
          <w:sz w:val="20"/>
          <w:szCs w:val="20"/>
        </w:rPr>
        <w:t>y también</w:t>
      </w:r>
      <w:r w:rsidRPr="00356633">
        <w:rPr>
          <w:rFonts w:ascii="Times New Roman" w:hAnsi="Times New Roman" w:cs="Times New Roman"/>
          <w:i/>
          <w:sz w:val="20"/>
          <w:szCs w:val="20"/>
        </w:rPr>
        <w:t xml:space="preserve"> coliformes totales.  De  agua subterránea</w:t>
      </w:r>
      <w:r w:rsidR="002D1B41" w:rsidRPr="00356633">
        <w:rPr>
          <w:rFonts w:ascii="Times New Roman" w:hAnsi="Times New Roman" w:cs="Times New Roman"/>
          <w:i/>
          <w:sz w:val="20"/>
          <w:szCs w:val="20"/>
        </w:rPr>
        <w:t>,</w:t>
      </w:r>
      <w:r w:rsidRPr="00356633">
        <w:rPr>
          <w:rFonts w:ascii="Times New Roman" w:hAnsi="Times New Roman" w:cs="Times New Roman"/>
          <w:i/>
          <w:sz w:val="20"/>
          <w:szCs w:val="20"/>
        </w:rPr>
        <w:t xml:space="preserve"> a dos de ellas se analizaron trazas d</w:t>
      </w:r>
      <w:r w:rsidR="002D1B41" w:rsidRPr="00356633">
        <w:rPr>
          <w:rFonts w:ascii="Times New Roman" w:hAnsi="Times New Roman" w:cs="Times New Roman"/>
          <w:i/>
          <w:sz w:val="20"/>
          <w:szCs w:val="20"/>
        </w:rPr>
        <w:t>e organofosforados</w:t>
      </w:r>
      <w:r w:rsidRPr="00356633">
        <w:rPr>
          <w:rFonts w:ascii="Times New Roman" w:hAnsi="Times New Roman" w:cs="Times New Roman"/>
          <w:i/>
          <w:sz w:val="20"/>
          <w:szCs w:val="20"/>
        </w:rPr>
        <w:t>.  De los análisis de coliformes totales, se determinó contaminación tanto en el agua superficial como subterránea; exceptuando el pozo Carrizal.  Por lo tanto se concluye que el agua para consumo humano deberá ser tratada por sus altos niveles de coliformes totales, para el uso del agua para riego s</w:t>
      </w:r>
      <w:r w:rsidR="00714979">
        <w:rPr>
          <w:rFonts w:ascii="Times New Roman" w:hAnsi="Times New Roman" w:cs="Times New Roman"/>
          <w:i/>
          <w:sz w:val="20"/>
          <w:szCs w:val="20"/>
        </w:rPr>
        <w:t xml:space="preserve">e determina que tampoco es </w:t>
      </w:r>
      <w:r w:rsidRPr="00356633">
        <w:rPr>
          <w:rFonts w:ascii="Times New Roman" w:hAnsi="Times New Roman" w:cs="Times New Roman"/>
          <w:i/>
          <w:sz w:val="20"/>
          <w:szCs w:val="20"/>
        </w:rPr>
        <w:t>apta.  En cuanto a metales pesados, específicamente aluminio, los análisis determinaron que hay dos muestras que tienen valores por encima de la norma: en el río Valdivia sector Sinchal y en el agua de pozo de Loma Alta.</w:t>
      </w:r>
    </w:p>
    <w:p w:rsidR="0055006E" w:rsidRDefault="0055006E" w:rsidP="00F81E6F">
      <w:pPr>
        <w:pStyle w:val="Sinespaciado"/>
        <w:jc w:val="both"/>
        <w:rPr>
          <w:rFonts w:ascii="Times New Roman" w:hAnsi="Times New Roman" w:cs="Times New Roman"/>
          <w:i/>
        </w:rPr>
      </w:pPr>
    </w:p>
    <w:p w:rsidR="004D6DA9" w:rsidRDefault="004D6DA9" w:rsidP="00F81E6F">
      <w:pPr>
        <w:pStyle w:val="Sinespaciado"/>
        <w:jc w:val="both"/>
        <w:rPr>
          <w:rFonts w:ascii="Times New Roman" w:hAnsi="Times New Roman" w:cs="Times New Roman"/>
          <w:b/>
          <w:sz w:val="20"/>
          <w:szCs w:val="20"/>
        </w:rPr>
      </w:pPr>
      <w:r>
        <w:rPr>
          <w:rFonts w:ascii="Times New Roman" w:hAnsi="Times New Roman" w:cs="Times New Roman"/>
          <w:b/>
          <w:sz w:val="20"/>
          <w:szCs w:val="20"/>
        </w:rPr>
        <w:t xml:space="preserve">Palabras Claves: </w:t>
      </w:r>
      <w:r w:rsidRPr="00356633">
        <w:rPr>
          <w:rFonts w:ascii="Times New Roman" w:hAnsi="Times New Roman" w:cs="Times New Roman"/>
          <w:i/>
          <w:sz w:val="20"/>
          <w:szCs w:val="20"/>
        </w:rPr>
        <w:t>cuenca hidrográfica, río, agua superficial, agua subterránea, Valdivia, caudal.</w:t>
      </w:r>
    </w:p>
    <w:p w:rsidR="00691F35" w:rsidRDefault="00691F35" w:rsidP="00F81E6F">
      <w:pPr>
        <w:pStyle w:val="Sinespaciado"/>
        <w:jc w:val="both"/>
        <w:rPr>
          <w:rFonts w:ascii="Times New Roman" w:hAnsi="Times New Roman" w:cs="Times New Roman"/>
          <w:sz w:val="20"/>
          <w:szCs w:val="20"/>
        </w:rPr>
      </w:pPr>
    </w:p>
    <w:p w:rsidR="00691F35" w:rsidRDefault="00691F35" w:rsidP="00F81E6F">
      <w:pPr>
        <w:pStyle w:val="Sinespaciado"/>
        <w:jc w:val="both"/>
        <w:rPr>
          <w:rFonts w:ascii="Times New Roman" w:hAnsi="Times New Roman" w:cs="Times New Roman"/>
          <w:sz w:val="20"/>
          <w:szCs w:val="20"/>
        </w:rPr>
      </w:pPr>
    </w:p>
    <w:p w:rsidR="00691F35" w:rsidRPr="00233357" w:rsidRDefault="00691F35" w:rsidP="00691F35">
      <w:pPr>
        <w:pStyle w:val="Sinespaciado"/>
        <w:jc w:val="center"/>
        <w:rPr>
          <w:rFonts w:ascii="Times New Roman" w:hAnsi="Times New Roman" w:cs="Times New Roman"/>
          <w:b/>
          <w:sz w:val="24"/>
          <w:szCs w:val="24"/>
          <w:lang w:val="en-US"/>
        </w:rPr>
      </w:pPr>
      <w:r w:rsidRPr="00233357">
        <w:rPr>
          <w:rFonts w:ascii="Times New Roman" w:hAnsi="Times New Roman" w:cs="Times New Roman"/>
          <w:b/>
          <w:sz w:val="24"/>
          <w:szCs w:val="24"/>
          <w:lang w:val="en-US"/>
        </w:rPr>
        <w:t>Abstract</w:t>
      </w:r>
    </w:p>
    <w:p w:rsidR="00691F35" w:rsidRPr="00233357" w:rsidRDefault="00691F35" w:rsidP="00691F35">
      <w:pPr>
        <w:pStyle w:val="Sinespaciado"/>
        <w:jc w:val="center"/>
        <w:rPr>
          <w:rFonts w:ascii="Times New Roman" w:hAnsi="Times New Roman" w:cs="Times New Roman"/>
          <w:b/>
          <w:sz w:val="24"/>
          <w:szCs w:val="24"/>
          <w:lang w:val="en-US"/>
        </w:rPr>
      </w:pPr>
    </w:p>
    <w:p w:rsidR="004D6AF2" w:rsidRPr="004D6AF2" w:rsidRDefault="004D6AF2" w:rsidP="00356633">
      <w:pPr>
        <w:pStyle w:val="Sinespaciado"/>
        <w:jc w:val="both"/>
        <w:rPr>
          <w:lang w:val="en-US"/>
        </w:rPr>
      </w:pPr>
      <w:r w:rsidRPr="004D6AF2">
        <w:rPr>
          <w:rStyle w:val="ecxlongtext"/>
          <w:rFonts w:ascii="Times New Roman" w:hAnsi="Times New Roman" w:cs="Times New Roman"/>
          <w:i/>
          <w:sz w:val="20"/>
          <w:szCs w:val="20"/>
          <w:shd w:val="clear" w:color="auto" w:fill="FFFFFF"/>
          <w:lang w:val="en-US"/>
        </w:rPr>
        <w:t>This work was done in the Valdivia</w:t>
      </w:r>
      <w:r>
        <w:rPr>
          <w:rStyle w:val="ecxlongtext"/>
          <w:rFonts w:ascii="Times New Roman" w:hAnsi="Times New Roman" w:cs="Times New Roman"/>
          <w:i/>
          <w:sz w:val="20"/>
          <w:szCs w:val="20"/>
          <w:shd w:val="clear" w:color="auto" w:fill="FFFFFF"/>
          <w:lang w:val="en-US"/>
        </w:rPr>
        <w:t>-California</w:t>
      </w:r>
      <w:r w:rsidRPr="004D6AF2">
        <w:rPr>
          <w:rStyle w:val="ecxlongtext"/>
          <w:rFonts w:ascii="Times New Roman" w:hAnsi="Times New Roman" w:cs="Times New Roman"/>
          <w:i/>
          <w:sz w:val="20"/>
          <w:szCs w:val="20"/>
          <w:shd w:val="clear" w:color="auto" w:fill="FFFFFF"/>
          <w:lang w:val="en-US"/>
        </w:rPr>
        <w:t xml:space="preserve"> River basin, which is approximately 50.2 km long. </w:t>
      </w:r>
      <w:r w:rsidRPr="004D6AF2">
        <w:rPr>
          <w:rStyle w:val="ecxlongtext"/>
          <w:rFonts w:ascii="Times New Roman" w:hAnsi="Times New Roman" w:cs="Times New Roman"/>
          <w:i/>
          <w:sz w:val="20"/>
          <w:szCs w:val="20"/>
          <w:lang w:val="en-US"/>
        </w:rPr>
        <w:t>The methodology consisted of taking water samples along the river, taking eighteen samples, twelve on superficial waters and six on groundwater; also were conducted thirteen flow measurements.  The eighteen samples were analyzed for calcium, magnesium, sodium, potassium, carbonates, sulfate, chloride, nitrate, pH, hardness, electrical conductivity, total dissolved solids and turbidity. Ten of them were analyzed for heavy metals:  aluminum, cadmium, copper, nickel, lead and mercury, and total coliforms.  From groundwater, two of them were analyzed for traces of organophosphates.  From the total coliform</w:t>
      </w:r>
      <w:r>
        <w:rPr>
          <w:rStyle w:val="ecxlongtext"/>
          <w:rFonts w:ascii="Times New Roman" w:hAnsi="Times New Roman" w:cs="Times New Roman"/>
          <w:i/>
          <w:sz w:val="20"/>
          <w:szCs w:val="20"/>
          <w:lang w:val="en-US"/>
        </w:rPr>
        <w:t>s</w:t>
      </w:r>
      <w:r w:rsidRPr="004D6AF2">
        <w:rPr>
          <w:rStyle w:val="ecxlongtext"/>
          <w:rFonts w:ascii="Times New Roman" w:hAnsi="Times New Roman" w:cs="Times New Roman"/>
          <w:i/>
          <w:sz w:val="20"/>
          <w:szCs w:val="20"/>
          <w:lang w:val="en-US"/>
        </w:rPr>
        <w:t xml:space="preserve"> analysis, we determined pollution in surface water and groundwater, except the well Carrizal.  It is therefore concluded that drinking water should be treated by their high levels of total coliform</w:t>
      </w:r>
      <w:r>
        <w:rPr>
          <w:rStyle w:val="ecxlongtext"/>
          <w:rFonts w:ascii="Times New Roman" w:hAnsi="Times New Roman" w:cs="Times New Roman"/>
          <w:i/>
          <w:sz w:val="20"/>
          <w:szCs w:val="20"/>
          <w:lang w:val="en-US"/>
        </w:rPr>
        <w:t>s</w:t>
      </w:r>
      <w:r w:rsidRPr="004D6AF2">
        <w:rPr>
          <w:rStyle w:val="ecxlongtext"/>
          <w:rFonts w:ascii="Times New Roman" w:hAnsi="Times New Roman" w:cs="Times New Roman"/>
          <w:i/>
          <w:sz w:val="20"/>
          <w:szCs w:val="20"/>
          <w:lang w:val="en-US"/>
        </w:rPr>
        <w:t>.  For irrigation purposes the water is determined</w:t>
      </w:r>
      <w:r w:rsidR="00714979">
        <w:rPr>
          <w:rStyle w:val="ecxlongtext"/>
          <w:rFonts w:ascii="Times New Roman" w:hAnsi="Times New Roman" w:cs="Times New Roman"/>
          <w:i/>
          <w:sz w:val="20"/>
          <w:szCs w:val="20"/>
          <w:lang w:val="en-US"/>
        </w:rPr>
        <w:t xml:space="preserve"> not to be safe, neither.</w:t>
      </w:r>
      <w:r w:rsidRPr="004D6AF2">
        <w:rPr>
          <w:rStyle w:val="ecxlongtext"/>
          <w:rFonts w:ascii="Times New Roman" w:hAnsi="Times New Roman" w:cs="Times New Roman"/>
          <w:i/>
          <w:sz w:val="20"/>
          <w:szCs w:val="20"/>
          <w:lang w:val="en-US"/>
        </w:rPr>
        <w:t xml:space="preserve">  Regarding to heavy metals, specifically aluminum, the analysis determined that there are two samples with values above the norm: in the Valdivia River Sinchal sector and the well water of Loma Alta.</w:t>
      </w:r>
    </w:p>
    <w:p w:rsidR="00691F35" w:rsidRPr="004D6AF2" w:rsidRDefault="00691F35" w:rsidP="00691F35">
      <w:pPr>
        <w:pStyle w:val="Sinespaciado"/>
        <w:jc w:val="both"/>
        <w:rPr>
          <w:rFonts w:ascii="Times New Roman" w:hAnsi="Times New Roman" w:cs="Times New Roman"/>
          <w:i/>
          <w:lang w:val="en-US"/>
        </w:rPr>
      </w:pPr>
    </w:p>
    <w:p w:rsidR="00691F35" w:rsidRPr="00356633" w:rsidRDefault="002279E5" w:rsidP="00691F35">
      <w:pPr>
        <w:pStyle w:val="Sinespaciado"/>
        <w:jc w:val="both"/>
        <w:rPr>
          <w:rFonts w:ascii="Times New Roman" w:hAnsi="Times New Roman" w:cs="Times New Roman"/>
          <w:i/>
          <w:sz w:val="20"/>
          <w:szCs w:val="20"/>
          <w:lang w:val="en-US"/>
        </w:rPr>
      </w:pPr>
      <w:r w:rsidRPr="004D6AF2">
        <w:rPr>
          <w:rFonts w:ascii="Times New Roman" w:hAnsi="Times New Roman" w:cs="Times New Roman"/>
          <w:b/>
          <w:sz w:val="20"/>
          <w:szCs w:val="20"/>
          <w:lang w:val="en-US"/>
        </w:rPr>
        <w:t>Keywords</w:t>
      </w:r>
      <w:r w:rsidR="00691F35" w:rsidRPr="004D6AF2">
        <w:rPr>
          <w:rFonts w:ascii="Times New Roman" w:hAnsi="Times New Roman" w:cs="Times New Roman"/>
          <w:b/>
          <w:sz w:val="20"/>
          <w:szCs w:val="20"/>
          <w:lang w:val="en-US"/>
        </w:rPr>
        <w:t xml:space="preserve">: </w:t>
      </w:r>
      <w:r w:rsidR="004D6AF2" w:rsidRPr="00356633">
        <w:rPr>
          <w:rFonts w:ascii="Times New Roman" w:hAnsi="Times New Roman" w:cs="Times New Roman"/>
          <w:i/>
          <w:sz w:val="20"/>
          <w:szCs w:val="20"/>
          <w:lang w:val="en-US"/>
        </w:rPr>
        <w:t>basin, river, surface wáter, groundwater, Valdivia, flow.</w:t>
      </w:r>
    </w:p>
    <w:p w:rsidR="00356633" w:rsidRDefault="00356633" w:rsidP="00691F35">
      <w:pPr>
        <w:pStyle w:val="Sinespaciado"/>
        <w:jc w:val="both"/>
        <w:rPr>
          <w:rFonts w:ascii="Times New Roman" w:hAnsi="Times New Roman" w:cs="Times New Roman"/>
          <w:b/>
          <w:sz w:val="20"/>
          <w:szCs w:val="20"/>
          <w:lang w:val="en-US"/>
        </w:rPr>
      </w:pPr>
    </w:p>
    <w:p w:rsidR="003D145B" w:rsidRPr="008A5786" w:rsidRDefault="003D145B" w:rsidP="003D49FB">
      <w:pPr>
        <w:pStyle w:val="Default"/>
        <w:numPr>
          <w:ilvl w:val="0"/>
          <w:numId w:val="1"/>
        </w:numPr>
        <w:spacing w:line="480" w:lineRule="auto"/>
        <w:jc w:val="both"/>
        <w:rPr>
          <w:rFonts w:ascii="Times New Roman" w:hAnsi="Times New Roman" w:cs="Times New Roman"/>
          <w:b/>
        </w:rPr>
        <w:sectPr w:rsidR="003D145B" w:rsidRPr="008A5786" w:rsidSect="00914B45">
          <w:type w:val="continuous"/>
          <w:pgSz w:w="12240" w:h="15840"/>
          <w:pgMar w:top="1440" w:right="1304" w:bottom="1622" w:left="1985" w:header="709" w:footer="709" w:gutter="0"/>
          <w:cols w:space="708"/>
          <w:docGrid w:linePitch="360"/>
        </w:sectPr>
      </w:pPr>
    </w:p>
    <w:p w:rsidR="003D49FB" w:rsidRPr="003D49FB" w:rsidRDefault="005C60F2" w:rsidP="008A5786">
      <w:pPr>
        <w:pStyle w:val="Default"/>
        <w:numPr>
          <w:ilvl w:val="0"/>
          <w:numId w:val="1"/>
        </w:numPr>
        <w:jc w:val="both"/>
        <w:rPr>
          <w:rFonts w:ascii="Times New Roman" w:hAnsi="Times New Roman" w:cs="Times New Roman"/>
          <w:b/>
          <w:lang w:val="es-ES"/>
        </w:rPr>
      </w:pPr>
      <w:r>
        <w:rPr>
          <w:rFonts w:ascii="Times New Roman" w:hAnsi="Times New Roman" w:cs="Times New Roman"/>
          <w:b/>
          <w:lang w:val="es-ES"/>
        </w:rPr>
        <w:lastRenderedPageBreak/>
        <w:t>Intr</w:t>
      </w:r>
      <w:r w:rsidR="003D49FB" w:rsidRPr="003D49FB">
        <w:rPr>
          <w:rFonts w:ascii="Times New Roman" w:hAnsi="Times New Roman" w:cs="Times New Roman"/>
          <w:b/>
          <w:lang w:val="es-ES"/>
        </w:rPr>
        <w:t>oducción.</w:t>
      </w:r>
    </w:p>
    <w:p w:rsidR="00A637A4" w:rsidRDefault="00A637A4" w:rsidP="008A5786">
      <w:pPr>
        <w:pStyle w:val="Default"/>
        <w:ind w:firstLine="360"/>
        <w:jc w:val="both"/>
        <w:rPr>
          <w:rFonts w:ascii="Times New Roman" w:hAnsi="Times New Roman" w:cs="Times New Roman"/>
          <w:sz w:val="20"/>
          <w:szCs w:val="20"/>
          <w:lang w:val="es-ES"/>
        </w:rPr>
      </w:pPr>
      <w:r w:rsidRPr="00252E45">
        <w:rPr>
          <w:rFonts w:ascii="Times New Roman" w:hAnsi="Times New Roman" w:cs="Times New Roman"/>
          <w:sz w:val="20"/>
          <w:szCs w:val="20"/>
          <w:lang w:val="es-ES"/>
        </w:rPr>
        <w:t>Las cuencas no solo son áreas naturales que recolectan y almacenan el agua que utilizamos para el consumo humano y animal, para los sistemas de riego agrícola, para dotar de agua a las ciudades y hasta para producir la energía eléctrica que alumbra nuestros hogares, son también el hábitat de un sin número de entes vivientes que  dependemos de este recurso</w:t>
      </w:r>
      <w:r w:rsidR="00252E45">
        <w:rPr>
          <w:rFonts w:ascii="Times New Roman" w:hAnsi="Times New Roman" w:cs="Times New Roman"/>
          <w:sz w:val="20"/>
          <w:szCs w:val="20"/>
          <w:lang w:val="es-ES"/>
        </w:rPr>
        <w:t>.</w:t>
      </w:r>
    </w:p>
    <w:p w:rsidR="008E60CA" w:rsidRPr="00252E45" w:rsidRDefault="008E60CA" w:rsidP="008A5786">
      <w:pPr>
        <w:pStyle w:val="Default"/>
        <w:ind w:firstLine="360"/>
        <w:jc w:val="both"/>
        <w:rPr>
          <w:rFonts w:ascii="Times New Roman" w:hAnsi="Times New Roman" w:cs="Times New Roman"/>
          <w:sz w:val="20"/>
          <w:szCs w:val="20"/>
          <w:lang w:val="es-ES"/>
        </w:rPr>
      </w:pPr>
    </w:p>
    <w:p w:rsidR="008E60CA" w:rsidRDefault="00A637A4" w:rsidP="008A5786">
      <w:pPr>
        <w:pStyle w:val="Default"/>
        <w:jc w:val="both"/>
        <w:rPr>
          <w:rFonts w:ascii="Times New Roman" w:hAnsi="Times New Roman" w:cs="Times New Roman"/>
          <w:bCs/>
          <w:color w:val="auto"/>
          <w:sz w:val="20"/>
          <w:szCs w:val="20"/>
          <w:lang w:val="es-ES"/>
        </w:rPr>
      </w:pPr>
      <w:r w:rsidRPr="00252E45">
        <w:rPr>
          <w:rFonts w:ascii="Times New Roman" w:hAnsi="Times New Roman" w:cs="Times New Roman"/>
          <w:bCs/>
          <w:color w:val="auto"/>
          <w:sz w:val="20"/>
          <w:szCs w:val="20"/>
          <w:lang w:val="es-ES"/>
        </w:rPr>
        <w:t>Siendo el agua el principal componente de una cuenca, el presente trabajo tratará sobre el análisis de las características físico-químicas, bacteriológicas y de residuos químicos presentes en el agua dentro de la cuenca del río Valdivia - California; lo que nos dirá si la acción del hombre ha degradado de alguna manera este recurso.</w:t>
      </w:r>
    </w:p>
    <w:p w:rsidR="008E60CA" w:rsidRPr="00252E45" w:rsidRDefault="008E60CA" w:rsidP="008A5786">
      <w:pPr>
        <w:pStyle w:val="Default"/>
        <w:jc w:val="both"/>
        <w:rPr>
          <w:rFonts w:ascii="Times New Roman" w:hAnsi="Times New Roman" w:cs="Times New Roman"/>
          <w:b/>
          <w:bCs/>
          <w:color w:val="auto"/>
          <w:sz w:val="20"/>
          <w:szCs w:val="20"/>
          <w:lang w:val="es-ES"/>
        </w:rPr>
      </w:pPr>
    </w:p>
    <w:p w:rsidR="00A637A4" w:rsidRPr="00252E45" w:rsidRDefault="00A637A4" w:rsidP="008A5786">
      <w:pPr>
        <w:tabs>
          <w:tab w:val="left" w:pos="8222"/>
        </w:tabs>
        <w:spacing w:after="0" w:line="240" w:lineRule="auto"/>
        <w:jc w:val="both"/>
        <w:rPr>
          <w:rFonts w:cs="Times New Roman"/>
          <w:szCs w:val="20"/>
        </w:rPr>
      </w:pPr>
      <w:r w:rsidRPr="00252E45">
        <w:rPr>
          <w:rFonts w:cs="Times New Roman"/>
          <w:szCs w:val="20"/>
        </w:rPr>
        <w:t>En la actualidad existe muy poco control de parte de las autoridades estatales en la conservación de esta cuenca, sin embargo los pobladores de esas comunidades, sobre todo los habitantes de Loma Alta, están cambiando de actitud frente a este problema y están motivados para buscar alternativas de solución</w:t>
      </w:r>
      <w:r w:rsidR="00252E45" w:rsidRPr="00252E45">
        <w:rPr>
          <w:rFonts w:cs="Times New Roman"/>
          <w:szCs w:val="20"/>
        </w:rPr>
        <w:t>.</w:t>
      </w:r>
    </w:p>
    <w:p w:rsidR="00252E45" w:rsidRPr="00252E45" w:rsidRDefault="00252E45" w:rsidP="008A5786">
      <w:pPr>
        <w:tabs>
          <w:tab w:val="left" w:pos="8222"/>
        </w:tabs>
        <w:spacing w:after="0" w:line="240" w:lineRule="auto"/>
        <w:jc w:val="both"/>
        <w:rPr>
          <w:rFonts w:cs="Times New Roman"/>
          <w:szCs w:val="20"/>
        </w:rPr>
      </w:pPr>
    </w:p>
    <w:p w:rsidR="00252E45" w:rsidRDefault="00252E45" w:rsidP="008A5786">
      <w:pPr>
        <w:pStyle w:val="Prrafodelista"/>
        <w:numPr>
          <w:ilvl w:val="0"/>
          <w:numId w:val="1"/>
        </w:numPr>
        <w:tabs>
          <w:tab w:val="left" w:pos="8222"/>
        </w:tabs>
        <w:spacing w:after="0" w:line="240" w:lineRule="auto"/>
        <w:jc w:val="both"/>
        <w:rPr>
          <w:rFonts w:cs="Times New Roman"/>
          <w:b/>
          <w:sz w:val="24"/>
          <w:szCs w:val="24"/>
        </w:rPr>
      </w:pPr>
      <w:r w:rsidRPr="00252E45">
        <w:rPr>
          <w:rFonts w:cs="Times New Roman"/>
          <w:b/>
          <w:sz w:val="24"/>
          <w:szCs w:val="24"/>
        </w:rPr>
        <w:t>Materiales y Métodos.</w:t>
      </w:r>
    </w:p>
    <w:p w:rsidR="008E60CA" w:rsidRDefault="00C04637" w:rsidP="008A5786">
      <w:pPr>
        <w:pStyle w:val="Prrafodelista"/>
        <w:tabs>
          <w:tab w:val="left" w:pos="284"/>
        </w:tabs>
        <w:spacing w:after="0" w:line="240" w:lineRule="auto"/>
        <w:ind w:left="0"/>
        <w:jc w:val="both"/>
        <w:rPr>
          <w:rFonts w:cs="Times New Roman"/>
          <w:szCs w:val="20"/>
        </w:rPr>
      </w:pPr>
      <w:r>
        <w:rPr>
          <w:rFonts w:cs="Times New Roman"/>
          <w:szCs w:val="20"/>
        </w:rPr>
        <w:tab/>
        <w:t>Se tomaron 18 muestras a lo largo del río Valdivia-California y sus afluentes, 12 de ellas en aguas superficiales y seis en aguas subterráneas (pozos).  A estas muestras se hicieron análisis de los siguientes parámetros:</w:t>
      </w:r>
      <w:r w:rsidR="007C2B8A">
        <w:rPr>
          <w:rFonts w:cs="Times New Roman"/>
          <w:szCs w:val="20"/>
        </w:rPr>
        <w:t xml:space="preserve"> </w:t>
      </w:r>
      <w:r w:rsidR="00233357">
        <w:rPr>
          <w:rFonts w:cs="Times New Roman"/>
          <w:szCs w:val="20"/>
        </w:rPr>
        <w:t xml:space="preserve"> </w:t>
      </w:r>
      <w:r w:rsidR="007C2B8A">
        <w:rPr>
          <w:rFonts w:cs="Times New Roman"/>
          <w:szCs w:val="20"/>
        </w:rPr>
        <w:t>conductividad eléctrica, pH, sól</w:t>
      </w:r>
      <w:r>
        <w:rPr>
          <w:rFonts w:cs="Times New Roman"/>
          <w:szCs w:val="20"/>
        </w:rPr>
        <w:t xml:space="preserve">idos disueltos totales (SDT), turbidez, </w:t>
      </w:r>
      <w:r w:rsidR="009314D1">
        <w:rPr>
          <w:rFonts w:cs="Times New Roman"/>
          <w:szCs w:val="20"/>
        </w:rPr>
        <w:t>cationes (Ca, Na, K, Mg), aniones (carbona</w:t>
      </w:r>
      <w:r w:rsidR="008E60CA">
        <w:rPr>
          <w:rFonts w:cs="Times New Roman"/>
          <w:szCs w:val="20"/>
        </w:rPr>
        <w:t>to, sulfato, cloro)</w:t>
      </w:r>
      <w:r w:rsidR="00233357">
        <w:rPr>
          <w:rFonts w:cs="Times New Roman"/>
          <w:szCs w:val="20"/>
        </w:rPr>
        <w:t xml:space="preserve"> y</w:t>
      </w:r>
      <w:r w:rsidR="008E60CA">
        <w:rPr>
          <w:rFonts w:cs="Times New Roman"/>
          <w:szCs w:val="20"/>
        </w:rPr>
        <w:t xml:space="preserve"> nitratos.  </w:t>
      </w:r>
      <w:r w:rsidR="009314D1">
        <w:rPr>
          <w:rFonts w:cs="Times New Roman"/>
          <w:szCs w:val="20"/>
        </w:rPr>
        <w:t xml:space="preserve">A diez de esas muestras, ubicadas en la cuenca media y baja (cuatro corresponden a aguas superficiales y seis a aguas subterráneas), se les hizo análisis de metales pesados: </w:t>
      </w:r>
      <w:r w:rsidR="00233357">
        <w:rPr>
          <w:rFonts w:cs="Times New Roman"/>
          <w:szCs w:val="20"/>
        </w:rPr>
        <w:t xml:space="preserve"> </w:t>
      </w:r>
      <w:r w:rsidR="009314D1">
        <w:rPr>
          <w:rFonts w:cs="Times New Roman"/>
          <w:szCs w:val="20"/>
        </w:rPr>
        <w:t>aluminio, cobre, cadmio, niquel, plomo y mercurio</w:t>
      </w:r>
      <w:r w:rsidR="00F845DC">
        <w:rPr>
          <w:rFonts w:cs="Times New Roman"/>
          <w:szCs w:val="20"/>
        </w:rPr>
        <w:t xml:space="preserve"> con el método de Absorción Atómica</w:t>
      </w:r>
      <w:r w:rsidR="001F6A1E">
        <w:rPr>
          <w:rFonts w:cs="Times New Roman"/>
          <w:szCs w:val="20"/>
        </w:rPr>
        <w:t xml:space="preserve"> (AAS)</w:t>
      </w:r>
      <w:r w:rsidR="009314D1">
        <w:rPr>
          <w:rFonts w:cs="Times New Roman"/>
          <w:szCs w:val="20"/>
        </w:rPr>
        <w:t>.  A dos de esas muestras de aguas subterráneas se les analizó trazas de organofosforados (agroquímicos).</w:t>
      </w:r>
    </w:p>
    <w:p w:rsidR="008E60CA" w:rsidRDefault="008E60CA" w:rsidP="008A5786">
      <w:pPr>
        <w:pStyle w:val="Prrafodelista"/>
        <w:tabs>
          <w:tab w:val="left" w:pos="284"/>
        </w:tabs>
        <w:spacing w:after="0" w:line="240" w:lineRule="auto"/>
        <w:ind w:left="0"/>
        <w:jc w:val="both"/>
        <w:rPr>
          <w:rFonts w:cs="Times New Roman"/>
          <w:szCs w:val="20"/>
        </w:rPr>
      </w:pPr>
    </w:p>
    <w:p w:rsidR="008E60CA" w:rsidRDefault="00A10405" w:rsidP="008A5786">
      <w:pPr>
        <w:pStyle w:val="Prrafodelista"/>
        <w:tabs>
          <w:tab w:val="left" w:pos="284"/>
        </w:tabs>
        <w:spacing w:after="0" w:line="240" w:lineRule="auto"/>
        <w:ind w:left="0"/>
        <w:jc w:val="both"/>
        <w:rPr>
          <w:rFonts w:cs="Times New Roman"/>
          <w:szCs w:val="20"/>
        </w:rPr>
      </w:pPr>
      <w:r>
        <w:rPr>
          <w:rFonts w:cs="Times New Roman"/>
          <w:szCs w:val="20"/>
        </w:rPr>
        <w:t>A</w:t>
      </w:r>
      <w:r w:rsidR="008E60CA">
        <w:rPr>
          <w:rFonts w:cs="Times New Roman"/>
          <w:szCs w:val="20"/>
        </w:rPr>
        <w:t xml:space="preserve"> las mismas muestras que se hizo análisis de metales pesados, se hizo análisis de coliformes totales por medio del método de conteo de colonias</w:t>
      </w:r>
      <w:r w:rsidR="001F6A1E">
        <w:rPr>
          <w:rFonts w:cs="Times New Roman"/>
          <w:szCs w:val="20"/>
        </w:rPr>
        <w:t xml:space="preserve"> (MME M02 – AOAC 18th 966.24)</w:t>
      </w:r>
      <w:r w:rsidR="008E60CA">
        <w:rPr>
          <w:rFonts w:cs="Times New Roman"/>
          <w:szCs w:val="20"/>
        </w:rPr>
        <w:t>.</w:t>
      </w:r>
    </w:p>
    <w:p w:rsidR="008E60CA" w:rsidRDefault="008E60CA" w:rsidP="008A5786">
      <w:pPr>
        <w:pStyle w:val="Prrafodelista"/>
        <w:tabs>
          <w:tab w:val="left" w:pos="284"/>
        </w:tabs>
        <w:spacing w:after="0" w:line="240" w:lineRule="auto"/>
        <w:ind w:left="0"/>
        <w:jc w:val="both"/>
        <w:rPr>
          <w:rFonts w:cs="Times New Roman"/>
          <w:szCs w:val="20"/>
        </w:rPr>
      </w:pPr>
    </w:p>
    <w:p w:rsidR="008E60CA" w:rsidRDefault="00D46B56" w:rsidP="008A5786">
      <w:pPr>
        <w:pStyle w:val="Prrafodelista"/>
        <w:tabs>
          <w:tab w:val="left" w:pos="284"/>
        </w:tabs>
        <w:spacing w:after="0" w:line="240" w:lineRule="auto"/>
        <w:ind w:left="0"/>
        <w:jc w:val="both"/>
        <w:rPr>
          <w:rFonts w:cs="Times New Roman"/>
          <w:szCs w:val="20"/>
        </w:rPr>
      </w:pPr>
      <w:r>
        <w:rPr>
          <w:rFonts w:cs="Times New Roman"/>
          <w:szCs w:val="20"/>
        </w:rPr>
        <w:t>Para la recolección de las muestras en campo se utilizó un cronograma de trabajo donde se involucró:</w:t>
      </w:r>
    </w:p>
    <w:p w:rsidR="00D46B56" w:rsidRDefault="00D46B56" w:rsidP="008A5786">
      <w:pPr>
        <w:pStyle w:val="Prrafodelista"/>
        <w:numPr>
          <w:ilvl w:val="0"/>
          <w:numId w:val="2"/>
        </w:numPr>
        <w:tabs>
          <w:tab w:val="left" w:pos="284"/>
        </w:tabs>
        <w:spacing w:after="0" w:line="240" w:lineRule="auto"/>
        <w:jc w:val="both"/>
        <w:rPr>
          <w:rFonts w:cs="Times New Roman"/>
          <w:szCs w:val="20"/>
        </w:rPr>
      </w:pPr>
      <w:r>
        <w:rPr>
          <w:rFonts w:cs="Times New Roman"/>
          <w:szCs w:val="20"/>
        </w:rPr>
        <w:t>Identificación de los puntos de recolección a través de mapa de IGM.</w:t>
      </w:r>
    </w:p>
    <w:p w:rsidR="00D46B56" w:rsidRDefault="00D46B56" w:rsidP="008A5786">
      <w:pPr>
        <w:pStyle w:val="Prrafodelista"/>
        <w:numPr>
          <w:ilvl w:val="0"/>
          <w:numId w:val="2"/>
        </w:numPr>
        <w:tabs>
          <w:tab w:val="left" w:pos="284"/>
        </w:tabs>
        <w:spacing w:after="0" w:line="240" w:lineRule="auto"/>
        <w:jc w:val="both"/>
        <w:rPr>
          <w:rFonts w:cs="Times New Roman"/>
          <w:szCs w:val="20"/>
        </w:rPr>
      </w:pPr>
      <w:r>
        <w:rPr>
          <w:rFonts w:cs="Times New Roman"/>
          <w:szCs w:val="20"/>
        </w:rPr>
        <w:t>Recorrido base.</w:t>
      </w:r>
    </w:p>
    <w:p w:rsidR="00D46B56" w:rsidRDefault="00D46B56" w:rsidP="008A5786">
      <w:pPr>
        <w:pStyle w:val="Prrafodelista"/>
        <w:numPr>
          <w:ilvl w:val="0"/>
          <w:numId w:val="2"/>
        </w:numPr>
        <w:tabs>
          <w:tab w:val="left" w:pos="284"/>
        </w:tabs>
        <w:spacing w:after="0" w:line="240" w:lineRule="auto"/>
        <w:jc w:val="both"/>
        <w:rPr>
          <w:rFonts w:cs="Times New Roman"/>
          <w:szCs w:val="20"/>
        </w:rPr>
      </w:pPr>
      <w:r>
        <w:rPr>
          <w:rFonts w:cs="Times New Roman"/>
          <w:szCs w:val="20"/>
        </w:rPr>
        <w:t>Puntos geográficos con ayuda del GPS.</w:t>
      </w:r>
    </w:p>
    <w:p w:rsidR="00D46B56" w:rsidRDefault="00D46B56" w:rsidP="008A5786">
      <w:pPr>
        <w:pStyle w:val="Prrafodelista"/>
        <w:numPr>
          <w:ilvl w:val="0"/>
          <w:numId w:val="2"/>
        </w:numPr>
        <w:tabs>
          <w:tab w:val="left" w:pos="284"/>
        </w:tabs>
        <w:spacing w:after="0" w:line="240" w:lineRule="auto"/>
        <w:jc w:val="both"/>
        <w:rPr>
          <w:rFonts w:cs="Times New Roman"/>
          <w:szCs w:val="20"/>
        </w:rPr>
      </w:pPr>
      <w:r>
        <w:rPr>
          <w:rFonts w:cs="Times New Roman"/>
          <w:szCs w:val="20"/>
        </w:rPr>
        <w:t>Recolección de las muestras.</w:t>
      </w:r>
    </w:p>
    <w:p w:rsidR="001F6A1E" w:rsidRDefault="00D46B56" w:rsidP="008A5786">
      <w:pPr>
        <w:pStyle w:val="Prrafodelista"/>
        <w:numPr>
          <w:ilvl w:val="0"/>
          <w:numId w:val="2"/>
        </w:numPr>
        <w:tabs>
          <w:tab w:val="left" w:pos="284"/>
        </w:tabs>
        <w:spacing w:after="0" w:line="240" w:lineRule="auto"/>
        <w:jc w:val="both"/>
        <w:rPr>
          <w:rFonts w:cs="Times New Roman"/>
          <w:szCs w:val="20"/>
        </w:rPr>
      </w:pPr>
      <w:r>
        <w:rPr>
          <w:rFonts w:cs="Times New Roman"/>
          <w:szCs w:val="20"/>
        </w:rPr>
        <w:t>Tabulación de los datos.</w:t>
      </w:r>
    </w:p>
    <w:p w:rsidR="00863651" w:rsidRDefault="00863651" w:rsidP="008A5786">
      <w:pPr>
        <w:pStyle w:val="Prrafodelista"/>
        <w:tabs>
          <w:tab w:val="left" w:pos="284"/>
        </w:tabs>
        <w:spacing w:after="0" w:line="240" w:lineRule="auto"/>
        <w:jc w:val="both"/>
        <w:rPr>
          <w:rFonts w:cs="Times New Roman"/>
          <w:szCs w:val="20"/>
        </w:rPr>
      </w:pPr>
    </w:p>
    <w:p w:rsidR="00863651" w:rsidRPr="002D37C6" w:rsidRDefault="00863651" w:rsidP="008A5786">
      <w:pPr>
        <w:pStyle w:val="Prrafodelista"/>
        <w:numPr>
          <w:ilvl w:val="0"/>
          <w:numId w:val="1"/>
        </w:numPr>
        <w:tabs>
          <w:tab w:val="left" w:pos="284"/>
        </w:tabs>
        <w:spacing w:after="0" w:line="240" w:lineRule="auto"/>
        <w:jc w:val="both"/>
        <w:rPr>
          <w:rFonts w:cs="Times New Roman"/>
          <w:b/>
          <w:sz w:val="24"/>
          <w:szCs w:val="24"/>
        </w:rPr>
      </w:pPr>
      <w:r w:rsidRPr="002D37C6">
        <w:rPr>
          <w:rFonts w:cs="Times New Roman"/>
          <w:b/>
          <w:sz w:val="24"/>
          <w:szCs w:val="24"/>
        </w:rPr>
        <w:lastRenderedPageBreak/>
        <w:t>Area de estudio.</w:t>
      </w:r>
    </w:p>
    <w:p w:rsidR="000B7905" w:rsidRPr="000B7905" w:rsidRDefault="000B7905" w:rsidP="008A5786">
      <w:pPr>
        <w:spacing w:after="0" w:line="240" w:lineRule="auto"/>
        <w:jc w:val="both"/>
        <w:rPr>
          <w:rFonts w:cs="Times New Roman"/>
          <w:szCs w:val="20"/>
        </w:rPr>
      </w:pPr>
      <w:r>
        <w:rPr>
          <w:rFonts w:cs="Times New Roman"/>
          <w:szCs w:val="20"/>
        </w:rPr>
        <w:t>L</w:t>
      </w:r>
      <w:r w:rsidRPr="000B7905">
        <w:rPr>
          <w:rFonts w:cs="Times New Roman"/>
          <w:szCs w:val="20"/>
        </w:rPr>
        <w:t>a cuenca hidrográfica</w:t>
      </w:r>
      <w:r>
        <w:rPr>
          <w:rFonts w:cs="Times New Roman"/>
          <w:szCs w:val="20"/>
        </w:rPr>
        <w:t xml:space="preserve"> del río Valdivia – California está </w:t>
      </w:r>
      <w:r w:rsidRPr="000B7905">
        <w:rPr>
          <w:rFonts w:cs="Times New Roman"/>
          <w:szCs w:val="20"/>
        </w:rPr>
        <w:t xml:space="preserve">ubicada en la parte norte de la provincia de Santa Elena, Comuna Valdivia.  Este río nace en los cerros Sombrero, Guachinea y La Torre, con el nombre de California y fluye de norte a sur en su parte alta, para luego hacerlo de este a oeste, siguiendo un valle estrecho hasta su desembocadura en el mar.  Tiene aproximadamente 50.2 Km de longitud; </w:t>
      </w:r>
      <w:r w:rsidRPr="000B7905">
        <w:rPr>
          <w:rFonts w:cs="Times New Roman"/>
          <w:bCs/>
          <w:szCs w:val="20"/>
        </w:rPr>
        <w:t>abarcando un área de 164.51 Km</w:t>
      </w:r>
      <w:r w:rsidRPr="000B7905">
        <w:rPr>
          <w:rFonts w:cs="Times New Roman"/>
          <w:bCs/>
          <w:szCs w:val="20"/>
          <w:vertAlign w:val="superscript"/>
        </w:rPr>
        <w:t>2</w:t>
      </w:r>
      <w:r w:rsidRPr="000B7905">
        <w:rPr>
          <w:rFonts w:cs="Times New Roman"/>
          <w:bCs/>
          <w:szCs w:val="20"/>
        </w:rPr>
        <w:t xml:space="preserve"> (16.450,89 Ha) que representa el 3,5% del área de la cordillera Chongón – Colonche y el 2,3% de la Península de Santa Elena.</w:t>
      </w:r>
    </w:p>
    <w:p w:rsidR="000B7905" w:rsidRPr="00863651" w:rsidRDefault="000B7905" w:rsidP="008A5786">
      <w:pPr>
        <w:pStyle w:val="Prrafodelista"/>
        <w:tabs>
          <w:tab w:val="left" w:pos="284"/>
        </w:tabs>
        <w:spacing w:after="0" w:line="240" w:lineRule="auto"/>
        <w:ind w:left="360"/>
        <w:jc w:val="both"/>
        <w:rPr>
          <w:rFonts w:cs="Times New Roman"/>
          <w:szCs w:val="20"/>
        </w:rPr>
      </w:pPr>
    </w:p>
    <w:p w:rsidR="000B7905" w:rsidRDefault="000B7905" w:rsidP="008A5786">
      <w:pPr>
        <w:spacing w:after="0" w:line="240" w:lineRule="auto"/>
        <w:ind w:right="-7"/>
        <w:jc w:val="both"/>
        <w:rPr>
          <w:rFonts w:cs="Times New Roman"/>
          <w:szCs w:val="20"/>
        </w:rPr>
      </w:pPr>
      <w:r w:rsidRPr="000B7905">
        <w:rPr>
          <w:rFonts w:cs="Times New Roman"/>
          <w:szCs w:val="20"/>
        </w:rPr>
        <w:t xml:space="preserve">La cuenca del río Valdivia </w:t>
      </w:r>
      <w:r w:rsidR="00BD18DF">
        <w:rPr>
          <w:rFonts w:cs="Times New Roman"/>
          <w:szCs w:val="20"/>
        </w:rPr>
        <w:t>–</w:t>
      </w:r>
      <w:r w:rsidRPr="000B7905">
        <w:rPr>
          <w:rFonts w:cs="Times New Roman"/>
          <w:szCs w:val="20"/>
        </w:rPr>
        <w:t xml:space="preserve"> California</w:t>
      </w:r>
      <w:r w:rsidR="00BD18DF">
        <w:rPr>
          <w:rFonts w:cs="Times New Roman"/>
          <w:szCs w:val="20"/>
        </w:rPr>
        <w:t xml:space="preserve"> </w:t>
      </w:r>
      <w:r w:rsidRPr="000B7905">
        <w:rPr>
          <w:rFonts w:cs="Times New Roman"/>
          <w:szCs w:val="20"/>
        </w:rPr>
        <w:t>está divida, según su altitud, en tres tipos de cuenca:  baja, desde 0 msnm hasta los 189 msnm; cuenca media, desde 189 msnm hasta los 378 msnm; y cuenca alta, desde 378 msnm hasta el punto más alto a 755 msnm.</w:t>
      </w:r>
    </w:p>
    <w:p w:rsidR="000B7905" w:rsidRPr="000B7905" w:rsidRDefault="000B7905" w:rsidP="008A5786">
      <w:pPr>
        <w:spacing w:after="0" w:line="240" w:lineRule="auto"/>
        <w:ind w:right="142"/>
        <w:jc w:val="both"/>
        <w:rPr>
          <w:rFonts w:cs="Times New Roman"/>
          <w:szCs w:val="20"/>
        </w:rPr>
      </w:pPr>
    </w:p>
    <w:p w:rsidR="00863651" w:rsidRDefault="000B7905" w:rsidP="008A5786">
      <w:pPr>
        <w:spacing w:after="0" w:line="240" w:lineRule="auto"/>
        <w:ind w:right="142"/>
        <w:jc w:val="both"/>
        <w:rPr>
          <w:rFonts w:cs="Times New Roman"/>
          <w:szCs w:val="20"/>
        </w:rPr>
      </w:pPr>
      <w:r w:rsidRPr="002D37C6">
        <w:rPr>
          <w:rFonts w:cs="Times New Roman"/>
          <w:szCs w:val="20"/>
        </w:rPr>
        <w:t>El área que cubre la cuenca baja es de 11.971,89 Ha; la cuenca media abarca las 2.151,67 Ha; y la cuenca alta 2.327,33 Ha.</w:t>
      </w:r>
    </w:p>
    <w:p w:rsidR="000401A0" w:rsidRDefault="007F3D56" w:rsidP="008A5786">
      <w:pPr>
        <w:spacing w:after="0" w:line="240" w:lineRule="auto"/>
        <w:ind w:right="142"/>
        <w:jc w:val="both"/>
        <w:rPr>
          <w:rFonts w:cs="Times New Roman"/>
          <w:szCs w:val="20"/>
        </w:rPr>
      </w:pPr>
      <w:r>
        <w:rPr>
          <w:rFonts w:cs="Times New Roman"/>
          <w:noProof/>
          <w:szCs w:val="20"/>
          <w:lang w:val="es-ES" w:eastAsia="es-ES"/>
        </w:rPr>
        <w:drawing>
          <wp:inline distT="0" distB="0" distL="0" distR="0">
            <wp:extent cx="2534775" cy="2924175"/>
            <wp:effectExtent l="19050" t="19050" r="17925" b="28575"/>
            <wp:docPr id="2"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cstate="print"/>
                    <a:srcRect/>
                    <a:stretch>
                      <a:fillRect/>
                    </a:stretch>
                  </pic:blipFill>
                  <pic:spPr bwMode="auto">
                    <a:xfrm>
                      <a:off x="0" y="0"/>
                      <a:ext cx="2534775" cy="2924175"/>
                    </a:xfrm>
                    <a:prstGeom prst="rect">
                      <a:avLst/>
                    </a:prstGeom>
                    <a:noFill/>
                    <a:ln w="9525">
                      <a:solidFill>
                        <a:schemeClr val="tx1">
                          <a:alpha val="48000"/>
                        </a:schemeClr>
                      </a:solidFill>
                      <a:miter lim="800000"/>
                      <a:headEnd/>
                      <a:tailEnd/>
                    </a:ln>
                  </pic:spPr>
                </pic:pic>
              </a:graphicData>
            </a:graphic>
          </wp:inline>
        </w:drawing>
      </w:r>
    </w:p>
    <w:p w:rsidR="000401A0" w:rsidRPr="003D145B" w:rsidRDefault="00A0500A" w:rsidP="008A5786">
      <w:pPr>
        <w:tabs>
          <w:tab w:val="left" w:pos="284"/>
        </w:tabs>
        <w:spacing w:after="0" w:line="240" w:lineRule="auto"/>
        <w:jc w:val="both"/>
        <w:rPr>
          <w:rFonts w:cs="Times New Roman"/>
          <w:sz w:val="18"/>
          <w:szCs w:val="18"/>
        </w:rPr>
      </w:pPr>
      <w:r w:rsidRPr="003D145B">
        <w:rPr>
          <w:rFonts w:cs="Times New Roman"/>
          <w:b/>
          <w:sz w:val="18"/>
          <w:szCs w:val="18"/>
        </w:rPr>
        <w:t>Gráfico 1.</w:t>
      </w:r>
      <w:r w:rsidRPr="003D145B">
        <w:rPr>
          <w:rFonts w:cs="Times New Roman"/>
          <w:sz w:val="18"/>
          <w:szCs w:val="18"/>
        </w:rPr>
        <w:t xml:space="preserve">  Tipos de cuenca río Valdivia.</w:t>
      </w:r>
    </w:p>
    <w:p w:rsidR="00B67148" w:rsidRDefault="00B67148" w:rsidP="008A5786">
      <w:pPr>
        <w:tabs>
          <w:tab w:val="left" w:pos="284"/>
        </w:tabs>
        <w:spacing w:after="0" w:line="240" w:lineRule="auto"/>
        <w:jc w:val="both"/>
        <w:rPr>
          <w:rFonts w:cs="Times New Roman"/>
          <w:szCs w:val="20"/>
        </w:rPr>
      </w:pPr>
    </w:p>
    <w:p w:rsidR="001F6A1E" w:rsidRDefault="00D41D75" w:rsidP="008A5786">
      <w:pPr>
        <w:tabs>
          <w:tab w:val="left" w:pos="284"/>
        </w:tabs>
        <w:spacing w:after="0" w:line="240" w:lineRule="auto"/>
        <w:jc w:val="both"/>
        <w:rPr>
          <w:rFonts w:cs="Times New Roman"/>
          <w:szCs w:val="20"/>
        </w:rPr>
      </w:pPr>
      <w:r>
        <w:rPr>
          <w:rFonts w:cs="Times New Roman"/>
          <w:szCs w:val="20"/>
        </w:rPr>
        <w:t>L</w:t>
      </w:r>
      <w:r w:rsidR="001F6A1E" w:rsidRPr="002D37C6">
        <w:rPr>
          <w:rFonts w:cs="Times New Roman"/>
          <w:szCs w:val="20"/>
        </w:rPr>
        <w:t>os puntos de donde se obtuvieron muestras fueron ubicados georeferencialemente por el sistemas de coordenadas WGS 84.</w:t>
      </w:r>
    </w:p>
    <w:p w:rsidR="004434A1" w:rsidRDefault="004434A1" w:rsidP="008A5786">
      <w:pPr>
        <w:tabs>
          <w:tab w:val="left" w:pos="284"/>
        </w:tabs>
        <w:spacing w:after="0" w:line="240" w:lineRule="auto"/>
        <w:jc w:val="both"/>
        <w:rPr>
          <w:rFonts w:cs="Times New Roman"/>
          <w:szCs w:val="20"/>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8A5786" w:rsidRDefault="008A5786" w:rsidP="008A5786">
      <w:pPr>
        <w:tabs>
          <w:tab w:val="left" w:pos="284"/>
        </w:tabs>
        <w:spacing w:after="0" w:line="240" w:lineRule="auto"/>
        <w:jc w:val="both"/>
        <w:rPr>
          <w:rFonts w:cs="Times New Roman"/>
          <w:b/>
          <w:sz w:val="18"/>
          <w:szCs w:val="18"/>
        </w:rPr>
      </w:pPr>
    </w:p>
    <w:p w:rsidR="00A0500A" w:rsidRPr="004434A1" w:rsidRDefault="00A0500A" w:rsidP="008A5786">
      <w:pPr>
        <w:tabs>
          <w:tab w:val="left" w:pos="284"/>
        </w:tabs>
        <w:spacing w:after="0" w:line="240" w:lineRule="auto"/>
        <w:jc w:val="both"/>
        <w:rPr>
          <w:rFonts w:cs="Times New Roman"/>
          <w:sz w:val="18"/>
          <w:szCs w:val="18"/>
        </w:rPr>
      </w:pPr>
      <w:r w:rsidRPr="004434A1">
        <w:rPr>
          <w:rFonts w:cs="Times New Roman"/>
          <w:b/>
          <w:sz w:val="18"/>
          <w:szCs w:val="18"/>
        </w:rPr>
        <w:lastRenderedPageBreak/>
        <w:t>Tabla 1.</w:t>
      </w:r>
      <w:r w:rsidRPr="004434A1">
        <w:rPr>
          <w:rFonts w:cs="Times New Roman"/>
          <w:sz w:val="18"/>
          <w:szCs w:val="18"/>
        </w:rPr>
        <w:t xml:space="preserve">  Puntos georeferenciados a lo largo de la cuenca río Valdivia</w:t>
      </w:r>
    </w:p>
    <w:p w:rsidR="001F6A1E" w:rsidRPr="001F6A1E" w:rsidRDefault="00233357" w:rsidP="008A5786">
      <w:pPr>
        <w:tabs>
          <w:tab w:val="left" w:pos="284"/>
        </w:tabs>
        <w:spacing w:after="0" w:line="240" w:lineRule="auto"/>
        <w:jc w:val="both"/>
        <w:rPr>
          <w:rFonts w:cs="Times New Roman"/>
          <w:szCs w:val="20"/>
        </w:rPr>
      </w:pPr>
      <w:r w:rsidRPr="0022287B">
        <w:rPr>
          <w:rFonts w:cs="Times New Roman"/>
          <w:szCs w:val="20"/>
        </w:rPr>
        <w:object w:dxaOrig="9407" w:dyaOrig="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49.25pt" o:ole="">
            <v:imagedata r:id="rId12" o:title=""/>
          </v:shape>
          <o:OLEObject Type="Embed" ProgID="Excel.Sheet.12" ShapeID="_x0000_i1025" DrawAspect="Content" ObjectID="_1359805569" r:id="rId13"/>
        </w:object>
      </w:r>
    </w:p>
    <w:p w:rsidR="00AB2F76" w:rsidRDefault="00AB2F76" w:rsidP="008A5786">
      <w:pPr>
        <w:pStyle w:val="Prrafodelista"/>
        <w:tabs>
          <w:tab w:val="left" w:pos="284"/>
        </w:tabs>
        <w:spacing w:after="0" w:line="240" w:lineRule="auto"/>
        <w:ind w:left="0"/>
        <w:jc w:val="both"/>
        <w:rPr>
          <w:rFonts w:cs="Times New Roman"/>
          <w:szCs w:val="20"/>
        </w:rPr>
      </w:pPr>
    </w:p>
    <w:p w:rsidR="008A5786" w:rsidRDefault="008A5786" w:rsidP="008A5786">
      <w:pPr>
        <w:tabs>
          <w:tab w:val="left" w:pos="284"/>
        </w:tabs>
        <w:spacing w:after="0" w:line="240" w:lineRule="auto"/>
        <w:jc w:val="both"/>
        <w:rPr>
          <w:rFonts w:cs="Times New Roman"/>
          <w:b/>
          <w:sz w:val="24"/>
          <w:szCs w:val="24"/>
        </w:rPr>
      </w:pPr>
    </w:p>
    <w:p w:rsidR="008E42CC" w:rsidRPr="008A5786" w:rsidRDefault="008E42CC" w:rsidP="008A5786">
      <w:pPr>
        <w:pStyle w:val="Prrafodelista"/>
        <w:numPr>
          <w:ilvl w:val="0"/>
          <w:numId w:val="1"/>
        </w:numPr>
        <w:tabs>
          <w:tab w:val="left" w:pos="284"/>
        </w:tabs>
        <w:spacing w:after="0" w:line="240" w:lineRule="auto"/>
        <w:jc w:val="both"/>
        <w:rPr>
          <w:rFonts w:cs="Times New Roman"/>
          <w:b/>
          <w:sz w:val="24"/>
          <w:szCs w:val="24"/>
        </w:rPr>
      </w:pPr>
      <w:r w:rsidRPr="008A5786">
        <w:rPr>
          <w:rFonts w:cs="Times New Roman"/>
          <w:b/>
          <w:sz w:val="24"/>
          <w:szCs w:val="24"/>
        </w:rPr>
        <w:t>Resultados.</w:t>
      </w:r>
    </w:p>
    <w:p w:rsidR="00AB2F76" w:rsidRPr="008E42CC" w:rsidRDefault="00AB2F76" w:rsidP="008A5786">
      <w:pPr>
        <w:pStyle w:val="Prrafodelista"/>
        <w:numPr>
          <w:ilvl w:val="1"/>
          <w:numId w:val="1"/>
        </w:numPr>
        <w:tabs>
          <w:tab w:val="left" w:pos="284"/>
        </w:tabs>
        <w:spacing w:after="0" w:line="240" w:lineRule="auto"/>
        <w:jc w:val="both"/>
        <w:rPr>
          <w:rFonts w:cs="Times New Roman"/>
          <w:b/>
          <w:sz w:val="22"/>
        </w:rPr>
      </w:pPr>
      <w:r w:rsidRPr="008E42CC">
        <w:rPr>
          <w:rFonts w:cs="Times New Roman"/>
          <w:b/>
          <w:sz w:val="22"/>
        </w:rPr>
        <w:t>Caudales.</w:t>
      </w:r>
    </w:p>
    <w:p w:rsidR="00A10405" w:rsidRDefault="00AB2F76" w:rsidP="008A5786">
      <w:pPr>
        <w:pStyle w:val="Prrafodelista"/>
        <w:tabs>
          <w:tab w:val="left" w:pos="284"/>
        </w:tabs>
        <w:spacing w:after="0" w:line="240" w:lineRule="auto"/>
        <w:ind w:left="0"/>
        <w:jc w:val="both"/>
        <w:rPr>
          <w:rFonts w:cs="Times New Roman"/>
          <w:szCs w:val="20"/>
        </w:rPr>
      </w:pPr>
      <w:r>
        <w:rPr>
          <w:rFonts w:cs="Times New Roman"/>
          <w:szCs w:val="20"/>
        </w:rPr>
        <w:tab/>
        <w:t xml:space="preserve">Se </w:t>
      </w:r>
      <w:r w:rsidR="00A10405">
        <w:rPr>
          <w:rFonts w:cs="Times New Roman"/>
          <w:szCs w:val="20"/>
        </w:rPr>
        <w:t>hicieron medicione</w:t>
      </w:r>
      <w:r>
        <w:rPr>
          <w:rFonts w:cs="Times New Roman"/>
          <w:szCs w:val="20"/>
        </w:rPr>
        <w:t xml:space="preserve">s de caudal a lo largo del río y sus afluentes </w:t>
      </w:r>
      <w:r w:rsidR="00A10405">
        <w:rPr>
          <w:rFonts w:cs="Times New Roman"/>
          <w:szCs w:val="20"/>
        </w:rPr>
        <w:t>siguiendo la metodología de velocidad</w:t>
      </w:r>
      <w:r w:rsidR="00BD496D">
        <w:rPr>
          <w:rFonts w:cs="Times New Roman"/>
          <w:szCs w:val="20"/>
        </w:rPr>
        <w:t xml:space="preserve"> (V)</w:t>
      </w:r>
      <w:r w:rsidR="00A10405">
        <w:rPr>
          <w:rFonts w:cs="Times New Roman"/>
          <w:szCs w:val="20"/>
        </w:rPr>
        <w:t xml:space="preserve"> media mediante flotadores multiplicado por el corte de la sección transversal del río</w:t>
      </w:r>
      <w:r w:rsidR="00BD496D">
        <w:rPr>
          <w:rFonts w:cs="Times New Roman"/>
          <w:szCs w:val="20"/>
        </w:rPr>
        <w:t xml:space="preserve"> (A)</w:t>
      </w:r>
      <w:r w:rsidR="00A10405">
        <w:rPr>
          <w:rFonts w:cs="Times New Roman"/>
          <w:szCs w:val="20"/>
        </w:rPr>
        <w:t xml:space="preserve"> según la fórmula</w:t>
      </w:r>
      <w:r w:rsidR="00BD496D">
        <w:rPr>
          <w:rFonts w:cs="Times New Roman"/>
          <w:szCs w:val="20"/>
        </w:rPr>
        <w:t>:</w:t>
      </w:r>
    </w:p>
    <w:p w:rsidR="00A0500A" w:rsidRDefault="00172196" w:rsidP="008A5786">
      <w:pPr>
        <w:pStyle w:val="Prrafodelista"/>
        <w:tabs>
          <w:tab w:val="left" w:pos="284"/>
        </w:tabs>
        <w:spacing w:after="0" w:line="240" w:lineRule="auto"/>
        <w:ind w:left="0"/>
        <w:jc w:val="both"/>
        <w:rPr>
          <w:rFonts w:cs="Times New Roman"/>
          <w:szCs w:val="20"/>
        </w:rPr>
      </w:pPr>
      <w:r w:rsidRPr="00172196">
        <w:rPr>
          <w:rFonts w:cs="Times New Roman"/>
          <w:noProof/>
          <w:szCs w:val="20"/>
          <w:lang w:eastAsia="es-EC"/>
        </w:rPr>
        <w:pict>
          <v:shapetype id="_x0000_t202" coordsize="21600,21600" o:spt="202" path="m,l,21600r21600,l21600,xe">
            <v:stroke joinstyle="miter"/>
            <v:path gradientshapeok="t" o:connecttype="rect"/>
          </v:shapetype>
          <v:shape id="_x0000_s1029" type="#_x0000_t202" style="position:absolute;left:0;text-align:left;margin-left:0;margin-top:10.1pt;width:91.5pt;height:21.75pt;z-index:251658240;mso-position-horizontal:center">
            <v:textbox>
              <w:txbxContent>
                <w:p w:rsidR="00B25C29" w:rsidRPr="00B25C29" w:rsidRDefault="00B25C29" w:rsidP="00B25C29">
                  <w:pPr>
                    <w:jc w:val="center"/>
                    <w:rPr>
                      <w:b/>
                      <w:sz w:val="24"/>
                      <w:szCs w:val="24"/>
                    </w:rPr>
                  </w:pPr>
                  <w:r w:rsidRPr="00B25C29">
                    <w:rPr>
                      <w:b/>
                      <w:sz w:val="24"/>
                      <w:szCs w:val="24"/>
                    </w:rPr>
                    <w:t>Q = V x A</w:t>
                  </w:r>
                </w:p>
              </w:txbxContent>
            </v:textbox>
            <w10:wrap type="square"/>
          </v:shape>
        </w:pict>
      </w:r>
    </w:p>
    <w:p w:rsidR="00A10405" w:rsidRDefault="00A10405" w:rsidP="008A5786">
      <w:pPr>
        <w:spacing w:line="240" w:lineRule="auto"/>
      </w:pPr>
    </w:p>
    <w:p w:rsidR="008A5786" w:rsidRDefault="008A5786" w:rsidP="008A5786">
      <w:pPr>
        <w:spacing w:line="240" w:lineRule="auto"/>
        <w:rPr>
          <w:rFonts w:cs="Times New Roman"/>
          <w:b/>
          <w:sz w:val="18"/>
          <w:szCs w:val="18"/>
        </w:rPr>
      </w:pPr>
    </w:p>
    <w:p w:rsidR="008A5786" w:rsidRDefault="008A5786" w:rsidP="008A5786">
      <w:pPr>
        <w:spacing w:line="240" w:lineRule="auto"/>
        <w:rPr>
          <w:rFonts w:cs="Times New Roman"/>
          <w:b/>
          <w:sz w:val="18"/>
          <w:szCs w:val="18"/>
        </w:rPr>
      </w:pPr>
    </w:p>
    <w:p w:rsidR="00A0500A" w:rsidRPr="004434A1" w:rsidRDefault="00A0500A" w:rsidP="008A5786">
      <w:pPr>
        <w:spacing w:line="240" w:lineRule="auto"/>
        <w:rPr>
          <w:rFonts w:cs="Times New Roman"/>
          <w:sz w:val="18"/>
          <w:szCs w:val="18"/>
        </w:rPr>
      </w:pPr>
      <w:r w:rsidRPr="004434A1">
        <w:rPr>
          <w:rFonts w:cs="Times New Roman"/>
          <w:b/>
          <w:sz w:val="18"/>
          <w:szCs w:val="18"/>
        </w:rPr>
        <w:t>Tabla 2.</w:t>
      </w:r>
      <w:r w:rsidRPr="004434A1">
        <w:rPr>
          <w:rFonts w:cs="Times New Roman"/>
          <w:sz w:val="18"/>
          <w:szCs w:val="18"/>
        </w:rPr>
        <w:t xml:space="preserve">  Medición de caudales del río Valdivia y afluentes</w:t>
      </w:r>
    </w:p>
    <w:p w:rsidR="00A0500A" w:rsidRDefault="00172196" w:rsidP="008A5786">
      <w:pPr>
        <w:tabs>
          <w:tab w:val="left" w:pos="8222"/>
        </w:tabs>
        <w:spacing w:after="0" w:line="240" w:lineRule="auto"/>
        <w:jc w:val="both"/>
        <w:rPr>
          <w:rFonts w:cs="Times New Roman"/>
          <w:b/>
          <w:sz w:val="24"/>
          <w:szCs w:val="24"/>
        </w:rPr>
      </w:pPr>
      <w:r w:rsidRPr="00172196">
        <w:rPr>
          <w:rFonts w:cs="Times New Roman"/>
          <w:b/>
          <w:noProof/>
          <w:sz w:val="18"/>
          <w:szCs w:val="18"/>
        </w:rPr>
        <w:pict>
          <v:shape id="_x0000_s1033" type="#_x0000_t75" style="position:absolute;left:0;text-align:left;margin-left:-.7pt;margin-top:13.15pt;width:214.2pt;height:157.65pt;z-index:251660288">
            <v:imagedata r:id="rId14" o:title=""/>
            <w10:wrap type="square"/>
          </v:shape>
          <o:OLEObject Type="Embed" ProgID="Excel.Sheet.12" ShapeID="_x0000_s1033" DrawAspect="Content" ObjectID="_1359805571" r:id="rId15"/>
        </w:pict>
      </w:r>
    </w:p>
    <w:p w:rsidR="00A0500A" w:rsidRDefault="00A0500A" w:rsidP="008A5786">
      <w:pPr>
        <w:tabs>
          <w:tab w:val="left" w:pos="8222"/>
        </w:tabs>
        <w:spacing w:after="0" w:line="240" w:lineRule="auto"/>
        <w:jc w:val="both"/>
        <w:rPr>
          <w:rFonts w:cs="Times New Roman"/>
          <w:b/>
          <w:sz w:val="24"/>
          <w:szCs w:val="24"/>
        </w:rPr>
      </w:pPr>
    </w:p>
    <w:p w:rsidR="007D53D3" w:rsidRDefault="007D53D3" w:rsidP="008A5786">
      <w:pPr>
        <w:tabs>
          <w:tab w:val="left" w:pos="8222"/>
        </w:tabs>
        <w:spacing w:after="0" w:line="240" w:lineRule="auto"/>
        <w:jc w:val="both"/>
        <w:rPr>
          <w:rFonts w:cs="Times New Roman"/>
          <w:b/>
          <w:sz w:val="24"/>
          <w:szCs w:val="24"/>
        </w:rPr>
      </w:pPr>
    </w:p>
    <w:p w:rsidR="007D53D3" w:rsidRDefault="007D53D3" w:rsidP="008A5786">
      <w:pPr>
        <w:tabs>
          <w:tab w:val="left" w:pos="8222"/>
        </w:tabs>
        <w:spacing w:after="0" w:line="240" w:lineRule="auto"/>
        <w:jc w:val="both"/>
        <w:rPr>
          <w:rFonts w:cs="Times New Roman"/>
          <w:b/>
          <w:sz w:val="24"/>
          <w:szCs w:val="24"/>
        </w:rPr>
      </w:pPr>
    </w:p>
    <w:p w:rsidR="00252E45" w:rsidRPr="008E42CC" w:rsidRDefault="00A0500A" w:rsidP="008A5786">
      <w:pPr>
        <w:pStyle w:val="Prrafodelista"/>
        <w:numPr>
          <w:ilvl w:val="1"/>
          <w:numId w:val="1"/>
        </w:numPr>
        <w:tabs>
          <w:tab w:val="left" w:pos="8222"/>
        </w:tabs>
        <w:spacing w:after="0" w:line="240" w:lineRule="auto"/>
        <w:jc w:val="both"/>
        <w:rPr>
          <w:rFonts w:cs="Times New Roman"/>
          <w:b/>
          <w:sz w:val="22"/>
        </w:rPr>
      </w:pPr>
      <w:r w:rsidRPr="008E42CC">
        <w:rPr>
          <w:rFonts w:cs="Times New Roman"/>
          <w:b/>
          <w:sz w:val="22"/>
        </w:rPr>
        <w:t>Parámetros físico - químico.</w:t>
      </w:r>
    </w:p>
    <w:p w:rsidR="004434A1" w:rsidRDefault="0005402F" w:rsidP="008A5786">
      <w:pPr>
        <w:pStyle w:val="Prrafodelista"/>
        <w:tabs>
          <w:tab w:val="left" w:pos="8222"/>
        </w:tabs>
        <w:spacing w:after="0" w:line="240" w:lineRule="auto"/>
        <w:ind w:left="360"/>
        <w:jc w:val="both"/>
        <w:rPr>
          <w:rFonts w:cs="Times New Roman"/>
          <w:szCs w:val="20"/>
        </w:rPr>
      </w:pPr>
      <w:r>
        <w:rPr>
          <w:rFonts w:cs="Times New Roman"/>
          <w:szCs w:val="20"/>
        </w:rPr>
        <w:t xml:space="preserve">El pH, conductividad eléctrica (CE), sólidos disueltos totales (SDT) y turbidez se mantienen dentro de </w:t>
      </w:r>
      <w:r w:rsidR="00BD18DF">
        <w:rPr>
          <w:rFonts w:cs="Times New Roman"/>
          <w:szCs w:val="20"/>
        </w:rPr>
        <w:t xml:space="preserve">los parámetros que TULAS (Texto </w:t>
      </w:r>
      <w:r>
        <w:rPr>
          <w:rFonts w:cs="Times New Roman"/>
          <w:szCs w:val="20"/>
        </w:rPr>
        <w:lastRenderedPageBreak/>
        <w:t>Unificado de Legislación Ambiental Secundaria, Decreto Ejecutivo 3516, Registro Oficial Suplemento 2 del 31 de marzo del 2.003, Libro 6, Anexo 1)</w:t>
      </w:r>
      <w:r w:rsidR="007D53D3">
        <w:rPr>
          <w:rFonts w:cs="Times New Roman"/>
          <w:szCs w:val="20"/>
        </w:rPr>
        <w:t xml:space="preserve"> recomienda para agua de riego agrícola</w:t>
      </w:r>
      <w:r>
        <w:rPr>
          <w:rFonts w:cs="Times New Roman"/>
          <w:szCs w:val="20"/>
        </w:rPr>
        <w:t>, a excepción de la muestra del Río Estero Salado, afluente del río Valdivia, que por tratarse de agua estancada</w:t>
      </w:r>
      <w:r w:rsidR="007D53D3">
        <w:rPr>
          <w:rFonts w:cs="Times New Roman"/>
          <w:szCs w:val="20"/>
        </w:rPr>
        <w:t>,</w:t>
      </w:r>
      <w:r>
        <w:rPr>
          <w:rFonts w:cs="Times New Roman"/>
          <w:szCs w:val="20"/>
        </w:rPr>
        <w:t xml:space="preserve"> presenta elevados los p</w:t>
      </w:r>
      <w:r w:rsidR="007D53D3">
        <w:rPr>
          <w:rFonts w:cs="Times New Roman"/>
          <w:szCs w:val="20"/>
        </w:rPr>
        <w:t>arámetros de CE, SDT y turbidez, por lo que estos valores no son representativos ni reflejan la realidad de ese sector de la cuenca.</w:t>
      </w:r>
    </w:p>
    <w:p w:rsidR="007D53D3" w:rsidRDefault="007D53D3" w:rsidP="008A5786">
      <w:pPr>
        <w:pStyle w:val="Prrafodelista"/>
        <w:tabs>
          <w:tab w:val="left" w:pos="8222"/>
        </w:tabs>
        <w:spacing w:after="0" w:line="240" w:lineRule="auto"/>
        <w:ind w:left="360"/>
        <w:jc w:val="both"/>
        <w:rPr>
          <w:rFonts w:cs="Times New Roman"/>
          <w:szCs w:val="20"/>
        </w:rPr>
      </w:pPr>
    </w:p>
    <w:p w:rsidR="007D53D3" w:rsidRDefault="00172196" w:rsidP="008A5786">
      <w:pPr>
        <w:pStyle w:val="Prrafodelista"/>
        <w:tabs>
          <w:tab w:val="left" w:pos="8222"/>
        </w:tabs>
        <w:spacing w:after="0" w:line="240" w:lineRule="auto"/>
        <w:ind w:left="360"/>
        <w:jc w:val="both"/>
        <w:rPr>
          <w:rFonts w:cs="Times New Roman"/>
          <w:szCs w:val="20"/>
        </w:rPr>
      </w:pPr>
      <w:r w:rsidRPr="00172196">
        <w:rPr>
          <w:rFonts w:cs="Times New Roman"/>
          <w:noProof/>
          <w:szCs w:val="20"/>
        </w:rPr>
        <w:pict>
          <v:shape id="_x0000_s1034" type="#_x0000_t75" style="position:absolute;left:0;text-align:left;margin-left:15.9pt;margin-top:29.35pt;width:201.75pt;height:172.5pt;z-index:251662336">
            <v:imagedata r:id="rId16" o:title=""/>
            <w10:wrap type="square"/>
          </v:shape>
          <o:OLEObject Type="Embed" ProgID="Excel.Sheet.12" ShapeID="_x0000_s1034" DrawAspect="Content" ObjectID="_1359805572" r:id="rId17"/>
        </w:pict>
      </w:r>
      <w:r w:rsidR="007D53D3" w:rsidRPr="007D53D3">
        <w:rPr>
          <w:rFonts w:cs="Times New Roman"/>
          <w:b/>
          <w:sz w:val="18"/>
          <w:szCs w:val="18"/>
        </w:rPr>
        <w:t>Tabla 3.</w:t>
      </w:r>
      <w:r w:rsidR="007D53D3" w:rsidRPr="007D53D3">
        <w:rPr>
          <w:rFonts w:cs="Times New Roman"/>
          <w:sz w:val="18"/>
          <w:szCs w:val="18"/>
        </w:rPr>
        <w:t xml:space="preserve">  Parámetros de pH, CE, SDT y turbidez</w:t>
      </w:r>
      <w:r w:rsidR="007D53D3">
        <w:rPr>
          <w:rFonts w:cs="Times New Roman"/>
          <w:szCs w:val="20"/>
        </w:rPr>
        <w:t>.</w:t>
      </w:r>
    </w:p>
    <w:p w:rsidR="007D53D3" w:rsidRDefault="007D53D3" w:rsidP="008A5786">
      <w:pPr>
        <w:pStyle w:val="Prrafodelista"/>
        <w:tabs>
          <w:tab w:val="left" w:pos="8222"/>
        </w:tabs>
        <w:spacing w:after="0" w:line="240" w:lineRule="auto"/>
        <w:ind w:left="360"/>
        <w:jc w:val="both"/>
        <w:rPr>
          <w:rFonts w:cs="Times New Roman"/>
          <w:szCs w:val="20"/>
        </w:rPr>
      </w:pPr>
    </w:p>
    <w:p w:rsidR="007D53D3" w:rsidRDefault="007D53D3" w:rsidP="008A5786">
      <w:pPr>
        <w:pStyle w:val="Prrafodelista"/>
        <w:tabs>
          <w:tab w:val="left" w:pos="8222"/>
        </w:tabs>
        <w:spacing w:after="0" w:line="240" w:lineRule="auto"/>
        <w:ind w:left="360"/>
        <w:jc w:val="both"/>
        <w:rPr>
          <w:rFonts w:cs="Times New Roman"/>
          <w:szCs w:val="20"/>
        </w:rPr>
      </w:pPr>
    </w:p>
    <w:p w:rsidR="007D53D3" w:rsidRDefault="007D53D3" w:rsidP="008A5786">
      <w:pPr>
        <w:pStyle w:val="Prrafodelista"/>
        <w:tabs>
          <w:tab w:val="left" w:pos="8222"/>
        </w:tabs>
        <w:spacing w:after="0" w:line="240" w:lineRule="auto"/>
        <w:ind w:left="360"/>
        <w:jc w:val="both"/>
        <w:rPr>
          <w:rFonts w:cs="Times New Roman"/>
          <w:szCs w:val="20"/>
        </w:rPr>
      </w:pPr>
    </w:p>
    <w:p w:rsidR="007D53D3" w:rsidRDefault="007D53D3" w:rsidP="008A5786">
      <w:pPr>
        <w:pStyle w:val="Prrafodelista"/>
        <w:tabs>
          <w:tab w:val="left" w:pos="8222"/>
        </w:tabs>
        <w:spacing w:after="0" w:line="240" w:lineRule="auto"/>
        <w:ind w:left="360"/>
        <w:jc w:val="both"/>
        <w:rPr>
          <w:rFonts w:cs="Times New Roman"/>
          <w:szCs w:val="20"/>
        </w:rPr>
      </w:pPr>
    </w:p>
    <w:p w:rsidR="007D53D3" w:rsidRDefault="007D53D3" w:rsidP="008A5786">
      <w:pPr>
        <w:pStyle w:val="Prrafodelista"/>
        <w:tabs>
          <w:tab w:val="left" w:pos="8222"/>
        </w:tabs>
        <w:spacing w:after="0" w:line="240" w:lineRule="auto"/>
        <w:ind w:left="360"/>
        <w:jc w:val="both"/>
        <w:rPr>
          <w:rFonts w:cs="Times New Roman"/>
          <w:szCs w:val="20"/>
        </w:rPr>
      </w:pPr>
    </w:p>
    <w:p w:rsidR="007D53D3" w:rsidRPr="00914B45" w:rsidRDefault="00483EE0" w:rsidP="008A5786">
      <w:pPr>
        <w:tabs>
          <w:tab w:val="left" w:pos="8222"/>
        </w:tabs>
        <w:spacing w:after="0" w:line="240" w:lineRule="auto"/>
        <w:jc w:val="both"/>
        <w:rPr>
          <w:rFonts w:cs="Times New Roman"/>
          <w:szCs w:val="20"/>
        </w:rPr>
      </w:pPr>
      <w:r w:rsidRPr="00914B45">
        <w:rPr>
          <w:rFonts w:cs="Times New Roman"/>
          <w:szCs w:val="20"/>
        </w:rPr>
        <w:t xml:space="preserve">En cuanto a </w:t>
      </w:r>
      <w:r w:rsidR="0074700F">
        <w:rPr>
          <w:rFonts w:cs="Times New Roman"/>
          <w:szCs w:val="20"/>
        </w:rPr>
        <w:t>c</w:t>
      </w:r>
      <w:r w:rsidRPr="00914B45">
        <w:rPr>
          <w:rFonts w:cs="Times New Roman"/>
          <w:szCs w:val="20"/>
        </w:rPr>
        <w:t xml:space="preserve">alcio, </w:t>
      </w:r>
      <w:r w:rsidR="0074700F">
        <w:rPr>
          <w:rFonts w:cs="Times New Roman"/>
          <w:szCs w:val="20"/>
        </w:rPr>
        <w:t>m</w:t>
      </w:r>
      <w:r w:rsidRPr="00914B45">
        <w:rPr>
          <w:rFonts w:cs="Times New Roman"/>
          <w:szCs w:val="20"/>
        </w:rPr>
        <w:t>agnesio (</w:t>
      </w:r>
      <w:r w:rsidR="0074700F">
        <w:rPr>
          <w:rFonts w:cs="Times New Roman"/>
          <w:szCs w:val="20"/>
        </w:rPr>
        <w:t>d</w:t>
      </w:r>
      <w:r w:rsidRPr="00914B45">
        <w:rPr>
          <w:rFonts w:cs="Times New Roman"/>
          <w:szCs w:val="20"/>
        </w:rPr>
        <w:t xml:space="preserve">ureza), </w:t>
      </w:r>
      <w:r w:rsidR="0074700F">
        <w:rPr>
          <w:rFonts w:cs="Times New Roman"/>
          <w:szCs w:val="20"/>
        </w:rPr>
        <w:t>s</w:t>
      </w:r>
      <w:r w:rsidRPr="00914B45">
        <w:rPr>
          <w:rFonts w:cs="Times New Roman"/>
          <w:szCs w:val="20"/>
        </w:rPr>
        <w:t>od</w:t>
      </w:r>
      <w:r w:rsidR="00077359" w:rsidRPr="00914B45">
        <w:rPr>
          <w:rFonts w:cs="Times New Roman"/>
          <w:szCs w:val="20"/>
        </w:rPr>
        <w:t xml:space="preserve">io </w:t>
      </w:r>
      <w:r w:rsidR="00BD18DF">
        <w:rPr>
          <w:rFonts w:cs="Times New Roman"/>
          <w:szCs w:val="20"/>
        </w:rPr>
        <w:t>y</w:t>
      </w:r>
      <w:r w:rsidR="00077359" w:rsidRPr="00914B45">
        <w:rPr>
          <w:rFonts w:cs="Times New Roman"/>
          <w:szCs w:val="20"/>
        </w:rPr>
        <w:t xml:space="preserve"> </w:t>
      </w:r>
      <w:r w:rsidR="0074700F">
        <w:rPr>
          <w:rFonts w:cs="Times New Roman"/>
          <w:szCs w:val="20"/>
        </w:rPr>
        <w:t>p</w:t>
      </w:r>
      <w:r w:rsidR="00077359" w:rsidRPr="00914B45">
        <w:rPr>
          <w:rFonts w:cs="Times New Roman"/>
          <w:szCs w:val="20"/>
        </w:rPr>
        <w:t xml:space="preserve">otasio </w:t>
      </w:r>
      <w:r w:rsidRPr="00914B45">
        <w:rPr>
          <w:rFonts w:cs="Times New Roman"/>
          <w:szCs w:val="20"/>
        </w:rPr>
        <w:t xml:space="preserve">los valores están dentro de los parámetros que TULAS recomienda para agua de riego, exceptuando la muestra del río </w:t>
      </w:r>
      <w:r w:rsidR="003F608E" w:rsidRPr="00914B45">
        <w:rPr>
          <w:rFonts w:cs="Times New Roman"/>
          <w:szCs w:val="20"/>
        </w:rPr>
        <w:t>Estero Salado por ser agua estancada.</w:t>
      </w:r>
    </w:p>
    <w:p w:rsidR="00077359" w:rsidRDefault="00077359" w:rsidP="008A5786">
      <w:pPr>
        <w:pStyle w:val="Prrafodelista"/>
        <w:tabs>
          <w:tab w:val="left" w:pos="8222"/>
        </w:tabs>
        <w:spacing w:after="0" w:line="240" w:lineRule="auto"/>
        <w:ind w:left="360"/>
        <w:jc w:val="both"/>
        <w:rPr>
          <w:rFonts w:cs="Times New Roman"/>
          <w:szCs w:val="20"/>
        </w:rPr>
      </w:pPr>
    </w:p>
    <w:p w:rsidR="007D53D3" w:rsidRPr="00077359" w:rsidRDefault="00077359" w:rsidP="008A5786">
      <w:pPr>
        <w:pStyle w:val="Prrafodelista"/>
        <w:tabs>
          <w:tab w:val="left" w:pos="8222"/>
        </w:tabs>
        <w:spacing w:after="0" w:line="240" w:lineRule="auto"/>
        <w:ind w:left="360"/>
        <w:jc w:val="both"/>
        <w:rPr>
          <w:rFonts w:cs="Times New Roman"/>
          <w:sz w:val="18"/>
          <w:szCs w:val="18"/>
        </w:rPr>
      </w:pPr>
      <w:r w:rsidRPr="00077359">
        <w:rPr>
          <w:rFonts w:cs="Times New Roman"/>
          <w:b/>
          <w:sz w:val="18"/>
          <w:szCs w:val="18"/>
        </w:rPr>
        <w:t>Tabla 4</w:t>
      </w:r>
      <w:r w:rsidRPr="00077359">
        <w:rPr>
          <w:rFonts w:cs="Times New Roman"/>
          <w:sz w:val="18"/>
          <w:szCs w:val="18"/>
        </w:rPr>
        <w:t>.  Parámetros de los cationes.</w:t>
      </w:r>
    </w:p>
    <w:p w:rsidR="007D53D3" w:rsidRDefault="00FB6DDE" w:rsidP="008A5786">
      <w:pPr>
        <w:pStyle w:val="Prrafodelista"/>
        <w:tabs>
          <w:tab w:val="left" w:pos="8222"/>
        </w:tabs>
        <w:spacing w:after="0" w:line="240" w:lineRule="auto"/>
        <w:ind w:left="360"/>
        <w:jc w:val="both"/>
        <w:rPr>
          <w:rFonts w:cs="Times New Roman"/>
          <w:szCs w:val="20"/>
        </w:rPr>
      </w:pPr>
      <w:r w:rsidRPr="00A645F0">
        <w:rPr>
          <w:rFonts w:cs="Times New Roman"/>
          <w:szCs w:val="20"/>
        </w:rPr>
        <w:object w:dxaOrig="9807" w:dyaOrig="6349">
          <v:shape id="_x0000_i1026" type="#_x0000_t75" style="width:193.5pt;height:137.2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12" ShapeID="_x0000_i1026" DrawAspect="Content" ObjectID="_1359805570" r:id="rId19"/>
        </w:object>
      </w:r>
    </w:p>
    <w:p w:rsidR="0005402F" w:rsidRDefault="0005402F" w:rsidP="008A5786">
      <w:pPr>
        <w:pStyle w:val="Prrafodelista"/>
        <w:tabs>
          <w:tab w:val="left" w:pos="8222"/>
        </w:tabs>
        <w:spacing w:after="0" w:line="240" w:lineRule="auto"/>
        <w:ind w:left="360"/>
        <w:jc w:val="both"/>
        <w:rPr>
          <w:rFonts w:cs="Times New Roman"/>
          <w:szCs w:val="20"/>
        </w:rPr>
      </w:pPr>
    </w:p>
    <w:p w:rsidR="00077359" w:rsidRDefault="00077359" w:rsidP="008A5786">
      <w:pPr>
        <w:pStyle w:val="Prrafodelista"/>
        <w:tabs>
          <w:tab w:val="left" w:pos="8222"/>
        </w:tabs>
        <w:spacing w:after="0" w:line="240" w:lineRule="auto"/>
        <w:ind w:left="360"/>
        <w:jc w:val="both"/>
        <w:rPr>
          <w:rFonts w:cs="Times New Roman"/>
          <w:szCs w:val="20"/>
        </w:rPr>
      </w:pPr>
      <w:r>
        <w:rPr>
          <w:rFonts w:cs="Times New Roman"/>
          <w:szCs w:val="20"/>
        </w:rPr>
        <w:t>De los parámetros de cloruros, nitratos, sulfatos y carbonatos, también están dentro de lo que TULAS recomienda para agua de riego, excepto la muestra del río Estero Salado por ser agua estancada.</w:t>
      </w:r>
    </w:p>
    <w:p w:rsidR="0079174B" w:rsidRDefault="00172196" w:rsidP="008A5786">
      <w:pPr>
        <w:pStyle w:val="Prrafodelista"/>
        <w:tabs>
          <w:tab w:val="left" w:pos="8222"/>
        </w:tabs>
        <w:spacing w:after="0" w:line="240" w:lineRule="auto"/>
        <w:ind w:left="360"/>
        <w:jc w:val="both"/>
        <w:rPr>
          <w:rFonts w:cs="Times New Roman"/>
          <w:sz w:val="18"/>
          <w:szCs w:val="18"/>
        </w:rPr>
      </w:pPr>
      <w:r w:rsidRPr="00172196">
        <w:rPr>
          <w:rFonts w:cs="Times New Roman"/>
          <w:b/>
          <w:noProof/>
          <w:sz w:val="18"/>
          <w:szCs w:val="18"/>
        </w:rPr>
        <w:lastRenderedPageBreak/>
        <w:pict>
          <v:shape id="_x0000_s1035" type="#_x0000_t75" style="position:absolute;left:0;text-align:left;margin-left:13.65pt;margin-top:11.8pt;width:201.65pt;height:173.15pt;z-index:251664384">
            <v:imagedata r:id="rId20" o:title=""/>
            <w10:wrap type="square"/>
          </v:shape>
          <o:OLEObject Type="Embed" ProgID="Excel.Sheet.12" ShapeID="_x0000_s1035" DrawAspect="Content" ObjectID="_1359805573" r:id="rId21"/>
        </w:pict>
      </w:r>
      <w:r w:rsidR="0079174B" w:rsidRPr="0079174B">
        <w:rPr>
          <w:rFonts w:cs="Times New Roman"/>
          <w:b/>
          <w:sz w:val="18"/>
          <w:szCs w:val="18"/>
        </w:rPr>
        <w:t>Tabla 5</w:t>
      </w:r>
      <w:r w:rsidR="0079174B" w:rsidRPr="0079174B">
        <w:rPr>
          <w:rFonts w:cs="Times New Roman"/>
          <w:sz w:val="18"/>
          <w:szCs w:val="18"/>
        </w:rPr>
        <w:t>.  Parámetros de los aniones.</w:t>
      </w:r>
    </w:p>
    <w:p w:rsidR="0079174B" w:rsidRPr="0079174B" w:rsidRDefault="0079174B" w:rsidP="008A5786">
      <w:pPr>
        <w:spacing w:line="240" w:lineRule="auto"/>
      </w:pPr>
    </w:p>
    <w:p w:rsidR="0079174B" w:rsidRPr="0079174B" w:rsidRDefault="0079174B" w:rsidP="008A5786">
      <w:pPr>
        <w:spacing w:line="240" w:lineRule="auto"/>
      </w:pPr>
    </w:p>
    <w:p w:rsidR="0079174B" w:rsidRPr="0079174B" w:rsidRDefault="0079174B" w:rsidP="008A5786">
      <w:pPr>
        <w:spacing w:line="240" w:lineRule="auto"/>
      </w:pPr>
    </w:p>
    <w:p w:rsidR="00916A5C" w:rsidRPr="00916A5C" w:rsidRDefault="00626D42" w:rsidP="008A5786">
      <w:pPr>
        <w:pStyle w:val="Prrafodelista"/>
        <w:numPr>
          <w:ilvl w:val="1"/>
          <w:numId w:val="1"/>
        </w:numPr>
        <w:spacing w:line="240" w:lineRule="auto"/>
      </w:pPr>
      <w:r w:rsidRPr="00916A5C">
        <w:rPr>
          <w:rFonts w:cs="Times New Roman"/>
          <w:b/>
          <w:sz w:val="22"/>
        </w:rPr>
        <w:t>Metales pesados</w:t>
      </w:r>
      <w:r w:rsidR="00916A5C">
        <w:rPr>
          <w:rFonts w:cs="Times New Roman"/>
          <w:b/>
          <w:sz w:val="22"/>
        </w:rPr>
        <w:t>.</w:t>
      </w:r>
    </w:p>
    <w:p w:rsidR="00C77D78" w:rsidRPr="00CA46E2" w:rsidRDefault="000B32C9" w:rsidP="008A5786">
      <w:pPr>
        <w:spacing w:line="240" w:lineRule="auto"/>
        <w:ind w:left="360"/>
        <w:jc w:val="both"/>
      </w:pPr>
      <w:r w:rsidRPr="00CA46E2">
        <w:t>Según TULAS, el parámetro de aguas para consumo humano, en el caso del aluminio, debe estar en 0,2 mg/l.  D</w:t>
      </w:r>
      <w:r w:rsidR="00136920" w:rsidRPr="00CA46E2">
        <w:t xml:space="preserve">os </w:t>
      </w:r>
      <w:r w:rsidRPr="00CA46E2">
        <w:t>muestras están sobre esta medida, la del río Valdivia sector Sinchal y la otra en el pozo de Loma Alta.  Para uso agrícola y pecuario no hay problema ya que el máximo tolerable es 5 mg/l.</w:t>
      </w:r>
    </w:p>
    <w:p w:rsidR="00136920" w:rsidRPr="00CA46E2" w:rsidRDefault="00136920" w:rsidP="008A5786">
      <w:pPr>
        <w:spacing w:line="240" w:lineRule="auto"/>
        <w:rPr>
          <w:rFonts w:cs="Times New Roman"/>
          <w:szCs w:val="20"/>
        </w:rPr>
      </w:pPr>
    </w:p>
    <w:p w:rsidR="000B32C9" w:rsidRPr="00CA4AF2" w:rsidRDefault="00136920" w:rsidP="008A5786">
      <w:pPr>
        <w:spacing w:line="240" w:lineRule="auto"/>
        <w:rPr>
          <w:rFonts w:cs="Times New Roman"/>
          <w:sz w:val="18"/>
          <w:szCs w:val="18"/>
        </w:rPr>
      </w:pPr>
      <w:r w:rsidRPr="00CA4AF2">
        <w:rPr>
          <w:rFonts w:cs="Times New Roman"/>
          <w:b/>
          <w:sz w:val="18"/>
          <w:szCs w:val="18"/>
        </w:rPr>
        <w:t>Tabla 6.</w:t>
      </w:r>
      <w:r w:rsidRPr="00CA4AF2">
        <w:rPr>
          <w:rFonts w:cs="Times New Roman"/>
          <w:sz w:val="18"/>
          <w:szCs w:val="18"/>
        </w:rPr>
        <w:t xml:space="preserve">  Valores de metales pesados Al, Cd, Cu, Ni, Pb, Hg</w:t>
      </w:r>
    </w:p>
    <w:p w:rsidR="000B32C9" w:rsidRPr="00CA46E2" w:rsidRDefault="00172196" w:rsidP="008A5786">
      <w:pPr>
        <w:spacing w:line="240" w:lineRule="auto"/>
        <w:rPr>
          <w:rFonts w:cs="Times New Roman"/>
          <w:szCs w:val="20"/>
        </w:rPr>
      </w:pPr>
      <w:r w:rsidRPr="00172196">
        <w:rPr>
          <w:rFonts w:cs="Times New Roman"/>
          <w:b/>
          <w:noProof/>
          <w:sz w:val="18"/>
          <w:szCs w:val="18"/>
        </w:rPr>
        <w:pict>
          <v:shape id="_x0000_s1036" type="#_x0000_t75" style="position:absolute;margin-left:.05pt;margin-top:28.15pt;width:230.25pt;height:126.1pt;z-index:251666432">
            <v:imagedata r:id="rId22" o:title=""/>
            <w10:wrap type="square"/>
          </v:shape>
          <o:OLEObject Type="Embed" ProgID="Excel.Sheet.12" ShapeID="_x0000_s1036" DrawAspect="Content" ObjectID="_1359805574" r:id="rId23"/>
        </w:pict>
      </w:r>
    </w:p>
    <w:p w:rsidR="000B32C9" w:rsidRPr="00CA46E2" w:rsidRDefault="000B32C9" w:rsidP="008A5786">
      <w:pPr>
        <w:spacing w:line="240" w:lineRule="auto"/>
        <w:rPr>
          <w:rFonts w:cs="Times New Roman"/>
          <w:szCs w:val="20"/>
        </w:rPr>
      </w:pPr>
    </w:p>
    <w:p w:rsidR="000B32C9" w:rsidRDefault="000B32C9" w:rsidP="008A5786">
      <w:pPr>
        <w:spacing w:line="240" w:lineRule="auto"/>
        <w:rPr>
          <w:rFonts w:cs="Times New Roman"/>
          <w:szCs w:val="20"/>
        </w:rPr>
      </w:pPr>
    </w:p>
    <w:p w:rsidR="00127A38" w:rsidRPr="00CA46E2" w:rsidRDefault="00127A38" w:rsidP="008A5786">
      <w:pPr>
        <w:spacing w:line="240" w:lineRule="auto"/>
        <w:rPr>
          <w:rFonts w:cs="Times New Roman"/>
          <w:szCs w:val="20"/>
        </w:rPr>
      </w:pPr>
    </w:p>
    <w:p w:rsidR="000B32C9" w:rsidRPr="00CA46E2" w:rsidRDefault="000B32C9" w:rsidP="008A5786">
      <w:pPr>
        <w:spacing w:line="240" w:lineRule="auto"/>
        <w:rPr>
          <w:rFonts w:cs="Times New Roman"/>
          <w:szCs w:val="20"/>
        </w:rPr>
      </w:pPr>
    </w:p>
    <w:p w:rsidR="000B32C9" w:rsidRPr="008E42CC" w:rsidRDefault="000B32C9" w:rsidP="008A5786">
      <w:pPr>
        <w:pStyle w:val="Prrafodelista"/>
        <w:numPr>
          <w:ilvl w:val="1"/>
          <w:numId w:val="1"/>
        </w:numPr>
        <w:spacing w:line="240" w:lineRule="auto"/>
        <w:rPr>
          <w:rFonts w:cs="Times New Roman"/>
          <w:b/>
          <w:sz w:val="22"/>
        </w:rPr>
      </w:pPr>
      <w:r w:rsidRPr="008E42CC">
        <w:rPr>
          <w:rFonts w:cs="Times New Roman"/>
          <w:b/>
          <w:sz w:val="22"/>
        </w:rPr>
        <w:lastRenderedPageBreak/>
        <w:t>Coliformes totales.</w:t>
      </w:r>
    </w:p>
    <w:p w:rsidR="00136920" w:rsidRPr="00CA46E2" w:rsidRDefault="00071B79" w:rsidP="00233357">
      <w:pPr>
        <w:spacing w:line="240" w:lineRule="auto"/>
        <w:jc w:val="both"/>
        <w:rPr>
          <w:rFonts w:cs="Times New Roman"/>
          <w:szCs w:val="20"/>
        </w:rPr>
      </w:pPr>
      <w:r w:rsidRPr="00CA46E2">
        <w:rPr>
          <w:rFonts w:cs="Times New Roman"/>
          <w:szCs w:val="20"/>
        </w:rPr>
        <w:t>TULAS recomienda un mínimo de 1</w:t>
      </w:r>
      <w:r w:rsidR="00274AC7">
        <w:rPr>
          <w:rFonts w:cs="Times New Roman"/>
          <w:szCs w:val="20"/>
        </w:rPr>
        <w:t>.</w:t>
      </w:r>
      <w:r w:rsidRPr="00CA46E2">
        <w:rPr>
          <w:rFonts w:cs="Times New Roman"/>
          <w:szCs w:val="20"/>
        </w:rPr>
        <w:t>000 NMP/100 ml</w:t>
      </w:r>
      <w:r w:rsidR="00274AC7">
        <w:rPr>
          <w:rFonts w:cs="Times New Roman"/>
          <w:szCs w:val="20"/>
        </w:rPr>
        <w:t xml:space="preserve"> (número </w:t>
      </w:r>
      <w:r w:rsidR="00127A38">
        <w:rPr>
          <w:rFonts w:cs="Times New Roman"/>
          <w:szCs w:val="20"/>
        </w:rPr>
        <w:t>más</w:t>
      </w:r>
      <w:r w:rsidR="00274AC7">
        <w:rPr>
          <w:rFonts w:cs="Times New Roman"/>
          <w:szCs w:val="20"/>
        </w:rPr>
        <w:t xml:space="preserve"> probable)</w:t>
      </w:r>
      <w:r w:rsidRPr="00CA46E2">
        <w:rPr>
          <w:rFonts w:cs="Times New Roman"/>
          <w:szCs w:val="20"/>
        </w:rPr>
        <w:t xml:space="preserve"> para uso del agua en agricultura, por lo que según esta normativa ninguna de las muestras están aptas.  Además, la misma TULAS recomienda que para aguas de uso recreativo lo mínimo es 1.000 NMP/100 ml, por lo que tampoco se recomienda su uso para estos fines.</w:t>
      </w:r>
    </w:p>
    <w:p w:rsidR="008A5786" w:rsidRDefault="008A5786" w:rsidP="008A5786">
      <w:pPr>
        <w:spacing w:line="240" w:lineRule="auto"/>
        <w:rPr>
          <w:rFonts w:cs="Times New Roman"/>
          <w:b/>
          <w:sz w:val="18"/>
          <w:szCs w:val="18"/>
        </w:rPr>
      </w:pPr>
    </w:p>
    <w:p w:rsidR="009573DA" w:rsidRPr="00CA46E2" w:rsidRDefault="00172196" w:rsidP="008A5786">
      <w:pPr>
        <w:spacing w:line="240" w:lineRule="auto"/>
        <w:rPr>
          <w:rFonts w:cs="Times New Roman"/>
          <w:szCs w:val="20"/>
        </w:rPr>
      </w:pPr>
      <w:r w:rsidRPr="00172196">
        <w:rPr>
          <w:rFonts w:cs="Times New Roman"/>
          <w:noProof/>
          <w:szCs w:val="20"/>
        </w:rPr>
        <w:pict>
          <v:shape id="_x0000_s1037" type="#_x0000_t75" style="position:absolute;margin-left:17.4pt;margin-top:29.8pt;width:208.5pt;height:112.5pt;z-index:251668480">
            <v:imagedata r:id="rId24" o:title=""/>
            <w10:wrap type="square"/>
          </v:shape>
          <o:OLEObject Type="Embed" ProgID="Excel.Sheet.12" ShapeID="_x0000_s1037" DrawAspect="Content" ObjectID="_1359805575" r:id="rId25"/>
        </w:pict>
      </w:r>
      <w:r w:rsidR="009573DA" w:rsidRPr="00CA4AF2">
        <w:rPr>
          <w:rFonts w:cs="Times New Roman"/>
          <w:b/>
          <w:sz w:val="18"/>
          <w:szCs w:val="18"/>
        </w:rPr>
        <w:t>Tabla 7.</w:t>
      </w:r>
      <w:r w:rsidR="009573DA" w:rsidRPr="00CA4AF2">
        <w:rPr>
          <w:rFonts w:cs="Times New Roman"/>
          <w:sz w:val="18"/>
          <w:szCs w:val="18"/>
        </w:rPr>
        <w:t xml:space="preserve">  Tabla de coliformes totales</w:t>
      </w:r>
      <w:r w:rsidR="009573DA" w:rsidRPr="00CA46E2">
        <w:rPr>
          <w:rFonts w:cs="Times New Roman"/>
          <w:szCs w:val="20"/>
        </w:rPr>
        <w:t>.</w:t>
      </w:r>
    </w:p>
    <w:p w:rsidR="00071B79" w:rsidRPr="00CA46E2" w:rsidRDefault="00071B79" w:rsidP="008A5786">
      <w:pPr>
        <w:spacing w:line="240" w:lineRule="auto"/>
        <w:rPr>
          <w:rFonts w:cs="Times New Roman"/>
          <w:szCs w:val="20"/>
        </w:rPr>
      </w:pPr>
    </w:p>
    <w:p w:rsidR="000B32C9" w:rsidRPr="008E42CC" w:rsidRDefault="00071B79" w:rsidP="008A5786">
      <w:pPr>
        <w:pStyle w:val="Prrafodelista"/>
        <w:numPr>
          <w:ilvl w:val="1"/>
          <w:numId w:val="1"/>
        </w:numPr>
        <w:spacing w:line="240" w:lineRule="auto"/>
        <w:rPr>
          <w:rFonts w:cs="Times New Roman"/>
          <w:b/>
          <w:sz w:val="22"/>
        </w:rPr>
      </w:pPr>
      <w:r w:rsidRPr="008E42CC">
        <w:rPr>
          <w:rFonts w:cs="Times New Roman"/>
          <w:b/>
          <w:sz w:val="22"/>
        </w:rPr>
        <w:t>Trazas de organofosforados (agroquímicos).</w:t>
      </w:r>
    </w:p>
    <w:p w:rsidR="00071B79" w:rsidRPr="00CA46E2" w:rsidRDefault="009573DA" w:rsidP="00233357">
      <w:pPr>
        <w:spacing w:line="240" w:lineRule="auto"/>
        <w:jc w:val="both"/>
        <w:rPr>
          <w:rFonts w:cs="Times New Roman"/>
          <w:szCs w:val="20"/>
        </w:rPr>
      </w:pPr>
      <w:r w:rsidRPr="00CA46E2">
        <w:rPr>
          <w:rFonts w:cs="Times New Roman"/>
          <w:szCs w:val="20"/>
        </w:rPr>
        <w:t xml:space="preserve">Los parámetros de organofosforados están bajo los límites máximos expuestos en </w:t>
      </w:r>
      <w:r w:rsidR="005308A8" w:rsidRPr="00CA46E2">
        <w:rPr>
          <w:rFonts w:cs="Times New Roman"/>
          <w:szCs w:val="20"/>
        </w:rPr>
        <w:t>la normativa TULAS por lo que cumple con los requisitos para su uso en irrigación y consumo humano.</w:t>
      </w:r>
    </w:p>
    <w:p w:rsidR="009573DA" w:rsidRPr="00CA46E2" w:rsidRDefault="009573DA" w:rsidP="008A5786">
      <w:pPr>
        <w:spacing w:line="240" w:lineRule="auto"/>
        <w:rPr>
          <w:rFonts w:cs="Times New Roman"/>
          <w:szCs w:val="20"/>
        </w:rPr>
      </w:pPr>
    </w:p>
    <w:p w:rsidR="00CA46E2" w:rsidRDefault="00172196" w:rsidP="008A5786">
      <w:pPr>
        <w:spacing w:line="240" w:lineRule="auto"/>
        <w:rPr>
          <w:rFonts w:cs="Times New Roman"/>
          <w:sz w:val="18"/>
          <w:szCs w:val="18"/>
        </w:rPr>
      </w:pPr>
      <w:r w:rsidRPr="00172196">
        <w:rPr>
          <w:rFonts w:cs="Times New Roman"/>
          <w:b/>
          <w:noProof/>
          <w:sz w:val="18"/>
          <w:szCs w:val="18"/>
        </w:rPr>
        <w:pict>
          <v:shape id="_x0000_s1041" type="#_x0000_t75" style="position:absolute;margin-left:5.65pt;margin-top:21.4pt;width:220.25pt;height:153.95pt;z-index:251670528">
            <v:imagedata r:id="rId26" o:title=""/>
            <w10:wrap type="square"/>
          </v:shape>
          <o:OLEObject Type="Embed" ProgID="Excel.Sheet.12" ShapeID="_x0000_s1041" DrawAspect="Content" ObjectID="_1359805576" r:id="rId27"/>
        </w:pict>
      </w:r>
      <w:r w:rsidR="005308A8" w:rsidRPr="00CA46E2">
        <w:rPr>
          <w:rFonts w:cs="Times New Roman"/>
          <w:b/>
          <w:sz w:val="18"/>
          <w:szCs w:val="18"/>
        </w:rPr>
        <w:t>Tabla 8.</w:t>
      </w:r>
      <w:r w:rsidR="005308A8" w:rsidRPr="00CA46E2">
        <w:rPr>
          <w:rFonts w:cs="Times New Roman"/>
          <w:sz w:val="18"/>
          <w:szCs w:val="18"/>
        </w:rPr>
        <w:t xml:space="preserve">  Tabla de tra</w:t>
      </w:r>
      <w:r w:rsidR="00127A38">
        <w:rPr>
          <w:rFonts w:cs="Times New Roman"/>
          <w:sz w:val="18"/>
          <w:szCs w:val="18"/>
        </w:rPr>
        <w:t xml:space="preserve">zas de organofosforados en </w:t>
      </w:r>
      <w:r w:rsidR="00127A38">
        <w:rPr>
          <w:rFonts w:ascii="Calibri" w:hAnsi="Calibri" w:cs="Times New Roman"/>
          <w:sz w:val="18"/>
          <w:szCs w:val="18"/>
        </w:rPr>
        <w:t>µ</w:t>
      </w:r>
      <w:r w:rsidR="00127A38">
        <w:rPr>
          <w:rFonts w:cs="Times New Roman"/>
          <w:sz w:val="18"/>
          <w:szCs w:val="18"/>
        </w:rPr>
        <w:t>g/l</w:t>
      </w:r>
    </w:p>
    <w:p w:rsidR="00CA46E2" w:rsidRPr="00CA46E2" w:rsidRDefault="00CA46E2" w:rsidP="008A5786">
      <w:pPr>
        <w:spacing w:line="240" w:lineRule="auto"/>
        <w:rPr>
          <w:rFonts w:cs="Times New Roman"/>
          <w:sz w:val="18"/>
          <w:szCs w:val="18"/>
        </w:rPr>
      </w:pPr>
    </w:p>
    <w:p w:rsidR="00CA46E2" w:rsidRDefault="00CA46E2" w:rsidP="008A5786">
      <w:pPr>
        <w:spacing w:line="240" w:lineRule="auto"/>
        <w:rPr>
          <w:rFonts w:cs="Times New Roman"/>
          <w:sz w:val="18"/>
          <w:szCs w:val="18"/>
        </w:rPr>
      </w:pPr>
    </w:p>
    <w:p w:rsidR="008A5786" w:rsidRDefault="008A5786" w:rsidP="008A5786">
      <w:pPr>
        <w:spacing w:line="240" w:lineRule="auto"/>
        <w:rPr>
          <w:rFonts w:cs="Times New Roman"/>
          <w:sz w:val="18"/>
          <w:szCs w:val="18"/>
        </w:rPr>
      </w:pPr>
    </w:p>
    <w:p w:rsidR="00274AC7" w:rsidRPr="008A5786" w:rsidRDefault="008E42CC" w:rsidP="008A5786">
      <w:pPr>
        <w:pStyle w:val="Prrafodelista"/>
        <w:numPr>
          <w:ilvl w:val="0"/>
          <w:numId w:val="1"/>
        </w:numPr>
        <w:spacing w:line="240" w:lineRule="auto"/>
        <w:rPr>
          <w:rFonts w:cs="Times New Roman"/>
          <w:b/>
          <w:sz w:val="24"/>
          <w:szCs w:val="24"/>
        </w:rPr>
      </w:pPr>
      <w:r w:rsidRPr="008A5786">
        <w:rPr>
          <w:rFonts w:cs="Times New Roman"/>
          <w:b/>
          <w:sz w:val="24"/>
          <w:szCs w:val="24"/>
        </w:rPr>
        <w:lastRenderedPageBreak/>
        <w:t>Conclusiones.</w:t>
      </w:r>
    </w:p>
    <w:p w:rsidR="005D6BD7" w:rsidRDefault="00274AC7" w:rsidP="008A5786">
      <w:pPr>
        <w:pStyle w:val="Prrafodelista"/>
        <w:spacing w:line="240" w:lineRule="auto"/>
        <w:ind w:left="360"/>
        <w:jc w:val="both"/>
        <w:rPr>
          <w:rFonts w:cs="Times New Roman"/>
          <w:szCs w:val="20"/>
        </w:rPr>
      </w:pPr>
      <w:r>
        <w:rPr>
          <w:rFonts w:cs="Times New Roman"/>
          <w:szCs w:val="20"/>
        </w:rPr>
        <w:t>A pesar de que e</w:t>
      </w:r>
      <w:r w:rsidRPr="00274AC7">
        <w:rPr>
          <w:rFonts w:cs="Times New Roman"/>
          <w:szCs w:val="20"/>
        </w:rPr>
        <w:t xml:space="preserve">l agua de este sistema hídrico </w:t>
      </w:r>
      <w:r>
        <w:rPr>
          <w:rFonts w:cs="Times New Roman"/>
          <w:szCs w:val="20"/>
        </w:rPr>
        <w:t>presenta niveles adecuados en los parámetros físico-químicos,</w:t>
      </w:r>
      <w:r w:rsidR="003331B7">
        <w:rPr>
          <w:rFonts w:cs="Times New Roman"/>
          <w:szCs w:val="20"/>
        </w:rPr>
        <w:t xml:space="preserve"> es necesario que se establezca la siembra de cultivos tolerantes a la salinidad,  ya que los niveles de </w:t>
      </w:r>
      <w:r w:rsidR="00127A38">
        <w:rPr>
          <w:rFonts w:cs="Times New Roman"/>
          <w:szCs w:val="20"/>
        </w:rPr>
        <w:t>p</w:t>
      </w:r>
      <w:r w:rsidR="003331B7">
        <w:rPr>
          <w:rFonts w:cs="Times New Roman"/>
          <w:szCs w:val="20"/>
        </w:rPr>
        <w:t xml:space="preserve">otasio, </w:t>
      </w:r>
      <w:r w:rsidR="00127A38">
        <w:rPr>
          <w:rFonts w:cs="Times New Roman"/>
          <w:szCs w:val="20"/>
        </w:rPr>
        <w:t>c</w:t>
      </w:r>
      <w:r w:rsidR="003331B7">
        <w:rPr>
          <w:rFonts w:cs="Times New Roman"/>
          <w:szCs w:val="20"/>
        </w:rPr>
        <w:t xml:space="preserve">loro, </w:t>
      </w:r>
      <w:r w:rsidR="00127A38">
        <w:rPr>
          <w:rFonts w:cs="Times New Roman"/>
          <w:szCs w:val="20"/>
        </w:rPr>
        <w:t>s</w:t>
      </w:r>
      <w:r w:rsidR="003331B7">
        <w:rPr>
          <w:rFonts w:cs="Times New Roman"/>
          <w:szCs w:val="20"/>
        </w:rPr>
        <w:t xml:space="preserve">odio y CE de los pozos de la cuenca baja son altos, sin llegar a exceder los límites de la norma, por lo que podemos decir que </w:t>
      </w:r>
      <w:r w:rsidR="009D15E7">
        <w:rPr>
          <w:rFonts w:cs="Times New Roman"/>
          <w:szCs w:val="20"/>
        </w:rPr>
        <w:t xml:space="preserve">la cofia marina </w:t>
      </w:r>
      <w:r w:rsidR="002C4AE6">
        <w:rPr>
          <w:rFonts w:cs="Times New Roman"/>
          <w:szCs w:val="20"/>
        </w:rPr>
        <w:t>está afectando la calidad del agua.</w:t>
      </w:r>
    </w:p>
    <w:p w:rsidR="005D6BD7" w:rsidRDefault="005D6BD7" w:rsidP="008A5786">
      <w:pPr>
        <w:pStyle w:val="Prrafodelista"/>
        <w:spacing w:line="240" w:lineRule="auto"/>
        <w:ind w:left="360"/>
        <w:jc w:val="both"/>
        <w:rPr>
          <w:rFonts w:cs="Times New Roman"/>
          <w:szCs w:val="20"/>
        </w:rPr>
      </w:pPr>
    </w:p>
    <w:p w:rsidR="009773BD" w:rsidRDefault="005D6BD7" w:rsidP="008A5786">
      <w:pPr>
        <w:pStyle w:val="Prrafodelista"/>
        <w:spacing w:line="240" w:lineRule="auto"/>
        <w:ind w:left="360"/>
        <w:jc w:val="both"/>
        <w:rPr>
          <w:rFonts w:cs="Times New Roman"/>
          <w:szCs w:val="20"/>
        </w:rPr>
      </w:pPr>
      <w:r>
        <w:rPr>
          <w:rFonts w:cs="Times New Roman"/>
          <w:szCs w:val="20"/>
        </w:rPr>
        <w:t>La conta</w:t>
      </w:r>
      <w:r w:rsidR="00CF1CA4">
        <w:rPr>
          <w:rFonts w:cs="Times New Roman"/>
          <w:szCs w:val="20"/>
        </w:rPr>
        <w:t xml:space="preserve">minación por coliformes totales, en la cuenca baja, </w:t>
      </w:r>
      <w:r>
        <w:rPr>
          <w:rFonts w:cs="Times New Roman"/>
          <w:szCs w:val="20"/>
        </w:rPr>
        <w:t>es otro de los graves problemas d</w:t>
      </w:r>
      <w:r w:rsidR="00CF1CA4">
        <w:rPr>
          <w:rFonts w:cs="Times New Roman"/>
          <w:szCs w:val="20"/>
        </w:rPr>
        <w:t>el agua del río Valdivia ya que sus niveles exceden el límite mínimo de TULAS tanto para su uso en agricultura como para consumo humano, excepto en el pozo Sinchal pero este es exclusivamente para consumo humano.</w:t>
      </w:r>
      <w:r w:rsidR="002C4AE6">
        <w:rPr>
          <w:rFonts w:cs="Times New Roman"/>
          <w:szCs w:val="20"/>
        </w:rPr>
        <w:t xml:space="preserve">  </w:t>
      </w:r>
      <w:r w:rsidR="00CF1CA4">
        <w:rPr>
          <w:rFonts w:cs="Times New Roman"/>
          <w:szCs w:val="20"/>
        </w:rPr>
        <w:t xml:space="preserve"> Por lo tanto será necesario concientizar a la población que vive en las riveras de  implementar nuevas formas para el tratamiento de aguas servidas.  Es tan crítica la contaminación por coliformes que incluso estaría prohibido el uso del agua del río para actividades recreativas, según la norma TULAS.</w:t>
      </w:r>
    </w:p>
    <w:p w:rsidR="009773BD" w:rsidRDefault="009773BD" w:rsidP="008A5786">
      <w:pPr>
        <w:pStyle w:val="Prrafodelista"/>
        <w:spacing w:line="240" w:lineRule="auto"/>
        <w:ind w:left="360"/>
        <w:jc w:val="both"/>
        <w:rPr>
          <w:rFonts w:cs="Times New Roman"/>
          <w:szCs w:val="20"/>
        </w:rPr>
      </w:pPr>
    </w:p>
    <w:p w:rsidR="009773BD" w:rsidRDefault="009773BD" w:rsidP="008A5786">
      <w:pPr>
        <w:pStyle w:val="Prrafodelista"/>
        <w:spacing w:line="240" w:lineRule="auto"/>
        <w:ind w:left="360"/>
        <w:jc w:val="both"/>
        <w:rPr>
          <w:rFonts w:cs="Times New Roman"/>
          <w:szCs w:val="20"/>
        </w:rPr>
      </w:pPr>
    </w:p>
    <w:p w:rsidR="009773BD" w:rsidRDefault="009773BD" w:rsidP="008A5786">
      <w:pPr>
        <w:pStyle w:val="Prrafodelista"/>
        <w:numPr>
          <w:ilvl w:val="0"/>
          <w:numId w:val="1"/>
        </w:numPr>
        <w:spacing w:line="240" w:lineRule="auto"/>
        <w:jc w:val="both"/>
        <w:rPr>
          <w:rFonts w:cs="Times New Roman"/>
          <w:b/>
          <w:sz w:val="24"/>
          <w:szCs w:val="24"/>
        </w:rPr>
      </w:pPr>
      <w:r w:rsidRPr="009773BD">
        <w:rPr>
          <w:rFonts w:cs="Times New Roman"/>
          <w:b/>
          <w:sz w:val="24"/>
          <w:szCs w:val="24"/>
        </w:rPr>
        <w:t>Agradecimientos.</w:t>
      </w:r>
    </w:p>
    <w:p w:rsidR="009773BD" w:rsidRDefault="009773BD" w:rsidP="008A5786">
      <w:pPr>
        <w:pStyle w:val="Prrafodelista"/>
        <w:spacing w:line="240" w:lineRule="auto"/>
        <w:ind w:left="360"/>
        <w:jc w:val="both"/>
        <w:rPr>
          <w:rFonts w:cs="Times New Roman"/>
          <w:szCs w:val="20"/>
        </w:rPr>
      </w:pPr>
      <w:r w:rsidRPr="009773BD">
        <w:rPr>
          <w:rFonts w:cs="Times New Roman"/>
          <w:szCs w:val="20"/>
        </w:rPr>
        <w:t>Agradecemos al Sr. Eleodoro Rodríguez que sin sus conocimientos del terreno y del área de estudio, hubiera resultado imposible la ejecución de este trabajo.  Asimismo, agradecemos la participación del Tecnólogo José Rivas que ayudó en la obtención de los mapas y gráficos de este proyecto.  Finalmente agradecemos al Sr. Fausto Maldonado por su invaluable aporte.</w:t>
      </w:r>
    </w:p>
    <w:p w:rsidR="00CA4AF2" w:rsidRDefault="00CA4AF2" w:rsidP="008A5786">
      <w:pPr>
        <w:pStyle w:val="Prrafodelista"/>
        <w:spacing w:line="240" w:lineRule="auto"/>
        <w:ind w:left="360"/>
        <w:jc w:val="both"/>
        <w:rPr>
          <w:rFonts w:cs="Times New Roman"/>
          <w:szCs w:val="20"/>
        </w:rPr>
      </w:pPr>
    </w:p>
    <w:p w:rsidR="008F16BC" w:rsidRDefault="009773BD" w:rsidP="008A5786">
      <w:pPr>
        <w:pStyle w:val="Prrafodelista"/>
        <w:numPr>
          <w:ilvl w:val="0"/>
          <w:numId w:val="1"/>
        </w:numPr>
        <w:spacing w:line="240" w:lineRule="auto"/>
        <w:jc w:val="both"/>
        <w:rPr>
          <w:rFonts w:cs="Times New Roman"/>
          <w:b/>
          <w:sz w:val="24"/>
          <w:szCs w:val="24"/>
        </w:rPr>
      </w:pPr>
      <w:r w:rsidRPr="009773BD">
        <w:rPr>
          <w:rFonts w:cs="Times New Roman"/>
          <w:b/>
          <w:sz w:val="24"/>
          <w:szCs w:val="24"/>
        </w:rPr>
        <w:t>Referencias.</w:t>
      </w:r>
    </w:p>
    <w:p w:rsidR="009773BD" w:rsidRPr="008F16BC" w:rsidRDefault="008F16BC" w:rsidP="00233357">
      <w:pPr>
        <w:spacing w:line="240" w:lineRule="auto"/>
        <w:ind w:left="426" w:hanging="426"/>
        <w:jc w:val="both"/>
        <w:rPr>
          <w:b/>
        </w:rPr>
      </w:pPr>
      <w:r>
        <w:rPr>
          <w:b/>
          <w:sz w:val="24"/>
          <w:szCs w:val="24"/>
        </w:rPr>
        <w:softHyphen/>
      </w:r>
      <w:r w:rsidRPr="008F16BC">
        <w:rPr>
          <w:b/>
        </w:rPr>
        <w:t>[</w:t>
      </w:r>
      <w:r w:rsidRPr="008F16BC">
        <w:t>1</w:t>
      </w:r>
      <w:r>
        <w:t xml:space="preserve">] </w:t>
      </w:r>
      <w:r w:rsidR="009773BD" w:rsidRPr="008F16BC">
        <w:t xml:space="preserve">MUÑOZ LUZURIAGA FRANCO, Manejo de cuencas hidrográficas tropicales, Casa de la Cultura </w:t>
      </w:r>
      <w:r>
        <w:t xml:space="preserve">Ecuatoriana </w:t>
      </w:r>
      <w:r w:rsidR="009773BD" w:rsidRPr="008F16BC">
        <w:t>“Benjamín Carrión” Núcleo de Loja, 2007.</w:t>
      </w:r>
    </w:p>
    <w:p w:rsidR="009773BD" w:rsidRPr="008F16BC" w:rsidRDefault="008F16BC" w:rsidP="00233357">
      <w:pPr>
        <w:spacing w:line="240" w:lineRule="auto"/>
        <w:ind w:left="426" w:hanging="426"/>
        <w:jc w:val="both"/>
      </w:pPr>
      <w:r>
        <w:t xml:space="preserve">[2] </w:t>
      </w:r>
      <w:r w:rsidR="009773BD" w:rsidRPr="008F16BC">
        <w:t>ORGANIZACIÓN METEOROLÓGICA MUNDIAL, OMM, Guía de Prácticas Hidrológicas, Adquisición y proceso de datos, análisis, predicción y otras aplicaciones, No. 168, 5º edición, 1994.</w:t>
      </w:r>
    </w:p>
    <w:p w:rsidR="009773BD" w:rsidRPr="008F16BC" w:rsidRDefault="008F16BC" w:rsidP="00233357">
      <w:pPr>
        <w:spacing w:line="240" w:lineRule="auto"/>
        <w:ind w:left="426" w:hanging="426"/>
        <w:jc w:val="both"/>
      </w:pPr>
      <w:r>
        <w:t xml:space="preserve">[3] </w:t>
      </w:r>
      <w:r w:rsidR="009773BD" w:rsidRPr="008F16BC">
        <w:t>ZURY OCAMPO WILLIAM, FAO, DFC, Ministerio del Medio Ambiente, Manual de planificación y gestión participativa de cuencas y microcuencas, Embajada Real de los Países Bajos, Quito 2004.</w:t>
      </w:r>
    </w:p>
    <w:p w:rsidR="009773BD" w:rsidRPr="008F16BC" w:rsidRDefault="008F16BC" w:rsidP="00233357">
      <w:pPr>
        <w:spacing w:line="240" w:lineRule="auto"/>
        <w:ind w:left="426" w:hanging="426"/>
        <w:jc w:val="both"/>
      </w:pPr>
      <w:r>
        <w:lastRenderedPageBreak/>
        <w:t xml:space="preserve">[4] </w:t>
      </w:r>
      <w:r w:rsidR="009773BD" w:rsidRPr="008F16BC">
        <w:t>RAMAKRISHNA B., Estrategia de Extensión para el Manejo Integrado de Cuencas Hidrográficas: conceptos y Experiencias, Serie Investigación y Educación en Desarrollo Sostenible, Proyecto IICA/GTZ, San José – Costa Rica, 1997.</w:t>
      </w:r>
    </w:p>
    <w:p w:rsidR="009773BD" w:rsidRPr="008F16BC" w:rsidRDefault="008F16BC" w:rsidP="00233357">
      <w:pPr>
        <w:spacing w:line="240" w:lineRule="auto"/>
        <w:ind w:left="426" w:hanging="426"/>
        <w:jc w:val="both"/>
      </w:pPr>
      <w:r>
        <w:t xml:space="preserve">[5] </w:t>
      </w:r>
      <w:r w:rsidR="009773BD" w:rsidRPr="008F16BC">
        <w:t>ESPOL, PROYECTO VLIR-ESPOL, Memorias del Seminario – Taller Manejo de Cuencas Hídricas en el Ecuador, Guayaquil 26-28 de febrero del 2003.</w:t>
      </w:r>
    </w:p>
    <w:p w:rsidR="009773BD" w:rsidRPr="008F16BC" w:rsidRDefault="008F16BC" w:rsidP="00233357">
      <w:pPr>
        <w:spacing w:line="240" w:lineRule="auto"/>
        <w:ind w:left="426" w:hanging="426"/>
        <w:jc w:val="both"/>
      </w:pPr>
      <w:r>
        <w:t xml:space="preserve">[6] </w:t>
      </w:r>
      <w:r w:rsidR="009773BD" w:rsidRPr="008F16BC">
        <w:t>AGENCIA DE COOPERACIÓN INTERNACIONAL DE CHILE, ACICH, 1º Curso Regional Internacional, Manejo Integral de cuencas hidrográficas con énfasis en control de erosión y degradación de tierras, Santiago 22-26 de marzo del 2004.</w:t>
      </w:r>
    </w:p>
    <w:p w:rsidR="009773BD" w:rsidRPr="008F16BC" w:rsidRDefault="008F16BC" w:rsidP="00233357">
      <w:pPr>
        <w:spacing w:line="240" w:lineRule="auto"/>
        <w:ind w:left="426" w:hanging="426"/>
        <w:jc w:val="both"/>
      </w:pPr>
      <w:r>
        <w:t xml:space="preserve">[7] </w:t>
      </w:r>
      <w:r w:rsidR="009773BD" w:rsidRPr="008F16BC">
        <w:t>CENTRO AGRONÓMICO TROPICAL DE INVESTIGACIÓN Y ENSEÑANZA, CATIE, Elementos para diagnósticos biofísicos, Manual para el Manejo de Cuencas Hidrográficas, pg 4, 2005</w:t>
      </w:r>
    </w:p>
    <w:p w:rsidR="009773BD" w:rsidRPr="008F16BC" w:rsidRDefault="008F16BC" w:rsidP="00233357">
      <w:pPr>
        <w:spacing w:line="240" w:lineRule="auto"/>
        <w:ind w:left="426" w:hanging="426"/>
        <w:jc w:val="both"/>
      </w:pPr>
      <w:r>
        <w:t xml:space="preserve">[8] </w:t>
      </w:r>
      <w:r w:rsidR="009773BD" w:rsidRPr="008F16BC">
        <w:t>UNIVERSIDAD NACIONAL DEL CENTRO DE LA PROVINCIA DE BUENOS AIRES, UNCPBA, Conceptos básicos de hidrología, 2010</w:t>
      </w:r>
    </w:p>
    <w:p w:rsidR="009773BD" w:rsidRPr="008F16BC" w:rsidRDefault="008F16BC" w:rsidP="00233357">
      <w:pPr>
        <w:spacing w:line="240" w:lineRule="auto"/>
        <w:ind w:left="426" w:hanging="426"/>
        <w:jc w:val="both"/>
        <w:rPr>
          <w:lang w:val="en-US"/>
        </w:rPr>
      </w:pPr>
      <w:r>
        <w:rPr>
          <w:lang w:val="en-US"/>
        </w:rPr>
        <w:t xml:space="preserve">[9] </w:t>
      </w:r>
      <w:r w:rsidR="009773BD" w:rsidRPr="008F16BC">
        <w:rPr>
          <w:lang w:val="en-US"/>
        </w:rPr>
        <w:t>GALLETI HUGO, Forest Management in Quintana-Roo. Thirteen years of conservation and community development, en Galleti Hugo, et al, Timber, tourists and temples, Island Press Washington, 1979</w:t>
      </w:r>
    </w:p>
    <w:p w:rsidR="009773BD" w:rsidRPr="008F16BC" w:rsidRDefault="008F16BC" w:rsidP="00233357">
      <w:pPr>
        <w:spacing w:line="240" w:lineRule="auto"/>
        <w:ind w:left="426" w:hanging="426"/>
        <w:jc w:val="both"/>
      </w:pPr>
      <w:r>
        <w:t xml:space="preserve">[10] </w:t>
      </w:r>
      <w:r w:rsidR="009773BD" w:rsidRPr="008F16BC">
        <w:t>DONOSO C. 1994. Bosques templados de Chile y Argentina. Variación, estructura y dinámica. Segunda Edición. Santiago, Chile. Editorial Universitaria. 484 p.</w:t>
      </w:r>
    </w:p>
    <w:p w:rsidR="009773BD" w:rsidRPr="008F16BC" w:rsidRDefault="008F16BC" w:rsidP="00233357">
      <w:pPr>
        <w:spacing w:line="240" w:lineRule="auto"/>
        <w:ind w:left="426" w:hanging="426"/>
        <w:jc w:val="both"/>
      </w:pPr>
      <w:r>
        <w:t xml:space="preserve">[11] </w:t>
      </w:r>
      <w:r w:rsidR="009773BD" w:rsidRPr="008F16BC">
        <w:t>VASQUEZ, A. Manejo de cuencas altoandinas. Escuela Superior de Administración. Lima, Perú. 1997</w:t>
      </w:r>
    </w:p>
    <w:p w:rsidR="009773BD" w:rsidRPr="008F16BC" w:rsidRDefault="008F16BC" w:rsidP="00233357">
      <w:pPr>
        <w:spacing w:line="240" w:lineRule="auto"/>
        <w:ind w:left="426" w:hanging="426"/>
        <w:jc w:val="both"/>
      </w:pPr>
      <w:r>
        <w:t xml:space="preserve">[12] </w:t>
      </w:r>
      <w:r w:rsidR="009773BD" w:rsidRPr="008F16BC">
        <w:t>TORRES G. JUAN, La gestión de microcuencas, una estrategia para el desarrollo sostenible en las montañas del Perú: Propuesta. Centro IDEAS, CCTA, CCAIJO, Lima. 1999</w:t>
      </w:r>
    </w:p>
    <w:p w:rsidR="009773BD" w:rsidRPr="008F16BC" w:rsidRDefault="00BF297A" w:rsidP="00233357">
      <w:pPr>
        <w:spacing w:line="240" w:lineRule="auto"/>
        <w:ind w:left="426" w:hanging="426"/>
        <w:jc w:val="both"/>
      </w:pPr>
      <w:r>
        <w:t xml:space="preserve">[13] </w:t>
      </w:r>
      <w:r w:rsidR="009773BD" w:rsidRPr="008F16BC">
        <w:t>SHENG T.C. 1992. Manual de campo para la ordenación de cuencas hidrográficas: Estudio y planificación de cuencas hidrográficas. Guía FAO CONSERVACION No. 13/6. FAO, Roma, Italia. 185 p</w:t>
      </w:r>
    </w:p>
    <w:p w:rsidR="009773BD" w:rsidRPr="008F16BC" w:rsidRDefault="00BF297A" w:rsidP="00233357">
      <w:pPr>
        <w:spacing w:line="240" w:lineRule="auto"/>
        <w:ind w:left="426" w:hanging="426"/>
        <w:jc w:val="both"/>
      </w:pPr>
      <w:r>
        <w:t xml:space="preserve">[14] </w:t>
      </w:r>
      <w:r w:rsidR="009773BD" w:rsidRPr="008F16BC">
        <w:t>URBINA, C. "Manejo de Cuencas Hidrográficas", CIAF Bogotá, 1979</w:t>
      </w:r>
    </w:p>
    <w:p w:rsidR="009773BD" w:rsidRPr="008F16BC" w:rsidRDefault="00BF297A" w:rsidP="00233357">
      <w:pPr>
        <w:spacing w:line="240" w:lineRule="auto"/>
        <w:ind w:left="426" w:hanging="426"/>
        <w:jc w:val="both"/>
      </w:pPr>
      <w:r>
        <w:lastRenderedPageBreak/>
        <w:t xml:space="preserve">[15] </w:t>
      </w:r>
      <w:r w:rsidR="009773BD" w:rsidRPr="008F16BC">
        <w:t>LOPEZ CADENAS DE LLANO F. Corrección de torrentes y estabilización de cauces. pp. 182. Colección F.A.O. Fomento de tierras y aguas - Roma. 1973</w:t>
      </w:r>
    </w:p>
    <w:p w:rsidR="009773BD" w:rsidRPr="008F16BC" w:rsidRDefault="00BF297A" w:rsidP="00233357">
      <w:pPr>
        <w:spacing w:line="240" w:lineRule="auto"/>
        <w:ind w:left="426" w:hanging="426"/>
        <w:jc w:val="both"/>
      </w:pPr>
      <w:r>
        <w:rPr>
          <w:lang w:val="en-US"/>
        </w:rPr>
        <w:t xml:space="preserve">[16] </w:t>
      </w:r>
      <w:r w:rsidR="009773BD" w:rsidRPr="008F16BC">
        <w:rPr>
          <w:lang w:val="en-US"/>
        </w:rPr>
        <w:t xml:space="preserve">BOSCH, JM &amp; JD HEWLETT. 1982. A review of catchment experiments to determine the effect of vegetation changes on water yield and evapotranspiration. </w:t>
      </w:r>
      <w:r w:rsidR="009773BD" w:rsidRPr="008F16BC">
        <w:t>Journal Hydrol. 55:3-23.</w:t>
      </w:r>
    </w:p>
    <w:p w:rsidR="009773BD" w:rsidRPr="008F16BC" w:rsidRDefault="00BF297A" w:rsidP="00233357">
      <w:pPr>
        <w:spacing w:line="240" w:lineRule="auto"/>
        <w:ind w:left="426" w:hanging="426"/>
        <w:jc w:val="both"/>
      </w:pPr>
      <w:r>
        <w:t xml:space="preserve">[17] </w:t>
      </w:r>
      <w:r w:rsidR="009773BD" w:rsidRPr="008F16BC">
        <w:t>CHOW V. T., Ph.;1994. Hidráulica de canales abiertos. McGRAW-HILL. Colombia.</w:t>
      </w:r>
    </w:p>
    <w:p w:rsidR="009773BD" w:rsidRPr="008F16BC" w:rsidRDefault="00BF297A" w:rsidP="00233357">
      <w:pPr>
        <w:spacing w:line="240" w:lineRule="auto"/>
        <w:ind w:left="426" w:hanging="426"/>
        <w:jc w:val="both"/>
      </w:pPr>
      <w:r>
        <w:t xml:space="preserve">[18] </w:t>
      </w:r>
      <w:r w:rsidR="009773BD" w:rsidRPr="008F16BC">
        <w:t>MINISTERIO DEL MEDIO AMBIENTE DEL ECUADOR, MMAE, Texto Unificado de Legislacion A</w:t>
      </w:r>
      <w:r w:rsidR="00876790">
        <w:t>M</w:t>
      </w:r>
      <w:r w:rsidR="009773BD" w:rsidRPr="008F16BC">
        <w:t>biental Secundaria del Ministerio del Medio Ambiente (TULAS).</w:t>
      </w:r>
    </w:p>
    <w:p w:rsidR="009773BD" w:rsidRPr="003D145B" w:rsidRDefault="00BF297A" w:rsidP="00233357">
      <w:pPr>
        <w:spacing w:line="240" w:lineRule="auto"/>
        <w:ind w:left="426" w:hanging="426"/>
        <w:jc w:val="both"/>
        <w:rPr>
          <w:bCs/>
        </w:rPr>
      </w:pPr>
      <w:r w:rsidRPr="00BF297A">
        <w:rPr>
          <w:lang w:val="en-US"/>
        </w:rPr>
        <w:t xml:space="preserve">[19] </w:t>
      </w:r>
      <w:r w:rsidR="009773BD" w:rsidRPr="008F16BC">
        <w:rPr>
          <w:lang w:val="en-US"/>
        </w:rPr>
        <w:t xml:space="preserve">UNESCO, WHO, UNEP. 1996. </w:t>
      </w:r>
      <w:r w:rsidR="009773BD" w:rsidRPr="008F16BC">
        <w:rPr>
          <w:bCs/>
          <w:lang w:val="en-US"/>
        </w:rPr>
        <w:t xml:space="preserve">Water Quality Assessments - A Guide to Use of Biota, Sediments and Water in Environmental Monitoring -Second Edition. </w:t>
      </w:r>
      <w:r w:rsidR="009773BD" w:rsidRPr="003D145B">
        <w:rPr>
          <w:bCs/>
        </w:rPr>
        <w:t>Deborah Chapman. Cambridge.</w:t>
      </w:r>
    </w:p>
    <w:p w:rsidR="009773BD" w:rsidRPr="008F16BC" w:rsidRDefault="00BF297A" w:rsidP="00233357">
      <w:pPr>
        <w:spacing w:line="240" w:lineRule="auto"/>
        <w:ind w:left="426" w:hanging="426"/>
        <w:jc w:val="both"/>
        <w:rPr>
          <w:bCs/>
        </w:rPr>
      </w:pPr>
      <w:r w:rsidRPr="00BF297A">
        <w:rPr>
          <w:bCs/>
        </w:rPr>
        <w:t xml:space="preserve">[20] </w:t>
      </w:r>
      <w:r w:rsidR="009773BD" w:rsidRPr="008F16BC">
        <w:rPr>
          <w:bCs/>
        </w:rPr>
        <w:t>FORESTA: Revista de la asociación y colegio  de ingenieros técnicos forestales. No.31. Madrid, pp 26-33.</w:t>
      </w:r>
    </w:p>
    <w:p w:rsidR="009773BD" w:rsidRPr="008F16BC" w:rsidRDefault="00BF297A" w:rsidP="00233357">
      <w:pPr>
        <w:spacing w:line="240" w:lineRule="auto"/>
        <w:ind w:left="426" w:hanging="426"/>
        <w:jc w:val="both"/>
      </w:pPr>
      <w:r>
        <w:t xml:space="preserve">[21] AGUA, </w:t>
      </w:r>
      <w:hyperlink r:id="rId28" w:history="1">
        <w:r w:rsidR="009773BD" w:rsidRPr="008F16BC">
          <w:rPr>
            <w:rStyle w:val="Hipervnculo"/>
            <w:rFonts w:cs="Times New Roman"/>
            <w:szCs w:val="20"/>
          </w:rPr>
          <w:t>http://es.wikipedia.org/wiki/Agua/</w:t>
        </w:r>
      </w:hyperlink>
    </w:p>
    <w:p w:rsidR="009773BD" w:rsidRPr="008F16BC" w:rsidRDefault="00BF297A" w:rsidP="00233357">
      <w:pPr>
        <w:spacing w:line="240" w:lineRule="auto"/>
        <w:ind w:left="426" w:hanging="426"/>
        <w:jc w:val="both"/>
      </w:pPr>
      <w:r>
        <w:t xml:space="preserve">[22] </w:t>
      </w:r>
      <w:r w:rsidR="009773BD" w:rsidRPr="008F16BC">
        <w:t>Rojas Juan, tesina CARACTERIZACION HIDROGEOLOGICA DE LA CUENCA DEL RIO VALDIVIA, Espol, 2010.</w:t>
      </w:r>
    </w:p>
    <w:p w:rsidR="009773BD" w:rsidRPr="008F16BC" w:rsidRDefault="00BF297A" w:rsidP="00233357">
      <w:pPr>
        <w:spacing w:line="240" w:lineRule="auto"/>
        <w:ind w:left="426" w:hanging="426"/>
        <w:jc w:val="both"/>
      </w:pPr>
      <w:r>
        <w:t xml:space="preserve">[23] CALIDAD DEL AGUA,  </w:t>
      </w:r>
      <w:hyperlink r:id="rId29" w:history="1">
        <w:r w:rsidR="009773BD" w:rsidRPr="008F16BC">
          <w:rPr>
            <w:rStyle w:val="Hipervnculo"/>
            <w:rFonts w:cs="Times New Roman"/>
            <w:szCs w:val="20"/>
          </w:rPr>
          <w:t>http://atenea.udistrital.edu.co/grupos/fluoreciencia/capitulos_fluoreciencia/calaguas_cap17.pdf</w:t>
        </w:r>
      </w:hyperlink>
    </w:p>
    <w:p w:rsidR="009773BD" w:rsidRPr="008F16BC" w:rsidRDefault="00BF297A" w:rsidP="00233357">
      <w:pPr>
        <w:spacing w:line="240" w:lineRule="auto"/>
        <w:ind w:left="426" w:hanging="426"/>
        <w:jc w:val="both"/>
      </w:pPr>
      <w:r>
        <w:t xml:space="preserve">[24] SULFATOS, </w:t>
      </w:r>
      <w:hyperlink r:id="rId30" w:history="1">
        <w:r w:rsidR="009773BD" w:rsidRPr="008F16BC">
          <w:rPr>
            <w:rStyle w:val="Hipervnculo"/>
            <w:rFonts w:cs="Times New Roman"/>
            <w:szCs w:val="20"/>
          </w:rPr>
          <w:t>http://es.wikipedia.org/wiki/Sulfatos</w:t>
        </w:r>
      </w:hyperlink>
    </w:p>
    <w:p w:rsidR="009773BD" w:rsidRPr="008F16BC" w:rsidRDefault="00BF297A" w:rsidP="00233357">
      <w:pPr>
        <w:spacing w:line="240" w:lineRule="auto"/>
        <w:ind w:left="426" w:hanging="426"/>
        <w:jc w:val="both"/>
      </w:pPr>
      <w:r>
        <w:t>[25] CARBONATOS,</w:t>
      </w:r>
      <w:r w:rsidR="009773BD" w:rsidRPr="008F16BC">
        <w:t xml:space="preserve"> </w:t>
      </w:r>
      <w:hyperlink r:id="rId31" w:history="1">
        <w:r w:rsidR="009773BD" w:rsidRPr="008F16BC">
          <w:rPr>
            <w:rStyle w:val="Hipervnculo"/>
            <w:rFonts w:cs="Times New Roman"/>
            <w:szCs w:val="20"/>
          </w:rPr>
          <w:t>http://es.wikipedia.org/wiki/Carbonatos</w:t>
        </w:r>
      </w:hyperlink>
    </w:p>
    <w:p w:rsidR="00233357" w:rsidRPr="008F16BC" w:rsidRDefault="00BF297A" w:rsidP="00127A38">
      <w:pPr>
        <w:spacing w:line="240" w:lineRule="auto"/>
        <w:ind w:left="426" w:hanging="426"/>
        <w:jc w:val="both"/>
        <w:rPr>
          <w:b/>
        </w:rPr>
      </w:pPr>
      <w:r w:rsidRPr="00BF297A">
        <w:rPr>
          <w:bCs/>
        </w:rPr>
        <w:t>[26]</w:t>
      </w:r>
      <w:r w:rsidR="009773BD" w:rsidRPr="00BF297A">
        <w:rPr>
          <w:bCs/>
        </w:rPr>
        <w:t xml:space="preserve"> Guías para la calidad del agua potable, primer apéndice a la tercera edición, vol 1, Organización Mundial de la Salud, 2006</w:t>
      </w:r>
      <w:r w:rsidR="009773BD" w:rsidRPr="008F16BC">
        <w:rPr>
          <w:bCs/>
          <w:color w:val="002C57"/>
        </w:rPr>
        <w:t>.</w:t>
      </w:r>
      <w:r w:rsidR="009773BD" w:rsidRPr="008F16BC">
        <w:t xml:space="preserve"> </w:t>
      </w:r>
      <w:hyperlink r:id="rId32" w:history="1">
        <w:r w:rsidR="009773BD" w:rsidRPr="008F16BC">
          <w:rPr>
            <w:rStyle w:val="Hipervnculo"/>
            <w:rFonts w:cs="Times New Roman"/>
            <w:bCs/>
            <w:szCs w:val="20"/>
          </w:rPr>
          <w:t>http://www.who.int/water_sanitation_health/dwq/gdwq3rev/es/index.html</w:t>
        </w:r>
      </w:hyperlink>
    </w:p>
    <w:sectPr w:rsidR="00233357" w:rsidRPr="008F16BC" w:rsidSect="00FB6DDE">
      <w:type w:val="continuous"/>
      <w:pgSz w:w="12240" w:h="15840"/>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A4" w:rsidRDefault="00F116A4" w:rsidP="00A34AE3">
      <w:pPr>
        <w:spacing w:after="0" w:line="240" w:lineRule="auto"/>
      </w:pPr>
      <w:r>
        <w:separator/>
      </w:r>
    </w:p>
  </w:endnote>
  <w:endnote w:type="continuationSeparator" w:id="1">
    <w:p w:rsidR="00F116A4" w:rsidRDefault="00F116A4" w:rsidP="00A34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A4" w:rsidRDefault="00F116A4" w:rsidP="00A34AE3">
      <w:pPr>
        <w:spacing w:after="0" w:line="240" w:lineRule="auto"/>
      </w:pPr>
      <w:r>
        <w:separator/>
      </w:r>
    </w:p>
  </w:footnote>
  <w:footnote w:type="continuationSeparator" w:id="1">
    <w:p w:rsidR="00F116A4" w:rsidRDefault="00F116A4" w:rsidP="00A34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F6C"/>
    <w:multiLevelType w:val="hybridMultilevel"/>
    <w:tmpl w:val="7C16BA76"/>
    <w:lvl w:ilvl="0" w:tplc="1EFE5E7E">
      <w:start w:val="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5B9D69B4"/>
    <w:multiLevelType w:val="multilevel"/>
    <w:tmpl w:val="D250CDC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006E"/>
    <w:rsid w:val="000401A0"/>
    <w:rsid w:val="0005402F"/>
    <w:rsid w:val="00066458"/>
    <w:rsid w:val="00071B79"/>
    <w:rsid w:val="00077359"/>
    <w:rsid w:val="000B32C9"/>
    <w:rsid w:val="000B7905"/>
    <w:rsid w:val="00126702"/>
    <w:rsid w:val="00127A38"/>
    <w:rsid w:val="00136920"/>
    <w:rsid w:val="00172196"/>
    <w:rsid w:val="00190C80"/>
    <w:rsid w:val="001F6A1E"/>
    <w:rsid w:val="0022287B"/>
    <w:rsid w:val="002279E5"/>
    <w:rsid w:val="00233357"/>
    <w:rsid w:val="00252E45"/>
    <w:rsid w:val="002552A6"/>
    <w:rsid w:val="00274AC7"/>
    <w:rsid w:val="002C4AE6"/>
    <w:rsid w:val="002D1B41"/>
    <w:rsid w:val="002D37C6"/>
    <w:rsid w:val="002E61AD"/>
    <w:rsid w:val="002F1B86"/>
    <w:rsid w:val="003331B7"/>
    <w:rsid w:val="00356633"/>
    <w:rsid w:val="003B0AF6"/>
    <w:rsid w:val="003D145B"/>
    <w:rsid w:val="003D49FB"/>
    <w:rsid w:val="003F608E"/>
    <w:rsid w:val="00434204"/>
    <w:rsid w:val="004434A1"/>
    <w:rsid w:val="0045397E"/>
    <w:rsid w:val="00462872"/>
    <w:rsid w:val="00466979"/>
    <w:rsid w:val="00483EE0"/>
    <w:rsid w:val="004D5782"/>
    <w:rsid w:val="004D6AF2"/>
    <w:rsid w:val="004D6DA9"/>
    <w:rsid w:val="0053042D"/>
    <w:rsid w:val="005308A8"/>
    <w:rsid w:val="0055006E"/>
    <w:rsid w:val="00551992"/>
    <w:rsid w:val="00564AA7"/>
    <w:rsid w:val="005C60F2"/>
    <w:rsid w:val="005D6BD7"/>
    <w:rsid w:val="0061059E"/>
    <w:rsid w:val="0062479A"/>
    <w:rsid w:val="00626D42"/>
    <w:rsid w:val="00691F35"/>
    <w:rsid w:val="006A5CE7"/>
    <w:rsid w:val="006F5A82"/>
    <w:rsid w:val="00714979"/>
    <w:rsid w:val="0074700F"/>
    <w:rsid w:val="00765FE9"/>
    <w:rsid w:val="0079174B"/>
    <w:rsid w:val="007C2B8A"/>
    <w:rsid w:val="007C595D"/>
    <w:rsid w:val="007D53D3"/>
    <w:rsid w:val="007F3D56"/>
    <w:rsid w:val="00813EC9"/>
    <w:rsid w:val="00863651"/>
    <w:rsid w:val="00876790"/>
    <w:rsid w:val="008A5786"/>
    <w:rsid w:val="008B232B"/>
    <w:rsid w:val="008B6C73"/>
    <w:rsid w:val="008E42CC"/>
    <w:rsid w:val="008E60CA"/>
    <w:rsid w:val="008F16BC"/>
    <w:rsid w:val="00914B45"/>
    <w:rsid w:val="00916A5C"/>
    <w:rsid w:val="009314D1"/>
    <w:rsid w:val="009573DA"/>
    <w:rsid w:val="009773BD"/>
    <w:rsid w:val="009D15E7"/>
    <w:rsid w:val="009F004E"/>
    <w:rsid w:val="00A0500A"/>
    <w:rsid w:val="00A10405"/>
    <w:rsid w:val="00A34AE3"/>
    <w:rsid w:val="00A637A4"/>
    <w:rsid w:val="00A645F0"/>
    <w:rsid w:val="00A95A38"/>
    <w:rsid w:val="00AB2F76"/>
    <w:rsid w:val="00B25C29"/>
    <w:rsid w:val="00B67148"/>
    <w:rsid w:val="00BC0619"/>
    <w:rsid w:val="00BD18DF"/>
    <w:rsid w:val="00BD496D"/>
    <w:rsid w:val="00BF297A"/>
    <w:rsid w:val="00C04637"/>
    <w:rsid w:val="00C77D78"/>
    <w:rsid w:val="00CA46E2"/>
    <w:rsid w:val="00CA4AF2"/>
    <w:rsid w:val="00CD757C"/>
    <w:rsid w:val="00CF1CA4"/>
    <w:rsid w:val="00D41D75"/>
    <w:rsid w:val="00D46B56"/>
    <w:rsid w:val="00D730BC"/>
    <w:rsid w:val="00E3005E"/>
    <w:rsid w:val="00E578BC"/>
    <w:rsid w:val="00EB010D"/>
    <w:rsid w:val="00EF35E4"/>
    <w:rsid w:val="00F116A4"/>
    <w:rsid w:val="00F6069E"/>
    <w:rsid w:val="00F81E6F"/>
    <w:rsid w:val="00F845DC"/>
    <w:rsid w:val="00FB5F4F"/>
    <w:rsid w:val="00FB6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E2"/>
    <w:pPr>
      <w:spacing w:line="360" w:lineRule="auto"/>
    </w:pPr>
    <w:rPr>
      <w:rFonts w:ascii="Times New Roman" w:hAnsi="Times New Roman"/>
      <w:sz w:val="20"/>
    </w:rPr>
  </w:style>
  <w:style w:type="paragraph" w:styleId="Ttulo1">
    <w:name w:val="heading 1"/>
    <w:basedOn w:val="Normal"/>
    <w:next w:val="Normal"/>
    <w:link w:val="Ttulo1Car"/>
    <w:uiPriority w:val="9"/>
    <w:qFormat/>
    <w:rsid w:val="00F81E6F"/>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006E"/>
    <w:rPr>
      <w:color w:val="0000FF" w:themeColor="hyperlink"/>
      <w:u w:val="single"/>
    </w:rPr>
  </w:style>
  <w:style w:type="paragraph" w:styleId="Sinespaciado">
    <w:name w:val="No Spacing"/>
    <w:uiPriority w:val="1"/>
    <w:qFormat/>
    <w:rsid w:val="0055006E"/>
    <w:pPr>
      <w:spacing w:after="0" w:line="240" w:lineRule="auto"/>
    </w:pPr>
  </w:style>
  <w:style w:type="character" w:customStyle="1" w:styleId="Ttulo1Car">
    <w:name w:val="Título 1 Car"/>
    <w:basedOn w:val="Fuentedeprrafopredeter"/>
    <w:link w:val="Ttulo1"/>
    <w:uiPriority w:val="9"/>
    <w:rsid w:val="00F81E6F"/>
    <w:rPr>
      <w:rFonts w:asciiTheme="majorHAnsi" w:eastAsiaTheme="majorEastAsia" w:hAnsiTheme="majorHAnsi" w:cstheme="majorBidi"/>
      <w:b/>
      <w:bCs/>
      <w:color w:val="365F91" w:themeColor="accent1" w:themeShade="BF"/>
      <w:sz w:val="28"/>
      <w:szCs w:val="28"/>
      <w:lang w:val="es-ES"/>
    </w:rPr>
  </w:style>
  <w:style w:type="paragraph" w:styleId="Textodeglobo">
    <w:name w:val="Balloon Text"/>
    <w:basedOn w:val="Normal"/>
    <w:link w:val="TextodegloboCar"/>
    <w:uiPriority w:val="99"/>
    <w:semiHidden/>
    <w:unhideWhenUsed/>
    <w:rsid w:val="00F81E6F"/>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F81E6F"/>
    <w:rPr>
      <w:rFonts w:ascii="Tahoma" w:hAnsi="Tahoma" w:cs="Tahoma"/>
      <w:sz w:val="16"/>
      <w:szCs w:val="16"/>
      <w:lang w:val="es-ES"/>
    </w:rPr>
  </w:style>
  <w:style w:type="paragraph" w:customStyle="1" w:styleId="Default">
    <w:name w:val="Default"/>
    <w:rsid w:val="00A637A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Prrafodelista">
    <w:name w:val="List Paragraph"/>
    <w:basedOn w:val="Normal"/>
    <w:uiPriority w:val="34"/>
    <w:qFormat/>
    <w:rsid w:val="00252E45"/>
    <w:pPr>
      <w:ind w:left="720"/>
      <w:contextualSpacing/>
    </w:pPr>
  </w:style>
  <w:style w:type="paragraph" w:styleId="Encabezado">
    <w:name w:val="header"/>
    <w:basedOn w:val="Normal"/>
    <w:link w:val="EncabezadoCar"/>
    <w:uiPriority w:val="99"/>
    <w:semiHidden/>
    <w:unhideWhenUsed/>
    <w:rsid w:val="00A34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4AE3"/>
  </w:style>
  <w:style w:type="paragraph" w:styleId="Piedepgina">
    <w:name w:val="footer"/>
    <w:basedOn w:val="Normal"/>
    <w:link w:val="PiedepginaCar"/>
    <w:uiPriority w:val="99"/>
    <w:semiHidden/>
    <w:unhideWhenUsed/>
    <w:rsid w:val="00A34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34AE3"/>
  </w:style>
  <w:style w:type="character" w:customStyle="1" w:styleId="ecxlongtext">
    <w:name w:val="ecxlongtext"/>
    <w:basedOn w:val="Fuentedeprrafopredeter"/>
    <w:rsid w:val="004D6AF2"/>
  </w:style>
</w:styles>
</file>

<file path=word/webSettings.xml><?xml version="1.0" encoding="utf-8"?>
<w:webSettings xmlns:r="http://schemas.openxmlformats.org/officeDocument/2006/relationships" xmlns:w="http://schemas.openxmlformats.org/wordprocessingml/2006/main">
  <w:divs>
    <w:div w:id="9921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jimenez@espol.edu.ec" TargetMode="External"/><Relationship Id="rId13" Type="http://schemas.openxmlformats.org/officeDocument/2006/relationships/package" Target="embeddings/Hoja_de_c_lculo_de_Microsoft_Office_Excel1.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Hoja_de_c_lculo_de_Microsoft_Office_Excel5.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Hoja_de_c_lculo_de_Microsoft_Office_Excel3.xlsx"/><Relationship Id="rId25" Type="http://schemas.openxmlformats.org/officeDocument/2006/relationships/package" Target="embeddings/Hoja_de_c_lculo_de_Microsoft_Office_Excel7.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atenea.udistrital.edu.co/grupos/fluoreciencia/capitulos_fluoreciencia/calaguas_cap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hyperlink" Target="http://www.who.int/water_sanitation_health/dwq/gdwq3rev/es/index.html" TargetMode="External"/><Relationship Id="rId5" Type="http://schemas.openxmlformats.org/officeDocument/2006/relationships/webSettings" Target="webSettings.xml"/><Relationship Id="rId15" Type="http://schemas.openxmlformats.org/officeDocument/2006/relationships/package" Target="embeddings/Hoja_de_c_lculo_de_Microsoft_Office_Excel2.xlsx"/><Relationship Id="rId23" Type="http://schemas.openxmlformats.org/officeDocument/2006/relationships/package" Target="embeddings/Hoja_de_c_lculo_de_Microsoft_Office_Excel6.xlsx"/><Relationship Id="rId28" Type="http://schemas.openxmlformats.org/officeDocument/2006/relationships/hyperlink" Target="http://es.wikipedia.org/wiki/Agua/" TargetMode="External"/><Relationship Id="rId10" Type="http://schemas.openxmlformats.org/officeDocument/2006/relationships/hyperlink" Target="mailto:relopez@espol.edu.ec" TargetMode="External"/><Relationship Id="rId19" Type="http://schemas.openxmlformats.org/officeDocument/2006/relationships/package" Target="embeddings/Hoja_de_c_lculo_de_Microsoft_Office_Excel4.xlsx"/><Relationship Id="rId31" Type="http://schemas.openxmlformats.org/officeDocument/2006/relationships/hyperlink" Target="http://es.wikipedia.org/wiki/Carbonatos" TargetMode="External"/><Relationship Id="rId4" Type="http://schemas.openxmlformats.org/officeDocument/2006/relationships/settings" Target="settings.xml"/><Relationship Id="rId9" Type="http://schemas.openxmlformats.org/officeDocument/2006/relationships/hyperlink" Target="mailto:carobali@espol.edu.ec"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Hoja_de_c_lculo_de_Microsoft_Office_Excel8.xlsx"/><Relationship Id="rId30" Type="http://schemas.openxmlformats.org/officeDocument/2006/relationships/hyperlink" Target="http://es.wikipedia.org/wiki/Sulf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F813-0D03-4C42-871D-F6A40C21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2265</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 </cp:lastModifiedBy>
  <cp:revision>9</cp:revision>
  <dcterms:created xsi:type="dcterms:W3CDTF">2011-02-18T04:33:00Z</dcterms:created>
  <dcterms:modified xsi:type="dcterms:W3CDTF">2011-02-21T19:59:00Z</dcterms:modified>
</cp:coreProperties>
</file>