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79B" w:rsidRDefault="0087179B" w:rsidP="0087179B">
      <w:pPr>
        <w:rPr>
          <w:rFonts w:ascii="Arial" w:hAnsi="Arial" w:cs="Arial"/>
          <w:b/>
        </w:rPr>
      </w:pPr>
    </w:p>
    <w:p w:rsidR="0087179B" w:rsidRDefault="0087179B" w:rsidP="0087179B">
      <w:pPr>
        <w:rPr>
          <w:rFonts w:ascii="Arial" w:hAnsi="Arial" w:cs="Arial"/>
          <w:b/>
        </w:rPr>
      </w:pPr>
    </w:p>
    <w:p w:rsidR="0087179B" w:rsidRDefault="0087179B" w:rsidP="0087179B">
      <w:pPr>
        <w:rPr>
          <w:rFonts w:ascii="Arial" w:hAnsi="Arial" w:cs="Arial"/>
          <w:b/>
        </w:rPr>
      </w:pPr>
    </w:p>
    <w:p w:rsidR="0087179B" w:rsidRDefault="0087179B" w:rsidP="0087179B">
      <w:pPr>
        <w:rPr>
          <w:rFonts w:ascii="Arial" w:hAnsi="Arial" w:cs="Arial"/>
          <w:b/>
        </w:rPr>
      </w:pPr>
    </w:p>
    <w:p w:rsidR="0087179B" w:rsidRDefault="0087179B" w:rsidP="0087179B">
      <w:pPr>
        <w:rPr>
          <w:rFonts w:ascii="Arial" w:hAnsi="Arial" w:cs="Arial"/>
          <w:b/>
        </w:rPr>
      </w:pPr>
    </w:p>
    <w:p w:rsidR="0087179B" w:rsidRDefault="0087179B" w:rsidP="0087179B">
      <w:pPr>
        <w:rPr>
          <w:rFonts w:ascii="Arial" w:hAnsi="Arial" w:cs="Arial"/>
          <w:b/>
        </w:rPr>
      </w:pPr>
    </w:p>
    <w:p w:rsidR="0087179B" w:rsidRPr="00C72CFF" w:rsidRDefault="0087179B" w:rsidP="0087179B">
      <w:pPr>
        <w:rPr>
          <w:rFonts w:ascii="Arial" w:hAnsi="Arial" w:cs="Arial"/>
          <w:b/>
        </w:rPr>
      </w:pPr>
    </w:p>
    <w:p w:rsidR="003766C2" w:rsidRDefault="003766C2" w:rsidP="0087179B">
      <w:pPr>
        <w:jc w:val="center"/>
        <w:rPr>
          <w:rFonts w:ascii="Arial" w:hAnsi="Arial" w:cs="Arial"/>
          <w:b/>
          <w:sz w:val="48"/>
          <w:szCs w:val="48"/>
        </w:rPr>
      </w:pPr>
    </w:p>
    <w:p w:rsidR="003766C2" w:rsidRDefault="003766C2" w:rsidP="0087179B">
      <w:pPr>
        <w:jc w:val="center"/>
        <w:rPr>
          <w:rFonts w:ascii="Arial" w:hAnsi="Arial" w:cs="Arial"/>
          <w:b/>
          <w:sz w:val="48"/>
          <w:szCs w:val="48"/>
        </w:rPr>
      </w:pPr>
    </w:p>
    <w:p w:rsidR="003766C2" w:rsidRDefault="003766C2" w:rsidP="0087179B">
      <w:pPr>
        <w:jc w:val="center"/>
        <w:rPr>
          <w:rFonts w:ascii="Arial" w:hAnsi="Arial" w:cs="Arial"/>
          <w:b/>
          <w:sz w:val="48"/>
          <w:szCs w:val="48"/>
        </w:rPr>
      </w:pPr>
    </w:p>
    <w:p w:rsidR="003766C2" w:rsidRDefault="003766C2" w:rsidP="0087179B">
      <w:pPr>
        <w:jc w:val="center"/>
        <w:rPr>
          <w:rFonts w:ascii="Arial" w:hAnsi="Arial" w:cs="Arial"/>
          <w:b/>
          <w:sz w:val="48"/>
          <w:szCs w:val="48"/>
        </w:rPr>
      </w:pPr>
    </w:p>
    <w:p w:rsidR="003766C2" w:rsidRDefault="003766C2" w:rsidP="0087179B">
      <w:pPr>
        <w:jc w:val="center"/>
        <w:rPr>
          <w:rFonts w:ascii="Arial" w:hAnsi="Arial" w:cs="Arial"/>
          <w:b/>
          <w:sz w:val="48"/>
          <w:szCs w:val="48"/>
        </w:rPr>
      </w:pPr>
    </w:p>
    <w:p w:rsidR="003766C2" w:rsidRDefault="003766C2" w:rsidP="0087179B">
      <w:pPr>
        <w:jc w:val="center"/>
        <w:rPr>
          <w:rFonts w:ascii="Arial" w:hAnsi="Arial" w:cs="Arial"/>
          <w:b/>
          <w:sz w:val="48"/>
          <w:szCs w:val="48"/>
        </w:rPr>
      </w:pPr>
    </w:p>
    <w:p w:rsidR="003766C2" w:rsidRDefault="003766C2" w:rsidP="0087179B">
      <w:pPr>
        <w:jc w:val="center"/>
        <w:rPr>
          <w:rFonts w:ascii="Arial" w:hAnsi="Arial" w:cs="Arial"/>
          <w:b/>
          <w:sz w:val="48"/>
          <w:szCs w:val="48"/>
        </w:rPr>
      </w:pPr>
    </w:p>
    <w:p w:rsidR="0087179B" w:rsidRPr="00913F54" w:rsidRDefault="003766C2" w:rsidP="0087179B">
      <w:pPr>
        <w:jc w:val="center"/>
        <w:rPr>
          <w:rFonts w:ascii="Arial" w:hAnsi="Arial" w:cs="Arial"/>
          <w:b/>
          <w:sz w:val="96"/>
          <w:szCs w:val="96"/>
        </w:rPr>
      </w:pPr>
      <w:r w:rsidRPr="00913F54">
        <w:rPr>
          <w:rFonts w:ascii="Arial" w:hAnsi="Arial" w:cs="Arial"/>
          <w:b/>
          <w:sz w:val="96"/>
          <w:szCs w:val="96"/>
        </w:rPr>
        <w:t>APÉNDICES</w:t>
      </w:r>
    </w:p>
    <w:p w:rsidR="0087179B" w:rsidRPr="00913F54" w:rsidRDefault="0087179B" w:rsidP="0087179B">
      <w:pPr>
        <w:jc w:val="center"/>
        <w:rPr>
          <w:rFonts w:ascii="Arial" w:hAnsi="Arial" w:cs="Arial"/>
          <w:b/>
          <w:sz w:val="96"/>
          <w:szCs w:val="96"/>
        </w:rPr>
      </w:pPr>
    </w:p>
    <w:p w:rsidR="0087179B" w:rsidRPr="00913F54" w:rsidRDefault="0087179B" w:rsidP="0087179B">
      <w:pPr>
        <w:jc w:val="center"/>
        <w:rPr>
          <w:rFonts w:ascii="Arial" w:hAnsi="Arial" w:cs="Arial"/>
          <w:b/>
          <w:sz w:val="96"/>
          <w:szCs w:val="96"/>
        </w:rPr>
      </w:pPr>
    </w:p>
    <w:p w:rsidR="0087179B" w:rsidRDefault="0087179B" w:rsidP="0087179B">
      <w:pPr>
        <w:jc w:val="center"/>
        <w:rPr>
          <w:rFonts w:ascii="Arial" w:hAnsi="Arial" w:cs="Arial"/>
          <w:b/>
        </w:rPr>
      </w:pPr>
    </w:p>
    <w:p w:rsidR="0087179B" w:rsidRDefault="0087179B" w:rsidP="0087179B">
      <w:pPr>
        <w:jc w:val="center"/>
        <w:rPr>
          <w:rFonts w:ascii="Arial" w:hAnsi="Arial" w:cs="Arial"/>
          <w:b/>
        </w:rPr>
      </w:pPr>
    </w:p>
    <w:p w:rsidR="0087179B" w:rsidRDefault="0087179B" w:rsidP="0087179B">
      <w:pPr>
        <w:jc w:val="center"/>
        <w:rPr>
          <w:rFonts w:ascii="Arial" w:hAnsi="Arial" w:cs="Arial"/>
          <w:b/>
        </w:rPr>
      </w:pPr>
    </w:p>
    <w:p w:rsidR="0087179B" w:rsidRDefault="0087179B" w:rsidP="0087179B">
      <w:pPr>
        <w:jc w:val="center"/>
        <w:rPr>
          <w:rFonts w:ascii="Arial" w:hAnsi="Arial" w:cs="Arial"/>
          <w:b/>
        </w:rPr>
      </w:pPr>
    </w:p>
    <w:p w:rsidR="002D7D35" w:rsidRDefault="002D7D35" w:rsidP="0087179B">
      <w:pPr>
        <w:jc w:val="center"/>
        <w:rPr>
          <w:rFonts w:ascii="Arial" w:hAnsi="Arial" w:cs="Arial"/>
          <w:b/>
        </w:rPr>
      </w:pPr>
    </w:p>
    <w:p w:rsidR="002D7D35" w:rsidRDefault="002D7D35" w:rsidP="0087179B">
      <w:pPr>
        <w:jc w:val="center"/>
        <w:rPr>
          <w:rFonts w:ascii="Arial" w:hAnsi="Arial" w:cs="Arial"/>
          <w:b/>
        </w:rPr>
      </w:pPr>
    </w:p>
    <w:p w:rsidR="002D7D35" w:rsidRDefault="002D7D35" w:rsidP="0087179B">
      <w:pPr>
        <w:jc w:val="center"/>
        <w:rPr>
          <w:rFonts w:ascii="Arial" w:hAnsi="Arial" w:cs="Arial"/>
          <w:b/>
        </w:rPr>
      </w:pPr>
    </w:p>
    <w:p w:rsidR="002D7D35" w:rsidRDefault="002D7D35" w:rsidP="0087179B">
      <w:pPr>
        <w:jc w:val="center"/>
        <w:rPr>
          <w:rFonts w:ascii="Arial" w:hAnsi="Arial" w:cs="Arial"/>
          <w:b/>
        </w:rPr>
      </w:pPr>
    </w:p>
    <w:p w:rsidR="002D7D35" w:rsidRDefault="002D7D35" w:rsidP="0087179B">
      <w:pPr>
        <w:jc w:val="center"/>
        <w:rPr>
          <w:rFonts w:ascii="Arial" w:hAnsi="Arial" w:cs="Arial"/>
          <w:b/>
        </w:rPr>
      </w:pPr>
    </w:p>
    <w:p w:rsidR="002D7D35" w:rsidRDefault="002D7D35" w:rsidP="0087179B">
      <w:pPr>
        <w:jc w:val="center"/>
        <w:rPr>
          <w:rFonts w:ascii="Arial" w:hAnsi="Arial" w:cs="Arial"/>
          <w:b/>
        </w:rPr>
      </w:pPr>
    </w:p>
    <w:p w:rsidR="002D7D35" w:rsidRDefault="002D7D35" w:rsidP="0087179B">
      <w:pPr>
        <w:jc w:val="center"/>
        <w:rPr>
          <w:rFonts w:ascii="Arial" w:hAnsi="Arial" w:cs="Arial"/>
          <w:b/>
        </w:rPr>
      </w:pPr>
    </w:p>
    <w:p w:rsidR="002D7D35" w:rsidRDefault="002D7D35" w:rsidP="0087179B">
      <w:pPr>
        <w:jc w:val="center"/>
        <w:rPr>
          <w:rFonts w:ascii="Arial" w:hAnsi="Arial" w:cs="Arial"/>
          <w:b/>
        </w:rPr>
      </w:pPr>
    </w:p>
    <w:p w:rsidR="002D7D35" w:rsidRDefault="002D7D35" w:rsidP="0087179B">
      <w:pPr>
        <w:jc w:val="center"/>
        <w:rPr>
          <w:rFonts w:ascii="Arial" w:hAnsi="Arial" w:cs="Arial"/>
          <w:b/>
        </w:rPr>
      </w:pPr>
    </w:p>
    <w:p w:rsidR="002D7D35" w:rsidRDefault="002D7D35" w:rsidP="0087179B">
      <w:pPr>
        <w:jc w:val="center"/>
        <w:rPr>
          <w:rFonts w:ascii="Arial" w:hAnsi="Arial" w:cs="Arial"/>
          <w:b/>
        </w:rPr>
      </w:pPr>
    </w:p>
    <w:p w:rsidR="002D7D35" w:rsidRDefault="002D7D35" w:rsidP="002D7D35">
      <w:pPr>
        <w:jc w:val="center"/>
      </w:pPr>
    </w:p>
    <w:p w:rsidR="002D7D35" w:rsidRDefault="002D7D35" w:rsidP="002D7D35">
      <w:pPr>
        <w:jc w:val="center"/>
        <w:rPr>
          <w:rFonts w:ascii="Arial" w:hAnsi="Arial" w:cs="Arial"/>
          <w:b/>
        </w:rPr>
      </w:pPr>
      <w:r w:rsidRPr="0040553D">
        <w:rPr>
          <w:rFonts w:ascii="Arial" w:hAnsi="Arial" w:cs="Arial"/>
          <w:b/>
        </w:rPr>
        <w:t>APÉNDICE 1</w:t>
      </w:r>
    </w:p>
    <w:p w:rsidR="002D7D35" w:rsidRPr="0040553D" w:rsidRDefault="002D7D35" w:rsidP="002D7D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NANOGRAMA RUGOSIDAD RELATIVA EN FUNCIÓN DEL DIÁMETRO PARA TUBOS DE VARIOS MATERIALES</w:t>
      </w:r>
    </w:p>
    <w:p w:rsidR="002D7D35" w:rsidRDefault="002D7D35" w:rsidP="002D7D35">
      <w:pPr>
        <w:jc w:val="center"/>
      </w:pPr>
      <w:r w:rsidRPr="00CF7656">
        <w:rPr>
          <w:noProof/>
          <w:lang w:val="es-EC" w:eastAsia="es-EC"/>
        </w:rPr>
        <w:drawing>
          <wp:inline distT="0" distB="0" distL="0" distR="0">
            <wp:extent cx="5467178" cy="6145619"/>
            <wp:effectExtent l="19050" t="0" r="172" b="0"/>
            <wp:docPr id="58" name="Imagen 16" descr="http://fluidos.eia.edu.co/hidraulica/articuloses/flujoentuberias/confinado/confinado_archivos/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luidos.eia.edu.co/hidraulica/articuloses/flujoentuberias/confinado/confinado_archivos/image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10" cy="615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35" w:rsidRDefault="002D7D35" w:rsidP="002D7D35">
      <w:pPr>
        <w:jc w:val="center"/>
      </w:pPr>
    </w:p>
    <w:p w:rsidR="002D7D35" w:rsidRDefault="002D7D35" w:rsidP="002D7D35">
      <w:pPr>
        <w:jc w:val="center"/>
      </w:pPr>
    </w:p>
    <w:p w:rsidR="002D7D35" w:rsidRDefault="002D7D35" w:rsidP="002D7D35">
      <w:pPr>
        <w:sectPr w:rsidR="002D7D35" w:rsidSect="00CB75AA">
          <w:headerReference w:type="default" r:id="rId9"/>
          <w:headerReference w:type="first" r:id="rId10"/>
          <w:pgSz w:w="12240" w:h="15840"/>
          <w:pgMar w:top="1417" w:right="1701" w:bottom="1417" w:left="1701" w:header="708" w:footer="708" w:gutter="0"/>
          <w:pgNumType w:start="316"/>
          <w:cols w:space="708"/>
          <w:titlePg/>
          <w:docGrid w:linePitch="360"/>
        </w:sectPr>
      </w:pPr>
    </w:p>
    <w:p w:rsidR="002D7D35" w:rsidRDefault="002D7D35" w:rsidP="002D7D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APÉNDICE 2</w:t>
      </w:r>
    </w:p>
    <w:p w:rsidR="002D7D35" w:rsidRPr="00C22A39" w:rsidRDefault="002D7D35" w:rsidP="002D7D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DIAGRAMA DE MOODY</w:t>
      </w:r>
    </w:p>
    <w:p w:rsidR="002D7D35" w:rsidRDefault="002D7D35" w:rsidP="002D7D35">
      <w:pPr>
        <w:jc w:val="center"/>
      </w:pPr>
      <w:r>
        <w:rPr>
          <w:noProof/>
          <w:lang w:val="es-EC" w:eastAsia="es-EC"/>
        </w:rPr>
        <w:drawing>
          <wp:inline distT="0" distB="0" distL="0" distR="0">
            <wp:extent cx="6528391" cy="4561818"/>
            <wp:effectExtent l="0" t="990600" r="0" b="962682"/>
            <wp:docPr id="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9251" cy="4569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D35" w:rsidRDefault="002D7D35" w:rsidP="002D7D35">
      <w:pPr>
        <w:jc w:val="center"/>
      </w:pPr>
    </w:p>
    <w:p w:rsidR="002D7D35" w:rsidRDefault="002D7D35" w:rsidP="002D7D35">
      <w:pPr>
        <w:sectPr w:rsidR="002D7D35" w:rsidSect="00EF293E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2D7D35" w:rsidRDefault="002D7D35" w:rsidP="002D7D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APÉNDICE 3</w:t>
      </w:r>
    </w:p>
    <w:p w:rsidR="002D7D35" w:rsidRDefault="002D7D35" w:rsidP="002D7D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INFORMACIÓN TÉCNICA DE LOS ROCIADORES AUTOMÁTICOS</w:t>
      </w:r>
    </w:p>
    <w:p w:rsidR="002D7D35" w:rsidRPr="006257FE" w:rsidRDefault="002D7D35" w:rsidP="002D7D35">
      <w:pPr>
        <w:jc w:val="center"/>
        <w:rPr>
          <w:rFonts w:ascii="Arial" w:hAnsi="Arial" w:cs="Arial"/>
          <w:b/>
        </w:rPr>
      </w:pPr>
    </w:p>
    <w:p w:rsidR="002D7D35" w:rsidRDefault="002D7D35" w:rsidP="002D7D35">
      <w:pPr>
        <w:jc w:val="center"/>
      </w:pPr>
      <w:r>
        <w:rPr>
          <w:noProof/>
          <w:lang w:val="es-EC" w:eastAsia="es-EC"/>
        </w:rPr>
        <w:drawing>
          <wp:inline distT="0" distB="0" distL="0" distR="0">
            <wp:extent cx="5403555" cy="7144750"/>
            <wp:effectExtent l="19050" t="0" r="6645" b="0"/>
            <wp:docPr id="6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03" cy="714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673D31">
      <w:pPr>
        <w:jc w:val="center"/>
      </w:pPr>
      <w:r w:rsidRPr="00673D31">
        <w:drawing>
          <wp:inline distT="0" distB="0" distL="0" distR="0">
            <wp:extent cx="5943600" cy="7886700"/>
            <wp:effectExtent l="19050" t="0" r="0" b="0"/>
            <wp:docPr id="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97" cy="788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31" w:rsidRDefault="00673D31" w:rsidP="002D7D35">
      <w:pPr>
        <w:jc w:val="center"/>
      </w:pPr>
      <w:r w:rsidRPr="00673D31">
        <w:lastRenderedPageBreak/>
        <w:drawing>
          <wp:inline distT="0" distB="0" distL="0" distR="0">
            <wp:extent cx="5953125" cy="7376133"/>
            <wp:effectExtent l="19050" t="0" r="9525" b="0"/>
            <wp:docPr id="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76" cy="73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673D31"/>
    <w:p w:rsidR="00673D31" w:rsidRDefault="00673D31" w:rsidP="002D7D35">
      <w:pPr>
        <w:jc w:val="center"/>
      </w:pPr>
      <w:r w:rsidRPr="00673D31">
        <w:lastRenderedPageBreak/>
        <w:drawing>
          <wp:inline distT="0" distB="0" distL="0" distR="0">
            <wp:extent cx="6010275" cy="5809980"/>
            <wp:effectExtent l="19050" t="0" r="9525" b="0"/>
            <wp:docPr id="10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8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</w:p>
    <w:p w:rsidR="00673D31" w:rsidRDefault="00673D31" w:rsidP="002D7D35">
      <w:pPr>
        <w:jc w:val="center"/>
      </w:pPr>
      <w:r w:rsidRPr="00673D31">
        <w:drawing>
          <wp:inline distT="0" distB="0" distL="0" distR="0">
            <wp:extent cx="6000750" cy="8025820"/>
            <wp:effectExtent l="19050" t="0" r="0" b="0"/>
            <wp:docPr id="23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2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31" w:rsidRDefault="00673D31" w:rsidP="00673D31"/>
    <w:p w:rsidR="00673D31" w:rsidRDefault="00673D31" w:rsidP="00673D31"/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APÉNDICE 4</w:t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CARACTERÍSTICAS DE LA BOMBA NORMADA</w:t>
      </w: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rPr>
          <w:rFonts w:ascii="Arial" w:hAnsi="Arial" w:cs="Arial"/>
          <w:b/>
        </w:rPr>
      </w:pPr>
    </w:p>
    <w:p w:rsidR="00673D31" w:rsidRPr="00737084" w:rsidRDefault="00673D31" w:rsidP="00673D31">
      <w:pPr>
        <w:tabs>
          <w:tab w:val="right" w:pos="724"/>
          <w:tab w:val="right" w:pos="1267"/>
        </w:tabs>
        <w:spacing w:line="480" w:lineRule="auto"/>
        <w:ind w:left="1077"/>
        <w:jc w:val="both"/>
        <w:rPr>
          <w:rFonts w:ascii="Arial" w:hAnsi="Arial" w:cs="Arial"/>
        </w:rPr>
      </w:pPr>
      <w:r w:rsidRPr="00737084">
        <w:rPr>
          <w:rFonts w:ascii="Arial" w:hAnsi="Arial" w:cs="Arial"/>
        </w:rPr>
        <w:t>Bomba Faribanks Morse model</w:t>
      </w:r>
      <w:r>
        <w:rPr>
          <w:rFonts w:ascii="Arial" w:hAnsi="Arial" w:cs="Arial"/>
        </w:rPr>
        <w:t>o 4"-1592F, tipo centrífugo vertical en línea</w:t>
      </w:r>
      <w:r w:rsidRPr="00737084">
        <w:rPr>
          <w:rFonts w:ascii="Arial" w:hAnsi="Arial" w:cs="Arial"/>
        </w:rPr>
        <w:t>, listada por UL, aprobada por FM y en consideración con la</w:t>
      </w:r>
      <w:r>
        <w:rPr>
          <w:rFonts w:ascii="Arial" w:hAnsi="Arial" w:cs="Arial"/>
        </w:rPr>
        <w:t xml:space="preserve"> </w:t>
      </w:r>
      <w:r w:rsidRPr="00737084">
        <w:rPr>
          <w:rFonts w:ascii="Arial" w:hAnsi="Arial" w:cs="Arial"/>
        </w:rPr>
        <w:t>norma NFPA panfleto 20. El equipo está considerado para una capacidad de</w:t>
      </w:r>
      <w:r>
        <w:rPr>
          <w:rFonts w:ascii="Arial" w:hAnsi="Arial" w:cs="Arial"/>
        </w:rPr>
        <w:t xml:space="preserve"> 400 GPM y 135 </w:t>
      </w:r>
      <w:r w:rsidRPr="00737084">
        <w:rPr>
          <w:rFonts w:ascii="Arial" w:hAnsi="Arial" w:cs="Arial"/>
        </w:rPr>
        <w:t>PSI; co</w:t>
      </w:r>
      <w:r>
        <w:rPr>
          <w:rFonts w:ascii="Arial" w:hAnsi="Arial" w:cs="Arial"/>
        </w:rPr>
        <w:t>nformada de la siguiente manera: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6A69">
        <w:rPr>
          <w:rFonts w:ascii="Arial" w:hAnsi="Arial" w:cs="Arial"/>
          <w:sz w:val="24"/>
          <w:szCs w:val="24"/>
        </w:rPr>
        <w:t>Carcasa de hierro.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6A69">
        <w:rPr>
          <w:rFonts w:ascii="Arial" w:hAnsi="Arial" w:cs="Arial"/>
          <w:sz w:val="24"/>
          <w:szCs w:val="24"/>
        </w:rPr>
        <w:t>Impulsor de bronce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6A69">
        <w:rPr>
          <w:rFonts w:ascii="Arial" w:hAnsi="Arial" w:cs="Arial"/>
          <w:sz w:val="24"/>
          <w:szCs w:val="24"/>
        </w:rPr>
        <w:t>Camisas de eje en bronce.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6A69">
        <w:rPr>
          <w:rFonts w:ascii="Arial" w:hAnsi="Arial" w:cs="Arial"/>
          <w:sz w:val="24"/>
          <w:szCs w:val="24"/>
        </w:rPr>
        <w:t>Estanqueidad en el eje por empaquetadura.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6A69">
        <w:rPr>
          <w:rFonts w:ascii="Arial" w:hAnsi="Arial" w:cs="Arial"/>
          <w:sz w:val="24"/>
          <w:szCs w:val="24"/>
        </w:rPr>
        <w:t>Eje en acero al carbono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6A69">
        <w:rPr>
          <w:rFonts w:ascii="Arial" w:hAnsi="Arial" w:cs="Arial"/>
          <w:sz w:val="24"/>
          <w:szCs w:val="24"/>
        </w:rPr>
        <w:t>Válvula de seguridad.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6A69">
        <w:rPr>
          <w:rFonts w:ascii="Arial" w:hAnsi="Arial" w:cs="Arial"/>
          <w:sz w:val="24"/>
          <w:szCs w:val="24"/>
        </w:rPr>
        <w:t>Sellos de identificación correspondientes a UL y FM.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6A69">
        <w:rPr>
          <w:rFonts w:ascii="Arial" w:hAnsi="Arial" w:cs="Arial"/>
          <w:sz w:val="24"/>
          <w:szCs w:val="24"/>
        </w:rPr>
        <w:t>Motor eléctrico ODP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Potencia: 60</w:t>
      </w:r>
      <w:r w:rsidRPr="00706A69">
        <w:rPr>
          <w:rFonts w:ascii="Arial" w:hAnsi="Arial" w:cs="Arial"/>
          <w:sz w:val="24"/>
          <w:szCs w:val="24"/>
        </w:rPr>
        <w:t xml:space="preserve"> HP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Velocidad: 350</w:t>
      </w:r>
      <w:r w:rsidRPr="00706A69">
        <w:rPr>
          <w:rFonts w:ascii="Arial" w:hAnsi="Arial" w:cs="Arial"/>
          <w:sz w:val="24"/>
          <w:szCs w:val="24"/>
        </w:rPr>
        <w:t>0 rpm</w:t>
      </w:r>
    </w:p>
    <w:p w:rsidR="00673D31" w:rsidRPr="00706A69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Tensión Trifásico 230</w:t>
      </w:r>
      <w:r w:rsidRPr="00706A69">
        <w:rPr>
          <w:rFonts w:ascii="Arial" w:hAnsi="Arial" w:cs="Arial"/>
          <w:sz w:val="24"/>
          <w:szCs w:val="24"/>
        </w:rPr>
        <w:t xml:space="preserve"> V, 60 hz.</w:t>
      </w:r>
    </w:p>
    <w:p w:rsidR="00673D31" w:rsidRPr="00216B8F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6A69">
        <w:rPr>
          <w:rFonts w:ascii="Arial" w:hAnsi="Arial" w:cs="Arial"/>
          <w:sz w:val="24"/>
          <w:szCs w:val="24"/>
        </w:rPr>
        <w:t>Factor de seguridad 1.15</w:t>
      </w:r>
    </w:p>
    <w:p w:rsidR="00673D31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6A69">
        <w:rPr>
          <w:rFonts w:ascii="Arial" w:hAnsi="Arial" w:cs="Arial"/>
          <w:sz w:val="24"/>
          <w:szCs w:val="24"/>
        </w:rPr>
        <w:t>Empaquetadura acrílica impregnada de grafito.</w:t>
      </w:r>
    </w:p>
    <w:p w:rsidR="00673D31" w:rsidRDefault="00673D31" w:rsidP="00673D31">
      <w:pPr>
        <w:tabs>
          <w:tab w:val="right" w:pos="724"/>
          <w:tab w:val="right" w:pos="1267"/>
        </w:tabs>
        <w:spacing w:line="360" w:lineRule="auto"/>
        <w:rPr>
          <w:rFonts w:ascii="Arial" w:hAnsi="Arial" w:cs="Arial"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360" w:lineRule="auto"/>
        <w:rPr>
          <w:rFonts w:ascii="Arial" w:hAnsi="Arial" w:cs="Arial"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360" w:lineRule="auto"/>
        <w:rPr>
          <w:rFonts w:ascii="Arial" w:hAnsi="Arial" w:cs="Arial"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360" w:lineRule="auto"/>
        <w:rPr>
          <w:rFonts w:ascii="Arial" w:hAnsi="Arial" w:cs="Arial"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360" w:lineRule="auto"/>
        <w:rPr>
          <w:rFonts w:ascii="Arial" w:hAnsi="Arial" w:cs="Arial"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360" w:lineRule="auto"/>
        <w:rPr>
          <w:rFonts w:ascii="Arial" w:hAnsi="Arial" w:cs="Arial"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360" w:lineRule="auto"/>
        <w:rPr>
          <w:rFonts w:ascii="Arial" w:hAnsi="Arial" w:cs="Arial"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360" w:lineRule="auto"/>
        <w:rPr>
          <w:rFonts w:ascii="Arial" w:hAnsi="Arial" w:cs="Arial"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360" w:lineRule="auto"/>
        <w:rPr>
          <w:rFonts w:ascii="Arial" w:hAnsi="Arial" w:cs="Arial"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360" w:lineRule="auto"/>
        <w:rPr>
          <w:rFonts w:ascii="Arial" w:hAnsi="Arial" w:cs="Arial"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480" w:lineRule="auto"/>
        <w:ind w:left="1077"/>
        <w:jc w:val="both"/>
        <w:rPr>
          <w:rFonts w:ascii="Arial" w:hAnsi="Arial" w:cs="Arial"/>
          <w:b/>
          <w:u w:val="single"/>
        </w:rPr>
      </w:pPr>
      <w:r w:rsidRPr="00312DFF">
        <w:rPr>
          <w:rFonts w:ascii="Arial" w:hAnsi="Arial" w:cs="Arial"/>
          <w:b/>
          <w:u w:val="single"/>
        </w:rPr>
        <w:t>CONTROLADOR</w:t>
      </w:r>
    </w:p>
    <w:p w:rsidR="00673D31" w:rsidRPr="00EF293E" w:rsidRDefault="00673D31" w:rsidP="00673D31">
      <w:pPr>
        <w:tabs>
          <w:tab w:val="right" w:pos="724"/>
          <w:tab w:val="right" w:pos="1267"/>
        </w:tabs>
        <w:spacing w:line="480" w:lineRule="auto"/>
        <w:ind w:left="1077"/>
        <w:jc w:val="both"/>
        <w:rPr>
          <w:rFonts w:ascii="Arial" w:hAnsi="Arial" w:cs="Arial"/>
        </w:rPr>
      </w:pPr>
      <w:r>
        <w:rPr>
          <w:rFonts w:ascii="Arial" w:hAnsi="Arial" w:cs="Arial"/>
        </w:rPr>
        <w:t>El controlador será listado UL y aprobado FM, para motores eléctricos y en concordancia con la norma NFPA panfleto 20 y panfleto 70. El controlador está diseñado para arrancar automáticamente la bomba durante pérdidas de presión del sistema.</w:t>
      </w:r>
    </w:p>
    <w:p w:rsidR="00673D31" w:rsidRPr="00312DFF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12DFF">
        <w:rPr>
          <w:rFonts w:ascii="Arial" w:hAnsi="Arial" w:cs="Arial"/>
          <w:sz w:val="24"/>
          <w:szCs w:val="24"/>
        </w:rPr>
        <w:t>Potencia a manejar: 60 HP</w:t>
      </w:r>
    </w:p>
    <w:p w:rsidR="00673D31" w:rsidRPr="00312DFF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12DFF">
        <w:rPr>
          <w:rFonts w:ascii="Arial" w:hAnsi="Arial" w:cs="Arial"/>
          <w:sz w:val="24"/>
          <w:szCs w:val="24"/>
        </w:rPr>
        <w:t>Tipo de arranque: Estrella – Delta Abierto</w:t>
      </w:r>
    </w:p>
    <w:p w:rsidR="00673D31" w:rsidRPr="00312DFF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12DFF">
        <w:rPr>
          <w:rFonts w:ascii="Arial" w:hAnsi="Arial" w:cs="Arial"/>
          <w:sz w:val="24"/>
          <w:szCs w:val="24"/>
        </w:rPr>
        <w:t>Protección Nema tipo 2</w:t>
      </w:r>
    </w:p>
    <w:p w:rsidR="00673D31" w:rsidRPr="00312DFF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12DFF">
        <w:rPr>
          <w:rFonts w:ascii="Arial" w:hAnsi="Arial" w:cs="Arial"/>
          <w:sz w:val="24"/>
          <w:szCs w:val="24"/>
        </w:rPr>
        <w:t>Tensión de entrada trifásica, 230 V a 60 Hz</w:t>
      </w:r>
    </w:p>
    <w:p w:rsidR="00673D31" w:rsidRPr="00312DFF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12DFF">
        <w:rPr>
          <w:rFonts w:ascii="Arial" w:hAnsi="Arial" w:cs="Arial"/>
          <w:sz w:val="24"/>
          <w:szCs w:val="24"/>
        </w:rPr>
        <w:t>Transductor de presión de 0 – 300 PSI</w:t>
      </w:r>
    </w:p>
    <w:p w:rsidR="00673D31" w:rsidRPr="00312DFF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12DFF">
        <w:rPr>
          <w:rFonts w:ascii="Arial" w:hAnsi="Arial" w:cs="Arial"/>
          <w:sz w:val="24"/>
          <w:szCs w:val="24"/>
        </w:rPr>
        <w:t>Sellos de identificación correspondientes a UL y FM</w:t>
      </w:r>
    </w:p>
    <w:p w:rsidR="00673D31" w:rsidRPr="00312DFF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12DFF">
        <w:rPr>
          <w:rFonts w:ascii="Arial" w:hAnsi="Arial" w:cs="Arial"/>
          <w:sz w:val="24"/>
          <w:szCs w:val="24"/>
        </w:rPr>
        <w:t>Un diagrama del esquema eléctrico y un manual de operación, está permanentemente dentro del gabinete del controlador</w:t>
      </w:r>
    </w:p>
    <w:p w:rsidR="00673D31" w:rsidRPr="00312DFF" w:rsidRDefault="00673D31" w:rsidP="00673D31">
      <w:pPr>
        <w:pStyle w:val="Prrafodelista"/>
        <w:tabs>
          <w:tab w:val="right" w:pos="724"/>
          <w:tab w:val="right" w:pos="1267"/>
        </w:tabs>
        <w:spacing w:after="0" w:line="360" w:lineRule="auto"/>
        <w:ind w:left="1797"/>
        <w:rPr>
          <w:rFonts w:ascii="Arial" w:hAnsi="Arial" w:cs="Arial"/>
          <w:sz w:val="24"/>
          <w:szCs w:val="24"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jc w:val="center"/>
        <w:rPr>
          <w:rFonts w:ascii="Arial" w:hAnsi="Arial" w:cs="Arial"/>
          <w:b/>
        </w:rPr>
      </w:pPr>
    </w:p>
    <w:p w:rsidR="00673D31" w:rsidRDefault="00673D31" w:rsidP="00673D31">
      <w:pPr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APÉNDICE 5</w:t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TABLA DE SELECCIÓN, DATOS TÉCNICOS Y CURVA DE OPERACIÓN </w:t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DE LA BOMBA NORMADA</w:t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C" w:eastAsia="es-EC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349250</wp:posOffset>
            </wp:positionV>
            <wp:extent cx="5600700" cy="6381750"/>
            <wp:effectExtent l="19050" t="0" r="0" b="0"/>
            <wp:wrapTight wrapText="bothSides">
              <wp:wrapPolygon edited="0">
                <wp:start x="-73" y="0"/>
                <wp:lineTo x="-73" y="21536"/>
                <wp:lineTo x="21600" y="21536"/>
                <wp:lineTo x="21600" y="0"/>
                <wp:lineTo x="-73" y="0"/>
              </wp:wrapPolygon>
            </wp:wrapTight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C" w:eastAsia="es-EC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-5080</wp:posOffset>
            </wp:positionV>
            <wp:extent cx="5962650" cy="7734300"/>
            <wp:effectExtent l="19050" t="0" r="0" b="0"/>
            <wp:wrapSquare wrapText="bothSides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C" w:eastAsia="es-EC"/>
        </w:rPr>
        <w:lastRenderedPageBreak/>
        <w:drawing>
          <wp:inline distT="0" distB="0" distL="0" distR="0">
            <wp:extent cx="5390873" cy="7391400"/>
            <wp:effectExtent l="19050" t="0" r="277" b="0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73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C" w:eastAsia="es-EC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324485</wp:posOffset>
            </wp:positionV>
            <wp:extent cx="7781925" cy="5029200"/>
            <wp:effectExtent l="0" t="1371600" r="0" b="1352550"/>
            <wp:wrapTight wrapText="bothSides">
              <wp:wrapPolygon edited="0">
                <wp:start x="21587" y="-102"/>
                <wp:lineTo x="66" y="-102"/>
                <wp:lineTo x="66" y="21580"/>
                <wp:lineTo x="21587" y="21580"/>
                <wp:lineTo x="21587" y="-102"/>
              </wp:wrapPolygon>
            </wp:wrapTight>
            <wp:docPr id="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075C5A" w:rsidRDefault="00075C5A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APÉNDICE 6</w:t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CARACTERÍSTICAS DE LA BOMBA JOCKEY</w:t>
      </w:r>
    </w:p>
    <w:p w:rsidR="00673D31" w:rsidRDefault="00673D31" w:rsidP="00673D31">
      <w:pPr>
        <w:rPr>
          <w:rFonts w:ascii="Arial" w:hAnsi="Arial" w:cs="Arial"/>
          <w:b/>
        </w:rPr>
      </w:pPr>
    </w:p>
    <w:p w:rsidR="00673D31" w:rsidRDefault="00673D31" w:rsidP="00673D31">
      <w:pPr>
        <w:rPr>
          <w:rFonts w:ascii="Arial" w:hAnsi="Arial" w:cs="Arial"/>
          <w:b/>
        </w:rPr>
      </w:pPr>
    </w:p>
    <w:p w:rsidR="00673D31" w:rsidRDefault="00673D31" w:rsidP="00673D31">
      <w:pPr>
        <w:rPr>
          <w:rFonts w:ascii="Arial" w:hAnsi="Arial" w:cs="Arial"/>
          <w:b/>
        </w:rPr>
      </w:pPr>
    </w:p>
    <w:p w:rsidR="00673D31" w:rsidRPr="005F4152" w:rsidRDefault="00673D31" w:rsidP="00673D31">
      <w:pPr>
        <w:tabs>
          <w:tab w:val="right" w:pos="724"/>
          <w:tab w:val="right" w:pos="1267"/>
        </w:tabs>
        <w:spacing w:line="480" w:lineRule="auto"/>
        <w:ind w:left="10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Bomba vertical de etapas múltiples, marca Fairbanks Morse. Modelo PVM </w:t>
      </w:r>
      <w:r w:rsidRPr="005F415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5F4152">
        <w:rPr>
          <w:rFonts w:ascii="Arial" w:hAnsi="Arial" w:cs="Arial"/>
        </w:rPr>
        <w:t>100. El equipo está con</w:t>
      </w:r>
      <w:r>
        <w:rPr>
          <w:rFonts w:ascii="Arial" w:hAnsi="Arial" w:cs="Arial"/>
        </w:rPr>
        <w:t>siderado para una capacidad de 12 GPM y 145</w:t>
      </w:r>
      <w:r w:rsidRPr="005F4152">
        <w:rPr>
          <w:rFonts w:ascii="Arial" w:hAnsi="Arial" w:cs="Arial"/>
        </w:rPr>
        <w:t xml:space="preserve"> PSI. La unidad de bombeo tiene las siguientes características:</w:t>
      </w:r>
    </w:p>
    <w:p w:rsidR="00673D31" w:rsidRPr="005F4152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5F4152">
        <w:rPr>
          <w:rFonts w:ascii="Arial" w:hAnsi="Arial" w:cs="Arial"/>
          <w:sz w:val="24"/>
          <w:szCs w:val="24"/>
        </w:rPr>
        <w:t>Motor eléctrico ODP</w:t>
      </w:r>
    </w:p>
    <w:p w:rsidR="00673D31" w:rsidRPr="005F4152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5F4152">
        <w:rPr>
          <w:rFonts w:ascii="Arial" w:hAnsi="Arial" w:cs="Arial"/>
          <w:sz w:val="24"/>
          <w:szCs w:val="24"/>
        </w:rPr>
        <w:t>Potencia nominal: 3HP</w:t>
      </w:r>
    </w:p>
    <w:p w:rsidR="00673D31" w:rsidRPr="005F4152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5F4152">
        <w:rPr>
          <w:rFonts w:ascii="Arial" w:hAnsi="Arial" w:cs="Arial"/>
          <w:sz w:val="24"/>
          <w:szCs w:val="24"/>
        </w:rPr>
        <w:t>Tensión trifásica 230 V, 60 HZ</w:t>
      </w:r>
    </w:p>
    <w:p w:rsidR="00673D31" w:rsidRPr="005F4152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5F4152">
        <w:rPr>
          <w:rFonts w:ascii="Arial" w:hAnsi="Arial" w:cs="Arial"/>
          <w:sz w:val="24"/>
          <w:szCs w:val="24"/>
        </w:rPr>
        <w:t>Factor de servicio: 1.15</w:t>
      </w:r>
    </w:p>
    <w:p w:rsidR="00673D31" w:rsidRPr="005F4152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5F4152">
        <w:rPr>
          <w:rFonts w:ascii="Arial" w:hAnsi="Arial" w:cs="Arial"/>
          <w:sz w:val="24"/>
          <w:szCs w:val="24"/>
        </w:rPr>
        <w:t>Velocidad: 3500 RPM</w:t>
      </w:r>
    </w:p>
    <w:p w:rsidR="00673D31" w:rsidRDefault="00673D31" w:rsidP="00673D31">
      <w:pPr>
        <w:rPr>
          <w:rFonts w:ascii="Arial" w:hAnsi="Arial" w:cs="Arial"/>
          <w:b/>
        </w:rPr>
      </w:pPr>
    </w:p>
    <w:p w:rsidR="00673D31" w:rsidRDefault="00673D31" w:rsidP="00673D31">
      <w:pPr>
        <w:rPr>
          <w:rFonts w:ascii="Arial" w:hAnsi="Arial" w:cs="Arial"/>
          <w:b/>
        </w:rPr>
      </w:pPr>
    </w:p>
    <w:p w:rsidR="00673D31" w:rsidRDefault="00673D31" w:rsidP="00673D31">
      <w:pPr>
        <w:tabs>
          <w:tab w:val="right" w:pos="724"/>
          <w:tab w:val="right" w:pos="1267"/>
        </w:tabs>
        <w:spacing w:line="480" w:lineRule="auto"/>
        <w:ind w:left="1077"/>
        <w:jc w:val="both"/>
        <w:rPr>
          <w:rFonts w:ascii="Arial" w:hAnsi="Arial" w:cs="Arial"/>
          <w:b/>
          <w:u w:val="single"/>
        </w:rPr>
      </w:pPr>
      <w:r w:rsidRPr="00312DFF">
        <w:rPr>
          <w:rFonts w:ascii="Arial" w:hAnsi="Arial" w:cs="Arial"/>
          <w:b/>
          <w:u w:val="single"/>
        </w:rPr>
        <w:t>CONTROLADOR</w:t>
      </w:r>
    </w:p>
    <w:p w:rsidR="00673D31" w:rsidRPr="00E15E40" w:rsidRDefault="00673D31" w:rsidP="00673D31">
      <w:pPr>
        <w:tabs>
          <w:tab w:val="right" w:pos="724"/>
          <w:tab w:val="right" w:pos="1267"/>
        </w:tabs>
        <w:spacing w:line="480" w:lineRule="auto"/>
        <w:ind w:left="1077"/>
        <w:jc w:val="both"/>
        <w:rPr>
          <w:rFonts w:ascii="Arial" w:hAnsi="Arial" w:cs="Arial"/>
        </w:rPr>
      </w:pPr>
      <w:r>
        <w:rPr>
          <w:rFonts w:ascii="Arial" w:hAnsi="Arial" w:cs="Arial"/>
        </w:rPr>
        <w:t>El controlador está diseñado para arrancar automáticamente la bomba durante pérdidas de presión del sistema, el mismo tiene las siguientes características:</w:t>
      </w:r>
    </w:p>
    <w:p w:rsidR="00673D31" w:rsidRPr="00E15E40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E15E40">
        <w:rPr>
          <w:rFonts w:ascii="Arial" w:hAnsi="Arial" w:cs="Arial"/>
          <w:sz w:val="24"/>
          <w:szCs w:val="24"/>
        </w:rPr>
        <w:t>Potencia a manejar: 3HP</w:t>
      </w:r>
    </w:p>
    <w:p w:rsidR="00673D31" w:rsidRPr="00E15E40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E15E40">
        <w:rPr>
          <w:rFonts w:ascii="Arial" w:hAnsi="Arial" w:cs="Arial"/>
          <w:sz w:val="24"/>
          <w:szCs w:val="24"/>
        </w:rPr>
        <w:t>Protección Nema tipo 2</w:t>
      </w:r>
    </w:p>
    <w:p w:rsidR="00673D31" w:rsidRPr="00E15E40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E15E40">
        <w:rPr>
          <w:rFonts w:ascii="Arial" w:hAnsi="Arial" w:cs="Arial"/>
          <w:sz w:val="24"/>
          <w:szCs w:val="24"/>
        </w:rPr>
        <w:t>Tensión de entrada trifásica: 230 V a 60 Hz</w:t>
      </w:r>
    </w:p>
    <w:p w:rsidR="00673D31" w:rsidRPr="00E15E40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E15E40">
        <w:rPr>
          <w:rFonts w:ascii="Arial" w:hAnsi="Arial" w:cs="Arial"/>
          <w:sz w:val="24"/>
          <w:szCs w:val="24"/>
        </w:rPr>
        <w:t>Dispositivo de seguridad en la puerta, sólo se puede abrir cuando está en posición de apagado.</w:t>
      </w:r>
    </w:p>
    <w:p w:rsidR="00673D31" w:rsidRPr="00E15E40" w:rsidRDefault="00673D31" w:rsidP="00673D31">
      <w:pPr>
        <w:pStyle w:val="Prrafodelista"/>
        <w:numPr>
          <w:ilvl w:val="0"/>
          <w:numId w:val="3"/>
        </w:numPr>
        <w:tabs>
          <w:tab w:val="right" w:pos="724"/>
          <w:tab w:val="right" w:pos="1267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E15E40">
        <w:rPr>
          <w:rFonts w:ascii="Arial" w:hAnsi="Arial" w:cs="Arial"/>
          <w:sz w:val="24"/>
          <w:szCs w:val="24"/>
        </w:rPr>
        <w:t>Diagrama del esquema eléctrico y un manual de operación, está permanentemente dentro del gabinete del controlador</w:t>
      </w:r>
    </w:p>
    <w:p w:rsidR="00673D31" w:rsidRDefault="00673D31" w:rsidP="00673D31"/>
    <w:p w:rsidR="00075C5A" w:rsidRDefault="00075C5A" w:rsidP="00673D31"/>
    <w:p w:rsidR="00075C5A" w:rsidRDefault="00075C5A" w:rsidP="00673D31"/>
    <w:p w:rsidR="00075C5A" w:rsidRDefault="00075C5A" w:rsidP="00673D31"/>
    <w:p w:rsidR="00075C5A" w:rsidRDefault="00075C5A" w:rsidP="00673D31"/>
    <w:p w:rsidR="00075C5A" w:rsidRDefault="00075C5A" w:rsidP="00673D31"/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APÉNDICE 7</w:t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TÉCNICOS Y CURVA DE OPERACIÓN  DE LA BOMBA JOCKEY</w:t>
      </w:r>
    </w:p>
    <w:p w:rsidR="00673D31" w:rsidRDefault="00673D31" w:rsidP="00673D31">
      <w:pPr>
        <w:jc w:val="center"/>
      </w:pPr>
    </w:p>
    <w:p w:rsidR="00673D31" w:rsidRDefault="00673D31" w:rsidP="00673D31">
      <w:pPr>
        <w:jc w:val="center"/>
      </w:pPr>
    </w:p>
    <w:p w:rsidR="00673D31" w:rsidRDefault="00673D31" w:rsidP="00673D31">
      <w:pPr>
        <w:jc w:val="center"/>
      </w:pPr>
      <w:r>
        <w:rPr>
          <w:noProof/>
          <w:lang w:val="es-EC" w:eastAsia="es-EC"/>
        </w:rPr>
        <w:drawing>
          <wp:inline distT="0" distB="0" distL="0" distR="0">
            <wp:extent cx="5391150" cy="6736080"/>
            <wp:effectExtent l="19050" t="0" r="0" b="0"/>
            <wp:docPr id="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C" w:eastAsia="es-EC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-24130</wp:posOffset>
            </wp:positionV>
            <wp:extent cx="5219700" cy="7924800"/>
            <wp:effectExtent l="19050" t="0" r="0" b="0"/>
            <wp:wrapSquare wrapText="bothSides"/>
            <wp:docPr id="1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C5A" w:rsidRDefault="00075C5A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APÉNDICE 8</w:t>
      </w:r>
    </w:p>
    <w:p w:rsidR="00673D31" w:rsidRPr="0040553D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INSTALACIÓN CORRECTA DE UNA BOMBA CENTRÍFUGA</w:t>
      </w:r>
    </w:p>
    <w:p w:rsidR="00673D31" w:rsidRDefault="00673D31" w:rsidP="00673D31">
      <w:pPr>
        <w:jc w:val="center"/>
      </w:pPr>
    </w:p>
    <w:p w:rsidR="00673D31" w:rsidRDefault="00673D31" w:rsidP="00673D31">
      <w:r>
        <w:rPr>
          <w:noProof/>
          <w:lang w:val="es-EC" w:eastAsia="es-EC"/>
        </w:rPr>
        <w:drawing>
          <wp:inline distT="0" distB="0" distL="0" distR="0">
            <wp:extent cx="5481139" cy="6822082"/>
            <wp:effectExtent l="19050" t="0" r="5261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63" cy="682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C5A" w:rsidRDefault="00075C5A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075C5A" w:rsidRDefault="00075C5A" w:rsidP="00673D31">
      <w:pPr>
        <w:spacing w:line="480" w:lineRule="auto"/>
        <w:jc w:val="center"/>
        <w:rPr>
          <w:rFonts w:ascii="Arial" w:hAnsi="Arial" w:cs="Arial"/>
          <w:b/>
        </w:rPr>
      </w:pPr>
    </w:p>
    <w:p w:rsidR="00673D31" w:rsidRDefault="00673D31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APÉNDICE 9</w:t>
      </w:r>
    </w:p>
    <w:p w:rsidR="00673D31" w:rsidRPr="006242A2" w:rsidRDefault="00075C5A" w:rsidP="00673D3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C" w:eastAsia="es-E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446405</wp:posOffset>
            </wp:positionV>
            <wp:extent cx="5255895" cy="3209925"/>
            <wp:effectExtent l="19050" t="0" r="1905" b="0"/>
            <wp:wrapSquare wrapText="bothSides"/>
            <wp:docPr id="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D31">
        <w:rPr>
          <w:rFonts w:ascii="Arial" w:hAnsi="Arial" w:cs="Arial"/>
          <w:b/>
        </w:rPr>
        <w:t>ESQUEMA CONEXIÓN BOMBA CONTRA INCENDIO</w:t>
      </w:r>
    </w:p>
    <w:p w:rsidR="00673D31" w:rsidRPr="00C642E3" w:rsidRDefault="00075C5A" w:rsidP="00673D3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C" w:eastAsia="es-EC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3391535</wp:posOffset>
            </wp:positionV>
            <wp:extent cx="5255895" cy="3305175"/>
            <wp:effectExtent l="19050" t="0" r="1905" b="0"/>
            <wp:wrapSquare wrapText="bothSides"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D31" w:rsidRDefault="00673D31" w:rsidP="00075C5A">
      <w:pPr>
        <w:sectPr w:rsidR="00673D31" w:rsidSect="00EF293E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2D7D35" w:rsidRDefault="002D7D35" w:rsidP="00075C5A"/>
    <w:p w:rsidR="002D7D35" w:rsidRDefault="002D7D35" w:rsidP="002D7D35">
      <w:pPr>
        <w:jc w:val="center"/>
      </w:pPr>
    </w:p>
    <w:p w:rsidR="002D7D35" w:rsidRDefault="002D7D35" w:rsidP="002D7D35">
      <w:pPr>
        <w:jc w:val="center"/>
      </w:pPr>
    </w:p>
    <w:sectPr w:rsidR="002D7D35" w:rsidSect="00673D31">
      <w:headerReference w:type="default" r:id="rId26"/>
      <w:pgSz w:w="11906" w:h="16838"/>
      <w:pgMar w:top="2268" w:right="1361" w:bottom="2268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89D" w:rsidRDefault="0052089D" w:rsidP="0087179B">
      <w:r>
        <w:separator/>
      </w:r>
    </w:p>
  </w:endnote>
  <w:endnote w:type="continuationSeparator" w:id="1">
    <w:p w:rsidR="0052089D" w:rsidRDefault="0052089D" w:rsidP="008717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89D" w:rsidRDefault="0052089D" w:rsidP="0087179B">
      <w:r>
        <w:separator/>
      </w:r>
    </w:p>
  </w:footnote>
  <w:footnote w:type="continuationSeparator" w:id="1">
    <w:p w:rsidR="0052089D" w:rsidRDefault="0052089D" w:rsidP="008717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3688"/>
      <w:docPartObj>
        <w:docPartGallery w:val="Page Numbers (Top of Page)"/>
        <w:docPartUnique/>
      </w:docPartObj>
    </w:sdtPr>
    <w:sdtContent>
      <w:p w:rsidR="009F0839" w:rsidRDefault="0088463B">
        <w:pPr>
          <w:pStyle w:val="Encabezado"/>
          <w:jc w:val="right"/>
        </w:pPr>
        <w:fldSimple w:instr=" PAGE   \* MERGEFORMAT ">
          <w:r w:rsidR="00075C5A">
            <w:rPr>
              <w:noProof/>
            </w:rPr>
            <w:t>334</w:t>
          </w:r>
        </w:fldSimple>
      </w:p>
    </w:sdtContent>
  </w:sdt>
  <w:p w:rsidR="009F0839" w:rsidRDefault="009F083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839" w:rsidRDefault="009F0839">
    <w:pPr>
      <w:pStyle w:val="Encabezado"/>
      <w:jc w:val="right"/>
    </w:pPr>
  </w:p>
  <w:p w:rsidR="009F0839" w:rsidRDefault="009F0839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839" w:rsidRDefault="009F0839">
    <w:pPr>
      <w:pStyle w:val="Encabezado"/>
      <w:jc w:val="right"/>
    </w:pPr>
  </w:p>
  <w:p w:rsidR="009F0839" w:rsidRDefault="0088463B">
    <w:pPr>
      <w:pStyle w:val="Encabezado"/>
      <w:jc w:val="right"/>
    </w:pPr>
    <w:fldSimple w:instr=" PAGE   \* MERGEFORMAT ">
      <w:r w:rsidR="00673D31">
        <w:rPr>
          <w:noProof/>
        </w:rPr>
        <w:t>344</w:t>
      </w:r>
    </w:fldSimple>
  </w:p>
  <w:p w:rsidR="009F0839" w:rsidRDefault="009F083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436D"/>
    <w:multiLevelType w:val="hybridMultilevel"/>
    <w:tmpl w:val="E74A8A98"/>
    <w:lvl w:ilvl="0" w:tplc="0C0A000F">
      <w:start w:val="1"/>
      <w:numFmt w:val="decimal"/>
      <w:lvlText w:val="%1."/>
      <w:lvlJc w:val="left"/>
      <w:pPr>
        <w:tabs>
          <w:tab w:val="num" w:pos="1100"/>
        </w:tabs>
        <w:ind w:left="110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20"/>
        </w:tabs>
        <w:ind w:left="18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40"/>
        </w:tabs>
        <w:ind w:left="25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60"/>
        </w:tabs>
        <w:ind w:left="32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80"/>
        </w:tabs>
        <w:ind w:left="39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00"/>
        </w:tabs>
        <w:ind w:left="47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20"/>
        </w:tabs>
        <w:ind w:left="54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40"/>
        </w:tabs>
        <w:ind w:left="61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60"/>
        </w:tabs>
        <w:ind w:left="6860" w:hanging="180"/>
      </w:pPr>
    </w:lvl>
  </w:abstractNum>
  <w:abstractNum w:abstractNumId="1">
    <w:nsid w:val="59B82456"/>
    <w:multiLevelType w:val="hybridMultilevel"/>
    <w:tmpl w:val="4B9C2B3C"/>
    <w:lvl w:ilvl="0" w:tplc="300A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">
    <w:nsid w:val="6ABA29C8"/>
    <w:multiLevelType w:val="hybridMultilevel"/>
    <w:tmpl w:val="0D8C2CF0"/>
    <w:lvl w:ilvl="0" w:tplc="0C0A000F">
      <w:start w:val="1"/>
      <w:numFmt w:val="decimal"/>
      <w:lvlText w:val="%1."/>
      <w:lvlJc w:val="left"/>
      <w:pPr>
        <w:tabs>
          <w:tab w:val="num" w:pos="2300"/>
        </w:tabs>
        <w:ind w:left="230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3020"/>
        </w:tabs>
        <w:ind w:left="30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740"/>
        </w:tabs>
        <w:ind w:left="37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460"/>
        </w:tabs>
        <w:ind w:left="44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180"/>
        </w:tabs>
        <w:ind w:left="51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900"/>
        </w:tabs>
        <w:ind w:left="59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620"/>
        </w:tabs>
        <w:ind w:left="66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340"/>
        </w:tabs>
        <w:ind w:left="73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060"/>
        </w:tabs>
        <w:ind w:left="80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179B"/>
    <w:rsid w:val="00075C5A"/>
    <w:rsid w:val="00083E3F"/>
    <w:rsid w:val="00092338"/>
    <w:rsid w:val="000A657D"/>
    <w:rsid w:val="00115D55"/>
    <w:rsid w:val="001374AF"/>
    <w:rsid w:val="00166465"/>
    <w:rsid w:val="00166586"/>
    <w:rsid w:val="001F7064"/>
    <w:rsid w:val="00204822"/>
    <w:rsid w:val="00216B8F"/>
    <w:rsid w:val="002575B7"/>
    <w:rsid w:val="00287AC0"/>
    <w:rsid w:val="002A57FD"/>
    <w:rsid w:val="002C26B9"/>
    <w:rsid w:val="002D169C"/>
    <w:rsid w:val="002D7D35"/>
    <w:rsid w:val="00312DFF"/>
    <w:rsid w:val="00356E10"/>
    <w:rsid w:val="003766C2"/>
    <w:rsid w:val="00385EA8"/>
    <w:rsid w:val="00425F48"/>
    <w:rsid w:val="004366AC"/>
    <w:rsid w:val="00471366"/>
    <w:rsid w:val="00494FB8"/>
    <w:rsid w:val="004C00AE"/>
    <w:rsid w:val="00503338"/>
    <w:rsid w:val="0052089D"/>
    <w:rsid w:val="005461DC"/>
    <w:rsid w:val="005C1751"/>
    <w:rsid w:val="005C1939"/>
    <w:rsid w:val="005C71A7"/>
    <w:rsid w:val="005D3C24"/>
    <w:rsid w:val="005F4152"/>
    <w:rsid w:val="006000C1"/>
    <w:rsid w:val="00616B88"/>
    <w:rsid w:val="006242A2"/>
    <w:rsid w:val="00673D31"/>
    <w:rsid w:val="00682713"/>
    <w:rsid w:val="006B410C"/>
    <w:rsid w:val="006D19C5"/>
    <w:rsid w:val="00706A69"/>
    <w:rsid w:val="00737084"/>
    <w:rsid w:val="00786BCC"/>
    <w:rsid w:val="007B3F57"/>
    <w:rsid w:val="008004BE"/>
    <w:rsid w:val="00802448"/>
    <w:rsid w:val="00812EFD"/>
    <w:rsid w:val="00856860"/>
    <w:rsid w:val="00865781"/>
    <w:rsid w:val="0087179B"/>
    <w:rsid w:val="00872D8C"/>
    <w:rsid w:val="0088463B"/>
    <w:rsid w:val="008C1872"/>
    <w:rsid w:val="008D45F6"/>
    <w:rsid w:val="00913F54"/>
    <w:rsid w:val="009171A1"/>
    <w:rsid w:val="00936E79"/>
    <w:rsid w:val="00977F67"/>
    <w:rsid w:val="009844A1"/>
    <w:rsid w:val="00987E3C"/>
    <w:rsid w:val="00994D22"/>
    <w:rsid w:val="009E4086"/>
    <w:rsid w:val="009F0839"/>
    <w:rsid w:val="00A4779C"/>
    <w:rsid w:val="00AB0830"/>
    <w:rsid w:val="00AB578C"/>
    <w:rsid w:val="00AD0255"/>
    <w:rsid w:val="00AD512E"/>
    <w:rsid w:val="00B222E2"/>
    <w:rsid w:val="00B67618"/>
    <w:rsid w:val="00B718A3"/>
    <w:rsid w:val="00BC3B2A"/>
    <w:rsid w:val="00BE487D"/>
    <w:rsid w:val="00C56F9C"/>
    <w:rsid w:val="00C642E3"/>
    <w:rsid w:val="00CA2906"/>
    <w:rsid w:val="00CA2D7A"/>
    <w:rsid w:val="00CA50E4"/>
    <w:rsid w:val="00CB75AA"/>
    <w:rsid w:val="00CC2AA0"/>
    <w:rsid w:val="00CC3417"/>
    <w:rsid w:val="00CD0D67"/>
    <w:rsid w:val="00CE170C"/>
    <w:rsid w:val="00CF4158"/>
    <w:rsid w:val="00D34088"/>
    <w:rsid w:val="00D6296C"/>
    <w:rsid w:val="00D636B8"/>
    <w:rsid w:val="00DA5F30"/>
    <w:rsid w:val="00DB58B5"/>
    <w:rsid w:val="00E06FE0"/>
    <w:rsid w:val="00E15E40"/>
    <w:rsid w:val="00E433FA"/>
    <w:rsid w:val="00E70B64"/>
    <w:rsid w:val="00E95D74"/>
    <w:rsid w:val="00EB1E02"/>
    <w:rsid w:val="00ED43C0"/>
    <w:rsid w:val="00EE6130"/>
    <w:rsid w:val="00EF293E"/>
    <w:rsid w:val="00F1705A"/>
    <w:rsid w:val="00F640AB"/>
    <w:rsid w:val="00F71308"/>
    <w:rsid w:val="00FA4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179B"/>
    <w:pPr>
      <w:suppressAutoHyphens/>
      <w:spacing w:after="200" w:line="276" w:lineRule="auto"/>
      <w:ind w:left="708"/>
      <w:jc w:val="both"/>
    </w:pPr>
    <w:rPr>
      <w:rFonts w:ascii="Calibri" w:eastAsia="Calibri" w:hAnsi="Calibri"/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717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179B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8717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7179B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7D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7D35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2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E0D51-CB55-4C95-A4B3-63B2DEBCA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420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JP COMPUTER</Company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ESMIPEAN</dc:creator>
  <cp:lastModifiedBy>PROPIETARIO</cp:lastModifiedBy>
  <cp:revision>56</cp:revision>
  <cp:lastPrinted>2011-06-09T03:16:00Z</cp:lastPrinted>
  <dcterms:created xsi:type="dcterms:W3CDTF">2011-04-26T15:15:00Z</dcterms:created>
  <dcterms:modified xsi:type="dcterms:W3CDTF">2011-06-09T03:19:00Z</dcterms:modified>
</cp:coreProperties>
</file>