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53" w:rsidRPr="00123553" w:rsidRDefault="00123553" w:rsidP="001235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23553">
        <w:rPr>
          <w:rFonts w:asciiTheme="minorHAnsi" w:hAnsiTheme="minorHAnsi" w:cstheme="minorHAnsi"/>
          <w:b/>
          <w:sz w:val="20"/>
          <w:szCs w:val="20"/>
        </w:rPr>
        <w:t>NOMBRE</w:t>
      </w:r>
      <w:r w:rsidRPr="00123553">
        <w:rPr>
          <w:rFonts w:asciiTheme="minorHAnsi" w:hAnsiTheme="minorHAnsi" w:cstheme="minorHAnsi"/>
          <w:b/>
          <w:sz w:val="20"/>
          <w:szCs w:val="20"/>
        </w:rPr>
        <w:br/>
      </w:r>
    </w:p>
    <w:p w:rsidR="00123553" w:rsidRPr="00123553" w:rsidRDefault="00123553" w:rsidP="001235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23553">
        <w:rPr>
          <w:rFonts w:asciiTheme="minorHAnsi" w:hAnsiTheme="minorHAnsi" w:cstheme="minorHAnsi"/>
          <w:b/>
          <w:sz w:val="20"/>
          <w:szCs w:val="20"/>
        </w:rPr>
        <w:t>Conteste las siguientes preguntas:</w:t>
      </w:r>
    </w:p>
    <w:p w:rsidR="00123553" w:rsidRPr="00123553" w:rsidRDefault="00123553" w:rsidP="0012355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Cuál es la prioridad en la imputación al pago</w:t>
      </w:r>
      <w:proofErr w:type="gramStart"/>
      <w:r w:rsidRPr="0012355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Enumere los deberes formales de los contribuyentes o responsables</w:t>
      </w:r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¿Cómo se extingue una obligación tributaria?</w:t>
      </w:r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¿Cuáles son las facultades que tiene una Administración Tributaria?</w:t>
      </w:r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Características de las liquidaciones de compras de bienes y prestación de servicios</w:t>
      </w:r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Cuál es la diferencia entre la Caducidad y la Prescripción</w:t>
      </w:r>
      <w:proofErr w:type="gramStart"/>
      <w:r w:rsidRPr="0012355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¿Cuál es el plazo que dispone el Código Tributario para resolver los reclamos administrativos?</w:t>
      </w:r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¿En qué consiste la caución (Afianzamiento)?</w:t>
      </w:r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¿Cuándo una defraudación tributaria es agravada?</w:t>
      </w:r>
    </w:p>
    <w:p w:rsidR="00123553" w:rsidRPr="00123553" w:rsidRDefault="00123553" w:rsidP="0012355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Indique 5 casos de defraudación tributaria agravada según lo que dispone el Código Tributario</w:t>
      </w:r>
    </w:p>
    <w:p w:rsidR="004F6A41" w:rsidRDefault="004F6A41">
      <w:pPr>
        <w:rPr>
          <w:rFonts w:asciiTheme="minorHAnsi" w:hAnsiTheme="minorHAnsi" w:cstheme="minorHAnsi"/>
          <w:sz w:val="20"/>
          <w:szCs w:val="20"/>
        </w:rPr>
      </w:pPr>
    </w:p>
    <w:p w:rsidR="00123553" w:rsidRPr="00123553" w:rsidRDefault="00123553">
      <w:pPr>
        <w:rPr>
          <w:rFonts w:asciiTheme="minorHAnsi" w:hAnsiTheme="minorHAnsi" w:cstheme="minorHAnsi"/>
          <w:sz w:val="20"/>
          <w:szCs w:val="20"/>
        </w:rPr>
      </w:pPr>
    </w:p>
    <w:p w:rsidR="00123553" w:rsidRPr="006A5A15" w:rsidRDefault="00123553" w:rsidP="001235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5A15">
        <w:rPr>
          <w:rFonts w:asciiTheme="minorHAnsi" w:hAnsiTheme="minorHAnsi" w:cstheme="minorHAnsi"/>
          <w:b/>
          <w:sz w:val="20"/>
          <w:szCs w:val="20"/>
        </w:rPr>
        <w:t>Ejercicio</w:t>
      </w:r>
    </w:p>
    <w:p w:rsidR="00123553" w:rsidRPr="006A5A15" w:rsidRDefault="00123553" w:rsidP="001235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LIQUIDACIÓN DE IVA PERSONA NATURAL NO OBLIGADA A LLEVAR CONTABILIDAD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Contribuyente: Ing. “</w:t>
      </w:r>
      <w:proofErr w:type="spellStart"/>
      <w:r w:rsidRPr="006A5A15">
        <w:rPr>
          <w:rFonts w:asciiTheme="minorHAnsi" w:hAnsiTheme="minorHAnsi" w:cstheme="minorHAnsi"/>
          <w:sz w:val="20"/>
          <w:szCs w:val="20"/>
        </w:rPr>
        <w:t>Maria</w:t>
      </w:r>
      <w:proofErr w:type="spellEnd"/>
      <w:r w:rsidRPr="006A5A15">
        <w:rPr>
          <w:rFonts w:asciiTheme="minorHAnsi" w:hAnsiTheme="minorHAnsi" w:cstheme="minorHAnsi"/>
          <w:sz w:val="20"/>
          <w:szCs w:val="20"/>
        </w:rPr>
        <w:t xml:space="preserve"> Andrade Jiménez” tiene su RUC 0958674521001 con dos actividades económicas: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• Establecimiento 1. Venta de artículos de bazar en general.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• Establecimiento 2. Honorarios profesionales.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 xml:space="preserve">El contribuyente no ha presentado su declaración de IVA del mes de </w:t>
      </w:r>
      <w:proofErr w:type="spellStart"/>
      <w:r w:rsidRPr="006A5A15"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Pr="006A5A15">
        <w:rPr>
          <w:rFonts w:asciiTheme="minorHAnsi" w:hAnsiTheme="minorHAnsi" w:cstheme="minorHAnsi"/>
          <w:sz w:val="20"/>
          <w:szCs w:val="20"/>
        </w:rPr>
        <w:t xml:space="preserve"> 20XX presenta la siguiente información el día de hoy (para el cual cuenta con los documentos de soporte necesarios), los valores no incluyen el impuesto: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Ventas: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• Establecimiento 1. $4,500.00 (Emite y entrega 60 facturas, consumidores finales).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• Muebles de oficina por el monto de $2,000.00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• Establecimiento 2. $5,000.00 (Emite y entrega 1 factura, contribuyente especial)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Compras: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• Compras de ropa y artículos de bazar $3,000.00 (12 facturas)</w:t>
      </w:r>
    </w:p>
    <w:p w:rsidR="006A5A15" w:rsidRPr="006A5A15" w:rsidRDefault="006A5A15" w:rsidP="006A5A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A15">
        <w:rPr>
          <w:rFonts w:asciiTheme="minorHAnsi" w:hAnsiTheme="minorHAnsi" w:cstheme="minorHAnsi"/>
          <w:sz w:val="20"/>
          <w:szCs w:val="20"/>
        </w:rPr>
        <w:t>• Pago del arriendo del local, con factura por el valor de $500.00</w:t>
      </w:r>
    </w:p>
    <w:p w:rsidR="006A5A15" w:rsidRPr="006A5A15" w:rsidRDefault="006A5A15" w:rsidP="00123553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6A5A15" w:rsidRPr="006A5A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C56"/>
    <w:multiLevelType w:val="hybridMultilevel"/>
    <w:tmpl w:val="06F4F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175FC"/>
    <w:multiLevelType w:val="hybridMultilevel"/>
    <w:tmpl w:val="0BF2AB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53"/>
    <w:rsid w:val="00123553"/>
    <w:rsid w:val="004F6A41"/>
    <w:rsid w:val="006A5A15"/>
    <w:rsid w:val="008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53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53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2011-09-14T16:33:00Z</dcterms:created>
  <dcterms:modified xsi:type="dcterms:W3CDTF">2011-09-14T17:20:00Z</dcterms:modified>
</cp:coreProperties>
</file>