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E2" w:rsidRPr="008372ED" w:rsidRDefault="00146DE2" w:rsidP="00146DE2">
      <w:pPr>
        <w:rPr>
          <w:rFonts w:ascii="Arial" w:hAnsi="Arial" w:cs="Arial"/>
          <w:b/>
          <w:sz w:val="20"/>
          <w:szCs w:val="20"/>
          <w:lang w:val="es-EC"/>
        </w:rPr>
      </w:pPr>
      <w:r w:rsidRPr="008372ED">
        <w:rPr>
          <w:rFonts w:ascii="Arial" w:hAnsi="Arial" w:cs="Arial"/>
          <w:b/>
          <w:sz w:val="20"/>
          <w:szCs w:val="20"/>
          <w:lang w:val="es-ES_tradnl"/>
        </w:rPr>
        <w:t xml:space="preserve">Materia: </w:t>
      </w:r>
      <w:r>
        <w:rPr>
          <w:rFonts w:ascii="Arial" w:hAnsi="Arial" w:cs="Arial"/>
          <w:b/>
          <w:sz w:val="20"/>
          <w:szCs w:val="20"/>
          <w:lang w:val="es-ES_tradnl"/>
        </w:rPr>
        <w:t>Gestión Tributaria</w:t>
      </w:r>
      <w:r>
        <w:rPr>
          <w:rFonts w:ascii="Arial" w:hAnsi="Arial" w:cs="Arial"/>
          <w:b/>
          <w:sz w:val="20"/>
          <w:szCs w:val="20"/>
          <w:lang w:val="es-ES_tradnl"/>
        </w:rPr>
        <w:tab/>
      </w:r>
      <w:r>
        <w:rPr>
          <w:rFonts w:ascii="Arial" w:hAnsi="Arial" w:cs="Arial"/>
          <w:b/>
          <w:sz w:val="20"/>
          <w:szCs w:val="20"/>
          <w:lang w:val="es-ES_tradnl"/>
        </w:rPr>
        <w:tab/>
      </w:r>
      <w:r>
        <w:rPr>
          <w:rFonts w:ascii="Arial" w:hAnsi="Arial" w:cs="Arial"/>
          <w:b/>
          <w:sz w:val="20"/>
          <w:szCs w:val="20"/>
          <w:lang w:val="es-ES_tradnl"/>
        </w:rPr>
        <w:tab/>
      </w:r>
      <w:r>
        <w:rPr>
          <w:rFonts w:ascii="Arial" w:hAnsi="Arial" w:cs="Arial"/>
          <w:b/>
          <w:sz w:val="20"/>
          <w:szCs w:val="20"/>
          <w:lang w:val="es-ES_tradnl"/>
        </w:rPr>
        <w:tab/>
        <w:t>Nombre</w:t>
      </w:r>
      <w:r w:rsidR="009D68B7">
        <w:rPr>
          <w:rFonts w:ascii="Arial" w:hAnsi="Arial" w:cs="Arial"/>
          <w:b/>
          <w:sz w:val="20"/>
          <w:szCs w:val="20"/>
          <w:lang w:val="es-ES_tradnl"/>
        </w:rPr>
        <w:t>s</w:t>
      </w:r>
      <w:r>
        <w:rPr>
          <w:rFonts w:ascii="Arial" w:hAnsi="Arial" w:cs="Arial"/>
          <w:b/>
          <w:sz w:val="20"/>
          <w:szCs w:val="20"/>
          <w:lang w:val="es-ES_tradnl"/>
        </w:rPr>
        <w:t>:</w:t>
      </w:r>
    </w:p>
    <w:p w:rsidR="00146DE2" w:rsidRPr="008372ED" w:rsidRDefault="00146DE2" w:rsidP="00146DE2">
      <w:pPr>
        <w:rPr>
          <w:rFonts w:ascii="Arial" w:hAnsi="Arial" w:cs="Arial"/>
          <w:b/>
          <w:sz w:val="20"/>
          <w:szCs w:val="20"/>
          <w:lang w:val="es-ES_tradnl"/>
        </w:rPr>
      </w:pPr>
      <w:r w:rsidRPr="008372ED">
        <w:rPr>
          <w:rFonts w:ascii="Arial" w:hAnsi="Arial" w:cs="Arial"/>
          <w:b/>
          <w:sz w:val="20"/>
          <w:szCs w:val="20"/>
          <w:lang w:val="es-ES_tradnl"/>
        </w:rPr>
        <w:t xml:space="preserve">Fecha: </w:t>
      </w:r>
      <w:r w:rsidR="00643A91">
        <w:rPr>
          <w:rFonts w:ascii="Arial" w:hAnsi="Arial" w:cs="Arial"/>
          <w:b/>
          <w:sz w:val="20"/>
          <w:szCs w:val="20"/>
          <w:lang w:val="es-ES_tradnl"/>
        </w:rPr>
        <w:t>5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8372ED">
        <w:rPr>
          <w:rFonts w:ascii="Arial" w:hAnsi="Arial" w:cs="Arial"/>
          <w:b/>
          <w:sz w:val="20"/>
          <w:szCs w:val="20"/>
          <w:lang w:val="es-ES_tradnl"/>
        </w:rPr>
        <w:t xml:space="preserve">de </w:t>
      </w:r>
      <w:r w:rsidR="00643A91">
        <w:rPr>
          <w:rFonts w:ascii="Arial" w:hAnsi="Arial" w:cs="Arial"/>
          <w:b/>
          <w:sz w:val="20"/>
          <w:szCs w:val="20"/>
          <w:lang w:val="es-ES_tradnl"/>
        </w:rPr>
        <w:t>Julio</w:t>
      </w:r>
      <w:r w:rsidRPr="008372ED">
        <w:rPr>
          <w:rFonts w:ascii="Arial" w:hAnsi="Arial" w:cs="Arial"/>
          <w:b/>
          <w:sz w:val="20"/>
          <w:szCs w:val="20"/>
          <w:lang w:val="es-ES_tradnl"/>
        </w:rPr>
        <w:t xml:space="preserve"> de 20</w:t>
      </w:r>
      <w:r>
        <w:rPr>
          <w:rFonts w:ascii="Arial" w:hAnsi="Arial" w:cs="Arial"/>
          <w:b/>
          <w:sz w:val="20"/>
          <w:szCs w:val="20"/>
          <w:lang w:val="es-ES_tradnl"/>
        </w:rPr>
        <w:t>11</w:t>
      </w:r>
    </w:p>
    <w:p w:rsidR="00146DE2" w:rsidRPr="008372ED" w:rsidRDefault="00146DE2" w:rsidP="00146DE2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643A91" w:rsidRDefault="00643A91" w:rsidP="00643A91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  <w:r>
        <w:rPr>
          <w:rFonts w:ascii="Calibri" w:hAnsi="Calibri" w:cs="Arial"/>
          <w:b/>
          <w:sz w:val="22"/>
          <w:szCs w:val="22"/>
          <w:lang w:val="es-EC"/>
        </w:rPr>
        <w:t>1.- Contestar (F) falso o (V) verdadero</w:t>
      </w:r>
      <w:r w:rsidR="005D6D7D">
        <w:rPr>
          <w:rFonts w:ascii="Calibri" w:hAnsi="Calibri" w:cs="Arial"/>
          <w:b/>
          <w:sz w:val="22"/>
          <w:szCs w:val="22"/>
          <w:lang w:val="es-EC"/>
        </w:rPr>
        <w:t xml:space="preserve"> según corresponda.</w:t>
      </w:r>
      <w:r w:rsidR="005B0066">
        <w:rPr>
          <w:rFonts w:ascii="Calibri" w:hAnsi="Calibri" w:cs="Arial"/>
          <w:b/>
          <w:sz w:val="22"/>
          <w:szCs w:val="22"/>
          <w:lang w:val="es-EC"/>
        </w:rPr>
        <w:t xml:space="preserve"> (3 ptos cada literal)</w:t>
      </w:r>
    </w:p>
    <w:p w:rsidR="005D6D7D" w:rsidRDefault="005D6D7D" w:rsidP="00643A91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</w:p>
    <w:p w:rsidR="005D6D7D" w:rsidRPr="00A01FBC" w:rsidRDefault="005D6D7D" w:rsidP="00A01FBC">
      <w:pPr>
        <w:pStyle w:val="Prrafodelista"/>
        <w:numPr>
          <w:ilvl w:val="0"/>
          <w:numId w:val="5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 w:rsidRPr="00A01FBC">
        <w:rPr>
          <w:rFonts w:ascii="Calibri" w:hAnsi="Calibri" w:cs="Arial"/>
          <w:sz w:val="22"/>
          <w:szCs w:val="22"/>
          <w:lang w:val="es-EC"/>
        </w:rPr>
        <w:t>Una Persona Natural que presenta su declaración de ICE del mes de febrero de 2011 el 25 de marzo de 2011 y cuyo 9no dígito es el 9 no debe calcular interés ni multa. (   )</w:t>
      </w:r>
    </w:p>
    <w:p w:rsidR="005D6D7D" w:rsidRDefault="005D6D7D" w:rsidP="00643A91">
      <w:pPr>
        <w:jc w:val="both"/>
        <w:rPr>
          <w:rFonts w:ascii="Calibri" w:hAnsi="Calibri" w:cs="Arial"/>
          <w:sz w:val="22"/>
          <w:szCs w:val="22"/>
          <w:lang w:val="es-EC"/>
        </w:rPr>
      </w:pPr>
    </w:p>
    <w:p w:rsidR="005D6D7D" w:rsidRDefault="005D6D7D" w:rsidP="00A01FBC">
      <w:pPr>
        <w:pStyle w:val="Prrafodelista"/>
        <w:numPr>
          <w:ilvl w:val="0"/>
          <w:numId w:val="5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Para evitar la doble imposición adicionalmente a los convenios firmados con algunos países en Ecuador se encuentra vigente la aplicación del método de imputación. (   )</w:t>
      </w:r>
    </w:p>
    <w:p w:rsidR="005D6D7D" w:rsidRDefault="005D6D7D" w:rsidP="00643A91">
      <w:pPr>
        <w:jc w:val="both"/>
        <w:rPr>
          <w:rFonts w:ascii="Calibri" w:hAnsi="Calibri" w:cs="Arial"/>
          <w:sz w:val="22"/>
          <w:szCs w:val="22"/>
          <w:lang w:val="es-EC"/>
        </w:rPr>
      </w:pPr>
    </w:p>
    <w:p w:rsidR="005D6D7D" w:rsidRDefault="005D6D7D" w:rsidP="00A01FBC">
      <w:pPr>
        <w:pStyle w:val="Prrafodelista"/>
        <w:numPr>
          <w:ilvl w:val="0"/>
          <w:numId w:val="5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El empleador al momento de determinar el impuesto a la renta de sus empleados en relación de dependencia debe proyectar los gastos personales de cada uno de ellos. (   )</w:t>
      </w:r>
    </w:p>
    <w:p w:rsidR="005D6D7D" w:rsidRDefault="005D6D7D" w:rsidP="00A01FBC">
      <w:pPr>
        <w:pStyle w:val="Prrafodelista"/>
        <w:ind w:left="284"/>
        <w:jc w:val="both"/>
        <w:rPr>
          <w:rFonts w:ascii="Calibri" w:hAnsi="Calibri" w:cs="Arial"/>
          <w:sz w:val="22"/>
          <w:szCs w:val="22"/>
          <w:lang w:val="es-EC"/>
        </w:rPr>
      </w:pPr>
    </w:p>
    <w:p w:rsidR="005D6D7D" w:rsidRDefault="005D6D7D" w:rsidP="00A01FBC">
      <w:pPr>
        <w:pStyle w:val="Prrafodelista"/>
        <w:numPr>
          <w:ilvl w:val="0"/>
          <w:numId w:val="5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Para calcular intereses y multas en IVA e ICE se realiza en base al impuesto a pagar. (   )</w:t>
      </w:r>
    </w:p>
    <w:p w:rsidR="00A01FBC" w:rsidRDefault="00A01FBC" w:rsidP="00A01FBC">
      <w:pPr>
        <w:pStyle w:val="Prrafodelista"/>
        <w:ind w:left="284"/>
        <w:jc w:val="both"/>
        <w:rPr>
          <w:rFonts w:ascii="Calibri" w:hAnsi="Calibri" w:cs="Arial"/>
          <w:sz w:val="22"/>
          <w:szCs w:val="22"/>
          <w:lang w:val="es-EC"/>
        </w:rPr>
      </w:pPr>
    </w:p>
    <w:p w:rsidR="00A01FBC" w:rsidRPr="005D6D7D" w:rsidRDefault="00A01FBC" w:rsidP="00A01FBC">
      <w:pPr>
        <w:pStyle w:val="Prrafodelista"/>
        <w:numPr>
          <w:ilvl w:val="0"/>
          <w:numId w:val="5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La fecha de exigibilidad de la declaración de Impto. a la Renta Persona Jurídica cuyo noveno dígito es 4 es el 16 de abril. (   )</w:t>
      </w:r>
    </w:p>
    <w:p w:rsidR="00643A91" w:rsidRDefault="00643A91" w:rsidP="00643A91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</w:p>
    <w:p w:rsidR="007A2E86" w:rsidRPr="000774F0" w:rsidRDefault="007A2E86" w:rsidP="007A2E86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  <w:r>
        <w:rPr>
          <w:rFonts w:ascii="Calibri" w:hAnsi="Calibri" w:cs="Arial"/>
          <w:b/>
          <w:sz w:val="22"/>
          <w:szCs w:val="22"/>
          <w:lang w:val="es-EC"/>
        </w:rPr>
        <w:t>2</w:t>
      </w:r>
      <w:r w:rsidRPr="000774F0">
        <w:rPr>
          <w:rFonts w:ascii="Calibri" w:hAnsi="Calibri" w:cs="Arial"/>
          <w:b/>
          <w:sz w:val="22"/>
          <w:szCs w:val="22"/>
          <w:lang w:val="es-EC"/>
        </w:rPr>
        <w:t>.- De acuerdo a la norma vigente para el año 201</w:t>
      </w:r>
      <w:r>
        <w:rPr>
          <w:rFonts w:ascii="Calibri" w:hAnsi="Calibri" w:cs="Arial"/>
          <w:b/>
          <w:sz w:val="22"/>
          <w:szCs w:val="22"/>
          <w:lang w:val="es-EC"/>
        </w:rPr>
        <w:t>1</w:t>
      </w:r>
      <w:r w:rsidRPr="000774F0">
        <w:rPr>
          <w:rFonts w:ascii="Calibri" w:hAnsi="Calibri" w:cs="Arial"/>
          <w:b/>
          <w:sz w:val="22"/>
          <w:szCs w:val="22"/>
          <w:lang w:val="es-EC"/>
        </w:rPr>
        <w:t xml:space="preserve"> establecer en el siguiente cuadro los montos de gastos personales </w:t>
      </w:r>
      <w:r>
        <w:rPr>
          <w:rFonts w:ascii="Calibri" w:hAnsi="Calibri" w:cs="Arial"/>
          <w:b/>
          <w:sz w:val="22"/>
          <w:szCs w:val="22"/>
          <w:lang w:val="es-EC"/>
        </w:rPr>
        <w:t xml:space="preserve">según corresponda considerando la información presentada </w:t>
      </w:r>
      <w:r w:rsidRPr="000774F0">
        <w:rPr>
          <w:rFonts w:ascii="Calibri" w:hAnsi="Calibri" w:cs="Arial"/>
          <w:b/>
          <w:sz w:val="22"/>
          <w:szCs w:val="22"/>
          <w:lang w:val="es-EC"/>
        </w:rPr>
        <w:t>para que forme parte de los gastos deducibles para el cálculo de Impuesto a la Renta.  (2</w:t>
      </w:r>
      <w:r>
        <w:rPr>
          <w:rFonts w:ascii="Calibri" w:hAnsi="Calibri" w:cs="Arial"/>
          <w:b/>
          <w:sz w:val="22"/>
          <w:szCs w:val="22"/>
          <w:lang w:val="es-EC"/>
        </w:rPr>
        <w:t>0</w:t>
      </w:r>
      <w:r w:rsidRPr="000774F0">
        <w:rPr>
          <w:rFonts w:ascii="Calibri" w:hAnsi="Calibri" w:cs="Arial"/>
          <w:b/>
          <w:sz w:val="22"/>
          <w:szCs w:val="22"/>
          <w:lang w:val="es-EC"/>
        </w:rPr>
        <w:t xml:space="preserve"> puntos)</w:t>
      </w:r>
    </w:p>
    <w:p w:rsidR="007A2E86" w:rsidRPr="00BB6B9D" w:rsidRDefault="007A2E86" w:rsidP="007A2E86">
      <w:pPr>
        <w:jc w:val="both"/>
        <w:rPr>
          <w:rFonts w:ascii="Arial" w:hAnsi="Arial" w:cs="Arial"/>
          <w:sz w:val="20"/>
          <w:szCs w:val="20"/>
          <w:lang w:val="es-EC"/>
        </w:rPr>
      </w:pPr>
    </w:p>
    <w:tbl>
      <w:tblPr>
        <w:tblW w:w="8726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1162"/>
        <w:gridCol w:w="1211"/>
        <w:gridCol w:w="1414"/>
        <w:gridCol w:w="1180"/>
        <w:gridCol w:w="1791"/>
      </w:tblGrid>
      <w:tr w:rsidR="007A2E86" w:rsidRPr="007A2E86" w:rsidTr="00C97DB4">
        <w:trPr>
          <w:jc w:val="center"/>
        </w:trPr>
        <w:tc>
          <w:tcPr>
            <w:tcW w:w="1968" w:type="dxa"/>
            <w:vAlign w:val="center"/>
          </w:tcPr>
          <w:p w:rsidR="007A2E86" w:rsidRPr="004E68A2" w:rsidRDefault="007A2E86" w:rsidP="00C97DB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b/>
                <w:sz w:val="20"/>
                <w:szCs w:val="20"/>
                <w:lang w:val="es-EC"/>
              </w:rPr>
              <w:t>Gasto</w:t>
            </w:r>
          </w:p>
        </w:tc>
        <w:tc>
          <w:tcPr>
            <w:tcW w:w="1162" w:type="dxa"/>
            <w:vAlign w:val="center"/>
          </w:tcPr>
          <w:p w:rsidR="007A2E86" w:rsidRPr="004E68A2" w:rsidRDefault="007A2E86" w:rsidP="00C97DB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b/>
                <w:sz w:val="20"/>
                <w:szCs w:val="20"/>
                <w:lang w:val="es-EC"/>
              </w:rPr>
              <w:t>Monto</w:t>
            </w:r>
          </w:p>
        </w:tc>
        <w:tc>
          <w:tcPr>
            <w:tcW w:w="1211" w:type="dxa"/>
            <w:vAlign w:val="center"/>
          </w:tcPr>
          <w:p w:rsidR="007A2E86" w:rsidRPr="004E68A2" w:rsidRDefault="007A2E86" w:rsidP="00C97DB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b/>
                <w:sz w:val="20"/>
                <w:szCs w:val="20"/>
                <w:lang w:val="es-EC"/>
              </w:rPr>
              <w:t>Deducible</w:t>
            </w:r>
          </w:p>
        </w:tc>
        <w:tc>
          <w:tcPr>
            <w:tcW w:w="1414" w:type="dxa"/>
            <w:vAlign w:val="center"/>
          </w:tcPr>
          <w:p w:rsidR="007A2E86" w:rsidRPr="004E68A2" w:rsidRDefault="007A2E86" w:rsidP="00C97DB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b/>
                <w:sz w:val="20"/>
                <w:szCs w:val="20"/>
                <w:lang w:val="es-EC"/>
              </w:rPr>
              <w:t>No Deducible</w:t>
            </w:r>
          </w:p>
        </w:tc>
        <w:tc>
          <w:tcPr>
            <w:tcW w:w="1180" w:type="dxa"/>
          </w:tcPr>
          <w:p w:rsidR="007A2E86" w:rsidRPr="004E68A2" w:rsidRDefault="007A2E86" w:rsidP="00C97DB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C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s-EC"/>
              </w:rPr>
              <w:t>Máximo Permitido</w:t>
            </w:r>
          </w:p>
        </w:tc>
        <w:tc>
          <w:tcPr>
            <w:tcW w:w="1791" w:type="dxa"/>
          </w:tcPr>
          <w:p w:rsidR="007A2E86" w:rsidRPr="004E68A2" w:rsidRDefault="007A2E86" w:rsidP="00C97DB4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C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s-EC"/>
              </w:rPr>
              <w:t>Valor Deducible Permitido</w:t>
            </w:r>
          </w:p>
        </w:tc>
      </w:tr>
      <w:tr w:rsidR="007A2E86" w:rsidRPr="007A2E86" w:rsidTr="00C97DB4">
        <w:trPr>
          <w:jc w:val="center"/>
        </w:trPr>
        <w:tc>
          <w:tcPr>
            <w:tcW w:w="1968" w:type="dxa"/>
          </w:tcPr>
          <w:p w:rsidR="007A2E86" w:rsidRPr="004E68A2" w:rsidRDefault="007A2E86" w:rsidP="00C97DB4">
            <w:pPr>
              <w:numPr>
                <w:ilvl w:val="0"/>
                <w:numId w:val="3"/>
              </w:numPr>
              <w:ind w:left="442" w:hanging="283"/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Salud</w:t>
            </w:r>
          </w:p>
        </w:tc>
        <w:tc>
          <w:tcPr>
            <w:tcW w:w="1162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$</w:t>
            </w:r>
            <w:r>
              <w:rPr>
                <w:rFonts w:ascii="Calibri" w:hAnsi="Calibri" w:cs="Arial"/>
                <w:sz w:val="20"/>
                <w:szCs w:val="20"/>
                <w:lang w:val="es-EC"/>
              </w:rPr>
              <w:t>5</w:t>
            </w: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,</w:t>
            </w:r>
            <w:r>
              <w:rPr>
                <w:rFonts w:ascii="Calibri" w:hAnsi="Calibri" w:cs="Arial"/>
                <w:sz w:val="20"/>
                <w:szCs w:val="20"/>
                <w:lang w:val="es-EC"/>
              </w:rPr>
              <w:t>5</w:t>
            </w: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00</w:t>
            </w:r>
          </w:p>
        </w:tc>
        <w:tc>
          <w:tcPr>
            <w:tcW w:w="1211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414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180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791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</w:tr>
      <w:tr w:rsidR="007A2E86" w:rsidRPr="007A2E86" w:rsidTr="00C97DB4">
        <w:trPr>
          <w:jc w:val="center"/>
        </w:trPr>
        <w:tc>
          <w:tcPr>
            <w:tcW w:w="1968" w:type="dxa"/>
          </w:tcPr>
          <w:p w:rsidR="007A2E86" w:rsidRPr="004E68A2" w:rsidRDefault="007A2E86" w:rsidP="00C97DB4">
            <w:pPr>
              <w:numPr>
                <w:ilvl w:val="0"/>
                <w:numId w:val="3"/>
              </w:numPr>
              <w:ind w:left="442" w:hanging="283"/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Alimentación</w:t>
            </w:r>
          </w:p>
        </w:tc>
        <w:tc>
          <w:tcPr>
            <w:tcW w:w="1162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$</w:t>
            </w:r>
            <w:r>
              <w:rPr>
                <w:rFonts w:ascii="Calibri" w:hAnsi="Calibri" w:cs="Arial"/>
                <w:sz w:val="20"/>
                <w:szCs w:val="20"/>
                <w:lang w:val="es-EC"/>
              </w:rPr>
              <w:t>4</w:t>
            </w: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,000</w:t>
            </w:r>
          </w:p>
        </w:tc>
        <w:tc>
          <w:tcPr>
            <w:tcW w:w="1211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414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180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791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</w:tr>
      <w:tr w:rsidR="007A2E86" w:rsidRPr="004E68A2" w:rsidTr="00C97DB4">
        <w:trPr>
          <w:jc w:val="center"/>
        </w:trPr>
        <w:tc>
          <w:tcPr>
            <w:tcW w:w="1968" w:type="dxa"/>
          </w:tcPr>
          <w:p w:rsidR="007A2E86" w:rsidRPr="004E68A2" w:rsidRDefault="007A2E86" w:rsidP="00C97DB4">
            <w:pPr>
              <w:numPr>
                <w:ilvl w:val="0"/>
                <w:numId w:val="3"/>
              </w:numPr>
              <w:ind w:left="442" w:hanging="283"/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Educación</w:t>
            </w:r>
          </w:p>
        </w:tc>
        <w:tc>
          <w:tcPr>
            <w:tcW w:w="1162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$</w:t>
            </w:r>
            <w:r>
              <w:rPr>
                <w:rFonts w:ascii="Calibri" w:hAnsi="Calibri" w:cs="Arial"/>
                <w:sz w:val="20"/>
                <w:szCs w:val="20"/>
                <w:lang w:val="es-EC"/>
              </w:rPr>
              <w:t>5,0</w:t>
            </w: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00</w:t>
            </w:r>
          </w:p>
        </w:tc>
        <w:tc>
          <w:tcPr>
            <w:tcW w:w="1211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414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180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791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</w:tr>
      <w:tr w:rsidR="007A2E86" w:rsidRPr="004E68A2" w:rsidTr="00C97DB4">
        <w:trPr>
          <w:jc w:val="center"/>
        </w:trPr>
        <w:tc>
          <w:tcPr>
            <w:tcW w:w="1968" w:type="dxa"/>
          </w:tcPr>
          <w:p w:rsidR="007A2E86" w:rsidRPr="004E68A2" w:rsidRDefault="007A2E86" w:rsidP="00C97DB4">
            <w:pPr>
              <w:numPr>
                <w:ilvl w:val="0"/>
                <w:numId w:val="3"/>
              </w:numPr>
              <w:ind w:left="442" w:hanging="283"/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Vestimenta</w:t>
            </w:r>
          </w:p>
        </w:tc>
        <w:tc>
          <w:tcPr>
            <w:tcW w:w="1162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 xml:space="preserve">$ </w:t>
            </w:r>
            <w:r>
              <w:rPr>
                <w:rFonts w:ascii="Calibri" w:hAnsi="Calibri" w:cs="Arial"/>
                <w:sz w:val="20"/>
                <w:szCs w:val="20"/>
                <w:lang w:val="es-EC"/>
              </w:rPr>
              <w:t>6</w:t>
            </w: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,</w:t>
            </w:r>
            <w:r>
              <w:rPr>
                <w:rFonts w:ascii="Calibri" w:hAnsi="Calibri" w:cs="Arial"/>
                <w:sz w:val="20"/>
                <w:szCs w:val="20"/>
                <w:lang w:val="es-EC"/>
              </w:rPr>
              <w:t>8</w:t>
            </w: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00</w:t>
            </w:r>
          </w:p>
        </w:tc>
        <w:tc>
          <w:tcPr>
            <w:tcW w:w="1211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414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180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791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</w:tr>
      <w:tr w:rsidR="007A2E86" w:rsidRPr="004E68A2" w:rsidTr="00C97DB4">
        <w:trPr>
          <w:jc w:val="center"/>
        </w:trPr>
        <w:tc>
          <w:tcPr>
            <w:tcW w:w="1968" w:type="dxa"/>
          </w:tcPr>
          <w:p w:rsidR="007A2E86" w:rsidRPr="004E68A2" w:rsidRDefault="007A2E86" w:rsidP="00C97DB4">
            <w:pPr>
              <w:numPr>
                <w:ilvl w:val="0"/>
                <w:numId w:val="3"/>
              </w:numPr>
              <w:ind w:left="442" w:hanging="283"/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Vivienda</w:t>
            </w:r>
          </w:p>
        </w:tc>
        <w:tc>
          <w:tcPr>
            <w:tcW w:w="1162" w:type="dxa"/>
          </w:tcPr>
          <w:p w:rsidR="007A2E86" w:rsidRPr="004E68A2" w:rsidRDefault="007A2E86" w:rsidP="00E43F0E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 xml:space="preserve">$ </w:t>
            </w:r>
            <w:r w:rsidR="00E43F0E">
              <w:rPr>
                <w:rFonts w:ascii="Calibri" w:hAnsi="Calibri" w:cs="Arial"/>
                <w:sz w:val="20"/>
                <w:szCs w:val="20"/>
                <w:lang w:val="es-EC"/>
              </w:rPr>
              <w:t>3</w:t>
            </w: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,000</w:t>
            </w:r>
          </w:p>
        </w:tc>
        <w:tc>
          <w:tcPr>
            <w:tcW w:w="1211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414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180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791" w:type="dxa"/>
          </w:tcPr>
          <w:p w:rsidR="007A2E86" w:rsidRPr="004E68A2" w:rsidRDefault="007A2E86" w:rsidP="00C97DB4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</w:tr>
    </w:tbl>
    <w:p w:rsidR="007A2E86" w:rsidRDefault="007A2E86" w:rsidP="007A2E86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7A2E86" w:rsidRPr="004E68A2" w:rsidRDefault="007A2E86" w:rsidP="007A2E86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E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l valor reembolsado corresponde al </w:t>
      </w:r>
      <w:r>
        <w:rPr>
          <w:rFonts w:ascii="Calibri" w:hAnsi="Calibri" w:cs="Arial"/>
          <w:sz w:val="22"/>
          <w:szCs w:val="22"/>
          <w:lang w:val="es-EC"/>
        </w:rPr>
        <w:t>80</w:t>
      </w:r>
      <w:r w:rsidRPr="004E68A2">
        <w:rPr>
          <w:rFonts w:ascii="Calibri" w:hAnsi="Calibri" w:cs="Arial"/>
          <w:sz w:val="22"/>
          <w:szCs w:val="22"/>
          <w:lang w:val="es-EC"/>
        </w:rPr>
        <w:t>% de lo indicado.</w:t>
      </w:r>
    </w:p>
    <w:p w:rsidR="007A2E86" w:rsidRPr="004E68A2" w:rsidRDefault="007A2E86" w:rsidP="007A2E86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Todo el valor tiene incluido el IVA</w:t>
      </w:r>
      <w:r w:rsidR="00556D84">
        <w:rPr>
          <w:rFonts w:ascii="Calibri" w:hAnsi="Calibri" w:cs="Arial"/>
          <w:sz w:val="22"/>
          <w:szCs w:val="22"/>
          <w:lang w:val="es-EC"/>
        </w:rPr>
        <w:t xml:space="preserve"> y los datos del contribuyente</w:t>
      </w:r>
      <w:r>
        <w:rPr>
          <w:rFonts w:ascii="Calibri" w:hAnsi="Calibri" w:cs="Arial"/>
          <w:sz w:val="22"/>
          <w:szCs w:val="22"/>
          <w:lang w:val="es-EC"/>
        </w:rPr>
        <w:t>. El 10% está sustentando con comprobantes de venta con fecha 31 de diciembre de 2010, e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l </w:t>
      </w:r>
      <w:r>
        <w:rPr>
          <w:rFonts w:ascii="Calibri" w:hAnsi="Calibri" w:cs="Arial"/>
          <w:sz w:val="22"/>
          <w:szCs w:val="22"/>
          <w:lang w:val="es-EC"/>
        </w:rPr>
        <w:t>9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0% </w:t>
      </w:r>
      <w:r w:rsidR="00556D84">
        <w:rPr>
          <w:rFonts w:ascii="Calibri" w:hAnsi="Calibri" w:cs="Arial"/>
          <w:sz w:val="22"/>
          <w:szCs w:val="22"/>
          <w:lang w:val="es-EC"/>
        </w:rPr>
        <w:t>son del 2011</w:t>
      </w:r>
      <w:r w:rsidRPr="004E68A2">
        <w:rPr>
          <w:rFonts w:ascii="Calibri" w:hAnsi="Calibri" w:cs="Arial"/>
          <w:sz w:val="22"/>
          <w:szCs w:val="22"/>
          <w:lang w:val="es-EC"/>
        </w:rPr>
        <w:t>.</w:t>
      </w:r>
    </w:p>
    <w:p w:rsidR="007A2E86" w:rsidRPr="004E68A2" w:rsidRDefault="007A2E86" w:rsidP="007A2E86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 xml:space="preserve">La educación corresponde a CV emitidos por la Universidad </w:t>
      </w:r>
      <w:r>
        <w:rPr>
          <w:rFonts w:ascii="Calibri" w:hAnsi="Calibri" w:cs="Arial"/>
          <w:sz w:val="22"/>
          <w:szCs w:val="22"/>
          <w:lang w:val="es-EC"/>
        </w:rPr>
        <w:t>Católica Santiago de Guayaquil a nombre del hijo mayor quien no realiza actividad que genere ingresos</w:t>
      </w:r>
      <w:r w:rsidRPr="004E68A2">
        <w:rPr>
          <w:rFonts w:ascii="Calibri" w:hAnsi="Calibri" w:cs="Arial"/>
          <w:sz w:val="22"/>
          <w:szCs w:val="22"/>
          <w:lang w:val="es-EC"/>
        </w:rPr>
        <w:t>.</w:t>
      </w:r>
    </w:p>
    <w:p w:rsidR="007A2E86" w:rsidRPr="004E68A2" w:rsidRDefault="007A2E86" w:rsidP="007A2E86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Todo el monto incluye IVA y constan los datos del contribuyente. El 70% corresponde a ropa adquirida para el contribuyente y sus hijos menores de edad y están a nombre del contribuyente. El 30% corresponde a ropa de la esposa quien no labora (el 90% del 30%) y a accesorios (10% del 30%) para la misma.</w:t>
      </w:r>
    </w:p>
    <w:p w:rsidR="007A2E86" w:rsidRPr="004E68A2" w:rsidRDefault="007A2E86" w:rsidP="007A2E86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El 85% c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orresponde a los pagos por </w:t>
      </w:r>
      <w:r>
        <w:rPr>
          <w:rFonts w:ascii="Calibri" w:hAnsi="Calibri" w:cs="Arial"/>
          <w:sz w:val="22"/>
          <w:szCs w:val="22"/>
          <w:lang w:val="es-EC"/>
        </w:rPr>
        <w:t>intereses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</w:t>
      </w:r>
      <w:r>
        <w:rPr>
          <w:rFonts w:ascii="Calibri" w:hAnsi="Calibri" w:cs="Arial"/>
          <w:sz w:val="22"/>
          <w:szCs w:val="22"/>
          <w:lang w:val="es-EC"/>
        </w:rPr>
        <w:t>del préstamo realizado a una institución financiera, el 15% está soportado en impuestos prediales del bien inmueble que alquila y por el que percibe ingresos de $400 mensuales.</w:t>
      </w:r>
    </w:p>
    <w:p w:rsidR="007A2E86" w:rsidRDefault="007A2E86" w:rsidP="00643A91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</w:p>
    <w:p w:rsidR="00C623A1" w:rsidRDefault="00C623A1" w:rsidP="00643A91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</w:p>
    <w:p w:rsidR="00643A91" w:rsidRPr="000774F0" w:rsidRDefault="005B0066" w:rsidP="00643A91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  <w:r>
        <w:rPr>
          <w:rFonts w:ascii="Calibri" w:hAnsi="Calibri" w:cs="Arial"/>
          <w:b/>
          <w:sz w:val="22"/>
          <w:szCs w:val="22"/>
          <w:lang w:val="es-EC"/>
        </w:rPr>
        <w:t>3</w:t>
      </w:r>
      <w:r w:rsidR="00A01FBC">
        <w:rPr>
          <w:rFonts w:ascii="Calibri" w:hAnsi="Calibri" w:cs="Arial"/>
          <w:b/>
          <w:sz w:val="22"/>
          <w:szCs w:val="22"/>
          <w:lang w:val="es-EC"/>
        </w:rPr>
        <w:t xml:space="preserve">.- </w:t>
      </w:r>
      <w:r w:rsidR="00643A91" w:rsidRPr="000774F0">
        <w:rPr>
          <w:rFonts w:ascii="Calibri" w:hAnsi="Calibri" w:cs="Arial"/>
          <w:b/>
          <w:sz w:val="22"/>
          <w:szCs w:val="22"/>
          <w:lang w:val="es-EC"/>
        </w:rPr>
        <w:t xml:space="preserve">Dado el ejercicio </w:t>
      </w:r>
      <w:r w:rsidR="00766A6F">
        <w:rPr>
          <w:rFonts w:ascii="Calibri" w:hAnsi="Calibri" w:cs="Arial"/>
          <w:b/>
          <w:sz w:val="22"/>
          <w:szCs w:val="22"/>
          <w:lang w:val="es-EC"/>
        </w:rPr>
        <w:t>resolver lo solicitado</w:t>
      </w:r>
      <w:r w:rsidR="00643A91" w:rsidRPr="000774F0">
        <w:rPr>
          <w:rFonts w:ascii="Calibri" w:hAnsi="Calibri" w:cs="Arial"/>
          <w:b/>
          <w:sz w:val="22"/>
          <w:szCs w:val="22"/>
          <w:lang w:val="es-EC"/>
        </w:rPr>
        <w:t>. (2</w:t>
      </w:r>
      <w:r>
        <w:rPr>
          <w:rFonts w:ascii="Calibri" w:hAnsi="Calibri" w:cs="Arial"/>
          <w:b/>
          <w:sz w:val="22"/>
          <w:szCs w:val="22"/>
          <w:lang w:val="es-EC"/>
        </w:rPr>
        <w:t>4</w:t>
      </w:r>
      <w:r w:rsidR="00643A91" w:rsidRPr="000774F0">
        <w:rPr>
          <w:rFonts w:ascii="Calibri" w:hAnsi="Calibri" w:cs="Arial"/>
          <w:b/>
          <w:sz w:val="22"/>
          <w:szCs w:val="22"/>
          <w:lang w:val="es-EC"/>
        </w:rPr>
        <w:t xml:space="preserve"> puntos)</w:t>
      </w:r>
    </w:p>
    <w:p w:rsidR="00643A91" w:rsidRPr="004E68A2" w:rsidRDefault="00643A91" w:rsidP="00643A91">
      <w:pPr>
        <w:ind w:left="720"/>
        <w:jc w:val="both"/>
        <w:rPr>
          <w:rFonts w:ascii="Calibri" w:hAnsi="Calibri" w:cs="Arial"/>
          <w:sz w:val="22"/>
          <w:szCs w:val="22"/>
          <w:lang w:val="es-EC"/>
        </w:rPr>
      </w:pPr>
    </w:p>
    <w:p w:rsidR="00643A91" w:rsidRDefault="00643A91" w:rsidP="009C18B2">
      <w:p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 xml:space="preserve">El Sr. </w:t>
      </w:r>
      <w:r w:rsidR="00766A6F">
        <w:rPr>
          <w:rFonts w:ascii="Calibri" w:hAnsi="Calibri" w:cs="Arial"/>
          <w:sz w:val="22"/>
          <w:szCs w:val="22"/>
          <w:lang w:val="es-EC"/>
        </w:rPr>
        <w:t>Ricardo Sotomayor Vera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labora en la Compañía </w:t>
      </w:r>
      <w:r w:rsidR="00766A6F">
        <w:rPr>
          <w:rFonts w:ascii="Calibri" w:hAnsi="Calibri" w:cs="Arial"/>
          <w:sz w:val="22"/>
          <w:szCs w:val="22"/>
          <w:lang w:val="es-EC"/>
        </w:rPr>
        <w:t>Exitos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SA </w:t>
      </w:r>
      <w:r w:rsidR="00766A6F">
        <w:rPr>
          <w:rFonts w:ascii="Calibri" w:hAnsi="Calibri" w:cs="Arial"/>
          <w:sz w:val="22"/>
          <w:szCs w:val="22"/>
          <w:lang w:val="es-EC"/>
        </w:rPr>
        <w:t>durante el año 2011</w:t>
      </w:r>
      <w:r>
        <w:rPr>
          <w:rFonts w:ascii="Calibri" w:hAnsi="Calibri" w:cs="Arial"/>
          <w:sz w:val="22"/>
          <w:szCs w:val="22"/>
          <w:lang w:val="es-EC"/>
        </w:rPr>
        <w:t xml:space="preserve"> percibió por sueldo</w:t>
      </w:r>
      <w:r w:rsidR="00766A6F">
        <w:rPr>
          <w:rFonts w:ascii="Calibri" w:hAnsi="Calibri" w:cs="Arial"/>
          <w:sz w:val="22"/>
          <w:szCs w:val="22"/>
          <w:lang w:val="es-EC"/>
        </w:rPr>
        <w:t xml:space="preserve"> mensual</w:t>
      </w:r>
      <w:r>
        <w:rPr>
          <w:rFonts w:ascii="Calibri" w:hAnsi="Calibri" w:cs="Arial"/>
          <w:sz w:val="22"/>
          <w:szCs w:val="22"/>
          <w:lang w:val="es-EC"/>
        </w:rPr>
        <w:t xml:space="preserve"> $1,</w:t>
      </w:r>
      <w:r w:rsidR="00766A6F">
        <w:rPr>
          <w:rFonts w:ascii="Calibri" w:hAnsi="Calibri" w:cs="Arial"/>
          <w:sz w:val="22"/>
          <w:szCs w:val="22"/>
          <w:lang w:val="es-EC"/>
        </w:rPr>
        <w:t>9</w:t>
      </w:r>
      <w:r w:rsidRPr="004E68A2">
        <w:rPr>
          <w:rFonts w:ascii="Calibri" w:hAnsi="Calibri" w:cs="Arial"/>
          <w:sz w:val="22"/>
          <w:szCs w:val="22"/>
          <w:lang w:val="es-EC"/>
        </w:rPr>
        <w:t>00 por décimo tercero recibió $1,</w:t>
      </w:r>
      <w:r w:rsidR="00766A6F">
        <w:rPr>
          <w:rFonts w:ascii="Calibri" w:hAnsi="Calibri" w:cs="Arial"/>
          <w:sz w:val="22"/>
          <w:szCs w:val="22"/>
          <w:lang w:val="es-EC"/>
        </w:rPr>
        <w:t>9</w:t>
      </w:r>
      <w:r>
        <w:rPr>
          <w:rFonts w:ascii="Calibri" w:hAnsi="Calibri" w:cs="Arial"/>
          <w:sz w:val="22"/>
          <w:szCs w:val="22"/>
          <w:lang w:val="es-EC"/>
        </w:rPr>
        <w:t>00, por horas extras $800</w:t>
      </w:r>
      <w:r w:rsidR="00766A6F">
        <w:rPr>
          <w:rFonts w:ascii="Calibri" w:hAnsi="Calibri" w:cs="Arial"/>
          <w:sz w:val="22"/>
          <w:szCs w:val="22"/>
          <w:lang w:val="es-EC"/>
        </w:rPr>
        <w:t xml:space="preserve">, por utilidades en </w:t>
      </w:r>
      <w:r w:rsidR="00766A6F">
        <w:rPr>
          <w:rFonts w:ascii="Calibri" w:hAnsi="Calibri" w:cs="Arial"/>
          <w:sz w:val="22"/>
          <w:szCs w:val="22"/>
          <w:lang w:val="es-EC"/>
        </w:rPr>
        <w:lastRenderedPageBreak/>
        <w:t>abril del 20</w:t>
      </w:r>
      <w:r w:rsidR="00805020">
        <w:rPr>
          <w:rFonts w:ascii="Calibri" w:hAnsi="Calibri" w:cs="Arial"/>
          <w:sz w:val="22"/>
          <w:szCs w:val="22"/>
          <w:lang w:val="es-EC"/>
        </w:rPr>
        <w:t>1</w:t>
      </w:r>
      <w:r w:rsidR="00766A6F">
        <w:rPr>
          <w:rFonts w:ascii="Calibri" w:hAnsi="Calibri" w:cs="Arial"/>
          <w:sz w:val="22"/>
          <w:szCs w:val="22"/>
          <w:lang w:val="es-EC"/>
        </w:rPr>
        <w:t>1 recibió $3,000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. Se debe considerar que el Sr. </w:t>
      </w:r>
      <w:r w:rsidR="00766A6F">
        <w:rPr>
          <w:rFonts w:ascii="Calibri" w:hAnsi="Calibri" w:cs="Arial"/>
          <w:sz w:val="22"/>
          <w:szCs w:val="22"/>
          <w:lang w:val="es-EC"/>
        </w:rPr>
        <w:t>Sotomayor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durante el año 201</w:t>
      </w:r>
      <w:r w:rsidR="00766A6F">
        <w:rPr>
          <w:rFonts w:ascii="Calibri" w:hAnsi="Calibri" w:cs="Arial"/>
          <w:sz w:val="22"/>
          <w:szCs w:val="22"/>
          <w:lang w:val="es-EC"/>
        </w:rPr>
        <w:t>1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presentó el formulario GP a su empleador</w:t>
      </w:r>
      <w:r w:rsidR="00766A6F">
        <w:rPr>
          <w:rFonts w:ascii="Calibri" w:hAnsi="Calibri" w:cs="Arial"/>
          <w:sz w:val="22"/>
          <w:szCs w:val="22"/>
          <w:lang w:val="es-EC"/>
        </w:rPr>
        <w:t xml:space="preserve"> con  los siguientes datos:</w:t>
      </w:r>
    </w:p>
    <w:p w:rsidR="00766A6F" w:rsidRDefault="00766A6F" w:rsidP="009C18B2">
      <w:pPr>
        <w:jc w:val="both"/>
        <w:rPr>
          <w:rFonts w:ascii="Calibri" w:hAnsi="Calibri" w:cs="Arial"/>
          <w:sz w:val="22"/>
          <w:szCs w:val="22"/>
          <w:lang w:val="es-EC"/>
        </w:rPr>
      </w:pPr>
    </w:p>
    <w:p w:rsidR="00766A6F" w:rsidRDefault="00766A6F" w:rsidP="009C18B2">
      <w:pPr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Salud: $4,000, Alimentación: $ 3,000, Educación: $ 1,000, Vestimenta: $2,000.</w:t>
      </w:r>
    </w:p>
    <w:p w:rsidR="00766A6F" w:rsidRDefault="00766A6F" w:rsidP="009C18B2">
      <w:pPr>
        <w:jc w:val="both"/>
        <w:rPr>
          <w:rFonts w:ascii="Calibri" w:hAnsi="Calibri" w:cs="Arial"/>
          <w:sz w:val="22"/>
          <w:szCs w:val="22"/>
          <w:lang w:val="es-EC"/>
        </w:rPr>
      </w:pPr>
    </w:p>
    <w:p w:rsidR="00766A6F" w:rsidRDefault="00766A6F" w:rsidP="009C18B2">
      <w:pPr>
        <w:jc w:val="both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 xml:space="preserve">Adicionalmente el Sr. Sotomayor tiene una casa en la vía a </w:t>
      </w:r>
      <w:r w:rsidR="00A94AB5">
        <w:rPr>
          <w:rFonts w:ascii="Calibri" w:hAnsi="Calibri" w:cs="Arial"/>
          <w:sz w:val="22"/>
          <w:szCs w:val="22"/>
          <w:lang w:val="es-EC"/>
        </w:rPr>
        <w:t>s</w:t>
      </w:r>
      <w:r>
        <w:rPr>
          <w:rFonts w:ascii="Calibri" w:hAnsi="Calibri" w:cs="Arial"/>
          <w:sz w:val="22"/>
          <w:szCs w:val="22"/>
          <w:lang w:val="es-EC"/>
        </w:rPr>
        <w:t xml:space="preserve">amborondón la que alquila en su totalidad a una familia por lo que percibe ingresos mensuales de $ 700. El bien inmueble </w:t>
      </w:r>
      <w:r w:rsidR="009C18B2">
        <w:rPr>
          <w:rFonts w:ascii="Calibri" w:hAnsi="Calibri" w:cs="Arial"/>
          <w:sz w:val="22"/>
          <w:szCs w:val="22"/>
          <w:lang w:val="es-EC"/>
        </w:rPr>
        <w:t xml:space="preserve">que fue adquirido en el año 2000, </w:t>
      </w:r>
      <w:r>
        <w:rPr>
          <w:rFonts w:ascii="Calibri" w:hAnsi="Calibri" w:cs="Arial"/>
          <w:sz w:val="22"/>
          <w:szCs w:val="22"/>
          <w:lang w:val="es-EC"/>
        </w:rPr>
        <w:t>según el catastro municipal está avaluada en $</w:t>
      </w:r>
      <w:r w:rsidR="009C18B2">
        <w:rPr>
          <w:rFonts w:ascii="Calibri" w:hAnsi="Calibri" w:cs="Arial"/>
          <w:sz w:val="22"/>
          <w:szCs w:val="22"/>
          <w:lang w:val="es-EC"/>
        </w:rPr>
        <w:t>100,000. Se conoce que en enero del 2011 el Sr. Sotomayor pagó $80 por los impuestos prediales del bien, a mediados del 2011 realizó ciertos trabajos por mantenimiento del bien los que totalizaron $ 1,000.</w:t>
      </w:r>
    </w:p>
    <w:p w:rsidR="009C18B2" w:rsidRDefault="009C18B2" w:rsidP="009C18B2">
      <w:pPr>
        <w:jc w:val="both"/>
        <w:rPr>
          <w:rFonts w:ascii="Calibri" w:hAnsi="Calibri" w:cs="Arial"/>
          <w:sz w:val="22"/>
          <w:szCs w:val="22"/>
          <w:lang w:val="es-EC"/>
        </w:rPr>
      </w:pPr>
    </w:p>
    <w:p w:rsidR="009C18B2" w:rsidRPr="005B0066" w:rsidRDefault="009C18B2" w:rsidP="009C18B2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  <w:r w:rsidRPr="005B0066">
        <w:rPr>
          <w:rFonts w:ascii="Calibri" w:hAnsi="Calibri" w:cs="Arial"/>
          <w:b/>
          <w:sz w:val="22"/>
          <w:szCs w:val="22"/>
          <w:lang w:val="es-EC"/>
        </w:rPr>
        <w:t>Con la información proporcionada se solicita:</w:t>
      </w:r>
    </w:p>
    <w:p w:rsidR="009C18B2" w:rsidRPr="005B0066" w:rsidRDefault="005B0066" w:rsidP="00C507C8">
      <w:pPr>
        <w:pStyle w:val="Prrafodelista"/>
        <w:numPr>
          <w:ilvl w:val="0"/>
          <w:numId w:val="6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 w:rsidRPr="005B0066">
        <w:rPr>
          <w:rFonts w:ascii="Calibri" w:hAnsi="Calibri" w:cs="Arial"/>
          <w:sz w:val="22"/>
          <w:szCs w:val="22"/>
          <w:lang w:val="es-EC"/>
        </w:rPr>
        <w:t>Establecer Ingresos Gravados, Gasto Deducible, Gastos Personales Deducibles y Base Imponible en la actividad de relación de dependencia.</w:t>
      </w:r>
      <w:r>
        <w:rPr>
          <w:rFonts w:ascii="Calibri" w:hAnsi="Calibri" w:cs="Arial"/>
          <w:sz w:val="22"/>
          <w:szCs w:val="22"/>
          <w:lang w:val="es-EC"/>
        </w:rPr>
        <w:t xml:space="preserve"> (8 ptos)</w:t>
      </w:r>
    </w:p>
    <w:p w:rsidR="005B0066" w:rsidRPr="005B0066" w:rsidRDefault="005B0066" w:rsidP="00C507C8">
      <w:pPr>
        <w:pStyle w:val="Prrafodelista"/>
        <w:numPr>
          <w:ilvl w:val="0"/>
          <w:numId w:val="6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 w:rsidRPr="005B0066">
        <w:rPr>
          <w:rFonts w:ascii="Calibri" w:hAnsi="Calibri" w:cs="Arial"/>
          <w:sz w:val="22"/>
          <w:szCs w:val="22"/>
          <w:lang w:val="es-EC"/>
        </w:rPr>
        <w:t>Establecer el Impuesto Causado y la retención mensual por parte del empleador en la actividad de relación de dependencia.</w:t>
      </w:r>
      <w:r>
        <w:rPr>
          <w:rFonts w:ascii="Calibri" w:hAnsi="Calibri" w:cs="Arial"/>
          <w:sz w:val="22"/>
          <w:szCs w:val="22"/>
          <w:lang w:val="es-EC"/>
        </w:rPr>
        <w:t xml:space="preserve"> (4 ptos)</w:t>
      </w:r>
    </w:p>
    <w:p w:rsidR="005B0066" w:rsidRPr="005B0066" w:rsidRDefault="005B0066" w:rsidP="00C507C8">
      <w:pPr>
        <w:pStyle w:val="Prrafodelista"/>
        <w:numPr>
          <w:ilvl w:val="0"/>
          <w:numId w:val="6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 w:rsidRPr="005B0066">
        <w:rPr>
          <w:rFonts w:ascii="Calibri" w:hAnsi="Calibri" w:cs="Arial"/>
          <w:sz w:val="22"/>
          <w:szCs w:val="22"/>
          <w:lang w:val="es-EC"/>
        </w:rPr>
        <w:t>Establecer Ingresos Gravados, Gastos Deducibles, Gastos Personales Deducibles y Base Imponible de las actividades en forma consolidada.</w:t>
      </w:r>
      <w:r>
        <w:rPr>
          <w:rFonts w:ascii="Calibri" w:hAnsi="Calibri" w:cs="Arial"/>
          <w:sz w:val="22"/>
          <w:szCs w:val="22"/>
          <w:lang w:val="es-EC"/>
        </w:rPr>
        <w:t xml:space="preserve"> (8 ptos)</w:t>
      </w:r>
    </w:p>
    <w:p w:rsidR="005B0066" w:rsidRPr="005B0066" w:rsidRDefault="005B0066" w:rsidP="00C507C8">
      <w:pPr>
        <w:pStyle w:val="Prrafodelista"/>
        <w:numPr>
          <w:ilvl w:val="0"/>
          <w:numId w:val="6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 w:rsidRPr="005B0066">
        <w:rPr>
          <w:rFonts w:ascii="Calibri" w:hAnsi="Calibri" w:cs="Arial"/>
          <w:sz w:val="22"/>
          <w:szCs w:val="22"/>
          <w:lang w:val="es-EC"/>
        </w:rPr>
        <w:t>Establecer el Impuesto Causado e Impuesto a pagar de las actividades en forma consolidada.</w:t>
      </w:r>
      <w:r>
        <w:rPr>
          <w:rFonts w:ascii="Calibri" w:hAnsi="Calibri" w:cs="Arial"/>
          <w:sz w:val="22"/>
          <w:szCs w:val="22"/>
          <w:lang w:val="es-EC"/>
        </w:rPr>
        <w:t xml:space="preserve"> (5 ptos.)</w:t>
      </w:r>
    </w:p>
    <w:p w:rsidR="00643A91" w:rsidRPr="004E68A2" w:rsidRDefault="00643A91" w:rsidP="00643A91">
      <w:pPr>
        <w:jc w:val="center"/>
        <w:rPr>
          <w:rFonts w:ascii="Calibri" w:hAnsi="Calibri" w:cs="Arial"/>
          <w:sz w:val="22"/>
          <w:szCs w:val="22"/>
          <w:lang w:val="es-EC"/>
        </w:rPr>
      </w:pPr>
    </w:p>
    <w:p w:rsidR="009D68B7" w:rsidRPr="009D68B7" w:rsidRDefault="005B0066" w:rsidP="009D68B7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  <w:r w:rsidRPr="009D68B7">
        <w:rPr>
          <w:rFonts w:ascii="Calibri" w:hAnsi="Calibri" w:cs="Arial"/>
          <w:b/>
          <w:sz w:val="22"/>
          <w:szCs w:val="22"/>
          <w:lang w:val="es-EC"/>
        </w:rPr>
        <w:t>4</w:t>
      </w:r>
      <w:r w:rsidR="00643A91" w:rsidRPr="009D68B7">
        <w:rPr>
          <w:rFonts w:ascii="Calibri" w:hAnsi="Calibri" w:cs="Arial"/>
          <w:b/>
          <w:sz w:val="22"/>
          <w:szCs w:val="22"/>
          <w:lang w:val="es-EC"/>
        </w:rPr>
        <w:t xml:space="preserve">.- </w:t>
      </w:r>
      <w:r w:rsidR="009D68B7" w:rsidRPr="009D68B7">
        <w:rPr>
          <w:rFonts w:ascii="Calibri" w:hAnsi="Calibri" w:cs="Arial"/>
          <w:b/>
          <w:sz w:val="22"/>
          <w:szCs w:val="22"/>
          <w:lang w:val="es-EC"/>
        </w:rPr>
        <w:t>Con respecto a la información proporcionada establecer:</w:t>
      </w:r>
    </w:p>
    <w:p w:rsidR="009D68B7" w:rsidRPr="009D68B7" w:rsidRDefault="009D68B7" w:rsidP="009D68B7">
      <w:pPr>
        <w:pStyle w:val="Prrafodelista"/>
        <w:numPr>
          <w:ilvl w:val="0"/>
          <w:numId w:val="8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 w:rsidRPr="009D68B7">
        <w:rPr>
          <w:rFonts w:ascii="Calibri" w:hAnsi="Calibri" w:cs="Arial"/>
          <w:sz w:val="22"/>
          <w:szCs w:val="22"/>
          <w:lang w:val="es-EC"/>
        </w:rPr>
        <w:t>Establecer los datos de los casilleros en blanco de los cuadros. (</w:t>
      </w:r>
      <w:r w:rsidR="00C623A1">
        <w:rPr>
          <w:rFonts w:ascii="Calibri" w:hAnsi="Calibri" w:cs="Arial"/>
          <w:sz w:val="22"/>
          <w:szCs w:val="22"/>
          <w:lang w:val="es-EC"/>
        </w:rPr>
        <w:t>10</w:t>
      </w:r>
      <w:r w:rsidRPr="009D68B7">
        <w:rPr>
          <w:rFonts w:ascii="Calibri" w:hAnsi="Calibri" w:cs="Arial"/>
          <w:sz w:val="22"/>
          <w:szCs w:val="22"/>
          <w:lang w:val="es-EC"/>
        </w:rPr>
        <w:t xml:space="preserve"> pts)</w:t>
      </w:r>
    </w:p>
    <w:p w:rsidR="009D68B7" w:rsidRPr="009D68B7" w:rsidRDefault="009D68B7" w:rsidP="009D68B7">
      <w:pPr>
        <w:pStyle w:val="Prrafodelista"/>
        <w:numPr>
          <w:ilvl w:val="0"/>
          <w:numId w:val="8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 w:rsidRPr="009D68B7">
        <w:rPr>
          <w:rFonts w:ascii="Calibri" w:hAnsi="Calibri" w:cs="Arial"/>
          <w:sz w:val="22"/>
          <w:szCs w:val="22"/>
          <w:lang w:val="es-EC"/>
        </w:rPr>
        <w:t>Realizar la imputación y determinar el valor que el contribuyente debe al Estado         considerando la declaración sustitutiva. (</w:t>
      </w:r>
      <w:r w:rsidR="00C623A1">
        <w:rPr>
          <w:rFonts w:ascii="Calibri" w:hAnsi="Calibri" w:cs="Arial"/>
          <w:sz w:val="22"/>
          <w:szCs w:val="22"/>
          <w:lang w:val="es-EC"/>
        </w:rPr>
        <w:t>15</w:t>
      </w:r>
      <w:r w:rsidRPr="009D68B7">
        <w:rPr>
          <w:rFonts w:ascii="Calibri" w:hAnsi="Calibri" w:cs="Arial"/>
          <w:sz w:val="22"/>
          <w:szCs w:val="22"/>
          <w:lang w:val="es-EC"/>
        </w:rPr>
        <w:t xml:space="preserve"> pts)</w:t>
      </w:r>
    </w:p>
    <w:p w:rsidR="009D68B7" w:rsidRPr="009D68B7" w:rsidRDefault="009D68B7" w:rsidP="009D68B7">
      <w:pPr>
        <w:pStyle w:val="Prrafodelista"/>
        <w:numPr>
          <w:ilvl w:val="0"/>
          <w:numId w:val="8"/>
        </w:numPr>
        <w:ind w:left="284" w:hanging="284"/>
        <w:jc w:val="both"/>
        <w:rPr>
          <w:rFonts w:ascii="Calibri" w:hAnsi="Calibri" w:cs="Arial"/>
          <w:sz w:val="22"/>
          <w:szCs w:val="22"/>
          <w:lang w:val="es-EC"/>
        </w:rPr>
      </w:pPr>
      <w:r w:rsidRPr="009D68B7">
        <w:rPr>
          <w:rFonts w:ascii="Calibri" w:hAnsi="Calibri" w:cs="Arial"/>
          <w:sz w:val="22"/>
          <w:szCs w:val="22"/>
          <w:lang w:val="es-EC"/>
        </w:rPr>
        <w:t>Considerando lo establecido en el literal b, cuanto le debería pagar al Estado considerando que va a realiza el pago el 2</w:t>
      </w:r>
      <w:r w:rsidR="00EB0790">
        <w:rPr>
          <w:rFonts w:ascii="Calibri" w:hAnsi="Calibri" w:cs="Arial"/>
          <w:sz w:val="22"/>
          <w:szCs w:val="22"/>
          <w:lang w:val="es-EC"/>
        </w:rPr>
        <w:t>4</w:t>
      </w:r>
      <w:r w:rsidRPr="009D68B7">
        <w:rPr>
          <w:rFonts w:ascii="Calibri" w:hAnsi="Calibri" w:cs="Arial"/>
          <w:sz w:val="22"/>
          <w:szCs w:val="22"/>
          <w:lang w:val="es-EC"/>
        </w:rPr>
        <w:t xml:space="preserve"> de </w:t>
      </w:r>
      <w:r w:rsidR="00EB0790">
        <w:rPr>
          <w:rFonts w:ascii="Calibri" w:hAnsi="Calibri" w:cs="Arial"/>
          <w:sz w:val="22"/>
          <w:szCs w:val="22"/>
          <w:lang w:val="es-EC"/>
        </w:rPr>
        <w:t>agosto</w:t>
      </w:r>
      <w:r w:rsidRPr="009D68B7">
        <w:rPr>
          <w:rFonts w:ascii="Calibri" w:hAnsi="Calibri" w:cs="Arial"/>
          <w:sz w:val="22"/>
          <w:szCs w:val="22"/>
          <w:lang w:val="es-EC"/>
        </w:rPr>
        <w:t xml:space="preserve"> de 201</w:t>
      </w:r>
      <w:r w:rsidR="00C623A1">
        <w:rPr>
          <w:rFonts w:ascii="Calibri" w:hAnsi="Calibri" w:cs="Arial"/>
          <w:sz w:val="22"/>
          <w:szCs w:val="22"/>
          <w:lang w:val="es-EC"/>
        </w:rPr>
        <w:t>0</w:t>
      </w:r>
      <w:r w:rsidRPr="009D68B7">
        <w:rPr>
          <w:rFonts w:ascii="Calibri" w:hAnsi="Calibri" w:cs="Arial"/>
          <w:sz w:val="22"/>
          <w:szCs w:val="22"/>
          <w:lang w:val="es-EC"/>
        </w:rPr>
        <w:t>. (</w:t>
      </w:r>
      <w:r w:rsidR="00C623A1">
        <w:rPr>
          <w:rFonts w:ascii="Calibri" w:hAnsi="Calibri" w:cs="Arial"/>
          <w:sz w:val="22"/>
          <w:szCs w:val="22"/>
          <w:lang w:val="es-EC"/>
        </w:rPr>
        <w:t>10</w:t>
      </w:r>
      <w:r w:rsidRPr="009D68B7">
        <w:rPr>
          <w:rFonts w:ascii="Calibri" w:hAnsi="Calibri" w:cs="Arial"/>
          <w:sz w:val="22"/>
          <w:szCs w:val="22"/>
          <w:lang w:val="es-EC"/>
        </w:rPr>
        <w:t xml:space="preserve"> pts)</w:t>
      </w:r>
    </w:p>
    <w:tbl>
      <w:tblPr>
        <w:tblW w:w="7975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995"/>
        <w:gridCol w:w="1491"/>
        <w:gridCol w:w="177"/>
        <w:gridCol w:w="2529"/>
        <w:gridCol w:w="1783"/>
      </w:tblGrid>
      <w:tr w:rsidR="009D68B7" w:rsidRPr="00E04AF9" w:rsidTr="00C623A1">
        <w:trPr>
          <w:trHeight w:val="231"/>
          <w:jc w:val="center"/>
        </w:trPr>
        <w:tc>
          <w:tcPr>
            <w:tcW w:w="7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9D68B7" w:rsidRDefault="009D68B7" w:rsidP="00EC6D6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EC" w:eastAsia="es-ES"/>
              </w:rPr>
              <w:t>Declaraciones de Impuesto a la Renta</w:t>
            </w:r>
          </w:p>
        </w:tc>
      </w:tr>
      <w:tr w:rsidR="009D68B7" w:rsidRPr="00E04AF9" w:rsidTr="00C623A1">
        <w:trPr>
          <w:trHeight w:val="92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 </w:t>
            </w:r>
          </w:p>
        </w:tc>
      </w:tr>
      <w:tr w:rsidR="009D68B7" w:rsidRPr="00E04AF9" w:rsidTr="00C623A1">
        <w:trPr>
          <w:trHeight w:val="589"/>
          <w:jc w:val="center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8B7" w:rsidRPr="007814FE" w:rsidRDefault="009D68B7" w:rsidP="00EC6D6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  <w:t>Concepto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8B7" w:rsidRPr="007814FE" w:rsidRDefault="009D68B7" w:rsidP="00EC6D6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  <w:t>Declaración Original del Contribuyente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8B7" w:rsidRPr="007814FE" w:rsidRDefault="009D68B7" w:rsidP="00EC6D6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  <w:t>Concepto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68B7" w:rsidRPr="009D68B7" w:rsidRDefault="009D68B7" w:rsidP="00EC6D6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EC" w:eastAsia="es-ES"/>
              </w:rPr>
              <w:t xml:space="preserve">Declaración Sustitutiva Datos determinados por el Contribuyente </w:t>
            </w:r>
          </w:p>
        </w:tc>
      </w:tr>
      <w:tr w:rsidR="009D68B7" w:rsidRPr="007814FE" w:rsidTr="00C623A1">
        <w:trPr>
          <w:trHeight w:val="196"/>
          <w:jc w:val="center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RUC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8B7" w:rsidRPr="007814FE" w:rsidRDefault="009D68B7" w:rsidP="00C623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09</w:t>
            </w:r>
            <w:r w:rsidR="00C623A1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572338</w:t>
            </w: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4001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RUC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8B7" w:rsidRPr="007814FE" w:rsidRDefault="009D68B7" w:rsidP="00C623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09</w:t>
            </w:r>
            <w:r w:rsidR="00C623A1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572338</w:t>
            </w: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4001</w:t>
            </w:r>
          </w:p>
        </w:tc>
      </w:tr>
      <w:tr w:rsidR="009D68B7" w:rsidRPr="007814FE" w:rsidTr="00C623A1">
        <w:trPr>
          <w:trHeight w:val="196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Período declarado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200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Período declarado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200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D68B7" w:rsidRPr="00E04AF9" w:rsidTr="00C623A1">
        <w:trPr>
          <w:trHeight w:val="393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Fecha máxima de declaración y pago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Fecha de exigibilidad posterior a la fecha de presentación de la declaración anterior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 </w:t>
            </w:r>
          </w:p>
        </w:tc>
      </w:tr>
      <w:tr w:rsidR="009D68B7" w:rsidRPr="007814FE" w:rsidTr="00C623A1">
        <w:trPr>
          <w:trHeight w:val="393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Fecha de declaración y pago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C623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1</w:t>
            </w:r>
            <w:r w:rsidR="00C623A1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</w:t>
            </w: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/0</w:t>
            </w:r>
            <w:r w:rsidR="00C623A1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4</w:t>
            </w: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/20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1</w:t>
            </w: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Fecha de declaración y pago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C623A1" w:rsidP="00C623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24</w:t>
            </w:r>
            <w:r w:rsidR="009D68B7"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/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06</w:t>
            </w:r>
            <w:r w:rsidR="009D68B7"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/201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9D68B7" w:rsidRPr="007814FE" w:rsidTr="00C623A1">
        <w:trPr>
          <w:trHeight w:val="196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Períodos de retraso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Períodos de retraso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D68B7" w:rsidRPr="007814FE" w:rsidTr="00C623A1">
        <w:trPr>
          <w:trHeight w:val="196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bCs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bCs/>
                <w:sz w:val="16"/>
                <w:szCs w:val="16"/>
                <w:lang w:eastAsia="es-ES"/>
              </w:rPr>
              <w:t>Impuesto causado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C623A1">
            <w:pPr>
              <w:jc w:val="right"/>
              <w:rPr>
                <w:rFonts w:ascii="Calibri" w:hAnsi="Calibri"/>
                <w:bCs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es-ES"/>
              </w:rPr>
              <w:t>4</w:t>
            </w:r>
            <w:r w:rsidR="00C623A1">
              <w:rPr>
                <w:rFonts w:ascii="Calibri" w:hAnsi="Calibri"/>
                <w:bCs/>
                <w:sz w:val="16"/>
                <w:szCs w:val="16"/>
                <w:lang w:eastAsia="es-ES"/>
              </w:rPr>
              <w:t>0</w:t>
            </w:r>
            <w:r w:rsidRPr="007814FE">
              <w:rPr>
                <w:rFonts w:ascii="Calibri" w:hAnsi="Calibri"/>
                <w:bCs/>
                <w:sz w:val="16"/>
                <w:szCs w:val="16"/>
                <w:lang w:eastAsia="es-ES"/>
              </w:rPr>
              <w:t>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Impuesto causado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C623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6</w:t>
            </w:r>
            <w:r w:rsidR="00C623A1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</w:t>
            </w: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.000,00</w:t>
            </w:r>
          </w:p>
        </w:tc>
      </w:tr>
      <w:tr w:rsidR="009D68B7" w:rsidRPr="007814FE" w:rsidTr="00C623A1">
        <w:trPr>
          <w:trHeight w:val="196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(-) Retenciones en la fuente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C623A1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2</w:t>
            </w:r>
            <w:r w:rsidR="009D68B7"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(-) Retenciones en la fuente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C623A1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2</w:t>
            </w:r>
            <w:r w:rsidR="009D68B7"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.000,00</w:t>
            </w:r>
          </w:p>
        </w:tc>
      </w:tr>
      <w:tr w:rsidR="009D68B7" w:rsidRPr="007814FE" w:rsidTr="00C623A1">
        <w:trPr>
          <w:trHeight w:val="196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(=) Impuesto a pagar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C623A1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38</w:t>
            </w:r>
            <w:r w:rsidR="009D68B7"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(=) Impuesto a pagar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C623A1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58</w:t>
            </w:r>
            <w:r w:rsidR="009D68B7"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.000,00</w:t>
            </w:r>
          </w:p>
        </w:tc>
      </w:tr>
      <w:tr w:rsidR="009D68B7" w:rsidRPr="007814FE" w:rsidTr="00C623A1">
        <w:trPr>
          <w:trHeight w:val="196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Pago Previo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Pago Previo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9D68B7" w:rsidRPr="007814FE" w:rsidTr="00C623A1">
        <w:trPr>
          <w:trHeight w:val="196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Saldo Impuesto a Pagar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C623A1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38</w:t>
            </w:r>
            <w:r w:rsidR="009D68B7"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bCs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bCs/>
                <w:sz w:val="16"/>
                <w:szCs w:val="16"/>
                <w:lang w:eastAsia="es-ES"/>
              </w:rPr>
              <w:t>Saldo Impuesto a Pagar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C623A1" w:rsidP="00EC6D61">
            <w:pPr>
              <w:jc w:val="right"/>
              <w:rPr>
                <w:rFonts w:ascii="Calibri" w:hAnsi="Calibri"/>
                <w:bCs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es-ES"/>
              </w:rPr>
              <w:t>58</w:t>
            </w:r>
            <w:r w:rsidR="009D68B7" w:rsidRPr="007814FE">
              <w:rPr>
                <w:rFonts w:ascii="Calibri" w:hAnsi="Calibri"/>
                <w:bCs/>
                <w:sz w:val="16"/>
                <w:szCs w:val="16"/>
                <w:lang w:eastAsia="es-ES"/>
              </w:rPr>
              <w:t>.000,00</w:t>
            </w:r>
          </w:p>
        </w:tc>
      </w:tr>
      <w:tr w:rsidR="009D68B7" w:rsidRPr="007814FE" w:rsidTr="00C623A1">
        <w:trPr>
          <w:trHeight w:val="196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(+) Intereses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C623A1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10</w:t>
            </w:r>
            <w:r w:rsidR="009D68B7"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(+) Intereses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C623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9D68B7" w:rsidRPr="007814FE" w:rsidTr="00C623A1">
        <w:trPr>
          <w:trHeight w:val="196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(+) Multas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C623A1" w:rsidP="00EC6D6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90</w:t>
            </w:r>
            <w:r w:rsidR="009D68B7"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(+) Multas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C623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9D68B7" w:rsidRPr="007814FE" w:rsidTr="00C623A1">
        <w:trPr>
          <w:trHeight w:val="243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EC" w:eastAsia="es-ES"/>
              </w:rPr>
              <w:t>(=) Total Pagado / Total a pagar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C623A1" w:rsidP="00C623A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  <w:t>38</w:t>
            </w:r>
            <w:r w:rsidR="009D68B7" w:rsidRPr="007814FE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 w:rsidR="009D68B7" w:rsidRPr="007814FE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es-ES"/>
              </w:rPr>
              <w:t>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8B7" w:rsidRPr="009D68B7" w:rsidRDefault="009D68B7" w:rsidP="00EC6D61">
            <w:pPr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</w:pPr>
            <w:r w:rsidRPr="009D68B7">
              <w:rPr>
                <w:rFonts w:ascii="Calibri" w:hAnsi="Calibri"/>
                <w:color w:val="000000"/>
                <w:sz w:val="16"/>
                <w:szCs w:val="16"/>
                <w:lang w:val="es-EC" w:eastAsia="es-ES"/>
              </w:rPr>
              <w:t>(=) Total Pagado / Total a pagar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68B7" w:rsidRPr="007814FE" w:rsidRDefault="009D68B7" w:rsidP="00C623A1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</w:pPr>
            <w:r w:rsidRPr="007814FE">
              <w:rPr>
                <w:rFonts w:ascii="Calibri" w:hAnsi="Calibri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</w:tbl>
    <w:p w:rsidR="00146DE2" w:rsidRPr="00643A91" w:rsidRDefault="00146DE2" w:rsidP="00C623A1">
      <w:pPr>
        <w:jc w:val="both"/>
        <w:rPr>
          <w:rFonts w:ascii="Arial" w:hAnsi="Arial" w:cs="Arial"/>
          <w:b/>
          <w:sz w:val="20"/>
          <w:szCs w:val="20"/>
          <w:lang w:val="es-EC"/>
        </w:rPr>
      </w:pPr>
    </w:p>
    <w:sectPr w:rsidR="00146DE2" w:rsidRPr="00643A91" w:rsidSect="00F24D2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09A" w:rsidRDefault="001E009A" w:rsidP="009D68B7">
      <w:r>
        <w:separator/>
      </w:r>
    </w:p>
  </w:endnote>
  <w:endnote w:type="continuationSeparator" w:id="1">
    <w:p w:rsidR="001E009A" w:rsidRDefault="001E009A" w:rsidP="009D6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B7" w:rsidRPr="00C623A1" w:rsidRDefault="009D68B7" w:rsidP="009D68B7">
    <w:pPr>
      <w:rPr>
        <w:sz w:val="16"/>
        <w:szCs w:val="16"/>
        <w:lang w:val="es-EC"/>
      </w:rPr>
    </w:pPr>
    <w:r w:rsidRPr="00C623A1">
      <w:rPr>
        <w:rFonts w:ascii="Arial" w:hAnsi="Arial" w:cs="Arial"/>
        <w:b/>
        <w:sz w:val="16"/>
        <w:szCs w:val="16"/>
        <w:lang w:val="es-ES_tradnl"/>
      </w:rPr>
      <w:t>Es necesario que se presenten los cálculos y no solo los resultados, caso contrario se evaluará por respuesta.</w:t>
    </w:r>
  </w:p>
  <w:p w:rsidR="009D68B7" w:rsidRPr="009D68B7" w:rsidRDefault="009D68B7">
    <w:pPr>
      <w:pStyle w:val="Piedepgina"/>
      <w:rPr>
        <w:lang w:val="es-E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09A" w:rsidRDefault="001E009A" w:rsidP="009D68B7">
      <w:r>
        <w:separator/>
      </w:r>
    </w:p>
  </w:footnote>
  <w:footnote w:type="continuationSeparator" w:id="1">
    <w:p w:rsidR="001E009A" w:rsidRDefault="001E009A" w:rsidP="009D6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B7" w:rsidRDefault="009D68B7" w:rsidP="009D68B7">
    <w:pPr>
      <w:jc w:val="center"/>
      <w:rPr>
        <w:rFonts w:ascii="Arial" w:hAnsi="Arial" w:cs="Arial"/>
        <w:b/>
        <w:sz w:val="22"/>
        <w:szCs w:val="22"/>
        <w:lang w:val="es-ES_tradnl"/>
      </w:rPr>
    </w:pPr>
    <w:r>
      <w:rPr>
        <w:rFonts w:ascii="Arial" w:hAnsi="Arial" w:cs="Arial"/>
        <w:b/>
        <w:sz w:val="22"/>
        <w:szCs w:val="22"/>
        <w:lang w:val="es-ES_tradnl"/>
      </w:rPr>
      <w:t>EXAMEN PRIMER PARCIAL</w:t>
    </w:r>
  </w:p>
  <w:p w:rsidR="009D68B7" w:rsidRDefault="009D68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40F"/>
    <w:multiLevelType w:val="hybridMultilevel"/>
    <w:tmpl w:val="645447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518B"/>
    <w:multiLevelType w:val="hybridMultilevel"/>
    <w:tmpl w:val="8AB8381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61CC"/>
    <w:multiLevelType w:val="hybridMultilevel"/>
    <w:tmpl w:val="1F4604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C0ED5"/>
    <w:multiLevelType w:val="hybridMultilevel"/>
    <w:tmpl w:val="744E2E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770D6"/>
    <w:multiLevelType w:val="hybridMultilevel"/>
    <w:tmpl w:val="2150564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84905"/>
    <w:multiLevelType w:val="hybridMultilevel"/>
    <w:tmpl w:val="1E02B35C"/>
    <w:lvl w:ilvl="0" w:tplc="6FF480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35E89"/>
    <w:multiLevelType w:val="hybridMultilevel"/>
    <w:tmpl w:val="1542EC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B32B90"/>
    <w:multiLevelType w:val="hybridMultilevel"/>
    <w:tmpl w:val="76B6B7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DE2"/>
    <w:rsid w:val="00146DE2"/>
    <w:rsid w:val="00172F8F"/>
    <w:rsid w:val="001E009A"/>
    <w:rsid w:val="003F3B0B"/>
    <w:rsid w:val="004F1128"/>
    <w:rsid w:val="00556D84"/>
    <w:rsid w:val="005B0066"/>
    <w:rsid w:val="005D6D7D"/>
    <w:rsid w:val="00643A91"/>
    <w:rsid w:val="00766A6F"/>
    <w:rsid w:val="007A2E86"/>
    <w:rsid w:val="00805020"/>
    <w:rsid w:val="009C18B2"/>
    <w:rsid w:val="009D68B7"/>
    <w:rsid w:val="00A01FBC"/>
    <w:rsid w:val="00A62366"/>
    <w:rsid w:val="00A94AB5"/>
    <w:rsid w:val="00C507C8"/>
    <w:rsid w:val="00C623A1"/>
    <w:rsid w:val="00C700E7"/>
    <w:rsid w:val="00D001CA"/>
    <w:rsid w:val="00DE4E0D"/>
    <w:rsid w:val="00E04AF9"/>
    <w:rsid w:val="00E43F0E"/>
    <w:rsid w:val="00E50AB2"/>
    <w:rsid w:val="00EB0790"/>
    <w:rsid w:val="00F2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3A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D68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68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D68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68B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ieferaud</dc:creator>
  <cp:lastModifiedBy>ieferaud</cp:lastModifiedBy>
  <cp:revision>2</cp:revision>
  <dcterms:created xsi:type="dcterms:W3CDTF">2011-07-06T13:21:00Z</dcterms:created>
  <dcterms:modified xsi:type="dcterms:W3CDTF">2011-07-06T13:21:00Z</dcterms:modified>
</cp:coreProperties>
</file>