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63D" w:rsidRPr="00B0552D" w:rsidRDefault="00F8463D" w:rsidP="00F8463D">
      <w:pPr>
        <w:jc w:val="center"/>
        <w:rPr>
          <w:b/>
          <w:sz w:val="28"/>
          <w:szCs w:val="28"/>
          <w:lang w:val="es-MX"/>
        </w:rPr>
      </w:pPr>
      <w:r>
        <w:rPr>
          <w:b/>
          <w:sz w:val="28"/>
          <w:szCs w:val="28"/>
          <w:lang w:val="es-MX"/>
        </w:rPr>
        <w:t>PRIMERA EVALUACION</w:t>
      </w:r>
      <w:r w:rsidRPr="00B0552D">
        <w:rPr>
          <w:b/>
          <w:sz w:val="28"/>
          <w:szCs w:val="28"/>
          <w:lang w:val="es-MX"/>
        </w:rPr>
        <w:t xml:space="preserve"> FINANZAS II</w:t>
      </w:r>
    </w:p>
    <w:p w:rsidR="00F8463D" w:rsidRPr="00B0552D" w:rsidRDefault="00F8463D" w:rsidP="00F8463D">
      <w:pPr>
        <w:jc w:val="center"/>
        <w:rPr>
          <w:b/>
          <w:sz w:val="28"/>
          <w:szCs w:val="28"/>
          <w:lang w:val="es-MX"/>
        </w:rPr>
      </w:pPr>
      <w:r w:rsidRPr="00B0552D">
        <w:rPr>
          <w:b/>
          <w:sz w:val="28"/>
          <w:szCs w:val="28"/>
          <w:lang w:val="es-MX"/>
        </w:rPr>
        <w:t xml:space="preserve">FACULTAD DE </w:t>
      </w:r>
      <w:r>
        <w:rPr>
          <w:b/>
          <w:sz w:val="28"/>
          <w:szCs w:val="28"/>
          <w:lang w:val="es-MX"/>
        </w:rPr>
        <w:t>ECONOMÍA Y NEGOCIOS</w:t>
      </w:r>
      <w:r w:rsidRPr="00B0552D">
        <w:rPr>
          <w:b/>
          <w:sz w:val="28"/>
          <w:szCs w:val="28"/>
          <w:lang w:val="es-MX"/>
        </w:rPr>
        <w:t xml:space="preserve"> – ESPOL</w:t>
      </w:r>
    </w:p>
    <w:p w:rsidR="00F8463D" w:rsidRDefault="00F8463D" w:rsidP="00F8463D">
      <w:pPr>
        <w:rPr>
          <w:lang w:val="es-MX"/>
        </w:rPr>
      </w:pPr>
    </w:p>
    <w:p w:rsidR="006A3A77" w:rsidRDefault="00F8463D" w:rsidP="00F8463D">
      <w:pPr>
        <w:rPr>
          <w:lang w:val="es-MX"/>
        </w:rPr>
      </w:pPr>
      <w:r>
        <w:rPr>
          <w:lang w:val="es-MX"/>
        </w:rPr>
        <w:t>NOMBRE</w:t>
      </w:r>
      <w:proofErr w:type="gramStart"/>
      <w:r>
        <w:rPr>
          <w:lang w:val="es-MX"/>
        </w:rPr>
        <w:t>:_</w:t>
      </w:r>
      <w:proofErr w:type="gramEnd"/>
      <w:r>
        <w:rPr>
          <w:lang w:val="es-MX"/>
        </w:rPr>
        <w:t>______________________________________________________________</w:t>
      </w:r>
    </w:p>
    <w:p w:rsidR="00F8463D" w:rsidRDefault="00F8463D" w:rsidP="00F8463D">
      <w:pPr>
        <w:rPr>
          <w:lang w:val="es-MX"/>
        </w:rPr>
      </w:pPr>
    </w:p>
    <w:p w:rsidR="00F8463D" w:rsidRDefault="00F8463D" w:rsidP="00F8463D">
      <w:pPr>
        <w:pStyle w:val="Prrafodelista"/>
        <w:numPr>
          <w:ilvl w:val="0"/>
          <w:numId w:val="1"/>
        </w:numPr>
        <w:jc w:val="both"/>
        <w:rPr>
          <w:lang w:val="es-MX"/>
        </w:rPr>
      </w:pPr>
      <w:r w:rsidRPr="00F8463D">
        <w:rPr>
          <w:lang w:val="es-MX"/>
        </w:rPr>
        <w:t xml:space="preserve"> ME construye motores pequeños y se ha determinado que podr</w:t>
      </w:r>
      <w:r>
        <w:rPr>
          <w:lang w:val="es-MX"/>
        </w:rPr>
        <w:t xml:space="preserve">ía vender uno solicitado específicamente por un cliente (motores para puertas automáticas para cocheras) en </w:t>
      </w:r>
      <w:r w:rsidR="00CF28BA">
        <w:rPr>
          <w:lang w:val="es-MX"/>
        </w:rPr>
        <w:t>30</w:t>
      </w:r>
      <w:r>
        <w:rPr>
          <w:lang w:val="es-MX"/>
        </w:rPr>
        <w:t xml:space="preserve"> dólares.  Un motor similar que ya produce la empresa tiene los siguientes costos de manufactura:</w:t>
      </w:r>
    </w:p>
    <w:p w:rsidR="00F8463D" w:rsidRDefault="00F8463D" w:rsidP="00F8463D">
      <w:pPr>
        <w:rPr>
          <w:lang w:val="es-MX"/>
        </w:rPr>
      </w:pPr>
    </w:p>
    <w:tbl>
      <w:tblPr>
        <w:tblW w:w="3562" w:type="dxa"/>
        <w:jc w:val="center"/>
        <w:tblInd w:w="65" w:type="dxa"/>
        <w:tblCellMar>
          <w:left w:w="70" w:type="dxa"/>
          <w:right w:w="70" w:type="dxa"/>
        </w:tblCellMar>
        <w:tblLook w:val="04A0"/>
      </w:tblPr>
      <w:tblGrid>
        <w:gridCol w:w="2080"/>
        <w:gridCol w:w="1482"/>
      </w:tblGrid>
      <w:tr w:rsidR="00F8463D" w:rsidRPr="00F8463D" w:rsidTr="00F8463D">
        <w:trPr>
          <w:trHeight w:val="300"/>
          <w:jc w:val="center"/>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63D" w:rsidRPr="00F8463D" w:rsidRDefault="00F8463D" w:rsidP="00F8463D">
            <w:pPr>
              <w:rPr>
                <w:rFonts w:ascii="Calibri" w:hAnsi="Calibri"/>
                <w:color w:val="000000"/>
                <w:sz w:val="22"/>
                <w:szCs w:val="22"/>
                <w:lang w:val="es-MX" w:eastAsia="es-MX"/>
              </w:rPr>
            </w:pPr>
            <w:r w:rsidRPr="00F8463D">
              <w:rPr>
                <w:rFonts w:ascii="Calibri" w:hAnsi="Calibri"/>
                <w:color w:val="000000"/>
                <w:sz w:val="22"/>
                <w:szCs w:val="22"/>
                <w:lang w:val="es-MX" w:eastAsia="es-MX"/>
              </w:rPr>
              <w:t>Materiales directos</w:t>
            </w:r>
          </w:p>
        </w:tc>
        <w:tc>
          <w:tcPr>
            <w:tcW w:w="1482" w:type="dxa"/>
            <w:tcBorders>
              <w:top w:val="single" w:sz="4" w:space="0" w:color="auto"/>
              <w:left w:val="nil"/>
              <w:bottom w:val="single" w:sz="4" w:space="0" w:color="auto"/>
              <w:right w:val="single" w:sz="4" w:space="0" w:color="auto"/>
            </w:tcBorders>
            <w:shd w:val="clear" w:color="auto" w:fill="auto"/>
            <w:noWrap/>
            <w:vAlign w:val="bottom"/>
            <w:hideMark/>
          </w:tcPr>
          <w:p w:rsidR="00F8463D" w:rsidRPr="00F8463D" w:rsidRDefault="00F8463D" w:rsidP="00F8463D">
            <w:pPr>
              <w:jc w:val="right"/>
              <w:rPr>
                <w:rFonts w:ascii="Calibri" w:hAnsi="Calibri"/>
                <w:color w:val="000000"/>
                <w:sz w:val="22"/>
                <w:szCs w:val="22"/>
                <w:lang w:val="es-MX" w:eastAsia="es-MX"/>
              </w:rPr>
            </w:pPr>
            <w:r w:rsidRPr="00F8463D">
              <w:rPr>
                <w:rFonts w:ascii="Calibri" w:hAnsi="Calibri"/>
                <w:color w:val="000000"/>
                <w:sz w:val="22"/>
                <w:szCs w:val="22"/>
                <w:lang w:val="es-MX" w:eastAsia="es-MX"/>
              </w:rPr>
              <w:t xml:space="preserve"> $  13.00 </w:t>
            </w:r>
          </w:p>
        </w:tc>
      </w:tr>
      <w:tr w:rsidR="00F8463D" w:rsidRPr="00F8463D" w:rsidTr="00F8463D">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463D" w:rsidRPr="00F8463D" w:rsidRDefault="00F8463D" w:rsidP="00F8463D">
            <w:pPr>
              <w:rPr>
                <w:rFonts w:ascii="Calibri" w:hAnsi="Calibri"/>
                <w:color w:val="000000"/>
                <w:sz w:val="22"/>
                <w:szCs w:val="22"/>
                <w:lang w:val="es-MX" w:eastAsia="es-MX"/>
              </w:rPr>
            </w:pPr>
            <w:r w:rsidRPr="00F8463D">
              <w:rPr>
                <w:rFonts w:ascii="Calibri" w:hAnsi="Calibri"/>
                <w:color w:val="000000"/>
                <w:sz w:val="22"/>
                <w:szCs w:val="22"/>
                <w:lang w:val="es-MX" w:eastAsia="es-MX"/>
              </w:rPr>
              <w:t>Mano de obra directa</w:t>
            </w:r>
          </w:p>
        </w:tc>
        <w:tc>
          <w:tcPr>
            <w:tcW w:w="1482" w:type="dxa"/>
            <w:tcBorders>
              <w:top w:val="nil"/>
              <w:left w:val="nil"/>
              <w:bottom w:val="single" w:sz="4" w:space="0" w:color="auto"/>
              <w:right w:val="single" w:sz="4" w:space="0" w:color="auto"/>
            </w:tcBorders>
            <w:shd w:val="clear" w:color="auto" w:fill="auto"/>
            <w:noWrap/>
            <w:vAlign w:val="bottom"/>
            <w:hideMark/>
          </w:tcPr>
          <w:p w:rsidR="00F8463D" w:rsidRPr="00F8463D" w:rsidRDefault="00F8463D" w:rsidP="00F8463D">
            <w:pPr>
              <w:jc w:val="right"/>
              <w:rPr>
                <w:rFonts w:ascii="Calibri" w:hAnsi="Calibri"/>
                <w:color w:val="000000"/>
                <w:sz w:val="22"/>
                <w:szCs w:val="22"/>
                <w:lang w:val="es-MX" w:eastAsia="es-MX"/>
              </w:rPr>
            </w:pPr>
            <w:r w:rsidRPr="00F8463D">
              <w:rPr>
                <w:rFonts w:ascii="Calibri" w:hAnsi="Calibri"/>
                <w:color w:val="000000"/>
                <w:sz w:val="22"/>
                <w:szCs w:val="22"/>
                <w:lang w:val="es-MX" w:eastAsia="es-MX"/>
              </w:rPr>
              <w:t xml:space="preserve"> $    6.00 </w:t>
            </w:r>
          </w:p>
        </w:tc>
      </w:tr>
      <w:tr w:rsidR="00F8463D" w:rsidRPr="00F8463D" w:rsidTr="00F8463D">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463D" w:rsidRPr="00F8463D" w:rsidRDefault="00F8463D" w:rsidP="00F8463D">
            <w:pPr>
              <w:rPr>
                <w:rFonts w:ascii="Calibri" w:hAnsi="Calibri"/>
                <w:color w:val="000000"/>
                <w:sz w:val="22"/>
                <w:szCs w:val="22"/>
                <w:lang w:val="es-MX" w:eastAsia="es-MX"/>
              </w:rPr>
            </w:pPr>
            <w:r w:rsidRPr="00F8463D">
              <w:rPr>
                <w:rFonts w:ascii="Calibri" w:hAnsi="Calibri"/>
                <w:color w:val="000000"/>
                <w:sz w:val="22"/>
                <w:szCs w:val="22"/>
                <w:lang w:val="es-MX" w:eastAsia="es-MX"/>
              </w:rPr>
              <w:t>Indirectos</w:t>
            </w:r>
          </w:p>
        </w:tc>
        <w:tc>
          <w:tcPr>
            <w:tcW w:w="1482" w:type="dxa"/>
            <w:tcBorders>
              <w:top w:val="nil"/>
              <w:left w:val="nil"/>
              <w:bottom w:val="single" w:sz="4" w:space="0" w:color="auto"/>
              <w:right w:val="single" w:sz="4" w:space="0" w:color="auto"/>
            </w:tcBorders>
            <w:shd w:val="clear" w:color="auto" w:fill="auto"/>
            <w:noWrap/>
            <w:vAlign w:val="bottom"/>
            <w:hideMark/>
          </w:tcPr>
          <w:p w:rsidR="00F8463D" w:rsidRPr="00F8463D" w:rsidRDefault="00F8463D" w:rsidP="00F8463D">
            <w:pPr>
              <w:jc w:val="right"/>
              <w:rPr>
                <w:rFonts w:ascii="Calibri" w:hAnsi="Calibri"/>
                <w:color w:val="000000"/>
                <w:sz w:val="22"/>
                <w:szCs w:val="22"/>
                <w:lang w:val="es-MX" w:eastAsia="es-MX"/>
              </w:rPr>
            </w:pPr>
            <w:r w:rsidRPr="00F8463D">
              <w:rPr>
                <w:rFonts w:ascii="Calibri" w:hAnsi="Calibri"/>
                <w:color w:val="000000"/>
                <w:sz w:val="22"/>
                <w:szCs w:val="22"/>
                <w:lang w:val="es-MX" w:eastAsia="es-MX"/>
              </w:rPr>
              <w:t xml:space="preserve"> $    8.00 </w:t>
            </w:r>
          </w:p>
        </w:tc>
      </w:tr>
      <w:tr w:rsidR="00F8463D" w:rsidRPr="00F8463D" w:rsidTr="00F8463D">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463D" w:rsidRPr="00F8463D" w:rsidRDefault="00F8463D" w:rsidP="00F8463D">
            <w:pPr>
              <w:rPr>
                <w:rFonts w:ascii="Calibri" w:hAnsi="Calibri"/>
                <w:color w:val="000000"/>
                <w:sz w:val="22"/>
                <w:szCs w:val="22"/>
                <w:lang w:val="es-MX" w:eastAsia="es-MX"/>
              </w:rPr>
            </w:pPr>
            <w:r w:rsidRPr="00F8463D">
              <w:rPr>
                <w:rFonts w:ascii="Calibri" w:hAnsi="Calibri"/>
                <w:color w:val="000000"/>
                <w:sz w:val="22"/>
                <w:szCs w:val="22"/>
                <w:lang w:val="es-MX" w:eastAsia="es-MX"/>
              </w:rPr>
              <w:t>Total</w:t>
            </w:r>
          </w:p>
        </w:tc>
        <w:tc>
          <w:tcPr>
            <w:tcW w:w="1482" w:type="dxa"/>
            <w:tcBorders>
              <w:top w:val="nil"/>
              <w:left w:val="nil"/>
              <w:bottom w:val="single" w:sz="4" w:space="0" w:color="auto"/>
              <w:right w:val="single" w:sz="4" w:space="0" w:color="auto"/>
            </w:tcBorders>
            <w:shd w:val="clear" w:color="auto" w:fill="auto"/>
            <w:noWrap/>
            <w:vAlign w:val="bottom"/>
            <w:hideMark/>
          </w:tcPr>
          <w:p w:rsidR="00F8463D" w:rsidRPr="00F8463D" w:rsidRDefault="00F8463D" w:rsidP="00F8463D">
            <w:pPr>
              <w:jc w:val="right"/>
              <w:rPr>
                <w:rFonts w:ascii="Calibri" w:hAnsi="Calibri"/>
                <w:color w:val="000000"/>
                <w:sz w:val="22"/>
                <w:szCs w:val="22"/>
                <w:lang w:val="es-MX" w:eastAsia="es-MX"/>
              </w:rPr>
            </w:pPr>
            <w:r w:rsidRPr="00F8463D">
              <w:rPr>
                <w:rFonts w:ascii="Calibri" w:hAnsi="Calibri"/>
                <w:color w:val="000000"/>
                <w:sz w:val="22"/>
                <w:szCs w:val="22"/>
                <w:lang w:val="es-MX" w:eastAsia="es-MX"/>
              </w:rPr>
              <w:t xml:space="preserve"> $  27.00 </w:t>
            </w:r>
          </w:p>
        </w:tc>
      </w:tr>
    </w:tbl>
    <w:p w:rsidR="00F8463D" w:rsidRDefault="00F8463D" w:rsidP="00F8463D">
      <w:pPr>
        <w:rPr>
          <w:lang w:val="es-MX"/>
        </w:rPr>
      </w:pPr>
    </w:p>
    <w:p w:rsidR="00F8463D" w:rsidRDefault="00F8463D" w:rsidP="00F8463D">
      <w:pPr>
        <w:rPr>
          <w:lang w:val="es-MX"/>
        </w:rPr>
      </w:pPr>
      <w:r>
        <w:rPr>
          <w:lang w:val="es-MX"/>
        </w:rPr>
        <w:t>ME desea un margen bruto de 15% del costo de manufactura.</w:t>
      </w:r>
    </w:p>
    <w:p w:rsidR="00F8463D" w:rsidRDefault="00F8463D" w:rsidP="00CF28BA">
      <w:pPr>
        <w:pStyle w:val="Prrafodelista"/>
        <w:numPr>
          <w:ilvl w:val="0"/>
          <w:numId w:val="4"/>
        </w:numPr>
        <w:jc w:val="both"/>
        <w:rPr>
          <w:lang w:val="es-MX"/>
        </w:rPr>
      </w:pPr>
      <w:r>
        <w:rPr>
          <w:lang w:val="es-MX"/>
        </w:rPr>
        <w:t>Suponga que ME usó la fijación de precios de costo más el margen y estableció el precio 15% más arriba del costo de manufactura.  ¿Qué precio debería cobrar por el motor</w:t>
      </w:r>
      <w:proofErr w:type="gramStart"/>
      <w:r>
        <w:rPr>
          <w:lang w:val="es-MX"/>
        </w:rPr>
        <w:t>?.</w:t>
      </w:r>
      <w:proofErr w:type="gramEnd"/>
      <w:r>
        <w:rPr>
          <w:lang w:val="es-MX"/>
        </w:rPr>
        <w:t xml:space="preserve">  ¿Produciría usted un motor como ése si fuera el director de ME</w:t>
      </w:r>
      <w:proofErr w:type="gramStart"/>
      <w:r>
        <w:rPr>
          <w:lang w:val="es-MX"/>
        </w:rPr>
        <w:t>?.</w:t>
      </w:r>
      <w:proofErr w:type="gramEnd"/>
      <w:r>
        <w:rPr>
          <w:lang w:val="es-MX"/>
        </w:rPr>
        <w:t xml:space="preserve">  Explique su respuesta.</w:t>
      </w:r>
    </w:p>
    <w:p w:rsidR="00F8463D" w:rsidRDefault="00F8463D" w:rsidP="00CF28BA">
      <w:pPr>
        <w:pStyle w:val="Prrafodelista"/>
        <w:numPr>
          <w:ilvl w:val="0"/>
          <w:numId w:val="4"/>
        </w:numPr>
        <w:jc w:val="both"/>
        <w:rPr>
          <w:lang w:val="es-MX"/>
        </w:rPr>
      </w:pPr>
      <w:r>
        <w:rPr>
          <w:lang w:val="es-MX"/>
        </w:rPr>
        <w:t>Suponga que ME utiliza el costeo objetivo.  ¿Qué precio cobraría la empresa por un motor para puertas automáticas de cocheras</w:t>
      </w:r>
      <w:proofErr w:type="gramStart"/>
      <w:r>
        <w:rPr>
          <w:lang w:val="es-MX"/>
        </w:rPr>
        <w:t>?.</w:t>
      </w:r>
      <w:proofErr w:type="gramEnd"/>
      <w:r>
        <w:rPr>
          <w:lang w:val="es-MX"/>
        </w:rPr>
        <w:t xml:space="preserve">  ¿Cuál es el costo de manufactura más alto aceptable por el cual ME estaría dispuesta a producir el motor</w:t>
      </w:r>
      <w:proofErr w:type="gramStart"/>
      <w:r>
        <w:rPr>
          <w:lang w:val="es-MX"/>
        </w:rPr>
        <w:t>?.</w:t>
      </w:r>
      <w:proofErr w:type="gramEnd"/>
    </w:p>
    <w:p w:rsidR="00F8463D" w:rsidRDefault="00F8463D" w:rsidP="00CF28BA">
      <w:pPr>
        <w:pStyle w:val="Prrafodelista"/>
        <w:numPr>
          <w:ilvl w:val="0"/>
          <w:numId w:val="4"/>
        </w:numPr>
        <w:jc w:val="both"/>
        <w:rPr>
          <w:lang w:val="es-MX"/>
        </w:rPr>
      </w:pPr>
      <w:r>
        <w:rPr>
          <w:lang w:val="es-MX"/>
        </w:rPr>
        <w:t>Como usuario del costeo objetivo, ¿qué pasos trataría de dar como administrador de ME a fin de que fuera factible la producción de este artículo</w:t>
      </w:r>
      <w:proofErr w:type="gramStart"/>
      <w:r>
        <w:rPr>
          <w:lang w:val="es-MX"/>
        </w:rPr>
        <w:t>?.</w:t>
      </w:r>
      <w:proofErr w:type="gramEnd"/>
    </w:p>
    <w:p w:rsidR="00CF28BA" w:rsidRDefault="00CF28BA" w:rsidP="00CF28BA">
      <w:pPr>
        <w:rPr>
          <w:lang w:val="es-MX"/>
        </w:rPr>
      </w:pPr>
    </w:p>
    <w:p w:rsidR="00CF28BA" w:rsidRPr="00CF28BA" w:rsidRDefault="00CF28BA" w:rsidP="00CF28BA">
      <w:pPr>
        <w:pStyle w:val="Prrafodelista"/>
        <w:numPr>
          <w:ilvl w:val="0"/>
          <w:numId w:val="1"/>
        </w:numPr>
        <w:jc w:val="both"/>
        <w:rPr>
          <w:lang w:val="es-MX"/>
        </w:rPr>
      </w:pPr>
      <w:r w:rsidRPr="00CF28BA">
        <w:rPr>
          <w:lang w:val="es-MX"/>
        </w:rPr>
        <w:t xml:space="preserve">Las ventas y las compras reales de ARCHER </w:t>
      </w:r>
      <w:proofErr w:type="spellStart"/>
      <w:r w:rsidRPr="00CF28BA">
        <w:rPr>
          <w:lang w:val="es-MX"/>
        </w:rPr>
        <w:t>Company</w:t>
      </w:r>
      <w:proofErr w:type="spellEnd"/>
      <w:r w:rsidRPr="00CF28BA">
        <w:rPr>
          <w:lang w:val="es-MX"/>
        </w:rPr>
        <w:t xml:space="preserve"> durante los meses de abril y mayo se encuentre aquí junto con las ventas y las compras pronosticadas durante los meses de junio a septiembre:</w:t>
      </w:r>
    </w:p>
    <w:p w:rsidR="00CF28BA" w:rsidRDefault="00CF28BA" w:rsidP="00CF28BA">
      <w:pPr>
        <w:ind w:left="720"/>
        <w:jc w:val="both"/>
        <w:rPr>
          <w:lang w:val="es-MX"/>
        </w:rPr>
      </w:pPr>
    </w:p>
    <w:tbl>
      <w:tblPr>
        <w:tblStyle w:val="Tablaconcuadrcula"/>
        <w:tblW w:w="9322" w:type="dxa"/>
        <w:tblLook w:val="04A0"/>
      </w:tblPr>
      <w:tblGrid>
        <w:gridCol w:w="2935"/>
        <w:gridCol w:w="996"/>
        <w:gridCol w:w="1190"/>
        <w:gridCol w:w="2058"/>
        <w:gridCol w:w="2143"/>
      </w:tblGrid>
      <w:tr w:rsidR="00CF28BA" w:rsidRPr="00CF28BA" w:rsidTr="00CF28BA">
        <w:tc>
          <w:tcPr>
            <w:tcW w:w="2935" w:type="dxa"/>
            <w:vAlign w:val="center"/>
          </w:tcPr>
          <w:p w:rsidR="00CF28BA" w:rsidRDefault="00CF28BA" w:rsidP="00383223">
            <w:pPr>
              <w:jc w:val="center"/>
              <w:rPr>
                <w:lang w:val="es-MX"/>
              </w:rPr>
            </w:pPr>
          </w:p>
        </w:tc>
        <w:tc>
          <w:tcPr>
            <w:tcW w:w="996" w:type="dxa"/>
            <w:vAlign w:val="center"/>
          </w:tcPr>
          <w:p w:rsidR="00CF28BA" w:rsidRDefault="00CF28BA" w:rsidP="00383223">
            <w:pPr>
              <w:jc w:val="center"/>
              <w:rPr>
                <w:lang w:val="es-MX"/>
              </w:rPr>
            </w:pPr>
            <w:r>
              <w:rPr>
                <w:lang w:val="es-MX"/>
              </w:rPr>
              <w:t>Ventas</w:t>
            </w:r>
          </w:p>
        </w:tc>
        <w:tc>
          <w:tcPr>
            <w:tcW w:w="1190" w:type="dxa"/>
            <w:vAlign w:val="center"/>
          </w:tcPr>
          <w:p w:rsidR="00CF28BA" w:rsidRDefault="00CF28BA" w:rsidP="00383223">
            <w:pPr>
              <w:jc w:val="center"/>
              <w:rPr>
                <w:lang w:val="es-MX"/>
              </w:rPr>
            </w:pPr>
            <w:r>
              <w:rPr>
                <w:lang w:val="es-MX"/>
              </w:rPr>
              <w:t>Compras</w:t>
            </w:r>
          </w:p>
        </w:tc>
        <w:tc>
          <w:tcPr>
            <w:tcW w:w="2058" w:type="dxa"/>
            <w:vAlign w:val="center"/>
          </w:tcPr>
          <w:p w:rsidR="00CF28BA" w:rsidRDefault="00CF28BA" w:rsidP="00383223">
            <w:pPr>
              <w:jc w:val="center"/>
              <w:rPr>
                <w:lang w:val="es-MX"/>
              </w:rPr>
            </w:pPr>
            <w:r>
              <w:rPr>
                <w:lang w:val="es-MX"/>
              </w:rPr>
              <w:t xml:space="preserve">Cobros en efectivo (Matriz </w:t>
            </w:r>
            <w:proofErr w:type="spellStart"/>
            <w:r>
              <w:rPr>
                <w:lang w:val="es-MX"/>
              </w:rPr>
              <w:t>CxC</w:t>
            </w:r>
            <w:proofErr w:type="spellEnd"/>
            <w:r>
              <w:rPr>
                <w:lang w:val="es-MX"/>
              </w:rPr>
              <w:t>)</w:t>
            </w:r>
          </w:p>
        </w:tc>
        <w:tc>
          <w:tcPr>
            <w:tcW w:w="2143" w:type="dxa"/>
            <w:vAlign w:val="center"/>
          </w:tcPr>
          <w:p w:rsidR="00CF28BA" w:rsidRDefault="00CF28BA" w:rsidP="00383223">
            <w:pPr>
              <w:jc w:val="center"/>
              <w:rPr>
                <w:lang w:val="es-MX"/>
              </w:rPr>
            </w:pPr>
            <w:r>
              <w:rPr>
                <w:lang w:val="es-MX"/>
              </w:rPr>
              <w:t xml:space="preserve">Pagos en efectivo (Matriz </w:t>
            </w:r>
            <w:proofErr w:type="spellStart"/>
            <w:r>
              <w:rPr>
                <w:lang w:val="es-MX"/>
              </w:rPr>
              <w:t>CxP</w:t>
            </w:r>
            <w:proofErr w:type="spellEnd"/>
            <w:r>
              <w:rPr>
                <w:lang w:val="es-MX"/>
              </w:rPr>
              <w:t>)</w:t>
            </w:r>
          </w:p>
        </w:tc>
      </w:tr>
      <w:tr w:rsidR="00CF28BA" w:rsidTr="00CF28BA">
        <w:tc>
          <w:tcPr>
            <w:tcW w:w="2935" w:type="dxa"/>
          </w:tcPr>
          <w:p w:rsidR="00CF28BA" w:rsidRDefault="00CF28BA" w:rsidP="00383223">
            <w:pPr>
              <w:jc w:val="both"/>
              <w:rPr>
                <w:lang w:val="es-MX"/>
              </w:rPr>
            </w:pPr>
            <w:r>
              <w:rPr>
                <w:lang w:val="es-MX"/>
              </w:rPr>
              <w:t>Abril (reales)</w:t>
            </w:r>
          </w:p>
        </w:tc>
        <w:tc>
          <w:tcPr>
            <w:tcW w:w="996" w:type="dxa"/>
          </w:tcPr>
          <w:p w:rsidR="00CF28BA" w:rsidRDefault="00CF28BA" w:rsidP="00383223">
            <w:pPr>
              <w:jc w:val="center"/>
              <w:rPr>
                <w:lang w:val="es-MX"/>
              </w:rPr>
            </w:pPr>
            <w:r>
              <w:rPr>
                <w:lang w:val="es-MX"/>
              </w:rPr>
              <w:t>320.000</w:t>
            </w:r>
          </w:p>
        </w:tc>
        <w:tc>
          <w:tcPr>
            <w:tcW w:w="1190" w:type="dxa"/>
          </w:tcPr>
          <w:p w:rsidR="00CF28BA" w:rsidRDefault="00CF28BA" w:rsidP="00383223">
            <w:pPr>
              <w:jc w:val="center"/>
              <w:rPr>
                <w:lang w:val="es-MX"/>
              </w:rPr>
            </w:pPr>
            <w:r>
              <w:rPr>
                <w:lang w:val="es-MX"/>
              </w:rPr>
              <w:t>130.000</w:t>
            </w:r>
          </w:p>
        </w:tc>
        <w:tc>
          <w:tcPr>
            <w:tcW w:w="2058" w:type="dxa"/>
          </w:tcPr>
          <w:p w:rsidR="00CF28BA" w:rsidRDefault="00CF28BA" w:rsidP="00383223">
            <w:pPr>
              <w:jc w:val="center"/>
              <w:rPr>
                <w:lang w:val="es-MX"/>
              </w:rPr>
            </w:pPr>
          </w:p>
        </w:tc>
        <w:tc>
          <w:tcPr>
            <w:tcW w:w="2143" w:type="dxa"/>
          </w:tcPr>
          <w:p w:rsidR="00CF28BA" w:rsidRDefault="00CF28BA" w:rsidP="00383223">
            <w:pPr>
              <w:jc w:val="center"/>
              <w:rPr>
                <w:lang w:val="es-MX"/>
              </w:rPr>
            </w:pPr>
          </w:p>
        </w:tc>
      </w:tr>
      <w:tr w:rsidR="00CF28BA" w:rsidTr="00CF28BA">
        <w:tc>
          <w:tcPr>
            <w:tcW w:w="2935" w:type="dxa"/>
          </w:tcPr>
          <w:p w:rsidR="00CF28BA" w:rsidRDefault="00CF28BA" w:rsidP="00383223">
            <w:pPr>
              <w:jc w:val="both"/>
              <w:rPr>
                <w:lang w:val="es-MX"/>
              </w:rPr>
            </w:pPr>
            <w:r>
              <w:rPr>
                <w:lang w:val="es-MX"/>
              </w:rPr>
              <w:t>Mayo (reales)</w:t>
            </w:r>
          </w:p>
        </w:tc>
        <w:tc>
          <w:tcPr>
            <w:tcW w:w="996" w:type="dxa"/>
          </w:tcPr>
          <w:p w:rsidR="00CF28BA" w:rsidRDefault="00CF28BA" w:rsidP="00383223">
            <w:pPr>
              <w:jc w:val="center"/>
              <w:rPr>
                <w:lang w:val="es-MX"/>
              </w:rPr>
            </w:pPr>
            <w:r>
              <w:rPr>
                <w:lang w:val="es-MX"/>
              </w:rPr>
              <w:t>300.000</w:t>
            </w:r>
          </w:p>
        </w:tc>
        <w:tc>
          <w:tcPr>
            <w:tcW w:w="1190" w:type="dxa"/>
          </w:tcPr>
          <w:p w:rsidR="00CF28BA" w:rsidRDefault="00CF28BA" w:rsidP="00383223">
            <w:pPr>
              <w:jc w:val="center"/>
              <w:rPr>
                <w:lang w:val="es-MX"/>
              </w:rPr>
            </w:pPr>
            <w:r>
              <w:rPr>
                <w:lang w:val="es-MX"/>
              </w:rPr>
              <w:t>120.000</w:t>
            </w:r>
          </w:p>
        </w:tc>
        <w:tc>
          <w:tcPr>
            <w:tcW w:w="2058" w:type="dxa"/>
          </w:tcPr>
          <w:p w:rsidR="00CF28BA" w:rsidRDefault="00CF28BA" w:rsidP="00383223">
            <w:pPr>
              <w:jc w:val="center"/>
              <w:rPr>
                <w:lang w:val="es-MX"/>
              </w:rPr>
            </w:pPr>
          </w:p>
        </w:tc>
        <w:tc>
          <w:tcPr>
            <w:tcW w:w="2143" w:type="dxa"/>
            <w:vAlign w:val="bottom"/>
          </w:tcPr>
          <w:p w:rsidR="00CF28BA" w:rsidRPr="009D0504" w:rsidRDefault="00CF28BA" w:rsidP="00383223">
            <w:pPr>
              <w:jc w:val="center"/>
              <w:rPr>
                <w:lang w:val="es-MX"/>
              </w:rPr>
            </w:pPr>
            <w:r w:rsidRPr="009D0504">
              <w:rPr>
                <w:lang w:val="es-MX"/>
              </w:rPr>
              <w:t>52</w:t>
            </w:r>
            <w:r>
              <w:rPr>
                <w:lang w:val="es-MX"/>
              </w:rPr>
              <w:t>.</w:t>
            </w:r>
            <w:r w:rsidRPr="009D0504">
              <w:rPr>
                <w:lang w:val="es-MX"/>
              </w:rPr>
              <w:t>000</w:t>
            </w:r>
          </w:p>
        </w:tc>
      </w:tr>
      <w:tr w:rsidR="00CF28BA" w:rsidTr="00CF28BA">
        <w:tc>
          <w:tcPr>
            <w:tcW w:w="2935" w:type="dxa"/>
          </w:tcPr>
          <w:p w:rsidR="00CF28BA" w:rsidRDefault="00CF28BA" w:rsidP="00383223">
            <w:pPr>
              <w:jc w:val="both"/>
              <w:rPr>
                <w:lang w:val="es-MX"/>
              </w:rPr>
            </w:pPr>
            <w:r>
              <w:rPr>
                <w:lang w:val="es-MX"/>
              </w:rPr>
              <w:t>Junio (pronosticadas)</w:t>
            </w:r>
          </w:p>
        </w:tc>
        <w:tc>
          <w:tcPr>
            <w:tcW w:w="996" w:type="dxa"/>
          </w:tcPr>
          <w:p w:rsidR="00CF28BA" w:rsidRDefault="00CF28BA" w:rsidP="00383223">
            <w:pPr>
              <w:jc w:val="center"/>
              <w:rPr>
                <w:lang w:val="es-MX"/>
              </w:rPr>
            </w:pPr>
            <w:r>
              <w:rPr>
                <w:lang w:val="es-MX"/>
              </w:rPr>
              <w:t>275.000</w:t>
            </w:r>
          </w:p>
        </w:tc>
        <w:tc>
          <w:tcPr>
            <w:tcW w:w="1190" w:type="dxa"/>
          </w:tcPr>
          <w:p w:rsidR="00CF28BA" w:rsidRDefault="00CF28BA" w:rsidP="00383223">
            <w:pPr>
              <w:jc w:val="center"/>
              <w:rPr>
                <w:lang w:val="es-MX"/>
              </w:rPr>
            </w:pPr>
            <w:r>
              <w:rPr>
                <w:lang w:val="es-MX"/>
              </w:rPr>
              <w:t>120.000</w:t>
            </w:r>
          </w:p>
        </w:tc>
        <w:tc>
          <w:tcPr>
            <w:tcW w:w="2058" w:type="dxa"/>
            <w:vAlign w:val="bottom"/>
          </w:tcPr>
          <w:p w:rsidR="00CF28BA" w:rsidRPr="009D0504" w:rsidRDefault="00CF28BA" w:rsidP="00383223">
            <w:pPr>
              <w:jc w:val="center"/>
              <w:rPr>
                <w:lang w:val="es-MX"/>
              </w:rPr>
            </w:pPr>
            <w:r w:rsidRPr="009D0504">
              <w:rPr>
                <w:lang w:val="es-MX"/>
              </w:rPr>
              <w:t>311.900</w:t>
            </w:r>
          </w:p>
        </w:tc>
        <w:tc>
          <w:tcPr>
            <w:tcW w:w="2143" w:type="dxa"/>
            <w:vAlign w:val="bottom"/>
          </w:tcPr>
          <w:p w:rsidR="00CF28BA" w:rsidRPr="009D0504" w:rsidRDefault="00CF28BA" w:rsidP="00383223">
            <w:pPr>
              <w:jc w:val="center"/>
              <w:rPr>
                <w:lang w:val="es-MX"/>
              </w:rPr>
            </w:pPr>
            <w:r w:rsidRPr="009D0504">
              <w:rPr>
                <w:lang w:val="es-MX"/>
              </w:rPr>
              <w:t>126</w:t>
            </w:r>
            <w:r>
              <w:rPr>
                <w:lang w:val="es-MX"/>
              </w:rPr>
              <w:t>.</w:t>
            </w:r>
            <w:r w:rsidRPr="009D0504">
              <w:rPr>
                <w:lang w:val="es-MX"/>
              </w:rPr>
              <w:t>000</w:t>
            </w:r>
          </w:p>
        </w:tc>
      </w:tr>
      <w:tr w:rsidR="00CF28BA" w:rsidTr="00CF28BA">
        <w:tc>
          <w:tcPr>
            <w:tcW w:w="2935" w:type="dxa"/>
          </w:tcPr>
          <w:p w:rsidR="00CF28BA" w:rsidRDefault="00CF28BA" w:rsidP="00383223">
            <w:pPr>
              <w:jc w:val="both"/>
              <w:rPr>
                <w:lang w:val="es-MX"/>
              </w:rPr>
            </w:pPr>
            <w:r>
              <w:rPr>
                <w:lang w:val="es-MX"/>
              </w:rPr>
              <w:t>Julio (pronosticadas)</w:t>
            </w:r>
          </w:p>
        </w:tc>
        <w:tc>
          <w:tcPr>
            <w:tcW w:w="996" w:type="dxa"/>
          </w:tcPr>
          <w:p w:rsidR="00CF28BA" w:rsidRDefault="00CF28BA" w:rsidP="00383223">
            <w:pPr>
              <w:jc w:val="center"/>
              <w:rPr>
                <w:lang w:val="es-MX"/>
              </w:rPr>
            </w:pPr>
            <w:r>
              <w:rPr>
                <w:lang w:val="es-MX"/>
              </w:rPr>
              <w:t>275.000</w:t>
            </w:r>
          </w:p>
        </w:tc>
        <w:tc>
          <w:tcPr>
            <w:tcW w:w="1190" w:type="dxa"/>
          </w:tcPr>
          <w:p w:rsidR="00CF28BA" w:rsidRDefault="00CF28BA" w:rsidP="00383223">
            <w:pPr>
              <w:jc w:val="center"/>
              <w:rPr>
                <w:lang w:val="es-MX"/>
              </w:rPr>
            </w:pPr>
            <w:r>
              <w:rPr>
                <w:lang w:val="es-MX"/>
              </w:rPr>
              <w:t>180.000</w:t>
            </w:r>
          </w:p>
        </w:tc>
        <w:tc>
          <w:tcPr>
            <w:tcW w:w="2058" w:type="dxa"/>
            <w:vAlign w:val="bottom"/>
          </w:tcPr>
          <w:p w:rsidR="00CF28BA" w:rsidRPr="009D0504" w:rsidRDefault="00CF28BA" w:rsidP="00383223">
            <w:pPr>
              <w:jc w:val="center"/>
              <w:rPr>
                <w:lang w:val="es-MX"/>
              </w:rPr>
            </w:pPr>
            <w:r w:rsidRPr="009D0504">
              <w:rPr>
                <w:lang w:val="es-MX"/>
              </w:rPr>
              <w:t>293.000</w:t>
            </w:r>
          </w:p>
        </w:tc>
        <w:tc>
          <w:tcPr>
            <w:tcW w:w="2143" w:type="dxa"/>
            <w:vAlign w:val="bottom"/>
          </w:tcPr>
          <w:p w:rsidR="00CF28BA" w:rsidRPr="009D0504" w:rsidRDefault="00CF28BA" w:rsidP="00383223">
            <w:pPr>
              <w:jc w:val="center"/>
              <w:rPr>
                <w:lang w:val="es-MX"/>
              </w:rPr>
            </w:pPr>
            <w:r w:rsidRPr="009D0504">
              <w:rPr>
                <w:lang w:val="es-MX"/>
              </w:rPr>
              <w:t>120</w:t>
            </w:r>
            <w:r>
              <w:rPr>
                <w:lang w:val="es-MX"/>
              </w:rPr>
              <w:t>.</w:t>
            </w:r>
            <w:r w:rsidRPr="009D0504">
              <w:rPr>
                <w:lang w:val="es-MX"/>
              </w:rPr>
              <w:t>000</w:t>
            </w:r>
          </w:p>
        </w:tc>
      </w:tr>
      <w:tr w:rsidR="00CF28BA" w:rsidTr="00CF28BA">
        <w:tc>
          <w:tcPr>
            <w:tcW w:w="2935" w:type="dxa"/>
          </w:tcPr>
          <w:p w:rsidR="00CF28BA" w:rsidRDefault="00CF28BA" w:rsidP="00383223">
            <w:pPr>
              <w:jc w:val="both"/>
              <w:rPr>
                <w:lang w:val="es-MX"/>
              </w:rPr>
            </w:pPr>
            <w:r>
              <w:rPr>
                <w:lang w:val="es-MX"/>
              </w:rPr>
              <w:t>Agosto (pronosticadas)</w:t>
            </w:r>
          </w:p>
        </w:tc>
        <w:tc>
          <w:tcPr>
            <w:tcW w:w="996" w:type="dxa"/>
          </w:tcPr>
          <w:p w:rsidR="00CF28BA" w:rsidRDefault="00CF28BA" w:rsidP="00383223">
            <w:pPr>
              <w:jc w:val="center"/>
              <w:rPr>
                <w:lang w:val="es-MX"/>
              </w:rPr>
            </w:pPr>
            <w:r>
              <w:rPr>
                <w:lang w:val="es-MX"/>
              </w:rPr>
              <w:t>290.000</w:t>
            </w:r>
          </w:p>
        </w:tc>
        <w:tc>
          <w:tcPr>
            <w:tcW w:w="1190" w:type="dxa"/>
          </w:tcPr>
          <w:p w:rsidR="00CF28BA" w:rsidRDefault="00CF28BA" w:rsidP="00383223">
            <w:pPr>
              <w:jc w:val="center"/>
              <w:rPr>
                <w:lang w:val="es-MX"/>
              </w:rPr>
            </w:pPr>
            <w:r>
              <w:rPr>
                <w:lang w:val="es-MX"/>
              </w:rPr>
              <w:t>200.000</w:t>
            </w:r>
          </w:p>
        </w:tc>
        <w:tc>
          <w:tcPr>
            <w:tcW w:w="2058" w:type="dxa"/>
            <w:vAlign w:val="bottom"/>
          </w:tcPr>
          <w:p w:rsidR="00CF28BA" w:rsidRPr="009D0504" w:rsidRDefault="00CF28BA" w:rsidP="00383223">
            <w:pPr>
              <w:jc w:val="center"/>
              <w:rPr>
                <w:lang w:val="es-MX"/>
              </w:rPr>
            </w:pPr>
            <w:r w:rsidRPr="009D0504">
              <w:rPr>
                <w:lang w:val="es-MX"/>
              </w:rPr>
              <w:t>276.500</w:t>
            </w:r>
          </w:p>
        </w:tc>
        <w:tc>
          <w:tcPr>
            <w:tcW w:w="2143" w:type="dxa"/>
            <w:vAlign w:val="bottom"/>
          </w:tcPr>
          <w:p w:rsidR="00CF28BA" w:rsidRPr="009D0504" w:rsidRDefault="00CF28BA" w:rsidP="00383223">
            <w:pPr>
              <w:jc w:val="center"/>
              <w:rPr>
                <w:lang w:val="es-MX"/>
              </w:rPr>
            </w:pPr>
            <w:r w:rsidRPr="009D0504">
              <w:rPr>
                <w:lang w:val="es-MX"/>
              </w:rPr>
              <w:t>144</w:t>
            </w:r>
            <w:r>
              <w:rPr>
                <w:lang w:val="es-MX"/>
              </w:rPr>
              <w:t>.</w:t>
            </w:r>
            <w:r w:rsidRPr="009D0504">
              <w:rPr>
                <w:lang w:val="es-MX"/>
              </w:rPr>
              <w:t>000</w:t>
            </w:r>
          </w:p>
        </w:tc>
      </w:tr>
      <w:tr w:rsidR="00CF28BA" w:rsidTr="00CF28BA">
        <w:tc>
          <w:tcPr>
            <w:tcW w:w="2935" w:type="dxa"/>
          </w:tcPr>
          <w:p w:rsidR="00CF28BA" w:rsidRDefault="00CF28BA" w:rsidP="00383223">
            <w:pPr>
              <w:jc w:val="both"/>
              <w:rPr>
                <w:lang w:val="es-MX"/>
              </w:rPr>
            </w:pPr>
            <w:r>
              <w:rPr>
                <w:lang w:val="es-MX"/>
              </w:rPr>
              <w:t>Septiembre (pronosticadas)</w:t>
            </w:r>
          </w:p>
        </w:tc>
        <w:tc>
          <w:tcPr>
            <w:tcW w:w="996" w:type="dxa"/>
          </w:tcPr>
          <w:p w:rsidR="00CF28BA" w:rsidRDefault="00CF28BA" w:rsidP="00383223">
            <w:pPr>
              <w:jc w:val="center"/>
              <w:rPr>
                <w:lang w:val="es-MX"/>
              </w:rPr>
            </w:pPr>
            <w:r>
              <w:rPr>
                <w:lang w:val="es-MX"/>
              </w:rPr>
              <w:t>330.000</w:t>
            </w:r>
          </w:p>
        </w:tc>
        <w:tc>
          <w:tcPr>
            <w:tcW w:w="1190" w:type="dxa"/>
          </w:tcPr>
          <w:p w:rsidR="00CF28BA" w:rsidRDefault="00CF28BA" w:rsidP="00383223">
            <w:pPr>
              <w:jc w:val="center"/>
              <w:rPr>
                <w:lang w:val="es-MX"/>
              </w:rPr>
            </w:pPr>
            <w:r>
              <w:rPr>
                <w:lang w:val="es-MX"/>
              </w:rPr>
              <w:t>170.000</w:t>
            </w:r>
          </w:p>
        </w:tc>
        <w:tc>
          <w:tcPr>
            <w:tcW w:w="2058" w:type="dxa"/>
            <w:vAlign w:val="bottom"/>
          </w:tcPr>
          <w:p w:rsidR="00CF28BA" w:rsidRPr="009D0504" w:rsidRDefault="00CF28BA" w:rsidP="00383223">
            <w:pPr>
              <w:jc w:val="center"/>
              <w:rPr>
                <w:lang w:val="es-MX"/>
              </w:rPr>
            </w:pPr>
            <w:r w:rsidRPr="009D0504">
              <w:rPr>
                <w:lang w:val="es-MX"/>
              </w:rPr>
              <w:t>283.200</w:t>
            </w:r>
          </w:p>
        </w:tc>
        <w:tc>
          <w:tcPr>
            <w:tcW w:w="2143" w:type="dxa"/>
            <w:vAlign w:val="bottom"/>
          </w:tcPr>
          <w:p w:rsidR="00CF28BA" w:rsidRPr="009D0504" w:rsidRDefault="00CF28BA" w:rsidP="00383223">
            <w:pPr>
              <w:jc w:val="center"/>
              <w:rPr>
                <w:lang w:val="es-MX"/>
              </w:rPr>
            </w:pPr>
            <w:r w:rsidRPr="009D0504">
              <w:rPr>
                <w:lang w:val="es-MX"/>
              </w:rPr>
              <w:t>188</w:t>
            </w:r>
            <w:r>
              <w:rPr>
                <w:lang w:val="es-MX"/>
              </w:rPr>
              <w:t>.</w:t>
            </w:r>
            <w:r w:rsidRPr="009D0504">
              <w:rPr>
                <w:lang w:val="es-MX"/>
              </w:rPr>
              <w:t>000</w:t>
            </w:r>
          </w:p>
        </w:tc>
      </w:tr>
    </w:tbl>
    <w:p w:rsidR="00CF28BA" w:rsidRDefault="00CF28BA" w:rsidP="00CF28BA">
      <w:pPr>
        <w:jc w:val="both"/>
        <w:rPr>
          <w:lang w:val="es-MX"/>
        </w:rPr>
      </w:pPr>
    </w:p>
    <w:p w:rsidR="00CF28BA" w:rsidRDefault="00CF28BA" w:rsidP="00CF28BA">
      <w:pPr>
        <w:jc w:val="both"/>
        <w:rPr>
          <w:lang w:val="es-MX"/>
        </w:rPr>
      </w:pPr>
      <w:r>
        <w:rPr>
          <w:lang w:val="es-MX"/>
        </w:rPr>
        <w:t xml:space="preserve">Los gastos de mano de obra son iguales al 10% de las ventas del mes actual.  Los pagos de intereses de 30.000 dólares se deben liquidar en junio y agosto.  Existe un dividendo programado para pagarse en junio de 50.000 dólares en efectivo.  Los pagos de impuestos son de 25.000 dólares programados para junio y septiembre.  Se tiene previsto vender un activo en efectivo en 25.000 dólares en junio.  Existe un desembolso de capital de 30.000 dólares en agosto.  El saldo final de efectivo de ARCHER en mayo es de 20.000 dólares.  </w:t>
      </w:r>
    </w:p>
    <w:p w:rsidR="00CF28BA" w:rsidRDefault="00CF28BA" w:rsidP="00CF28BA">
      <w:pPr>
        <w:jc w:val="both"/>
        <w:rPr>
          <w:lang w:val="es-MX"/>
        </w:rPr>
      </w:pPr>
    </w:p>
    <w:p w:rsidR="00CF28BA" w:rsidRPr="00CF28BA" w:rsidRDefault="00CF28BA" w:rsidP="00CF28BA">
      <w:pPr>
        <w:jc w:val="both"/>
        <w:rPr>
          <w:lang w:val="es-MX"/>
        </w:rPr>
      </w:pPr>
      <w:r w:rsidRPr="00CF28BA">
        <w:rPr>
          <w:lang w:val="es-MX"/>
        </w:rPr>
        <w:t xml:space="preserve">Prepare el presupuesto mensual de efectivo de </w:t>
      </w:r>
      <w:r w:rsidRPr="00CF28BA">
        <w:rPr>
          <w:i/>
          <w:lang w:val="es-MX"/>
        </w:rPr>
        <w:t>junio a agosto</w:t>
      </w:r>
      <w:r w:rsidRPr="00CF28BA">
        <w:rPr>
          <w:lang w:val="es-MX"/>
        </w:rPr>
        <w:t xml:space="preserve"> considerando que el saldo máximo de efectivo deseado es de 50.000 dólares y el mínimo deseado es de 10.000 dólares.  El exceso de efectivo se utiliza para comprar (invertir) Valores Negociables y en caso de que haya faltante de efectivo, antes de realizar Préstamos a Corto Plazo, se venden los Valores </w:t>
      </w:r>
      <w:proofErr w:type="spellStart"/>
      <w:r w:rsidRPr="00CF28BA">
        <w:rPr>
          <w:lang w:val="es-MX"/>
        </w:rPr>
        <w:t>Negociales</w:t>
      </w:r>
      <w:proofErr w:type="spellEnd"/>
      <w:r w:rsidRPr="00CF28BA">
        <w:rPr>
          <w:lang w:val="es-MX"/>
        </w:rPr>
        <w:t>.</w:t>
      </w:r>
    </w:p>
    <w:sectPr w:rsidR="00CF28BA" w:rsidRPr="00CF28BA" w:rsidSect="00CF28BA">
      <w:pgSz w:w="12240" w:h="15840"/>
      <w:pgMar w:top="568"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60EF6"/>
    <w:multiLevelType w:val="hybridMultilevel"/>
    <w:tmpl w:val="4308144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9D3BD1"/>
    <w:multiLevelType w:val="hybridMultilevel"/>
    <w:tmpl w:val="DA023A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1531D00"/>
    <w:multiLevelType w:val="hybridMultilevel"/>
    <w:tmpl w:val="9B5236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845275E"/>
    <w:multiLevelType w:val="hybridMultilevel"/>
    <w:tmpl w:val="46745C1E"/>
    <w:lvl w:ilvl="0" w:tplc="3D902C1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463D"/>
    <w:rsid w:val="006A3A77"/>
    <w:rsid w:val="00C408C5"/>
    <w:rsid w:val="00CF28BA"/>
    <w:rsid w:val="00F8463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63D"/>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463D"/>
    <w:pPr>
      <w:ind w:left="720"/>
      <w:contextualSpacing/>
    </w:pPr>
  </w:style>
  <w:style w:type="table" w:styleId="Tablaconcuadrcula">
    <w:name w:val="Table Grid"/>
    <w:basedOn w:val="Tablanormal"/>
    <w:rsid w:val="00CF28BA"/>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734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416</Words>
  <Characters>2290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2011-07-05T16:51:00Z</cp:lastPrinted>
  <dcterms:created xsi:type="dcterms:W3CDTF">2011-07-05T16:38:00Z</dcterms:created>
  <dcterms:modified xsi:type="dcterms:W3CDTF">2011-07-05T16:53:00Z</dcterms:modified>
</cp:coreProperties>
</file>