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FF" w:rsidRPr="001853FF" w:rsidRDefault="001853FF" w:rsidP="00A300D7">
      <w:pPr>
        <w:pStyle w:val="Prrafodelista"/>
        <w:tabs>
          <w:tab w:val="left" w:pos="1940"/>
        </w:tabs>
        <w:jc w:val="both"/>
        <w:rPr>
          <w:rFonts w:ascii="Arial" w:hAnsi="Arial" w:cs="Arial"/>
          <w:sz w:val="28"/>
          <w:szCs w:val="28"/>
          <w:highlight w:val="yellow"/>
          <w:lang w:val="en-US"/>
        </w:rPr>
      </w:pPr>
    </w:p>
    <w:p w:rsidR="00A300D7" w:rsidRPr="007E76B4" w:rsidRDefault="00A300D7" w:rsidP="00A30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2E51" w:rsidRPr="00A300D7" w:rsidRDefault="00042E51" w:rsidP="009C2738">
      <w:pPr>
        <w:tabs>
          <w:tab w:val="left" w:pos="1940"/>
        </w:tabs>
        <w:jc w:val="both"/>
        <w:rPr>
          <w:rFonts w:ascii="Arial" w:hAnsi="Arial" w:cs="Arial"/>
          <w:sz w:val="36"/>
          <w:szCs w:val="36"/>
          <w:lang w:val="es-ES"/>
        </w:rPr>
      </w:pPr>
    </w:p>
    <w:p w:rsidR="0029116C" w:rsidRDefault="0029116C" w:rsidP="009C2738">
      <w:pPr>
        <w:tabs>
          <w:tab w:val="left" w:pos="1940"/>
        </w:tabs>
        <w:jc w:val="center"/>
        <w:rPr>
          <w:rFonts w:ascii="Arial" w:hAnsi="Arial" w:cs="Arial"/>
          <w:b/>
          <w:sz w:val="48"/>
          <w:szCs w:val="48"/>
          <w:lang w:val="es-ES"/>
        </w:rPr>
      </w:pPr>
    </w:p>
    <w:p w:rsidR="00042E51" w:rsidRPr="0029116C" w:rsidRDefault="00296873" w:rsidP="0029116C">
      <w:pPr>
        <w:pStyle w:val="Prrafodelista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48"/>
          <w:szCs w:val="48"/>
          <w:lang w:eastAsia="es-ES"/>
        </w:rPr>
      </w:pPr>
      <w:r w:rsidRPr="0029116C">
        <w:rPr>
          <w:rFonts w:ascii="Arial" w:eastAsia="Times New Roman" w:hAnsi="Arial" w:cs="Arial"/>
          <w:b/>
          <w:sz w:val="48"/>
          <w:szCs w:val="48"/>
          <w:lang w:eastAsia="es-ES"/>
        </w:rPr>
        <w:t>CAPÍ</w:t>
      </w:r>
      <w:r w:rsidR="00042E51" w:rsidRPr="0029116C">
        <w:rPr>
          <w:rFonts w:ascii="Arial" w:eastAsia="Times New Roman" w:hAnsi="Arial" w:cs="Arial"/>
          <w:b/>
          <w:sz w:val="48"/>
          <w:szCs w:val="48"/>
          <w:lang w:eastAsia="es-ES"/>
        </w:rPr>
        <w:t>TULO 5</w:t>
      </w:r>
    </w:p>
    <w:p w:rsidR="002D56BD" w:rsidRPr="00296873" w:rsidRDefault="002D56BD" w:rsidP="009C2738">
      <w:pPr>
        <w:tabs>
          <w:tab w:val="left" w:pos="1940"/>
        </w:tabs>
        <w:jc w:val="both"/>
        <w:rPr>
          <w:rFonts w:ascii="Arial" w:hAnsi="Arial" w:cs="Arial"/>
          <w:b/>
          <w:sz w:val="48"/>
          <w:szCs w:val="48"/>
          <w:lang w:val="es-ES"/>
        </w:rPr>
      </w:pPr>
    </w:p>
    <w:p w:rsidR="00042E51" w:rsidRPr="00296873" w:rsidRDefault="00296873" w:rsidP="0029116C">
      <w:pPr>
        <w:tabs>
          <w:tab w:val="left" w:pos="1940"/>
        </w:tabs>
        <w:spacing w:line="480" w:lineRule="auto"/>
        <w:ind w:right="191"/>
        <w:jc w:val="both"/>
        <w:rPr>
          <w:rFonts w:ascii="Arial" w:hAnsi="Arial" w:cs="Arial"/>
          <w:b/>
          <w:sz w:val="32"/>
          <w:szCs w:val="32"/>
          <w:lang w:val="es-ES"/>
        </w:rPr>
      </w:pPr>
      <w:r w:rsidRPr="00296873">
        <w:rPr>
          <w:rFonts w:ascii="Arial" w:hAnsi="Arial" w:cs="Arial"/>
          <w:b/>
          <w:sz w:val="32"/>
          <w:szCs w:val="32"/>
          <w:lang w:val="es-ES"/>
        </w:rPr>
        <w:t xml:space="preserve">5. </w:t>
      </w:r>
      <w:r w:rsidR="00042E51" w:rsidRPr="00296873">
        <w:rPr>
          <w:rFonts w:ascii="Arial" w:hAnsi="Arial" w:cs="Arial"/>
          <w:b/>
          <w:sz w:val="32"/>
          <w:szCs w:val="32"/>
          <w:lang w:val="es-ES"/>
        </w:rPr>
        <w:t>Desarrollo del Sistema de Gestión de Calidad</w:t>
      </w:r>
      <w:r w:rsidR="00042E51">
        <w:rPr>
          <w:rFonts w:ascii="Arial" w:hAnsi="Arial" w:cs="Arial"/>
          <w:sz w:val="36"/>
          <w:szCs w:val="36"/>
          <w:lang w:val="es-ES"/>
        </w:rPr>
        <w:tab/>
      </w:r>
    </w:p>
    <w:p w:rsidR="00042E51" w:rsidRDefault="00296873" w:rsidP="0029116C">
      <w:pPr>
        <w:tabs>
          <w:tab w:val="left" w:pos="3420"/>
        </w:tabs>
        <w:ind w:left="993" w:right="474" w:hanging="426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5.1</w:t>
      </w:r>
      <w:r w:rsidR="00F9162D">
        <w:rPr>
          <w:rFonts w:ascii="Arial" w:hAnsi="Arial" w:cs="Arial"/>
          <w:b/>
          <w:sz w:val="24"/>
          <w:szCs w:val="24"/>
          <w:lang w:val="es-ES"/>
        </w:rPr>
        <w:t xml:space="preserve">  Asignación de funciones y r</w:t>
      </w:r>
      <w:r w:rsidR="00042E51" w:rsidRPr="00766226">
        <w:rPr>
          <w:rFonts w:ascii="Arial" w:hAnsi="Arial" w:cs="Arial"/>
          <w:b/>
          <w:sz w:val="24"/>
          <w:szCs w:val="24"/>
          <w:lang w:val="es-ES"/>
        </w:rPr>
        <w:t>esponsabilidades para el personal</w:t>
      </w:r>
    </w:p>
    <w:p w:rsidR="0029116C" w:rsidRDefault="0029116C" w:rsidP="0029116C">
      <w:pPr>
        <w:tabs>
          <w:tab w:val="left" w:pos="342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</w:pPr>
    </w:p>
    <w:p w:rsidR="00BC5BEE" w:rsidRDefault="00D254C7" w:rsidP="00BC5BEE">
      <w:pPr>
        <w:tabs>
          <w:tab w:val="left" w:pos="342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  <w:sectPr w:rsidR="00BC5BEE" w:rsidSect="00B04D17">
          <w:headerReference w:type="default" r:id="rId8"/>
          <w:headerReference w:type="first" r:id="rId9"/>
          <w:pgSz w:w="12240" w:h="15840"/>
          <w:pgMar w:top="2269" w:right="1041" w:bottom="2269" w:left="2268" w:header="708" w:footer="708" w:gutter="0"/>
          <w:pgNumType w:start="50"/>
          <w:cols w:space="708"/>
          <w:titlePg/>
          <w:docGrid w:linePitch="360"/>
        </w:sectPr>
      </w:pPr>
      <w:r w:rsidRPr="001F03AD">
        <w:rPr>
          <w:rFonts w:ascii="Arial" w:hAnsi="Arial" w:cs="Arial"/>
          <w:sz w:val="24"/>
          <w:szCs w:val="24"/>
          <w:lang w:val="es-ES"/>
        </w:rPr>
        <w:t>Se elaboró el organigrama general de la empresa en el que se identifica la estructura organizacional de la planta de líquidos.</w:t>
      </w:r>
      <w:r w:rsidR="00C81B31">
        <w:rPr>
          <w:rFonts w:ascii="Arial" w:hAnsi="Arial" w:cs="Arial"/>
          <w:sz w:val="24"/>
          <w:szCs w:val="24"/>
          <w:lang w:val="es-ES"/>
        </w:rPr>
        <w:t xml:space="preserve"> Ver fig.5.1</w:t>
      </w:r>
      <w:r w:rsidR="00BC5BE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BC5BEE" w:rsidRDefault="00BC5BEE">
      <w:pPr>
        <w:rPr>
          <w:rFonts w:ascii="Arial" w:hAnsi="Arial" w:cs="Arial"/>
          <w:sz w:val="24"/>
          <w:szCs w:val="24"/>
          <w:lang w:val="es-ES"/>
        </w:rPr>
        <w:sectPr w:rsidR="00BC5BEE" w:rsidSect="00C81B31">
          <w:pgSz w:w="12240" w:h="15840"/>
          <w:pgMar w:top="2268" w:right="1134" w:bottom="2268" w:left="2268" w:header="709" w:footer="709" w:gutter="0"/>
          <w:pgNumType w:start="47"/>
          <w:cols w:space="708"/>
          <w:titlePg/>
          <w:docGrid w:linePitch="360"/>
        </w:sectPr>
      </w:pPr>
    </w:p>
    <w:p w:rsidR="00FD0389" w:rsidRPr="001F03AD" w:rsidRDefault="00FD0389" w:rsidP="00BC5BEE">
      <w:pPr>
        <w:tabs>
          <w:tab w:val="left" w:pos="3420"/>
        </w:tabs>
        <w:spacing w:line="480" w:lineRule="auto"/>
        <w:ind w:right="283"/>
        <w:jc w:val="both"/>
        <w:rPr>
          <w:rFonts w:ascii="Arial" w:hAnsi="Arial" w:cs="Arial"/>
          <w:sz w:val="24"/>
          <w:szCs w:val="24"/>
          <w:lang w:val="es-ES"/>
        </w:rPr>
      </w:pPr>
    </w:p>
    <w:p w:rsidR="00036014" w:rsidRDefault="001F03AD" w:rsidP="0029116C">
      <w:pPr>
        <w:tabs>
          <w:tab w:val="left" w:pos="342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Seguidamente se  realizaron </w:t>
      </w:r>
      <w:r w:rsidR="00D254C7">
        <w:rPr>
          <w:rFonts w:ascii="Arial" w:hAnsi="Arial" w:cs="Arial"/>
          <w:sz w:val="24"/>
          <w:szCs w:val="24"/>
          <w:lang w:val="es-ES"/>
        </w:rPr>
        <w:t xml:space="preserve"> los</w:t>
      </w:r>
      <w:r w:rsidR="00F9162D">
        <w:rPr>
          <w:rFonts w:ascii="Arial" w:hAnsi="Arial" w:cs="Arial"/>
          <w:sz w:val="24"/>
          <w:szCs w:val="24"/>
          <w:lang w:val="es-ES"/>
        </w:rPr>
        <w:t xml:space="preserve"> diagrama</w:t>
      </w:r>
      <w:r w:rsidR="00D254C7">
        <w:rPr>
          <w:rFonts w:ascii="Arial" w:hAnsi="Arial" w:cs="Arial"/>
          <w:sz w:val="24"/>
          <w:szCs w:val="24"/>
          <w:lang w:val="es-ES"/>
        </w:rPr>
        <w:t>s</w:t>
      </w:r>
      <w:r w:rsidR="00F9162D">
        <w:rPr>
          <w:rFonts w:ascii="Arial" w:hAnsi="Arial" w:cs="Arial"/>
          <w:sz w:val="24"/>
          <w:szCs w:val="24"/>
          <w:lang w:val="es-ES"/>
        </w:rPr>
        <w:t xml:space="preserve"> de asignación de</w:t>
      </w:r>
      <w:r w:rsidR="00D254C7">
        <w:rPr>
          <w:rFonts w:ascii="Arial" w:hAnsi="Arial" w:cs="Arial"/>
          <w:sz w:val="24"/>
          <w:szCs w:val="24"/>
          <w:lang w:val="es-ES"/>
        </w:rPr>
        <w:t xml:space="preserve"> las principales funciones y responsabilidades del personal</w:t>
      </w:r>
      <w:r w:rsidR="00C30505" w:rsidRPr="004632D2">
        <w:rPr>
          <w:rFonts w:ascii="Arial" w:hAnsi="Arial" w:cs="Arial"/>
          <w:sz w:val="24"/>
          <w:szCs w:val="24"/>
          <w:lang w:val="es-ES"/>
        </w:rPr>
        <w:t xml:space="preserve">. </w:t>
      </w:r>
      <w:r w:rsidR="007207E5" w:rsidRPr="004632D2">
        <w:rPr>
          <w:rFonts w:ascii="Arial" w:hAnsi="Arial" w:cs="Arial"/>
          <w:sz w:val="24"/>
          <w:szCs w:val="24"/>
          <w:lang w:val="es-ES"/>
        </w:rPr>
        <w:t>(</w:t>
      </w:r>
      <w:r w:rsidR="004632D2" w:rsidRPr="004632D2">
        <w:rPr>
          <w:rFonts w:ascii="Arial" w:hAnsi="Arial" w:cs="Arial"/>
          <w:sz w:val="24"/>
          <w:szCs w:val="24"/>
          <w:lang w:val="es-ES"/>
        </w:rPr>
        <w:t>Ver anexo</w:t>
      </w:r>
      <w:r w:rsidR="004632D2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4632D2">
        <w:rPr>
          <w:rFonts w:ascii="Arial" w:hAnsi="Arial" w:cs="Arial"/>
          <w:sz w:val="24"/>
          <w:szCs w:val="24"/>
          <w:lang w:val="es-ES"/>
        </w:rPr>
        <w:t>G</w:t>
      </w:r>
      <w:r w:rsidR="007207E5">
        <w:rPr>
          <w:rFonts w:ascii="Arial" w:hAnsi="Arial" w:cs="Arial"/>
          <w:sz w:val="24"/>
          <w:szCs w:val="24"/>
          <w:lang w:val="es-ES"/>
        </w:rPr>
        <w:t xml:space="preserve"> )</w:t>
      </w:r>
      <w:proofErr w:type="gramEnd"/>
    </w:p>
    <w:p w:rsidR="000C14E1" w:rsidRPr="000C14E1" w:rsidRDefault="000C14E1" w:rsidP="000C14E1">
      <w:pPr>
        <w:rPr>
          <w:lang w:val="es-ES" w:eastAsia="es-ES"/>
        </w:rPr>
      </w:pPr>
    </w:p>
    <w:p w:rsidR="00296873" w:rsidRDefault="00296873" w:rsidP="0029116C">
      <w:pPr>
        <w:pStyle w:val="Prrafodelista"/>
        <w:numPr>
          <w:ilvl w:val="1"/>
          <w:numId w:val="17"/>
        </w:numPr>
        <w:spacing w:after="0" w:line="240" w:lineRule="auto"/>
        <w:ind w:left="993" w:right="283" w:hanging="426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296873">
        <w:rPr>
          <w:rFonts w:ascii="Arial" w:hAnsi="Arial" w:cs="Arial"/>
          <w:b/>
          <w:sz w:val="24"/>
          <w:szCs w:val="24"/>
          <w:lang w:val="es-ES"/>
        </w:rPr>
        <w:t>Elaboración de los Procedimientos del Sistema de Gestión de la Calidad</w:t>
      </w:r>
    </w:p>
    <w:p w:rsidR="00296873" w:rsidRDefault="00296873" w:rsidP="009C2738">
      <w:pPr>
        <w:pStyle w:val="Prrafodelista"/>
        <w:spacing w:after="0" w:line="240" w:lineRule="auto"/>
        <w:ind w:left="143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96873" w:rsidRDefault="002E2BA8" w:rsidP="0029116C">
      <w:pPr>
        <w:tabs>
          <w:tab w:val="left" w:pos="194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elaboración de los procedimientos del sistema de gestión de la cali</w:t>
      </w:r>
      <w:r w:rsidR="00993A18">
        <w:rPr>
          <w:rFonts w:ascii="Arial" w:hAnsi="Arial" w:cs="Arial"/>
          <w:sz w:val="24"/>
          <w:szCs w:val="24"/>
          <w:lang w:val="es-ES"/>
        </w:rPr>
        <w:t>dad se desarroll</w:t>
      </w:r>
      <w:r w:rsidR="00D9659D">
        <w:rPr>
          <w:rFonts w:ascii="Arial" w:hAnsi="Arial" w:cs="Arial"/>
          <w:sz w:val="24"/>
          <w:szCs w:val="24"/>
          <w:lang w:val="es-ES"/>
        </w:rPr>
        <w:t>ó agrupándolos en 2 secciones</w:t>
      </w:r>
      <w:r w:rsidR="00993A18">
        <w:rPr>
          <w:rFonts w:ascii="Arial" w:hAnsi="Arial" w:cs="Arial"/>
          <w:sz w:val="24"/>
          <w:szCs w:val="24"/>
          <w:lang w:val="es-ES"/>
        </w:rPr>
        <w:t>:</w:t>
      </w:r>
    </w:p>
    <w:p w:rsidR="00993A18" w:rsidRDefault="00993A18" w:rsidP="0029116C">
      <w:pPr>
        <w:pStyle w:val="Prrafodelista"/>
        <w:numPr>
          <w:ilvl w:val="0"/>
          <w:numId w:val="21"/>
        </w:numPr>
        <w:tabs>
          <w:tab w:val="left" w:pos="1940"/>
        </w:tabs>
        <w:spacing w:line="480" w:lineRule="auto"/>
        <w:ind w:left="1985" w:right="283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Procedimientos Normativos.</w:t>
      </w:r>
    </w:p>
    <w:p w:rsidR="00993A18" w:rsidRPr="00993A18" w:rsidRDefault="00993A18" w:rsidP="0029116C">
      <w:pPr>
        <w:pStyle w:val="Prrafodelista"/>
        <w:numPr>
          <w:ilvl w:val="0"/>
          <w:numId w:val="21"/>
        </w:numPr>
        <w:tabs>
          <w:tab w:val="left" w:pos="1940"/>
        </w:tabs>
        <w:spacing w:line="480" w:lineRule="auto"/>
        <w:ind w:left="1985" w:right="283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Procedimientos Operativos.</w:t>
      </w:r>
    </w:p>
    <w:p w:rsidR="00993A18" w:rsidRDefault="00993A18" w:rsidP="0029116C">
      <w:pPr>
        <w:tabs>
          <w:tab w:val="left" w:pos="194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 primero que se realizó fue la d</w:t>
      </w:r>
      <w:r w:rsidR="002E2BA8">
        <w:rPr>
          <w:rFonts w:ascii="Arial" w:hAnsi="Arial" w:cs="Arial"/>
          <w:sz w:val="24"/>
          <w:szCs w:val="24"/>
          <w:lang w:val="es-ES"/>
        </w:rPr>
        <w:t>etección d</w:t>
      </w:r>
      <w:r>
        <w:rPr>
          <w:rFonts w:ascii="Arial" w:hAnsi="Arial" w:cs="Arial"/>
          <w:sz w:val="24"/>
          <w:szCs w:val="24"/>
          <w:lang w:val="es-ES"/>
        </w:rPr>
        <w:t>e las necesidades de documentación mediante:</w:t>
      </w:r>
    </w:p>
    <w:p w:rsidR="002E2BA8" w:rsidRPr="00993A18" w:rsidRDefault="002E2BA8" w:rsidP="0029116C">
      <w:pPr>
        <w:pStyle w:val="Prrafodelista"/>
        <w:numPr>
          <w:ilvl w:val="0"/>
          <w:numId w:val="22"/>
        </w:numPr>
        <w:tabs>
          <w:tab w:val="left" w:pos="2268"/>
        </w:tabs>
        <w:spacing w:line="480" w:lineRule="auto"/>
        <w:ind w:left="2268" w:right="283" w:hanging="283"/>
        <w:jc w:val="both"/>
        <w:rPr>
          <w:rFonts w:ascii="Arial" w:hAnsi="Arial" w:cs="Arial"/>
          <w:sz w:val="24"/>
          <w:szCs w:val="24"/>
          <w:lang w:val="es-ES"/>
        </w:rPr>
      </w:pPr>
      <w:r w:rsidRPr="00993A18">
        <w:rPr>
          <w:rFonts w:ascii="Arial" w:hAnsi="Arial" w:cs="Arial"/>
          <w:sz w:val="24"/>
          <w:szCs w:val="24"/>
          <w:lang w:val="es-ES"/>
        </w:rPr>
        <w:t>Entrevista y observación directa con las personas involucradas en el proceso</w:t>
      </w:r>
    </w:p>
    <w:p w:rsidR="002E2BA8" w:rsidRDefault="002E2BA8" w:rsidP="0029116C">
      <w:pPr>
        <w:pStyle w:val="Prrafodelista"/>
        <w:numPr>
          <w:ilvl w:val="0"/>
          <w:numId w:val="22"/>
        </w:numPr>
        <w:tabs>
          <w:tab w:val="left" w:pos="2268"/>
        </w:tabs>
        <w:spacing w:line="480" w:lineRule="auto"/>
        <w:ind w:left="2268" w:right="283" w:hanging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Elaboración y edición del procedimiento </w:t>
      </w:r>
      <w:r w:rsidR="00993A18">
        <w:rPr>
          <w:rFonts w:ascii="Arial" w:hAnsi="Arial" w:cs="Arial"/>
          <w:sz w:val="24"/>
          <w:szCs w:val="24"/>
          <w:lang w:val="es-ES"/>
        </w:rPr>
        <w:t>los cuales poseen la siguiente metodología:</w:t>
      </w:r>
    </w:p>
    <w:p w:rsidR="00993A18" w:rsidRDefault="00993A18" w:rsidP="0029116C">
      <w:pPr>
        <w:pStyle w:val="Prrafodelista"/>
        <w:numPr>
          <w:ilvl w:val="1"/>
          <w:numId w:val="18"/>
        </w:numPr>
        <w:tabs>
          <w:tab w:val="left" w:pos="1940"/>
        </w:tabs>
        <w:spacing w:line="480" w:lineRule="auto"/>
        <w:ind w:left="2835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Objetivo</w:t>
      </w:r>
    </w:p>
    <w:p w:rsidR="00993A18" w:rsidRDefault="00993A18" w:rsidP="0029116C">
      <w:pPr>
        <w:pStyle w:val="Prrafodelista"/>
        <w:numPr>
          <w:ilvl w:val="1"/>
          <w:numId w:val="18"/>
        </w:numPr>
        <w:tabs>
          <w:tab w:val="left" w:pos="1940"/>
        </w:tabs>
        <w:spacing w:line="480" w:lineRule="auto"/>
        <w:ind w:left="2835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Alcance</w:t>
      </w:r>
    </w:p>
    <w:p w:rsidR="00384865" w:rsidRDefault="00384865" w:rsidP="0029116C">
      <w:pPr>
        <w:pStyle w:val="Prrafodelista"/>
        <w:numPr>
          <w:ilvl w:val="1"/>
          <w:numId w:val="18"/>
        </w:numPr>
        <w:tabs>
          <w:tab w:val="left" w:pos="1940"/>
        </w:tabs>
        <w:spacing w:line="480" w:lineRule="auto"/>
        <w:ind w:left="2835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Autoridad y Responsabilidad</w:t>
      </w:r>
    </w:p>
    <w:p w:rsidR="00993A18" w:rsidRDefault="00993A18" w:rsidP="0029116C">
      <w:pPr>
        <w:pStyle w:val="Prrafodelista"/>
        <w:numPr>
          <w:ilvl w:val="1"/>
          <w:numId w:val="18"/>
        </w:numPr>
        <w:tabs>
          <w:tab w:val="left" w:pos="1940"/>
        </w:tabs>
        <w:spacing w:line="480" w:lineRule="auto"/>
        <w:ind w:left="2835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Definiciones</w:t>
      </w:r>
    </w:p>
    <w:p w:rsidR="00993A18" w:rsidRDefault="00993A18" w:rsidP="0029116C">
      <w:pPr>
        <w:pStyle w:val="Prrafodelista"/>
        <w:numPr>
          <w:ilvl w:val="1"/>
          <w:numId w:val="18"/>
        </w:numPr>
        <w:tabs>
          <w:tab w:val="left" w:pos="1940"/>
        </w:tabs>
        <w:spacing w:line="480" w:lineRule="auto"/>
        <w:ind w:left="2835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Desarrollo del procedimiento</w:t>
      </w:r>
    </w:p>
    <w:p w:rsidR="00993A18" w:rsidRDefault="00993A18" w:rsidP="0029116C">
      <w:pPr>
        <w:pStyle w:val="Prrafodelista"/>
        <w:numPr>
          <w:ilvl w:val="1"/>
          <w:numId w:val="18"/>
        </w:numPr>
        <w:tabs>
          <w:tab w:val="left" w:pos="1940"/>
        </w:tabs>
        <w:spacing w:line="480" w:lineRule="auto"/>
        <w:ind w:left="2835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Anexos</w:t>
      </w:r>
    </w:p>
    <w:p w:rsidR="002E2BA8" w:rsidRDefault="002E2BA8" w:rsidP="0029116C">
      <w:pPr>
        <w:pStyle w:val="Prrafodelista"/>
        <w:numPr>
          <w:ilvl w:val="0"/>
          <w:numId w:val="22"/>
        </w:numPr>
        <w:tabs>
          <w:tab w:val="left" w:pos="2268"/>
        </w:tabs>
        <w:spacing w:line="480" w:lineRule="auto"/>
        <w:ind w:left="2268" w:right="283" w:hanging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Validación y revisión del procedimiento con los responsables y miembros de cada proceso o área y el representante de gerencia.</w:t>
      </w:r>
    </w:p>
    <w:p w:rsidR="002E2BA8" w:rsidRDefault="0021478F" w:rsidP="0029116C">
      <w:pPr>
        <w:pStyle w:val="Prrafodelista"/>
        <w:numPr>
          <w:ilvl w:val="0"/>
          <w:numId w:val="22"/>
        </w:numPr>
        <w:tabs>
          <w:tab w:val="left" w:pos="2268"/>
        </w:tabs>
        <w:spacing w:line="480" w:lineRule="auto"/>
        <w:ind w:left="2268" w:right="283" w:hanging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Y finalmente la a</w:t>
      </w:r>
      <w:r w:rsidR="002E2BA8">
        <w:rPr>
          <w:rFonts w:ascii="Arial" w:hAnsi="Arial" w:cs="Arial"/>
          <w:sz w:val="24"/>
          <w:szCs w:val="24"/>
          <w:lang w:val="es-ES"/>
        </w:rPr>
        <w:t>probación y publicación definitiva.</w:t>
      </w:r>
    </w:p>
    <w:p w:rsidR="0029116C" w:rsidRDefault="0029116C" w:rsidP="0029116C">
      <w:pPr>
        <w:tabs>
          <w:tab w:val="left" w:pos="1940"/>
        </w:tabs>
        <w:spacing w:line="480" w:lineRule="auto"/>
        <w:ind w:left="1134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942CB" w:rsidRDefault="000942CB" w:rsidP="0029116C">
      <w:pPr>
        <w:tabs>
          <w:tab w:val="left" w:pos="1940"/>
        </w:tabs>
        <w:spacing w:line="480" w:lineRule="auto"/>
        <w:ind w:left="993" w:right="567" w:hanging="426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942CB">
        <w:rPr>
          <w:rFonts w:ascii="Arial" w:hAnsi="Arial" w:cs="Arial"/>
          <w:b/>
          <w:sz w:val="24"/>
          <w:szCs w:val="24"/>
          <w:lang w:val="es-ES"/>
        </w:rPr>
        <w:t xml:space="preserve">Procedimientos </w:t>
      </w:r>
      <w:r>
        <w:rPr>
          <w:rFonts w:ascii="Arial" w:hAnsi="Arial" w:cs="Arial"/>
          <w:b/>
          <w:sz w:val="24"/>
          <w:szCs w:val="24"/>
          <w:lang w:val="es-ES"/>
        </w:rPr>
        <w:t>Normativo</w:t>
      </w:r>
      <w:r w:rsidRPr="000942CB">
        <w:rPr>
          <w:rFonts w:ascii="Arial" w:hAnsi="Arial" w:cs="Arial"/>
          <w:b/>
          <w:sz w:val="24"/>
          <w:szCs w:val="24"/>
          <w:lang w:val="es-ES"/>
        </w:rPr>
        <w:t>s</w:t>
      </w:r>
    </w:p>
    <w:p w:rsidR="000942CB" w:rsidRDefault="000942CB" w:rsidP="007B3D70">
      <w:pPr>
        <w:tabs>
          <w:tab w:val="left" w:pos="1940"/>
        </w:tabs>
        <w:spacing w:line="480" w:lineRule="auto"/>
        <w:ind w:left="567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Entre los procedimientos normativos que se incluyen en el manual de calidad son:</w:t>
      </w:r>
    </w:p>
    <w:p w:rsidR="000942CB" w:rsidRDefault="000942CB" w:rsidP="007B3D70">
      <w:pPr>
        <w:pStyle w:val="Prrafodelista"/>
        <w:numPr>
          <w:ilvl w:val="0"/>
          <w:numId w:val="19"/>
        </w:numPr>
        <w:tabs>
          <w:tab w:val="left" w:pos="1940"/>
        </w:tabs>
        <w:spacing w:line="480" w:lineRule="auto"/>
        <w:ind w:left="1418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Control de Datos y Documentos (ver anexo</w:t>
      </w:r>
      <w:r w:rsidR="00356FFE">
        <w:rPr>
          <w:rFonts w:ascii="Arial" w:hAnsi="Arial" w:cs="Arial"/>
          <w:sz w:val="24"/>
          <w:szCs w:val="24"/>
          <w:lang w:val="es-ES"/>
        </w:rPr>
        <w:t xml:space="preserve"> H</w:t>
      </w:r>
      <w:r>
        <w:rPr>
          <w:rFonts w:ascii="Arial" w:hAnsi="Arial" w:cs="Arial"/>
          <w:sz w:val="24"/>
          <w:szCs w:val="24"/>
          <w:lang w:val="es-ES"/>
        </w:rPr>
        <w:t>)</w:t>
      </w:r>
    </w:p>
    <w:p w:rsidR="000942CB" w:rsidRDefault="000942CB" w:rsidP="007B3D70">
      <w:pPr>
        <w:pStyle w:val="Prrafodelista"/>
        <w:numPr>
          <w:ilvl w:val="0"/>
          <w:numId w:val="19"/>
        </w:numPr>
        <w:tabs>
          <w:tab w:val="left" w:pos="1940"/>
        </w:tabs>
        <w:spacing w:line="480" w:lineRule="auto"/>
        <w:ind w:left="1418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Control de Registros (ver anexo</w:t>
      </w:r>
      <w:r w:rsidR="00356FFE">
        <w:rPr>
          <w:rFonts w:ascii="Arial" w:hAnsi="Arial" w:cs="Arial"/>
          <w:sz w:val="24"/>
          <w:szCs w:val="24"/>
          <w:lang w:val="es-ES"/>
        </w:rPr>
        <w:t xml:space="preserve"> I</w:t>
      </w:r>
      <w:r>
        <w:rPr>
          <w:rFonts w:ascii="Arial" w:hAnsi="Arial" w:cs="Arial"/>
          <w:sz w:val="24"/>
          <w:szCs w:val="24"/>
          <w:lang w:val="es-ES"/>
        </w:rPr>
        <w:t>)</w:t>
      </w:r>
    </w:p>
    <w:p w:rsidR="004632D2" w:rsidRDefault="004632D2" w:rsidP="007B3D70">
      <w:pPr>
        <w:pStyle w:val="Prrafodelista"/>
        <w:numPr>
          <w:ilvl w:val="0"/>
          <w:numId w:val="19"/>
        </w:numPr>
        <w:tabs>
          <w:tab w:val="left" w:pos="1940"/>
        </w:tabs>
        <w:spacing w:line="480" w:lineRule="auto"/>
        <w:ind w:left="1418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Satisfacción al Cliente</w:t>
      </w:r>
      <w:r w:rsidR="00BF5FD9">
        <w:rPr>
          <w:rFonts w:ascii="Arial" w:hAnsi="Arial" w:cs="Arial"/>
          <w:sz w:val="24"/>
          <w:szCs w:val="24"/>
          <w:lang w:val="es-ES"/>
        </w:rPr>
        <w:t xml:space="preserve"> (ver anexo C)</w:t>
      </w:r>
    </w:p>
    <w:p w:rsidR="004632D2" w:rsidRDefault="004632D2" w:rsidP="007B3D70">
      <w:pPr>
        <w:pStyle w:val="Prrafodelista"/>
        <w:numPr>
          <w:ilvl w:val="0"/>
          <w:numId w:val="19"/>
        </w:numPr>
        <w:tabs>
          <w:tab w:val="left" w:pos="1940"/>
        </w:tabs>
        <w:spacing w:line="480" w:lineRule="auto"/>
        <w:ind w:left="1418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Comunicación Interna</w:t>
      </w:r>
      <w:r w:rsidR="00BF5FD9">
        <w:rPr>
          <w:rFonts w:ascii="Arial" w:hAnsi="Arial" w:cs="Arial"/>
          <w:sz w:val="24"/>
          <w:szCs w:val="24"/>
          <w:lang w:val="es-ES"/>
        </w:rPr>
        <w:t>(ver anexo D)</w:t>
      </w:r>
    </w:p>
    <w:p w:rsidR="000942CB" w:rsidRDefault="00BF5FD9" w:rsidP="007B3D70">
      <w:pPr>
        <w:pStyle w:val="Prrafodelista"/>
        <w:numPr>
          <w:ilvl w:val="0"/>
          <w:numId w:val="19"/>
        </w:numPr>
        <w:tabs>
          <w:tab w:val="left" w:pos="1940"/>
        </w:tabs>
        <w:spacing w:line="480" w:lineRule="auto"/>
        <w:ind w:left="1418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Auditoría</w:t>
      </w:r>
      <w:r w:rsidR="000942CB">
        <w:rPr>
          <w:rFonts w:ascii="Arial" w:hAnsi="Arial" w:cs="Arial"/>
          <w:sz w:val="24"/>
          <w:szCs w:val="24"/>
          <w:lang w:val="es-ES"/>
        </w:rPr>
        <w:t xml:space="preserve"> </w:t>
      </w:r>
      <w:r w:rsidR="004632D2">
        <w:rPr>
          <w:rFonts w:ascii="Arial" w:hAnsi="Arial" w:cs="Arial"/>
          <w:sz w:val="24"/>
          <w:szCs w:val="24"/>
          <w:lang w:val="es-ES"/>
        </w:rPr>
        <w:t>Interna</w:t>
      </w:r>
      <w:r w:rsidR="000942CB">
        <w:rPr>
          <w:rFonts w:ascii="Arial" w:hAnsi="Arial" w:cs="Arial"/>
          <w:sz w:val="24"/>
          <w:szCs w:val="24"/>
          <w:lang w:val="es-ES"/>
        </w:rPr>
        <w:t>(ver anexo</w:t>
      </w:r>
      <w:r w:rsidR="00356FFE">
        <w:rPr>
          <w:rFonts w:ascii="Arial" w:hAnsi="Arial" w:cs="Arial"/>
          <w:sz w:val="24"/>
          <w:szCs w:val="24"/>
          <w:lang w:val="es-ES"/>
        </w:rPr>
        <w:t xml:space="preserve"> J</w:t>
      </w:r>
      <w:r w:rsidR="000942CB">
        <w:rPr>
          <w:rFonts w:ascii="Arial" w:hAnsi="Arial" w:cs="Arial"/>
          <w:sz w:val="24"/>
          <w:szCs w:val="24"/>
          <w:lang w:val="es-ES"/>
        </w:rPr>
        <w:t>)</w:t>
      </w:r>
    </w:p>
    <w:p w:rsidR="000942CB" w:rsidRDefault="00192391" w:rsidP="007B3D70">
      <w:pPr>
        <w:pStyle w:val="Prrafodelista"/>
        <w:numPr>
          <w:ilvl w:val="0"/>
          <w:numId w:val="19"/>
        </w:numPr>
        <w:tabs>
          <w:tab w:val="left" w:pos="1940"/>
        </w:tabs>
        <w:spacing w:line="480" w:lineRule="auto"/>
        <w:ind w:left="1418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Producto No Conforme (ver anexo</w:t>
      </w:r>
      <w:r w:rsidR="00356FFE">
        <w:rPr>
          <w:rFonts w:ascii="Arial" w:hAnsi="Arial" w:cs="Arial"/>
          <w:sz w:val="24"/>
          <w:szCs w:val="24"/>
          <w:lang w:val="es-ES"/>
        </w:rPr>
        <w:t xml:space="preserve"> K</w:t>
      </w:r>
      <w:r>
        <w:rPr>
          <w:rFonts w:ascii="Arial" w:hAnsi="Arial" w:cs="Arial"/>
          <w:sz w:val="24"/>
          <w:szCs w:val="24"/>
          <w:lang w:val="es-ES"/>
        </w:rPr>
        <w:t>)</w:t>
      </w:r>
    </w:p>
    <w:p w:rsidR="00192391" w:rsidRPr="004632D2" w:rsidRDefault="00192391" w:rsidP="009C2738">
      <w:pPr>
        <w:pStyle w:val="Prrafodelista"/>
        <w:numPr>
          <w:ilvl w:val="0"/>
          <w:numId w:val="19"/>
        </w:numPr>
        <w:tabs>
          <w:tab w:val="left" w:pos="1940"/>
        </w:tabs>
        <w:spacing w:line="480" w:lineRule="auto"/>
        <w:ind w:left="1418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Acciones Correctivas y Preventivas (ver anexo</w:t>
      </w:r>
      <w:r w:rsidR="00356FFE">
        <w:rPr>
          <w:rFonts w:ascii="Arial" w:hAnsi="Arial" w:cs="Arial"/>
          <w:sz w:val="24"/>
          <w:szCs w:val="24"/>
          <w:lang w:val="es-ES"/>
        </w:rPr>
        <w:t xml:space="preserve"> L</w:t>
      </w:r>
      <w:r>
        <w:rPr>
          <w:rFonts w:ascii="Arial" w:hAnsi="Arial" w:cs="Arial"/>
          <w:sz w:val="24"/>
          <w:szCs w:val="24"/>
          <w:lang w:val="es-ES"/>
        </w:rPr>
        <w:t>)</w:t>
      </w:r>
    </w:p>
    <w:p w:rsidR="00192391" w:rsidRDefault="00192391" w:rsidP="007B3D70">
      <w:pPr>
        <w:tabs>
          <w:tab w:val="left" w:pos="1940"/>
        </w:tabs>
        <w:spacing w:line="480" w:lineRule="auto"/>
        <w:ind w:left="993" w:right="567" w:hanging="426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92391">
        <w:rPr>
          <w:rFonts w:ascii="Arial" w:hAnsi="Arial" w:cs="Arial"/>
          <w:b/>
          <w:sz w:val="24"/>
          <w:szCs w:val="24"/>
          <w:lang w:val="es-ES"/>
        </w:rPr>
        <w:lastRenderedPageBreak/>
        <w:t>Procedimientos Operativos</w:t>
      </w:r>
    </w:p>
    <w:p w:rsidR="00192391" w:rsidRDefault="00192391" w:rsidP="007B3D70">
      <w:pPr>
        <w:tabs>
          <w:tab w:val="left" w:pos="1940"/>
        </w:tabs>
        <w:spacing w:line="480" w:lineRule="auto"/>
        <w:ind w:left="567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procedimientos </w:t>
      </w:r>
      <w:r w:rsidR="004A24C1">
        <w:rPr>
          <w:rFonts w:ascii="Arial" w:hAnsi="Arial" w:cs="Arial"/>
          <w:sz w:val="24"/>
          <w:szCs w:val="24"/>
          <w:lang w:val="es-ES"/>
        </w:rPr>
        <w:t xml:space="preserve">operativos que </w:t>
      </w:r>
      <w:r w:rsidR="00894F27">
        <w:rPr>
          <w:rFonts w:ascii="Arial" w:hAnsi="Arial" w:cs="Arial"/>
          <w:sz w:val="24"/>
          <w:szCs w:val="24"/>
          <w:lang w:val="es-ES"/>
        </w:rPr>
        <w:t>se desarrollan en la empresa han sido declarado de carácter confidencial por lo</w:t>
      </w:r>
      <w:r w:rsidR="00C81E97">
        <w:rPr>
          <w:rFonts w:ascii="Arial" w:hAnsi="Arial" w:cs="Arial"/>
          <w:sz w:val="24"/>
          <w:szCs w:val="24"/>
          <w:lang w:val="es-ES"/>
        </w:rPr>
        <w:t xml:space="preserve"> que no pueden presentarse en es</w:t>
      </w:r>
      <w:r w:rsidR="00894F27">
        <w:rPr>
          <w:rFonts w:ascii="Arial" w:hAnsi="Arial" w:cs="Arial"/>
          <w:sz w:val="24"/>
          <w:szCs w:val="24"/>
          <w:lang w:val="es-ES"/>
        </w:rPr>
        <w:t>te proyecto sin embargo se han elaborado formatos para el control</w:t>
      </w:r>
      <w:r w:rsidR="00C81E97">
        <w:rPr>
          <w:rFonts w:ascii="Arial" w:hAnsi="Arial" w:cs="Arial"/>
          <w:sz w:val="24"/>
          <w:szCs w:val="24"/>
          <w:lang w:val="es-ES"/>
        </w:rPr>
        <w:t xml:space="preserve"> de los procesos operativos que son</w:t>
      </w:r>
      <w:r w:rsidR="004A24C1">
        <w:rPr>
          <w:rFonts w:ascii="Arial" w:hAnsi="Arial" w:cs="Arial"/>
          <w:sz w:val="24"/>
          <w:szCs w:val="24"/>
          <w:lang w:val="es-ES"/>
        </w:rPr>
        <w:t>:</w:t>
      </w:r>
      <w:r w:rsidR="007B3D7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4A24C1" w:rsidRDefault="004A24C1" w:rsidP="001E7E27">
      <w:pPr>
        <w:pStyle w:val="Prrafodelista"/>
        <w:numPr>
          <w:ilvl w:val="0"/>
          <w:numId w:val="20"/>
        </w:numPr>
        <w:tabs>
          <w:tab w:val="left" w:pos="1701"/>
        </w:tabs>
        <w:spacing w:line="480" w:lineRule="auto"/>
        <w:ind w:left="1701" w:right="283" w:hanging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Procedimiento 1: Clasificación de proveedores</w:t>
      </w:r>
      <w:r w:rsidR="005544F4">
        <w:rPr>
          <w:rFonts w:ascii="Arial" w:hAnsi="Arial" w:cs="Arial"/>
          <w:sz w:val="24"/>
          <w:szCs w:val="24"/>
          <w:lang w:val="es-ES"/>
        </w:rPr>
        <w:t>.- Se desarrolló un formato de selección de proveedores (ver anexo</w:t>
      </w:r>
      <w:r w:rsidR="005B2D5C">
        <w:rPr>
          <w:rFonts w:ascii="Arial" w:hAnsi="Arial" w:cs="Arial"/>
          <w:sz w:val="24"/>
          <w:szCs w:val="24"/>
          <w:lang w:val="es-ES"/>
        </w:rPr>
        <w:t xml:space="preserve"> E</w:t>
      </w:r>
      <w:r w:rsidR="005544F4">
        <w:rPr>
          <w:rFonts w:ascii="Arial" w:hAnsi="Arial" w:cs="Arial"/>
          <w:sz w:val="24"/>
          <w:szCs w:val="24"/>
          <w:lang w:val="es-ES"/>
        </w:rPr>
        <w:t>)</w:t>
      </w:r>
      <w:r w:rsidR="00B61A7E">
        <w:rPr>
          <w:rFonts w:ascii="Arial" w:hAnsi="Arial" w:cs="Arial"/>
          <w:sz w:val="24"/>
          <w:szCs w:val="24"/>
          <w:lang w:val="es-ES"/>
        </w:rPr>
        <w:t>.</w:t>
      </w:r>
    </w:p>
    <w:p w:rsidR="004A24C1" w:rsidRDefault="004A24C1" w:rsidP="001E7E27">
      <w:pPr>
        <w:pStyle w:val="Prrafodelista"/>
        <w:numPr>
          <w:ilvl w:val="0"/>
          <w:numId w:val="20"/>
        </w:numPr>
        <w:tabs>
          <w:tab w:val="left" w:pos="1701"/>
        </w:tabs>
        <w:spacing w:line="480" w:lineRule="auto"/>
        <w:ind w:left="1701" w:right="283" w:hanging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Procedimiento 2: Recepción de materia prima</w:t>
      </w:r>
      <w:r w:rsidR="00B61A7E">
        <w:rPr>
          <w:rFonts w:ascii="Arial" w:hAnsi="Arial" w:cs="Arial"/>
          <w:sz w:val="24"/>
          <w:szCs w:val="24"/>
          <w:lang w:val="es-ES"/>
        </w:rPr>
        <w:t>.- Se desarrolló un formato de aprobación y rechazo de materia prima (ver anexo</w:t>
      </w:r>
      <w:r w:rsidR="00094B91">
        <w:rPr>
          <w:rFonts w:ascii="Arial" w:hAnsi="Arial" w:cs="Arial"/>
          <w:sz w:val="24"/>
          <w:szCs w:val="24"/>
          <w:lang w:val="es-ES"/>
        </w:rPr>
        <w:t xml:space="preserve"> D</w:t>
      </w:r>
      <w:r w:rsidR="00B61A7E">
        <w:rPr>
          <w:rFonts w:ascii="Arial" w:hAnsi="Arial" w:cs="Arial"/>
          <w:sz w:val="24"/>
          <w:szCs w:val="24"/>
          <w:lang w:val="es-ES"/>
        </w:rPr>
        <w:t>).</w:t>
      </w:r>
    </w:p>
    <w:p w:rsidR="004A24C1" w:rsidRDefault="00530D3F" w:rsidP="001E7E27">
      <w:pPr>
        <w:pStyle w:val="Prrafodelista"/>
        <w:numPr>
          <w:ilvl w:val="0"/>
          <w:numId w:val="20"/>
        </w:numPr>
        <w:tabs>
          <w:tab w:val="left" w:pos="1701"/>
        </w:tabs>
        <w:spacing w:line="480" w:lineRule="auto"/>
        <w:ind w:left="1701" w:right="283" w:hanging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Procedi</w:t>
      </w:r>
      <w:r w:rsidR="004A24C1">
        <w:rPr>
          <w:rFonts w:ascii="Arial" w:hAnsi="Arial" w:cs="Arial"/>
          <w:sz w:val="24"/>
          <w:szCs w:val="24"/>
          <w:lang w:val="es-ES"/>
        </w:rPr>
        <w:t>miento 3: Elaboración de bebidas</w:t>
      </w:r>
      <w:r w:rsidR="00B61A7E">
        <w:rPr>
          <w:rFonts w:ascii="Arial" w:hAnsi="Arial" w:cs="Arial"/>
          <w:sz w:val="24"/>
          <w:szCs w:val="24"/>
          <w:lang w:val="es-ES"/>
        </w:rPr>
        <w:t>.- Se desarrolló</w:t>
      </w:r>
      <w:r w:rsidR="00F17CA2">
        <w:rPr>
          <w:rFonts w:ascii="Arial" w:hAnsi="Arial" w:cs="Arial"/>
          <w:sz w:val="24"/>
          <w:szCs w:val="24"/>
          <w:lang w:val="es-ES"/>
        </w:rPr>
        <w:t xml:space="preserve"> un</w:t>
      </w:r>
      <w:r w:rsidR="00B61A7E">
        <w:rPr>
          <w:rFonts w:ascii="Arial" w:hAnsi="Arial" w:cs="Arial"/>
          <w:sz w:val="24"/>
          <w:szCs w:val="24"/>
          <w:lang w:val="es-ES"/>
        </w:rPr>
        <w:t xml:space="preserve"> diagrama de flujo para cada una de las bebidas elaboradas en la planta de líquidos</w:t>
      </w:r>
      <w:r w:rsidR="00F17CA2">
        <w:rPr>
          <w:rFonts w:ascii="Arial" w:hAnsi="Arial" w:cs="Arial"/>
          <w:sz w:val="24"/>
          <w:szCs w:val="24"/>
          <w:lang w:val="es-ES"/>
        </w:rPr>
        <w:t xml:space="preserve"> los cuales se encuentran definidos en el capítulo 4 de este proyecto.</w:t>
      </w:r>
    </w:p>
    <w:p w:rsidR="004A24C1" w:rsidRDefault="00530D3F" w:rsidP="00210C10">
      <w:pPr>
        <w:pStyle w:val="Prrafodelista"/>
        <w:numPr>
          <w:ilvl w:val="0"/>
          <w:numId w:val="20"/>
        </w:numPr>
        <w:tabs>
          <w:tab w:val="left" w:pos="1701"/>
        </w:tabs>
        <w:spacing w:line="480" w:lineRule="auto"/>
        <w:ind w:left="1701" w:right="283" w:hanging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Procedi</w:t>
      </w:r>
      <w:r w:rsidR="00FC2582">
        <w:rPr>
          <w:rFonts w:ascii="Arial" w:hAnsi="Arial" w:cs="Arial"/>
          <w:sz w:val="24"/>
          <w:szCs w:val="24"/>
          <w:lang w:val="es-ES"/>
        </w:rPr>
        <w:t>miento 4: Despacho</w:t>
      </w:r>
      <w:r w:rsidR="004A24C1">
        <w:rPr>
          <w:rFonts w:ascii="Arial" w:hAnsi="Arial" w:cs="Arial"/>
          <w:sz w:val="24"/>
          <w:szCs w:val="24"/>
          <w:lang w:val="es-ES"/>
        </w:rPr>
        <w:t xml:space="preserve"> de producto terminado</w:t>
      </w:r>
      <w:r w:rsidR="00F17CA2">
        <w:rPr>
          <w:rFonts w:ascii="Arial" w:hAnsi="Arial" w:cs="Arial"/>
          <w:sz w:val="24"/>
          <w:szCs w:val="24"/>
          <w:lang w:val="es-ES"/>
        </w:rPr>
        <w:t xml:space="preserve">.- </w:t>
      </w:r>
      <w:r w:rsidR="00C81E97">
        <w:rPr>
          <w:rFonts w:ascii="Arial" w:hAnsi="Arial" w:cs="Arial"/>
          <w:sz w:val="24"/>
          <w:szCs w:val="24"/>
          <w:lang w:val="es-ES"/>
        </w:rPr>
        <w:t>Se desarrolló un formato</w:t>
      </w:r>
      <w:r w:rsidR="008A6534">
        <w:rPr>
          <w:rFonts w:ascii="Arial" w:hAnsi="Arial" w:cs="Arial"/>
          <w:sz w:val="24"/>
          <w:szCs w:val="24"/>
          <w:lang w:val="es-ES"/>
        </w:rPr>
        <w:t xml:space="preserve"> de despacho para producto terminado. (ver anexo</w:t>
      </w:r>
      <w:r w:rsidR="00094B91">
        <w:rPr>
          <w:rFonts w:ascii="Arial" w:hAnsi="Arial" w:cs="Arial"/>
          <w:sz w:val="24"/>
          <w:szCs w:val="24"/>
          <w:lang w:val="es-ES"/>
        </w:rPr>
        <w:t xml:space="preserve"> M</w:t>
      </w:r>
      <w:r w:rsidR="008A6534">
        <w:rPr>
          <w:rFonts w:ascii="Arial" w:hAnsi="Arial" w:cs="Arial"/>
          <w:sz w:val="24"/>
          <w:szCs w:val="24"/>
          <w:lang w:val="es-ES"/>
        </w:rPr>
        <w:t>).</w:t>
      </w:r>
    </w:p>
    <w:p w:rsidR="008A6534" w:rsidRPr="008A6534" w:rsidRDefault="008A6534" w:rsidP="007B3D70">
      <w:pPr>
        <w:tabs>
          <w:tab w:val="left" w:pos="1940"/>
        </w:tabs>
        <w:spacing w:line="480" w:lineRule="auto"/>
        <w:ind w:left="567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 el cumplimiento de estos procedimientos la empresa garantiza el control de la producción en la planta de líquidos.</w:t>
      </w:r>
    </w:p>
    <w:p w:rsidR="00296873" w:rsidRPr="00296873" w:rsidRDefault="00296873" w:rsidP="009C2738">
      <w:pPr>
        <w:pStyle w:val="Prrafodelista"/>
        <w:spacing w:after="0" w:line="240" w:lineRule="auto"/>
        <w:ind w:left="143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B3D70" w:rsidRDefault="00EB54B8" w:rsidP="007B3D70">
      <w:pPr>
        <w:tabs>
          <w:tab w:val="left" w:pos="1940"/>
        </w:tabs>
        <w:ind w:left="993" w:right="283" w:hanging="426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B54B8">
        <w:rPr>
          <w:rFonts w:ascii="Arial" w:hAnsi="Arial" w:cs="Arial"/>
          <w:b/>
          <w:sz w:val="24"/>
          <w:szCs w:val="24"/>
          <w:lang w:val="es-ES"/>
        </w:rPr>
        <w:t>5.3 Desarrollo del Manual de las Buenas Prácticas de Manufactura</w:t>
      </w:r>
    </w:p>
    <w:p w:rsidR="007B3D70" w:rsidRDefault="007B3D70" w:rsidP="007B3D70">
      <w:pPr>
        <w:tabs>
          <w:tab w:val="left" w:pos="1940"/>
        </w:tabs>
        <w:ind w:left="993" w:right="283" w:hanging="426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B5012" w:rsidRDefault="008A6534" w:rsidP="007207E5">
      <w:pPr>
        <w:tabs>
          <w:tab w:val="left" w:pos="194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Manual de Buenas Prácticas de M</w:t>
      </w:r>
      <w:r w:rsidR="00BB5012" w:rsidRPr="00BB5012">
        <w:rPr>
          <w:rFonts w:ascii="Arial" w:hAnsi="Arial" w:cs="Arial"/>
          <w:sz w:val="24"/>
          <w:szCs w:val="24"/>
          <w:lang w:val="es-ES"/>
        </w:rPr>
        <w:t>anufactura describe las  prácticas generales de higiene en la manipulación, preparación, elaboración, envasado y almacenamiento de</w:t>
      </w:r>
      <w:r w:rsidR="00BB5012">
        <w:rPr>
          <w:rFonts w:ascii="Arial" w:hAnsi="Arial" w:cs="Arial"/>
          <w:sz w:val="24"/>
          <w:szCs w:val="24"/>
          <w:lang w:val="es-ES"/>
        </w:rPr>
        <w:t xml:space="preserve"> alimentos para consumo humano. </w:t>
      </w:r>
    </w:p>
    <w:p w:rsidR="00F6507D" w:rsidRDefault="00F6507D" w:rsidP="007B3D70">
      <w:pPr>
        <w:tabs>
          <w:tab w:val="left" w:pos="194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difusión, control, implantación y revisión de este manual es responsabilidad del jefe del departamento de Control de Calidad.</w:t>
      </w:r>
    </w:p>
    <w:p w:rsidR="00F6507D" w:rsidRPr="00BB5012" w:rsidRDefault="00F6507D" w:rsidP="007B3D70">
      <w:pPr>
        <w:tabs>
          <w:tab w:val="left" w:pos="194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manual se somete a una revisión semestral. (Ver anexo</w:t>
      </w:r>
      <w:r w:rsidR="00094B91">
        <w:rPr>
          <w:rFonts w:ascii="Arial" w:hAnsi="Arial" w:cs="Arial"/>
          <w:sz w:val="24"/>
          <w:szCs w:val="24"/>
          <w:lang w:val="es-ES"/>
        </w:rPr>
        <w:t xml:space="preserve"> N</w:t>
      </w:r>
      <w:r>
        <w:rPr>
          <w:rFonts w:ascii="Arial" w:hAnsi="Arial" w:cs="Arial"/>
          <w:sz w:val="24"/>
          <w:szCs w:val="24"/>
          <w:lang w:val="es-ES"/>
        </w:rPr>
        <w:t>)</w:t>
      </w:r>
    </w:p>
    <w:p w:rsidR="000942CB" w:rsidRDefault="000942CB" w:rsidP="009C2738">
      <w:pPr>
        <w:tabs>
          <w:tab w:val="left" w:pos="1940"/>
        </w:tabs>
        <w:jc w:val="both"/>
        <w:rPr>
          <w:rFonts w:ascii="Arial" w:hAnsi="Arial" w:cs="Arial"/>
          <w:sz w:val="28"/>
          <w:szCs w:val="28"/>
          <w:highlight w:val="yellow"/>
          <w:lang w:val="es-ES"/>
        </w:rPr>
      </w:pPr>
    </w:p>
    <w:p w:rsidR="00EB54B8" w:rsidRPr="00C30505" w:rsidRDefault="004A74B6" w:rsidP="00DF05AB">
      <w:pPr>
        <w:tabs>
          <w:tab w:val="left" w:pos="1940"/>
        </w:tabs>
        <w:ind w:left="993" w:right="283" w:hanging="426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30505">
        <w:rPr>
          <w:rFonts w:ascii="Arial" w:hAnsi="Arial" w:cs="Arial"/>
          <w:b/>
          <w:sz w:val="24"/>
          <w:szCs w:val="24"/>
          <w:lang w:val="es-ES"/>
        </w:rPr>
        <w:t>5.4</w:t>
      </w:r>
      <w:r w:rsidR="00F17CA2" w:rsidRPr="00C3050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C30505">
        <w:rPr>
          <w:rFonts w:ascii="Arial" w:hAnsi="Arial" w:cs="Arial"/>
          <w:b/>
          <w:sz w:val="24"/>
          <w:szCs w:val="24"/>
          <w:lang w:val="es-ES"/>
        </w:rPr>
        <w:t>Desarrollo del Manual de Calidad</w:t>
      </w:r>
    </w:p>
    <w:p w:rsidR="004A74B6" w:rsidRDefault="004A74B6" w:rsidP="009C2738">
      <w:pPr>
        <w:pStyle w:val="Prrafodelista"/>
        <w:tabs>
          <w:tab w:val="left" w:pos="1940"/>
        </w:tabs>
        <w:ind w:left="1134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A74B6" w:rsidRDefault="004A74B6" w:rsidP="007207E5">
      <w:pPr>
        <w:tabs>
          <w:tab w:val="left" w:pos="194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</w:t>
      </w:r>
      <w:r w:rsidR="008A6534">
        <w:rPr>
          <w:rFonts w:ascii="Arial" w:hAnsi="Arial" w:cs="Arial"/>
          <w:sz w:val="24"/>
          <w:szCs w:val="24"/>
          <w:lang w:val="es-ES"/>
        </w:rPr>
        <w:t xml:space="preserve"> manual de Calidad describe el Sistema de G</w:t>
      </w:r>
      <w:r>
        <w:rPr>
          <w:rFonts w:ascii="Arial" w:hAnsi="Arial" w:cs="Arial"/>
          <w:sz w:val="24"/>
          <w:szCs w:val="24"/>
          <w:lang w:val="es-ES"/>
        </w:rPr>
        <w:t>estión de</w:t>
      </w:r>
      <w:r w:rsidR="008A6534">
        <w:rPr>
          <w:rFonts w:ascii="Arial" w:hAnsi="Arial" w:cs="Arial"/>
          <w:sz w:val="24"/>
          <w:szCs w:val="24"/>
          <w:lang w:val="es-ES"/>
        </w:rPr>
        <w:t xml:space="preserve"> la C</w:t>
      </w:r>
      <w:r>
        <w:rPr>
          <w:rFonts w:ascii="Arial" w:hAnsi="Arial" w:cs="Arial"/>
          <w:sz w:val="24"/>
          <w:szCs w:val="24"/>
          <w:lang w:val="es-ES"/>
        </w:rPr>
        <w:t>alidad de la Empresa y la manera en que cumple las necesidades de sus clientes, basándose en el compromiso de su política de calidad y los requisitos establecidos en la Norma ISO 9001:2008.</w:t>
      </w:r>
    </w:p>
    <w:p w:rsidR="004A74B6" w:rsidRDefault="004A74B6" w:rsidP="007207E5">
      <w:pPr>
        <w:tabs>
          <w:tab w:val="left" w:pos="194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difusión, control, implantación y revisión de este manual es responsabilidad de la gerencia a través de su representante, la </w:t>
      </w:r>
      <w:r>
        <w:rPr>
          <w:rFonts w:ascii="Arial" w:hAnsi="Arial" w:cs="Arial"/>
          <w:sz w:val="24"/>
          <w:szCs w:val="24"/>
          <w:lang w:val="es-ES"/>
        </w:rPr>
        <w:lastRenderedPageBreak/>
        <w:t>actualización y su mantenimiento es compromiso de los jefes departamentales.</w:t>
      </w:r>
    </w:p>
    <w:p w:rsidR="00C30505" w:rsidRDefault="004A74B6" w:rsidP="007207E5">
      <w:pPr>
        <w:tabs>
          <w:tab w:val="left" w:pos="194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manual se somete a una revisión anual. (</w:t>
      </w:r>
      <w:r w:rsidR="00F6507D">
        <w:rPr>
          <w:rFonts w:ascii="Arial" w:hAnsi="Arial" w:cs="Arial"/>
          <w:sz w:val="24"/>
          <w:szCs w:val="24"/>
          <w:lang w:val="es-ES"/>
        </w:rPr>
        <w:t>Ver</w:t>
      </w:r>
      <w:r>
        <w:rPr>
          <w:rFonts w:ascii="Arial" w:hAnsi="Arial" w:cs="Arial"/>
          <w:sz w:val="24"/>
          <w:szCs w:val="24"/>
          <w:lang w:val="es-ES"/>
        </w:rPr>
        <w:t xml:space="preserve"> anexo</w:t>
      </w:r>
      <w:r w:rsidR="003364B5">
        <w:rPr>
          <w:rFonts w:ascii="Arial" w:hAnsi="Arial" w:cs="Arial"/>
          <w:sz w:val="24"/>
          <w:szCs w:val="24"/>
          <w:lang w:val="es-ES"/>
        </w:rPr>
        <w:t xml:space="preserve"> O</w:t>
      </w:r>
      <w:r>
        <w:rPr>
          <w:rFonts w:ascii="Arial" w:hAnsi="Arial" w:cs="Arial"/>
          <w:sz w:val="24"/>
          <w:szCs w:val="24"/>
          <w:lang w:val="es-ES"/>
        </w:rPr>
        <w:t>)</w:t>
      </w:r>
      <w:r w:rsidR="00DF05AB">
        <w:rPr>
          <w:rFonts w:ascii="Arial" w:hAnsi="Arial" w:cs="Arial"/>
          <w:sz w:val="24"/>
          <w:szCs w:val="24"/>
          <w:lang w:val="es-ES"/>
        </w:rPr>
        <w:t>.</w:t>
      </w:r>
    </w:p>
    <w:p w:rsidR="00C30505" w:rsidRPr="004A74B6" w:rsidRDefault="00C30505" w:rsidP="009C2738">
      <w:pPr>
        <w:tabs>
          <w:tab w:val="left" w:pos="1940"/>
        </w:tabs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97308" w:rsidRDefault="004A74B6" w:rsidP="00DF05AB">
      <w:pPr>
        <w:tabs>
          <w:tab w:val="left" w:pos="6624"/>
        </w:tabs>
        <w:ind w:left="993" w:right="283" w:hanging="426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A74B6">
        <w:rPr>
          <w:rFonts w:ascii="Arial" w:hAnsi="Arial" w:cs="Arial"/>
          <w:b/>
          <w:sz w:val="24"/>
          <w:szCs w:val="24"/>
          <w:lang w:val="es-ES"/>
        </w:rPr>
        <w:t xml:space="preserve">5.5 </w:t>
      </w:r>
      <w:r w:rsidR="00CA21FF">
        <w:rPr>
          <w:rFonts w:ascii="Arial" w:hAnsi="Arial" w:cs="Arial"/>
          <w:b/>
          <w:sz w:val="24"/>
          <w:szCs w:val="24"/>
          <w:lang w:val="es-ES"/>
        </w:rPr>
        <w:t>D</w:t>
      </w:r>
      <w:r w:rsidRPr="004A74B6">
        <w:rPr>
          <w:rFonts w:ascii="Arial" w:hAnsi="Arial" w:cs="Arial"/>
          <w:b/>
          <w:sz w:val="24"/>
          <w:szCs w:val="24"/>
          <w:lang w:val="es-ES"/>
        </w:rPr>
        <w:t>efinición de los indicadores de Gestión</w:t>
      </w:r>
    </w:p>
    <w:p w:rsidR="00DF05AB" w:rsidRDefault="00DF05AB" w:rsidP="00DF05AB">
      <w:pPr>
        <w:tabs>
          <w:tab w:val="left" w:pos="6624"/>
        </w:tabs>
        <w:ind w:left="993" w:right="283" w:hanging="426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21FF" w:rsidRPr="00530D3F" w:rsidRDefault="00530D3F" w:rsidP="00DF05AB">
      <w:pPr>
        <w:tabs>
          <w:tab w:val="left" w:pos="1940"/>
        </w:tabs>
        <w:spacing w:line="480" w:lineRule="auto"/>
        <w:ind w:left="1418" w:right="283"/>
        <w:jc w:val="both"/>
        <w:rPr>
          <w:rFonts w:ascii="Arial" w:hAnsi="Arial" w:cs="Arial"/>
          <w:sz w:val="24"/>
          <w:szCs w:val="24"/>
          <w:lang w:val="es-ES"/>
        </w:rPr>
      </w:pPr>
      <w:r w:rsidRPr="00530D3F">
        <w:rPr>
          <w:rFonts w:ascii="Arial" w:hAnsi="Arial" w:cs="Arial"/>
          <w:sz w:val="24"/>
          <w:szCs w:val="24"/>
          <w:lang w:val="es-ES"/>
        </w:rPr>
        <w:t>La empresa ha establecido indicadores para el control de procesos relacionados con el Sistema de Gestión la Calidad los cuales se detallan en la matriz de de indicadores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356FFE">
        <w:rPr>
          <w:rFonts w:ascii="Arial" w:hAnsi="Arial" w:cs="Arial"/>
          <w:sz w:val="24"/>
          <w:szCs w:val="24"/>
          <w:lang w:val="es-ES"/>
        </w:rPr>
        <w:t>(</w:t>
      </w:r>
      <w:r w:rsidR="00C510C4">
        <w:rPr>
          <w:rFonts w:ascii="Arial" w:hAnsi="Arial" w:cs="Arial"/>
          <w:sz w:val="24"/>
          <w:szCs w:val="24"/>
          <w:lang w:val="es-ES"/>
        </w:rPr>
        <w:t>Ver Tabla 2</w:t>
      </w:r>
      <w:r w:rsidR="00356FFE">
        <w:rPr>
          <w:rFonts w:ascii="Arial" w:hAnsi="Arial" w:cs="Arial"/>
          <w:sz w:val="24"/>
          <w:szCs w:val="24"/>
          <w:lang w:val="es-ES"/>
        </w:rPr>
        <w:t>)</w:t>
      </w:r>
      <w:r>
        <w:rPr>
          <w:rFonts w:ascii="Arial" w:hAnsi="Arial" w:cs="Arial"/>
          <w:sz w:val="24"/>
          <w:szCs w:val="24"/>
          <w:lang w:val="es-ES"/>
        </w:rPr>
        <w:t>.</w:t>
      </w:r>
    </w:p>
    <w:sectPr w:rsidR="00CA21FF" w:rsidRPr="00530D3F" w:rsidSect="00B04D17">
      <w:pgSz w:w="12240" w:h="15840"/>
      <w:pgMar w:top="2268" w:right="1043" w:bottom="2268" w:left="2268" w:header="709" w:footer="709" w:gutter="0"/>
      <w:pgNumType w:start="5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16" w:rsidRDefault="00D32D16" w:rsidP="00AC22C6">
      <w:pPr>
        <w:spacing w:after="0" w:line="240" w:lineRule="auto"/>
      </w:pPr>
      <w:r>
        <w:separator/>
      </w:r>
    </w:p>
  </w:endnote>
  <w:endnote w:type="continuationSeparator" w:id="0">
    <w:p w:rsidR="00D32D16" w:rsidRDefault="00D32D16" w:rsidP="00AC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16" w:rsidRDefault="00D32D16" w:rsidP="00AC22C6">
      <w:pPr>
        <w:spacing w:after="0" w:line="240" w:lineRule="auto"/>
      </w:pPr>
      <w:r>
        <w:separator/>
      </w:r>
    </w:p>
  </w:footnote>
  <w:footnote w:type="continuationSeparator" w:id="0">
    <w:p w:rsidR="00D32D16" w:rsidRDefault="00D32D16" w:rsidP="00AC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0122"/>
      <w:docPartObj>
        <w:docPartGallery w:val="Page Numbers (Top of Page)"/>
        <w:docPartUnique/>
      </w:docPartObj>
    </w:sdtPr>
    <w:sdtContent>
      <w:p w:rsidR="00C37040" w:rsidRPr="00C510C4" w:rsidRDefault="00471DCA">
        <w:pPr>
          <w:pStyle w:val="Encabezado"/>
          <w:jc w:val="right"/>
        </w:pPr>
        <w:r w:rsidRPr="00C510C4">
          <w:rPr>
            <w:rFonts w:ascii="Arial" w:hAnsi="Arial" w:cs="Arial"/>
            <w:sz w:val="24"/>
            <w:szCs w:val="24"/>
          </w:rPr>
          <w:fldChar w:fldCharType="begin"/>
        </w:r>
        <w:r w:rsidR="00C37040" w:rsidRPr="00C510C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510C4">
          <w:rPr>
            <w:rFonts w:ascii="Arial" w:hAnsi="Arial" w:cs="Arial"/>
            <w:sz w:val="24"/>
            <w:szCs w:val="24"/>
          </w:rPr>
          <w:fldChar w:fldCharType="separate"/>
        </w:r>
        <w:r w:rsidR="00B04D17">
          <w:rPr>
            <w:rFonts w:ascii="Arial" w:hAnsi="Arial" w:cs="Arial"/>
            <w:noProof/>
            <w:sz w:val="24"/>
            <w:szCs w:val="24"/>
          </w:rPr>
          <w:t>56</w:t>
        </w:r>
        <w:r w:rsidRPr="00C510C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2B582B" w:rsidRPr="00C510C4" w:rsidRDefault="002B582B" w:rsidP="00AC22C6">
    <w:pPr>
      <w:pStyle w:val="Encabezado"/>
      <w:ind w:left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9395"/>
      <w:docPartObj>
        <w:docPartGallery w:val="Page Numbers (Top of Page)"/>
        <w:docPartUnique/>
      </w:docPartObj>
    </w:sdtPr>
    <w:sdtContent>
      <w:p w:rsidR="00B04D17" w:rsidRDefault="00B04D17">
        <w:pPr>
          <w:pStyle w:val="Encabezado"/>
          <w:jc w:val="right"/>
        </w:pPr>
        <w:r w:rsidRPr="00B04D17">
          <w:rPr>
            <w:rFonts w:ascii="Arial" w:hAnsi="Arial" w:cs="Arial"/>
            <w:sz w:val="24"/>
            <w:szCs w:val="24"/>
          </w:rPr>
          <w:fldChar w:fldCharType="begin"/>
        </w:r>
        <w:r w:rsidRPr="00B04D1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04D17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52</w:t>
        </w:r>
        <w:r w:rsidRPr="00B04D1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BC5BEE" w:rsidRPr="00BC5BEE" w:rsidRDefault="00BC5BEE">
    <w:pPr>
      <w:pStyle w:val="Encabezado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B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38F3AC0"/>
    <w:multiLevelType w:val="hybridMultilevel"/>
    <w:tmpl w:val="20ACB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F5ED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B05EF5"/>
    <w:multiLevelType w:val="hybridMultilevel"/>
    <w:tmpl w:val="3D7E7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102C6"/>
    <w:multiLevelType w:val="multilevel"/>
    <w:tmpl w:val="0EB6A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126E491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6C707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7D1C99"/>
    <w:multiLevelType w:val="hybridMultilevel"/>
    <w:tmpl w:val="856CEF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D3540"/>
    <w:multiLevelType w:val="multilevel"/>
    <w:tmpl w:val="E7FE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9">
    <w:nsid w:val="2AFD781C"/>
    <w:multiLevelType w:val="hybridMultilevel"/>
    <w:tmpl w:val="3F04E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55FD0"/>
    <w:multiLevelType w:val="hybridMultilevel"/>
    <w:tmpl w:val="E6FE442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A703D6"/>
    <w:multiLevelType w:val="hybridMultilevel"/>
    <w:tmpl w:val="BDEED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F4D5C"/>
    <w:multiLevelType w:val="hybridMultilevel"/>
    <w:tmpl w:val="9D14AF3A"/>
    <w:lvl w:ilvl="0" w:tplc="C56A2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F6B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79D648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59673F2"/>
    <w:multiLevelType w:val="hybridMultilevel"/>
    <w:tmpl w:val="E208ED82"/>
    <w:lvl w:ilvl="0" w:tplc="F66C1102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F3B1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F86481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4064B6A"/>
    <w:multiLevelType w:val="multilevel"/>
    <w:tmpl w:val="8806D91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4" w:hanging="1800"/>
      </w:pPr>
      <w:rPr>
        <w:rFonts w:hint="default"/>
      </w:rPr>
    </w:lvl>
  </w:abstractNum>
  <w:abstractNum w:abstractNumId="19">
    <w:nsid w:val="7677752B"/>
    <w:multiLevelType w:val="multilevel"/>
    <w:tmpl w:val="73982B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0">
    <w:nsid w:val="7C50603C"/>
    <w:multiLevelType w:val="hybridMultilevel"/>
    <w:tmpl w:val="3CBC7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72191"/>
    <w:multiLevelType w:val="hybridMultilevel"/>
    <w:tmpl w:val="F74EF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"/>
  </w:num>
  <w:num w:numId="5">
    <w:abstractNumId w:val="6"/>
  </w:num>
  <w:num w:numId="6">
    <w:abstractNumId w:val="14"/>
  </w:num>
  <w:num w:numId="7">
    <w:abstractNumId w:val="17"/>
  </w:num>
  <w:num w:numId="8">
    <w:abstractNumId w:val="0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  <w:num w:numId="17">
    <w:abstractNumId w:val="19"/>
  </w:num>
  <w:num w:numId="18">
    <w:abstractNumId w:val="20"/>
  </w:num>
  <w:num w:numId="19">
    <w:abstractNumId w:val="21"/>
  </w:num>
  <w:num w:numId="20">
    <w:abstractNumId w:val="9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C02"/>
    <w:rsid w:val="00001A09"/>
    <w:rsid w:val="00015943"/>
    <w:rsid w:val="00015BF8"/>
    <w:rsid w:val="00023E4B"/>
    <w:rsid w:val="00036014"/>
    <w:rsid w:val="000409DC"/>
    <w:rsid w:val="00042E51"/>
    <w:rsid w:val="00046119"/>
    <w:rsid w:val="00060A9C"/>
    <w:rsid w:val="00062C4A"/>
    <w:rsid w:val="00076EC7"/>
    <w:rsid w:val="00083DBA"/>
    <w:rsid w:val="00091984"/>
    <w:rsid w:val="000942CB"/>
    <w:rsid w:val="00094B91"/>
    <w:rsid w:val="000C14E1"/>
    <w:rsid w:val="000D4789"/>
    <w:rsid w:val="000D6D78"/>
    <w:rsid w:val="000E1954"/>
    <w:rsid w:val="000E59EB"/>
    <w:rsid w:val="000F3F1B"/>
    <w:rsid w:val="00101EDE"/>
    <w:rsid w:val="00107A36"/>
    <w:rsid w:val="00132D34"/>
    <w:rsid w:val="0013493A"/>
    <w:rsid w:val="001523AA"/>
    <w:rsid w:val="00152AFD"/>
    <w:rsid w:val="00157515"/>
    <w:rsid w:val="00157EA4"/>
    <w:rsid w:val="00182439"/>
    <w:rsid w:val="00184760"/>
    <w:rsid w:val="001853FF"/>
    <w:rsid w:val="00192391"/>
    <w:rsid w:val="001A5043"/>
    <w:rsid w:val="001B0156"/>
    <w:rsid w:val="001B03A9"/>
    <w:rsid w:val="001B11E4"/>
    <w:rsid w:val="001E7E27"/>
    <w:rsid w:val="001F03AD"/>
    <w:rsid w:val="00205DA8"/>
    <w:rsid w:val="00210C10"/>
    <w:rsid w:val="0021478F"/>
    <w:rsid w:val="00253C33"/>
    <w:rsid w:val="00273DD9"/>
    <w:rsid w:val="002753C9"/>
    <w:rsid w:val="0029116C"/>
    <w:rsid w:val="00291320"/>
    <w:rsid w:val="00295172"/>
    <w:rsid w:val="00296873"/>
    <w:rsid w:val="002A363F"/>
    <w:rsid w:val="002B55AB"/>
    <w:rsid w:val="002B582B"/>
    <w:rsid w:val="002D56BD"/>
    <w:rsid w:val="002E2BA8"/>
    <w:rsid w:val="002F08D1"/>
    <w:rsid w:val="002F140E"/>
    <w:rsid w:val="0031172B"/>
    <w:rsid w:val="00313BE8"/>
    <w:rsid w:val="00331984"/>
    <w:rsid w:val="003364B5"/>
    <w:rsid w:val="003455B7"/>
    <w:rsid w:val="00356FFE"/>
    <w:rsid w:val="00361159"/>
    <w:rsid w:val="0036652D"/>
    <w:rsid w:val="00384865"/>
    <w:rsid w:val="003853DA"/>
    <w:rsid w:val="003B5BCC"/>
    <w:rsid w:val="003C0ACC"/>
    <w:rsid w:val="003C40D7"/>
    <w:rsid w:val="003D3BFC"/>
    <w:rsid w:val="004237E0"/>
    <w:rsid w:val="00423BEE"/>
    <w:rsid w:val="004443FB"/>
    <w:rsid w:val="00444E35"/>
    <w:rsid w:val="004456A1"/>
    <w:rsid w:val="00446DB1"/>
    <w:rsid w:val="00447220"/>
    <w:rsid w:val="004514EA"/>
    <w:rsid w:val="00455EEE"/>
    <w:rsid w:val="00462681"/>
    <w:rsid w:val="004632D2"/>
    <w:rsid w:val="004674A4"/>
    <w:rsid w:val="00471DCA"/>
    <w:rsid w:val="00472CF7"/>
    <w:rsid w:val="00484192"/>
    <w:rsid w:val="004A24C1"/>
    <w:rsid w:val="004A74B6"/>
    <w:rsid w:val="004B3423"/>
    <w:rsid w:val="004B3C8B"/>
    <w:rsid w:val="004C3F79"/>
    <w:rsid w:val="004D1377"/>
    <w:rsid w:val="004D6614"/>
    <w:rsid w:val="004F19C1"/>
    <w:rsid w:val="004F1B53"/>
    <w:rsid w:val="004F5C02"/>
    <w:rsid w:val="00502FA5"/>
    <w:rsid w:val="00511AF8"/>
    <w:rsid w:val="00530D3F"/>
    <w:rsid w:val="00531B64"/>
    <w:rsid w:val="00532549"/>
    <w:rsid w:val="00536299"/>
    <w:rsid w:val="00543F9C"/>
    <w:rsid w:val="005544F4"/>
    <w:rsid w:val="005600D5"/>
    <w:rsid w:val="0056311D"/>
    <w:rsid w:val="00564BF6"/>
    <w:rsid w:val="00575069"/>
    <w:rsid w:val="0058731D"/>
    <w:rsid w:val="005A256A"/>
    <w:rsid w:val="005B2D5C"/>
    <w:rsid w:val="005B2D88"/>
    <w:rsid w:val="005C7EFD"/>
    <w:rsid w:val="005D3AC9"/>
    <w:rsid w:val="00614881"/>
    <w:rsid w:val="00623914"/>
    <w:rsid w:val="00625EA6"/>
    <w:rsid w:val="006367AD"/>
    <w:rsid w:val="00641C3C"/>
    <w:rsid w:val="00662313"/>
    <w:rsid w:val="00665937"/>
    <w:rsid w:val="00673252"/>
    <w:rsid w:val="006826D8"/>
    <w:rsid w:val="00690E07"/>
    <w:rsid w:val="006B31B8"/>
    <w:rsid w:val="006C0CE2"/>
    <w:rsid w:val="006F1581"/>
    <w:rsid w:val="00717274"/>
    <w:rsid w:val="007207E5"/>
    <w:rsid w:val="00723A63"/>
    <w:rsid w:val="007364E7"/>
    <w:rsid w:val="00766226"/>
    <w:rsid w:val="00775F76"/>
    <w:rsid w:val="00785263"/>
    <w:rsid w:val="007A06F1"/>
    <w:rsid w:val="007B3D70"/>
    <w:rsid w:val="007C6A1B"/>
    <w:rsid w:val="008129D3"/>
    <w:rsid w:val="00817E26"/>
    <w:rsid w:val="00823F80"/>
    <w:rsid w:val="008355AE"/>
    <w:rsid w:val="0083713B"/>
    <w:rsid w:val="00837786"/>
    <w:rsid w:val="00846B92"/>
    <w:rsid w:val="00852702"/>
    <w:rsid w:val="0085733D"/>
    <w:rsid w:val="008606F0"/>
    <w:rsid w:val="0086527A"/>
    <w:rsid w:val="00894F27"/>
    <w:rsid w:val="008A4982"/>
    <w:rsid w:val="008A537A"/>
    <w:rsid w:val="008A6534"/>
    <w:rsid w:val="008C5F1F"/>
    <w:rsid w:val="008C7ADD"/>
    <w:rsid w:val="008F02B5"/>
    <w:rsid w:val="00913689"/>
    <w:rsid w:val="00933620"/>
    <w:rsid w:val="009679A6"/>
    <w:rsid w:val="009731F7"/>
    <w:rsid w:val="009801EE"/>
    <w:rsid w:val="00981545"/>
    <w:rsid w:val="00985C7E"/>
    <w:rsid w:val="00993A18"/>
    <w:rsid w:val="009949F2"/>
    <w:rsid w:val="00996658"/>
    <w:rsid w:val="009A0832"/>
    <w:rsid w:val="009A1BD1"/>
    <w:rsid w:val="009B30D1"/>
    <w:rsid w:val="009C2738"/>
    <w:rsid w:val="009F6F45"/>
    <w:rsid w:val="00A07B53"/>
    <w:rsid w:val="00A22DFF"/>
    <w:rsid w:val="00A300D7"/>
    <w:rsid w:val="00A414C6"/>
    <w:rsid w:val="00A4445B"/>
    <w:rsid w:val="00A51E62"/>
    <w:rsid w:val="00A933F6"/>
    <w:rsid w:val="00A97308"/>
    <w:rsid w:val="00AA6B6E"/>
    <w:rsid w:val="00AB6585"/>
    <w:rsid w:val="00AC22C6"/>
    <w:rsid w:val="00AC43AC"/>
    <w:rsid w:val="00AC4E67"/>
    <w:rsid w:val="00B02209"/>
    <w:rsid w:val="00B04D17"/>
    <w:rsid w:val="00B05192"/>
    <w:rsid w:val="00B17419"/>
    <w:rsid w:val="00B207A2"/>
    <w:rsid w:val="00B40C67"/>
    <w:rsid w:val="00B61A7E"/>
    <w:rsid w:val="00B80F7E"/>
    <w:rsid w:val="00B8428C"/>
    <w:rsid w:val="00B87838"/>
    <w:rsid w:val="00B957E8"/>
    <w:rsid w:val="00B959B5"/>
    <w:rsid w:val="00B9663E"/>
    <w:rsid w:val="00BB5012"/>
    <w:rsid w:val="00BC5BEE"/>
    <w:rsid w:val="00BD0DED"/>
    <w:rsid w:val="00BE7DF1"/>
    <w:rsid w:val="00BF3B2B"/>
    <w:rsid w:val="00BF5FD9"/>
    <w:rsid w:val="00C04189"/>
    <w:rsid w:val="00C277F4"/>
    <w:rsid w:val="00C30505"/>
    <w:rsid w:val="00C37040"/>
    <w:rsid w:val="00C45A33"/>
    <w:rsid w:val="00C46640"/>
    <w:rsid w:val="00C47982"/>
    <w:rsid w:val="00C510C4"/>
    <w:rsid w:val="00C53ABE"/>
    <w:rsid w:val="00C57D42"/>
    <w:rsid w:val="00C77E32"/>
    <w:rsid w:val="00C80350"/>
    <w:rsid w:val="00C81B31"/>
    <w:rsid w:val="00C81E97"/>
    <w:rsid w:val="00CA21FF"/>
    <w:rsid w:val="00CB394E"/>
    <w:rsid w:val="00CB6A48"/>
    <w:rsid w:val="00CC5075"/>
    <w:rsid w:val="00CD1299"/>
    <w:rsid w:val="00CF7BDD"/>
    <w:rsid w:val="00D10119"/>
    <w:rsid w:val="00D2353C"/>
    <w:rsid w:val="00D254C7"/>
    <w:rsid w:val="00D30B63"/>
    <w:rsid w:val="00D32D16"/>
    <w:rsid w:val="00D507F0"/>
    <w:rsid w:val="00D56BB5"/>
    <w:rsid w:val="00D622EE"/>
    <w:rsid w:val="00D65FAF"/>
    <w:rsid w:val="00D67F3F"/>
    <w:rsid w:val="00D7438C"/>
    <w:rsid w:val="00D9659D"/>
    <w:rsid w:val="00DF05AB"/>
    <w:rsid w:val="00E13278"/>
    <w:rsid w:val="00E203B7"/>
    <w:rsid w:val="00E275A3"/>
    <w:rsid w:val="00E4222F"/>
    <w:rsid w:val="00E50332"/>
    <w:rsid w:val="00E65D4C"/>
    <w:rsid w:val="00E71804"/>
    <w:rsid w:val="00E766DE"/>
    <w:rsid w:val="00E822BC"/>
    <w:rsid w:val="00EB4464"/>
    <w:rsid w:val="00EB54B8"/>
    <w:rsid w:val="00EB7675"/>
    <w:rsid w:val="00EE56AF"/>
    <w:rsid w:val="00F17CA2"/>
    <w:rsid w:val="00F32CCD"/>
    <w:rsid w:val="00F3705E"/>
    <w:rsid w:val="00F6507D"/>
    <w:rsid w:val="00F836EF"/>
    <w:rsid w:val="00F9162D"/>
    <w:rsid w:val="00FA2082"/>
    <w:rsid w:val="00FA2A3D"/>
    <w:rsid w:val="00FB07BA"/>
    <w:rsid w:val="00FB1A36"/>
    <w:rsid w:val="00FC2582"/>
    <w:rsid w:val="00FC5CB3"/>
    <w:rsid w:val="00FC7B64"/>
    <w:rsid w:val="00FD0389"/>
    <w:rsid w:val="00FD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9D3"/>
  </w:style>
  <w:style w:type="paragraph" w:styleId="Ttulo1">
    <w:name w:val="heading 1"/>
    <w:basedOn w:val="Normal"/>
    <w:next w:val="Normal"/>
    <w:link w:val="Ttulo1Car"/>
    <w:uiPriority w:val="9"/>
    <w:qFormat/>
    <w:rsid w:val="00152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AC22C6"/>
    <w:pPr>
      <w:keepNext/>
      <w:spacing w:after="0" w:line="240" w:lineRule="auto"/>
      <w:outlineLvl w:val="6"/>
    </w:pPr>
    <w:rPr>
      <w:rFonts w:ascii="Tahoma" w:eastAsia="Times New Roman" w:hAnsi="Tahoma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C02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28C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AC22C6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C2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2C6"/>
  </w:style>
  <w:style w:type="paragraph" w:styleId="Piedepgina">
    <w:name w:val="footer"/>
    <w:basedOn w:val="Normal"/>
    <w:link w:val="PiedepginaCar"/>
    <w:uiPriority w:val="99"/>
    <w:semiHidden/>
    <w:unhideWhenUsed/>
    <w:rsid w:val="00AC2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22C6"/>
  </w:style>
  <w:style w:type="character" w:customStyle="1" w:styleId="Ttulo1Car">
    <w:name w:val="Título 1 Car"/>
    <w:basedOn w:val="Fuentedeprrafopredeter"/>
    <w:link w:val="Ttulo1"/>
    <w:uiPriority w:val="9"/>
    <w:rsid w:val="00152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2">
    <w:name w:val="Body Text 2"/>
    <w:basedOn w:val="Normal"/>
    <w:link w:val="Textoindependiente2Car"/>
    <w:semiHidden/>
    <w:rsid w:val="00FB07B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B07BA"/>
    <w:rPr>
      <w:rFonts w:ascii="Bookman Old Style" w:eastAsia="Times New Roman" w:hAnsi="Bookman Old Style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C277F4"/>
    <w:pPr>
      <w:spacing w:after="0" w:line="240" w:lineRule="auto"/>
      <w:jc w:val="both"/>
    </w:pPr>
    <w:rPr>
      <w:rFonts w:ascii="Bookman Old Style" w:eastAsia="Times New Roman" w:hAnsi="Bookman Old Style" w:cs="Times New Roman"/>
      <w:b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277F4"/>
    <w:rPr>
      <w:rFonts w:ascii="Bookman Old Style" w:eastAsia="Times New Roman" w:hAnsi="Bookman Old Style" w:cs="Times New Roman"/>
      <w:b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1011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10119"/>
  </w:style>
  <w:style w:type="character" w:styleId="Textoennegrita">
    <w:name w:val="Strong"/>
    <w:basedOn w:val="Fuentedeprrafopredeter"/>
    <w:uiPriority w:val="22"/>
    <w:qFormat/>
    <w:rsid w:val="002D56BD"/>
    <w:rPr>
      <w:b/>
      <w:bCs/>
    </w:rPr>
  </w:style>
  <w:style w:type="paragraph" w:styleId="NormalWeb">
    <w:name w:val="Normal (Web)"/>
    <w:basedOn w:val="Normal"/>
    <w:uiPriority w:val="99"/>
    <w:unhideWhenUsed/>
    <w:rsid w:val="00BB501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5838-438B-41A9-A955-E3DC4D42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Diego</dc:creator>
  <cp:lastModifiedBy>Yamil Kure</cp:lastModifiedBy>
  <cp:revision>30</cp:revision>
  <cp:lastPrinted>2011-09-23T00:29:00Z</cp:lastPrinted>
  <dcterms:created xsi:type="dcterms:W3CDTF">2010-11-02T00:39:00Z</dcterms:created>
  <dcterms:modified xsi:type="dcterms:W3CDTF">2011-09-23T00:36:00Z</dcterms:modified>
</cp:coreProperties>
</file>