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B3" w:rsidRDefault="00E705B3" w:rsidP="00156FBA">
      <w:pPr>
        <w:tabs>
          <w:tab w:val="left" w:pos="2900"/>
        </w:tabs>
        <w:ind w:right="-1"/>
        <w:jc w:val="center"/>
        <w:rPr>
          <w:rFonts w:ascii="Arial" w:hAnsi="Arial" w:cs="Arial"/>
          <w:b/>
          <w:sz w:val="48"/>
          <w:szCs w:val="48"/>
        </w:rPr>
      </w:pPr>
    </w:p>
    <w:p w:rsidR="00E705B3" w:rsidRDefault="00E705B3" w:rsidP="00156FBA">
      <w:pPr>
        <w:tabs>
          <w:tab w:val="left" w:pos="2900"/>
        </w:tabs>
        <w:ind w:right="-1"/>
        <w:jc w:val="center"/>
        <w:rPr>
          <w:rFonts w:ascii="Arial" w:hAnsi="Arial" w:cs="Arial"/>
          <w:b/>
          <w:sz w:val="48"/>
          <w:szCs w:val="48"/>
        </w:rPr>
      </w:pPr>
    </w:p>
    <w:p w:rsidR="00E705B3" w:rsidRDefault="00E705B3" w:rsidP="00156FBA">
      <w:pPr>
        <w:tabs>
          <w:tab w:val="left" w:pos="2900"/>
        </w:tabs>
        <w:ind w:right="-1"/>
        <w:jc w:val="center"/>
        <w:rPr>
          <w:rFonts w:ascii="Arial" w:hAnsi="Arial" w:cs="Arial"/>
          <w:b/>
          <w:sz w:val="48"/>
          <w:szCs w:val="48"/>
        </w:rPr>
      </w:pPr>
    </w:p>
    <w:p w:rsidR="00E705B3" w:rsidRDefault="00E705B3" w:rsidP="00156FBA">
      <w:pPr>
        <w:tabs>
          <w:tab w:val="left" w:pos="2900"/>
        </w:tabs>
        <w:ind w:right="-1"/>
        <w:jc w:val="center"/>
        <w:rPr>
          <w:rFonts w:ascii="Arial" w:hAnsi="Arial" w:cs="Arial"/>
          <w:b/>
          <w:sz w:val="48"/>
          <w:szCs w:val="48"/>
        </w:rPr>
      </w:pPr>
    </w:p>
    <w:p w:rsidR="00823DB2" w:rsidRPr="00602485" w:rsidRDefault="00CE7F93" w:rsidP="00156FBA">
      <w:pPr>
        <w:tabs>
          <w:tab w:val="left" w:pos="2900"/>
        </w:tabs>
        <w:ind w:right="-1"/>
        <w:jc w:val="center"/>
        <w:rPr>
          <w:rFonts w:ascii="Arial" w:hAnsi="Arial" w:cs="Arial"/>
          <w:b/>
          <w:sz w:val="48"/>
          <w:szCs w:val="48"/>
        </w:rPr>
      </w:pPr>
      <w:r>
        <w:rPr>
          <w:rFonts w:ascii="Arial" w:hAnsi="Arial" w:cs="Arial"/>
          <w:b/>
          <w:sz w:val="48"/>
          <w:szCs w:val="48"/>
        </w:rPr>
        <w:t>CAPÍTULO 6</w:t>
      </w:r>
    </w:p>
    <w:p w:rsidR="00823DB2" w:rsidRPr="00E244B1" w:rsidRDefault="00823DB2" w:rsidP="00823DB2">
      <w:pPr>
        <w:jc w:val="both"/>
        <w:rPr>
          <w:rFonts w:ascii="Arial" w:hAnsi="Arial" w:cs="Arial"/>
          <w:sz w:val="24"/>
          <w:szCs w:val="24"/>
        </w:rPr>
      </w:pPr>
    </w:p>
    <w:p w:rsidR="00823DB2" w:rsidRDefault="00CE7F93" w:rsidP="00823DB2">
      <w:pPr>
        <w:pStyle w:val="NormalWeb"/>
        <w:spacing w:line="480" w:lineRule="auto"/>
        <w:jc w:val="left"/>
        <w:rPr>
          <w:b/>
          <w:sz w:val="32"/>
          <w:szCs w:val="32"/>
          <w:lang w:val="es-EC"/>
        </w:rPr>
      </w:pPr>
      <w:r>
        <w:rPr>
          <w:b/>
          <w:sz w:val="32"/>
          <w:szCs w:val="32"/>
        </w:rPr>
        <w:t>6.</w:t>
      </w:r>
      <w:r w:rsidR="00823DB2" w:rsidRPr="00602485">
        <w:rPr>
          <w:b/>
          <w:sz w:val="32"/>
          <w:szCs w:val="32"/>
        </w:rPr>
        <w:t xml:space="preserve">  </w:t>
      </w:r>
      <w:r>
        <w:rPr>
          <w:b/>
          <w:sz w:val="32"/>
          <w:szCs w:val="32"/>
          <w:lang w:val="es-EC"/>
        </w:rPr>
        <w:t xml:space="preserve"> CONCLUSIONES Y RECOMENDACIONES</w:t>
      </w:r>
    </w:p>
    <w:p w:rsidR="002632E0" w:rsidRPr="002632E0" w:rsidRDefault="002632E0" w:rsidP="00823DB2">
      <w:pPr>
        <w:pStyle w:val="NormalWeb"/>
        <w:spacing w:line="480" w:lineRule="auto"/>
        <w:jc w:val="left"/>
        <w:rPr>
          <w:b/>
          <w:lang w:val="es-EC"/>
        </w:rPr>
      </w:pPr>
      <w:r w:rsidRPr="002632E0">
        <w:rPr>
          <w:b/>
          <w:lang w:val="es-EC"/>
        </w:rPr>
        <w:t>6.1 Conclusiones</w:t>
      </w:r>
    </w:p>
    <w:p w:rsidR="00CF2F5C" w:rsidRDefault="00A8574B" w:rsidP="00156FBA">
      <w:pPr>
        <w:pStyle w:val="NormalWeb"/>
        <w:numPr>
          <w:ilvl w:val="0"/>
          <w:numId w:val="16"/>
        </w:numPr>
        <w:spacing w:line="480" w:lineRule="auto"/>
      </w:pPr>
      <w:r>
        <w:t>M</w:t>
      </w:r>
      <w:r w:rsidRPr="00A8574B">
        <w:t>ediante</w:t>
      </w:r>
      <w:r>
        <w:t xml:space="preserve"> la documentación del Sistema de Gestión de Calidad basado</w:t>
      </w:r>
      <w:r w:rsidR="001D01E3">
        <w:t xml:space="preserve"> en la norma ISO 9001:2008, la E</w:t>
      </w:r>
      <w:r>
        <w:t>mpresa, cuenta a partir de ahora con las herramientas básicas para llevar a cabo un enfoque basados en sistema de gestión d</w:t>
      </w:r>
      <w:r w:rsidR="006C1EA2">
        <w:t>e la calidad, que permite</w:t>
      </w:r>
      <w:r>
        <w:t xml:space="preserve"> un crecimiento continuo a través del transcurrir de su operación, lo que permite generar </w:t>
      </w:r>
      <w:r w:rsidR="001D01E3">
        <w:t>más</w:t>
      </w:r>
      <w:r>
        <w:t xml:space="preserve"> confianza a sus directivas y clientes.</w:t>
      </w:r>
    </w:p>
    <w:p w:rsidR="001D01E3" w:rsidRDefault="001D01E3" w:rsidP="00156FBA">
      <w:pPr>
        <w:pStyle w:val="NormalWeb"/>
        <w:numPr>
          <w:ilvl w:val="0"/>
          <w:numId w:val="16"/>
        </w:numPr>
        <w:spacing w:line="480" w:lineRule="auto"/>
      </w:pPr>
      <w:r>
        <w:t>El proceso de Implementación</w:t>
      </w:r>
      <w:r w:rsidR="006C1EA2">
        <w:t xml:space="preserve"> de la Norma es un compromiso de la alta dirección, ya</w:t>
      </w:r>
      <w:r>
        <w:t xml:space="preserve"> que</w:t>
      </w:r>
      <w:r w:rsidR="006C1EA2">
        <w:t xml:space="preserve"> así se involucra  y direcciona a los responsables de cada área en la implementación de la Norma.</w:t>
      </w:r>
      <w:r>
        <w:t xml:space="preserve"> </w:t>
      </w:r>
    </w:p>
    <w:p w:rsidR="00410B1D" w:rsidRDefault="001D01E3" w:rsidP="00156FBA">
      <w:pPr>
        <w:pStyle w:val="NormalWeb"/>
        <w:numPr>
          <w:ilvl w:val="0"/>
          <w:numId w:val="16"/>
        </w:numPr>
        <w:spacing w:line="480" w:lineRule="auto"/>
      </w:pPr>
      <w:r>
        <w:t xml:space="preserve">La Empresa, realizará las compras a sus proveedores fundamentándose en aspectos técnicos de calidad, guiándose siempre </w:t>
      </w:r>
      <w:r w:rsidR="00410B1D">
        <w:t xml:space="preserve"> </w:t>
      </w:r>
      <w:r>
        <w:t>en base a</w:t>
      </w:r>
      <w:r w:rsidR="00410B1D">
        <w:t>l formato de evaluación de proveedores, fichas técnicas y hojas de evaluación, por lo que le permitirá obtener resultados confiables al realizar las compras.</w:t>
      </w:r>
    </w:p>
    <w:p w:rsidR="00A8574B" w:rsidRDefault="001D01E3" w:rsidP="00156FBA">
      <w:pPr>
        <w:pStyle w:val="NormalWeb"/>
        <w:numPr>
          <w:ilvl w:val="0"/>
          <w:numId w:val="16"/>
        </w:numPr>
        <w:spacing w:line="480" w:lineRule="auto"/>
      </w:pPr>
      <w:r>
        <w:lastRenderedPageBreak/>
        <w:t xml:space="preserve"> Los formatos creados permitirán establecer posibles desviaciones, pero también aspectos positivos, por lo que fundamentándose en la información</w:t>
      </w:r>
      <w:r w:rsidR="005C7008">
        <w:t>, la e</w:t>
      </w:r>
      <w:r>
        <w:t>mpresa tomará decisiones basadas en hechos.</w:t>
      </w:r>
    </w:p>
    <w:p w:rsidR="009C5BB2" w:rsidRDefault="009C5BB2" w:rsidP="00156FBA">
      <w:pPr>
        <w:pStyle w:val="NormalWeb"/>
        <w:numPr>
          <w:ilvl w:val="0"/>
          <w:numId w:val="16"/>
        </w:numPr>
        <w:spacing w:line="480" w:lineRule="auto"/>
      </w:pPr>
      <w:r>
        <w:t>Con la presente documentación, la empresa será más eficiente y sus objetivos serán más claros, ya que tendrán la información correcta de las necesidades de los clientes hacia sus productos, buscando siempre la mejora continua.</w:t>
      </w:r>
    </w:p>
    <w:p w:rsidR="005C7008" w:rsidRDefault="005C7008" w:rsidP="00156FBA">
      <w:pPr>
        <w:pStyle w:val="NormalWeb"/>
        <w:numPr>
          <w:ilvl w:val="0"/>
          <w:numId w:val="16"/>
        </w:numPr>
        <w:spacing w:line="480" w:lineRule="auto"/>
        <w:ind w:left="1276"/>
      </w:pPr>
      <w:r>
        <w:t xml:space="preserve">El presente documento es único </w:t>
      </w:r>
      <w:r w:rsidR="00B97CD2">
        <w:t>y especifico para la empresa dado que se elaboro un Manual de Calidad, procedimientos y el organigrama de la misma entre otros. Es importante destacar que la Norma ISO 9001:2008 es aplicable a cualquier empresa que desee certificarse en la misma y que de acuerdo a la legislación vigente cumpla con los requisitos y sea susceptible de ser sujeto de certificación.</w:t>
      </w:r>
    </w:p>
    <w:p w:rsidR="005C7008" w:rsidRDefault="005C7008" w:rsidP="00156FBA">
      <w:pPr>
        <w:pStyle w:val="NormalWeb"/>
        <w:numPr>
          <w:ilvl w:val="0"/>
          <w:numId w:val="16"/>
        </w:numPr>
        <w:spacing w:line="480" w:lineRule="auto"/>
        <w:ind w:left="1276"/>
      </w:pPr>
      <w:r>
        <w:t>Gracias a la estructuración de los diferentes procedimientos, la Empresa tendrá las herramientas e instructivos necesarios para manejar, resolver y mejorar los diferentes aspectos en cuyas áreas sean aplicados, por los responsables del sistema de gestión de la calidad.</w:t>
      </w:r>
    </w:p>
    <w:p w:rsidR="005C7008" w:rsidRDefault="005C7008" w:rsidP="00156FBA">
      <w:pPr>
        <w:pStyle w:val="NormalWeb"/>
        <w:numPr>
          <w:ilvl w:val="0"/>
          <w:numId w:val="16"/>
        </w:numPr>
        <w:spacing w:line="480" w:lineRule="auto"/>
        <w:ind w:left="1276"/>
      </w:pPr>
      <w:r>
        <w:t xml:space="preserve">  La continua capacitación al personal responsable del sistema de gestión de calidad, es de vital importancia, tanto los administrativos como operativos, para el sostenimiento y mejora constante del </w:t>
      </w:r>
      <w:r>
        <w:lastRenderedPageBreak/>
        <w:t xml:space="preserve">mismo. Para las capacitaciones se tendrá que identificar a los responsables de cada proceso y </w:t>
      </w:r>
      <w:r w:rsidR="00410B1D">
        <w:t>evaluarlos periódicamente, en su manejo y aplicación de los procedimientos.</w:t>
      </w:r>
    </w:p>
    <w:p w:rsidR="002632E0" w:rsidRDefault="002632E0" w:rsidP="002632E0">
      <w:pPr>
        <w:pStyle w:val="NormalWeb"/>
        <w:spacing w:line="480" w:lineRule="auto"/>
        <w:jc w:val="left"/>
        <w:rPr>
          <w:b/>
        </w:rPr>
      </w:pPr>
      <w:r w:rsidRPr="002632E0">
        <w:rPr>
          <w:b/>
        </w:rPr>
        <w:t>6.2 Recomendaciones</w:t>
      </w:r>
    </w:p>
    <w:p w:rsidR="00980F59" w:rsidRPr="008A38CE" w:rsidRDefault="00980F59" w:rsidP="00156FBA">
      <w:pPr>
        <w:pStyle w:val="NormalWeb"/>
        <w:numPr>
          <w:ilvl w:val="0"/>
          <w:numId w:val="17"/>
        </w:numPr>
        <w:spacing w:line="480" w:lineRule="auto"/>
        <w:ind w:left="1276"/>
        <w:rPr>
          <w:b/>
        </w:rPr>
      </w:pPr>
      <w:r>
        <w:t>La alta Dirección tiene que estar siempre involucrada en el seguimiento del cumplimiento e implementación de la Norma, ya que de ellos depende que el resto del personal aplique los procedimientos.</w:t>
      </w:r>
    </w:p>
    <w:p w:rsidR="008A38CE" w:rsidRPr="008A38CE" w:rsidRDefault="008A38CE" w:rsidP="00156FBA">
      <w:pPr>
        <w:pStyle w:val="NormalWeb"/>
        <w:numPr>
          <w:ilvl w:val="0"/>
          <w:numId w:val="17"/>
        </w:numPr>
        <w:spacing w:line="480" w:lineRule="auto"/>
        <w:ind w:left="1276"/>
        <w:rPr>
          <w:b/>
        </w:rPr>
      </w:pPr>
      <w:r>
        <w:t>Se tiene</w:t>
      </w:r>
      <w:r w:rsidR="00640720">
        <w:t>n que establecer reuniones perió</w:t>
      </w:r>
      <w:r>
        <w:t>dicas</w:t>
      </w:r>
      <w:r w:rsidR="00640720">
        <w:t xml:space="preserve"> con los responsables de cada área involucrada en el sistema de gestión de calidad, en la cual se expongan los avances y si existe algún problema, se traten medidas correctivas con el fin de que no se detenga la implementación del sistema.</w:t>
      </w:r>
    </w:p>
    <w:p w:rsidR="003F13D8" w:rsidRPr="003F13D8" w:rsidRDefault="008A38CE" w:rsidP="00156FBA">
      <w:pPr>
        <w:pStyle w:val="NormalWeb"/>
        <w:numPr>
          <w:ilvl w:val="0"/>
          <w:numId w:val="17"/>
        </w:numPr>
        <w:spacing w:line="480" w:lineRule="auto"/>
        <w:ind w:left="1276"/>
        <w:rPr>
          <w:b/>
        </w:rPr>
      </w:pPr>
      <w:r>
        <w:t>La formación de un grupo de auditores internos y su capacitación constante, es imperativa para la empresa, en su intención de primero certificarse y mantener la implementación del sistema de gestión de calidad.</w:t>
      </w:r>
    </w:p>
    <w:p w:rsidR="001158E7" w:rsidRPr="001158E7" w:rsidRDefault="001158E7" w:rsidP="00156FBA">
      <w:pPr>
        <w:pStyle w:val="NormalWeb"/>
        <w:numPr>
          <w:ilvl w:val="0"/>
          <w:numId w:val="17"/>
        </w:numPr>
        <w:spacing w:line="480" w:lineRule="auto"/>
        <w:ind w:left="1276"/>
        <w:rPr>
          <w:b/>
        </w:rPr>
      </w:pPr>
      <w:r>
        <w:t xml:space="preserve">El sistema de gestión de calidad que se </w:t>
      </w:r>
      <w:r w:rsidR="003F13D8">
        <w:t xml:space="preserve">implementa </w:t>
      </w:r>
      <w:r>
        <w:t>en el presente proyecto, debe tener un seguimiento constante por una autoridad competente y conocedor de la normativa aplicada para el levantamiento del sistema.</w:t>
      </w:r>
    </w:p>
    <w:p w:rsidR="00960DA0" w:rsidRPr="008A38CE" w:rsidRDefault="00960DA0" w:rsidP="00156FBA">
      <w:pPr>
        <w:pStyle w:val="NormalWeb"/>
        <w:numPr>
          <w:ilvl w:val="0"/>
          <w:numId w:val="17"/>
        </w:numPr>
        <w:spacing w:line="480" w:lineRule="auto"/>
        <w:ind w:left="1276"/>
        <w:rPr>
          <w:b/>
        </w:rPr>
      </w:pPr>
      <w:r>
        <w:lastRenderedPageBreak/>
        <w:t>Se tienen que ejecutar auditorias</w:t>
      </w:r>
      <w:r w:rsidR="00410B1D">
        <w:t xml:space="preserve"> internas</w:t>
      </w:r>
      <w:r>
        <w:t xml:space="preserve"> periódicas con el fin de identificar las fortalezas y debilidades que permitan establecer planes de ac</w:t>
      </w:r>
      <w:r w:rsidR="00410B1D">
        <w:t>ción en beneficio de la empresa y se encuentre el cumplimiento o no con los requisitos establecidos por la norma.</w:t>
      </w:r>
    </w:p>
    <w:p w:rsidR="001158E7" w:rsidRPr="00156FBA" w:rsidRDefault="008A38CE" w:rsidP="00156FBA">
      <w:pPr>
        <w:pStyle w:val="NormalWeb"/>
        <w:numPr>
          <w:ilvl w:val="0"/>
          <w:numId w:val="17"/>
        </w:numPr>
        <w:spacing w:line="480" w:lineRule="auto"/>
        <w:ind w:left="1276"/>
        <w:rPr>
          <w:b/>
        </w:rPr>
      </w:pPr>
      <w:r>
        <w:t xml:space="preserve">Mediante buenos procesos de comunicación, los cuales puedan ser vistos por todos los empleados, se debe explicar lo importante de la implementación del sistema de gestión de calidad, lo cual culturice a los empleados a aplicarlo en el </w:t>
      </w:r>
      <w:r w:rsidR="003F13D8">
        <w:t>día, día</w:t>
      </w:r>
      <w:r>
        <w:t xml:space="preserve"> en su trabajo. </w:t>
      </w:r>
    </w:p>
    <w:p w:rsidR="00980F59" w:rsidRPr="002632E0" w:rsidRDefault="00980F59" w:rsidP="00980F59">
      <w:pPr>
        <w:pStyle w:val="NormalWeb"/>
        <w:spacing w:line="480" w:lineRule="auto"/>
        <w:ind w:left="720"/>
        <w:jc w:val="left"/>
        <w:rPr>
          <w:b/>
        </w:rPr>
      </w:pPr>
      <w:r>
        <w:t xml:space="preserve"> </w:t>
      </w:r>
    </w:p>
    <w:p w:rsidR="005C7008" w:rsidRPr="00A8574B" w:rsidRDefault="005C7008" w:rsidP="005C7008">
      <w:pPr>
        <w:pStyle w:val="NormalWeb"/>
        <w:spacing w:line="480" w:lineRule="auto"/>
        <w:jc w:val="left"/>
      </w:pPr>
    </w:p>
    <w:p w:rsidR="00823DB2" w:rsidRDefault="00823DB2" w:rsidP="00156FBA">
      <w:pPr>
        <w:pStyle w:val="NormalWeb"/>
        <w:spacing w:line="480" w:lineRule="auto"/>
        <w:jc w:val="left"/>
        <w:rPr>
          <w:b/>
        </w:rPr>
      </w:pPr>
      <w:r w:rsidRPr="00E244B1">
        <w:br/>
      </w:r>
    </w:p>
    <w:p w:rsidR="00823DB2" w:rsidRDefault="00823DB2" w:rsidP="00823DB2">
      <w:pPr>
        <w:pStyle w:val="NormalWeb"/>
        <w:jc w:val="left"/>
        <w:rPr>
          <w:b/>
        </w:rPr>
      </w:pPr>
    </w:p>
    <w:p w:rsidR="00766FE5" w:rsidRPr="00823DB2" w:rsidRDefault="00766FE5" w:rsidP="00823DB2">
      <w:pPr>
        <w:rPr>
          <w:lang w:val="es-MX"/>
        </w:rPr>
      </w:pPr>
    </w:p>
    <w:sectPr w:rsidR="00766FE5" w:rsidRPr="00823DB2" w:rsidSect="00CA684B">
      <w:headerReference w:type="default" r:id="rId8"/>
      <w:pgSz w:w="11905" w:h="16837" w:code="9"/>
      <w:pgMar w:top="2268" w:right="1134" w:bottom="2268" w:left="2268" w:header="851" w:footer="851" w:gutter="0"/>
      <w:pgNumType w:start="5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8C" w:rsidRDefault="00DB228C" w:rsidP="00116E39">
      <w:r>
        <w:separator/>
      </w:r>
    </w:p>
  </w:endnote>
  <w:endnote w:type="continuationSeparator" w:id="0">
    <w:p w:rsidR="00DB228C" w:rsidRDefault="00DB228C" w:rsidP="00116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8C" w:rsidRDefault="00DB228C" w:rsidP="00116E39">
      <w:r>
        <w:separator/>
      </w:r>
    </w:p>
  </w:footnote>
  <w:footnote w:type="continuationSeparator" w:id="0">
    <w:p w:rsidR="00DB228C" w:rsidRDefault="00DB228C" w:rsidP="00116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24143718"/>
      <w:docPartObj>
        <w:docPartGallery w:val="Page Numbers (Top of Page)"/>
        <w:docPartUnique/>
      </w:docPartObj>
    </w:sdtPr>
    <w:sdtContent>
      <w:p w:rsidR="002C5144" w:rsidRPr="002C5144" w:rsidRDefault="00CD0374">
        <w:pPr>
          <w:pStyle w:val="Encabezado"/>
          <w:jc w:val="right"/>
          <w:rPr>
            <w:rFonts w:ascii="Arial" w:hAnsi="Arial" w:cs="Arial"/>
            <w:sz w:val="24"/>
            <w:szCs w:val="24"/>
          </w:rPr>
        </w:pPr>
        <w:r w:rsidRPr="002C5144">
          <w:rPr>
            <w:rFonts w:ascii="Arial" w:hAnsi="Arial" w:cs="Arial"/>
            <w:sz w:val="24"/>
            <w:szCs w:val="24"/>
          </w:rPr>
          <w:fldChar w:fldCharType="begin"/>
        </w:r>
        <w:r w:rsidR="002C5144" w:rsidRPr="002C5144">
          <w:rPr>
            <w:rFonts w:ascii="Arial" w:hAnsi="Arial" w:cs="Arial"/>
            <w:sz w:val="24"/>
            <w:szCs w:val="24"/>
          </w:rPr>
          <w:instrText xml:space="preserve"> PAGE   \* MERGEFORMAT </w:instrText>
        </w:r>
        <w:r w:rsidRPr="002C5144">
          <w:rPr>
            <w:rFonts w:ascii="Arial" w:hAnsi="Arial" w:cs="Arial"/>
            <w:sz w:val="24"/>
            <w:szCs w:val="24"/>
          </w:rPr>
          <w:fldChar w:fldCharType="separate"/>
        </w:r>
        <w:r w:rsidR="00E705B3">
          <w:rPr>
            <w:rFonts w:ascii="Arial" w:hAnsi="Arial" w:cs="Arial"/>
            <w:noProof/>
            <w:sz w:val="24"/>
            <w:szCs w:val="24"/>
          </w:rPr>
          <w:t>60</w:t>
        </w:r>
        <w:r w:rsidRPr="002C5144">
          <w:rPr>
            <w:rFonts w:ascii="Arial" w:hAnsi="Arial" w:cs="Arial"/>
            <w:sz w:val="24"/>
            <w:szCs w:val="24"/>
          </w:rPr>
          <w:fldChar w:fldCharType="end"/>
        </w:r>
      </w:p>
    </w:sdtContent>
  </w:sdt>
  <w:p w:rsidR="00116E39" w:rsidRDefault="00116E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594"/>
    <w:multiLevelType w:val="hybridMultilevel"/>
    <w:tmpl w:val="08840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A091B"/>
    <w:multiLevelType w:val="hybridMultilevel"/>
    <w:tmpl w:val="144AA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D5AA6"/>
    <w:multiLevelType w:val="hybridMultilevel"/>
    <w:tmpl w:val="DC74D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DD6850"/>
    <w:multiLevelType w:val="hybridMultilevel"/>
    <w:tmpl w:val="04CA2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BF3CF9"/>
    <w:multiLevelType w:val="hybridMultilevel"/>
    <w:tmpl w:val="A1445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709AF"/>
    <w:multiLevelType w:val="hybridMultilevel"/>
    <w:tmpl w:val="41942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553889"/>
    <w:multiLevelType w:val="hybridMultilevel"/>
    <w:tmpl w:val="1C1CC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13117B"/>
    <w:multiLevelType w:val="hybridMultilevel"/>
    <w:tmpl w:val="8AE85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FE4A73"/>
    <w:multiLevelType w:val="hybridMultilevel"/>
    <w:tmpl w:val="A6A0B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15428F"/>
    <w:multiLevelType w:val="hybridMultilevel"/>
    <w:tmpl w:val="372E3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9F3D7E"/>
    <w:multiLevelType w:val="hybridMultilevel"/>
    <w:tmpl w:val="949CA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181480"/>
    <w:multiLevelType w:val="hybridMultilevel"/>
    <w:tmpl w:val="4268EC58"/>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2">
    <w:nsid w:val="564A2A36"/>
    <w:multiLevelType w:val="hybridMultilevel"/>
    <w:tmpl w:val="2F16B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B05968"/>
    <w:multiLevelType w:val="hybridMultilevel"/>
    <w:tmpl w:val="570E2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A64737"/>
    <w:multiLevelType w:val="hybridMultilevel"/>
    <w:tmpl w:val="7A80F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5594D67"/>
    <w:multiLevelType w:val="hybridMultilevel"/>
    <w:tmpl w:val="5DCCC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0D72999"/>
    <w:multiLevelType w:val="hybridMultilevel"/>
    <w:tmpl w:val="19202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8"/>
  </w:num>
  <w:num w:numId="5">
    <w:abstractNumId w:val="10"/>
  </w:num>
  <w:num w:numId="6">
    <w:abstractNumId w:val="9"/>
  </w:num>
  <w:num w:numId="7">
    <w:abstractNumId w:val="4"/>
  </w:num>
  <w:num w:numId="8">
    <w:abstractNumId w:val="7"/>
  </w:num>
  <w:num w:numId="9">
    <w:abstractNumId w:val="13"/>
  </w:num>
  <w:num w:numId="10">
    <w:abstractNumId w:val="14"/>
  </w:num>
  <w:num w:numId="11">
    <w:abstractNumId w:val="11"/>
  </w:num>
  <w:num w:numId="12">
    <w:abstractNumId w:val="16"/>
  </w:num>
  <w:num w:numId="13">
    <w:abstractNumId w:val="2"/>
  </w:num>
  <w:num w:numId="14">
    <w:abstractNumId w:val="6"/>
  </w:num>
  <w:num w:numId="15">
    <w:abstractNumId w:val="3"/>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rsids>
    <w:rsidRoot w:val="00823DB2"/>
    <w:rsid w:val="000453B6"/>
    <w:rsid w:val="0005700D"/>
    <w:rsid w:val="000747CC"/>
    <w:rsid w:val="000B1A4F"/>
    <w:rsid w:val="000C34A0"/>
    <w:rsid w:val="00107FB2"/>
    <w:rsid w:val="001158E7"/>
    <w:rsid w:val="00116E39"/>
    <w:rsid w:val="001242C2"/>
    <w:rsid w:val="00156FBA"/>
    <w:rsid w:val="001C71AB"/>
    <w:rsid w:val="001D01E3"/>
    <w:rsid w:val="0025093B"/>
    <w:rsid w:val="00253D3B"/>
    <w:rsid w:val="002632E0"/>
    <w:rsid w:val="002C3F96"/>
    <w:rsid w:val="002C5144"/>
    <w:rsid w:val="003A454E"/>
    <w:rsid w:val="003B439F"/>
    <w:rsid w:val="003B7803"/>
    <w:rsid w:val="003F13D8"/>
    <w:rsid w:val="00410B1D"/>
    <w:rsid w:val="004539CF"/>
    <w:rsid w:val="004C3696"/>
    <w:rsid w:val="004D6397"/>
    <w:rsid w:val="00525DF1"/>
    <w:rsid w:val="00551763"/>
    <w:rsid w:val="00591922"/>
    <w:rsid w:val="005A052F"/>
    <w:rsid w:val="005C7008"/>
    <w:rsid w:val="005F7A06"/>
    <w:rsid w:val="00640720"/>
    <w:rsid w:val="00642AE1"/>
    <w:rsid w:val="00644833"/>
    <w:rsid w:val="00695093"/>
    <w:rsid w:val="006C1EA2"/>
    <w:rsid w:val="006F592C"/>
    <w:rsid w:val="00724266"/>
    <w:rsid w:val="00733CCC"/>
    <w:rsid w:val="00766FE5"/>
    <w:rsid w:val="007970B4"/>
    <w:rsid w:val="007A1094"/>
    <w:rsid w:val="00823DB2"/>
    <w:rsid w:val="008330A0"/>
    <w:rsid w:val="00897531"/>
    <w:rsid w:val="008A38CE"/>
    <w:rsid w:val="008F642B"/>
    <w:rsid w:val="00946108"/>
    <w:rsid w:val="0095267F"/>
    <w:rsid w:val="00953386"/>
    <w:rsid w:val="00960DA0"/>
    <w:rsid w:val="00980F59"/>
    <w:rsid w:val="009817DC"/>
    <w:rsid w:val="00984EF8"/>
    <w:rsid w:val="0099132C"/>
    <w:rsid w:val="009C2507"/>
    <w:rsid w:val="009C41C0"/>
    <w:rsid w:val="009C5BB2"/>
    <w:rsid w:val="00A8574B"/>
    <w:rsid w:val="00AD2535"/>
    <w:rsid w:val="00AE6C9F"/>
    <w:rsid w:val="00B5532A"/>
    <w:rsid w:val="00B56C69"/>
    <w:rsid w:val="00B97CD2"/>
    <w:rsid w:val="00C442F0"/>
    <w:rsid w:val="00C8430A"/>
    <w:rsid w:val="00C95483"/>
    <w:rsid w:val="00CA684B"/>
    <w:rsid w:val="00CB74C5"/>
    <w:rsid w:val="00CD0374"/>
    <w:rsid w:val="00CE7F93"/>
    <w:rsid w:val="00CF2F5C"/>
    <w:rsid w:val="00D06B9F"/>
    <w:rsid w:val="00D307EF"/>
    <w:rsid w:val="00DB228C"/>
    <w:rsid w:val="00E60034"/>
    <w:rsid w:val="00E705B3"/>
    <w:rsid w:val="00EC5F6E"/>
    <w:rsid w:val="00F0346D"/>
    <w:rsid w:val="00F34B80"/>
    <w:rsid w:val="00F479B7"/>
    <w:rsid w:val="00F6286A"/>
    <w:rsid w:val="00FE64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B2"/>
    <w:pPr>
      <w:suppressAutoHyphens/>
      <w:spacing w:after="0" w:line="240" w:lineRule="auto"/>
    </w:pPr>
    <w:rPr>
      <w:rFonts w:ascii="Verdana" w:eastAsia="Times New Roman" w:hAnsi="Verdana" w:cs="Times New Roman"/>
      <w:sz w:val="20"/>
      <w:szCs w:val="20"/>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DB2"/>
    <w:pPr>
      <w:ind w:left="720"/>
      <w:contextualSpacing/>
    </w:pPr>
  </w:style>
  <w:style w:type="paragraph" w:styleId="NormalWeb">
    <w:name w:val="Normal (Web)"/>
    <w:basedOn w:val="Normal"/>
    <w:uiPriority w:val="99"/>
    <w:unhideWhenUsed/>
    <w:rsid w:val="00823DB2"/>
    <w:pPr>
      <w:suppressAutoHyphens w:val="0"/>
      <w:spacing w:before="100" w:beforeAutospacing="1" w:after="100" w:afterAutospacing="1"/>
      <w:jc w:val="both"/>
    </w:pPr>
    <w:rPr>
      <w:rFonts w:ascii="Arial" w:hAnsi="Arial" w:cs="Arial"/>
      <w:sz w:val="24"/>
      <w:szCs w:val="24"/>
      <w:lang w:val="es-MX" w:eastAsia="es-MX"/>
    </w:rPr>
  </w:style>
  <w:style w:type="character" w:styleId="Hipervnculo">
    <w:name w:val="Hyperlink"/>
    <w:basedOn w:val="Fuentedeprrafopredeter"/>
    <w:uiPriority w:val="99"/>
    <w:semiHidden/>
    <w:unhideWhenUsed/>
    <w:rsid w:val="00823DB2"/>
    <w:rPr>
      <w:color w:val="0000FF"/>
      <w:u w:val="single"/>
    </w:rPr>
  </w:style>
  <w:style w:type="paragraph" w:styleId="Encabezado">
    <w:name w:val="header"/>
    <w:basedOn w:val="Normal"/>
    <w:link w:val="EncabezadoCar"/>
    <w:uiPriority w:val="99"/>
    <w:unhideWhenUsed/>
    <w:rsid w:val="00116E39"/>
    <w:pPr>
      <w:tabs>
        <w:tab w:val="center" w:pos="4252"/>
        <w:tab w:val="right" w:pos="8504"/>
      </w:tabs>
    </w:pPr>
  </w:style>
  <w:style w:type="character" w:customStyle="1" w:styleId="EncabezadoCar">
    <w:name w:val="Encabezado Car"/>
    <w:basedOn w:val="Fuentedeprrafopredeter"/>
    <w:link w:val="Encabezado"/>
    <w:uiPriority w:val="99"/>
    <w:rsid w:val="00116E39"/>
    <w:rPr>
      <w:rFonts w:ascii="Verdana" w:eastAsia="Times New Roman" w:hAnsi="Verdana" w:cs="Times New Roman"/>
      <w:sz w:val="20"/>
      <w:szCs w:val="20"/>
      <w:lang w:val="es-EC" w:eastAsia="ar-SA"/>
    </w:rPr>
  </w:style>
  <w:style w:type="paragraph" w:styleId="Piedepgina">
    <w:name w:val="footer"/>
    <w:basedOn w:val="Normal"/>
    <w:link w:val="PiedepginaCar"/>
    <w:uiPriority w:val="99"/>
    <w:semiHidden/>
    <w:unhideWhenUsed/>
    <w:rsid w:val="00116E39"/>
    <w:pPr>
      <w:tabs>
        <w:tab w:val="center" w:pos="4252"/>
        <w:tab w:val="right" w:pos="8504"/>
      </w:tabs>
    </w:pPr>
  </w:style>
  <w:style w:type="character" w:customStyle="1" w:styleId="PiedepginaCar">
    <w:name w:val="Pie de página Car"/>
    <w:basedOn w:val="Fuentedeprrafopredeter"/>
    <w:link w:val="Piedepgina"/>
    <w:uiPriority w:val="99"/>
    <w:semiHidden/>
    <w:rsid w:val="00116E39"/>
    <w:rPr>
      <w:rFonts w:ascii="Verdana" w:eastAsia="Times New Roman" w:hAnsi="Verdana" w:cs="Times New Roman"/>
      <w:sz w:val="20"/>
      <w:szCs w:val="20"/>
      <w:lang w:val="es-EC"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06C9-41DD-42D2-8DFA-69E4420F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NAYIT</dc:creator>
  <cp:lastModifiedBy>Yamil Kure</cp:lastModifiedBy>
  <cp:revision>17</cp:revision>
  <cp:lastPrinted>2011-08-05T15:39:00Z</cp:lastPrinted>
  <dcterms:created xsi:type="dcterms:W3CDTF">2011-04-26T04:11:00Z</dcterms:created>
  <dcterms:modified xsi:type="dcterms:W3CDTF">2011-09-22T03:55:00Z</dcterms:modified>
</cp:coreProperties>
</file>