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5928"/>
        <w:gridCol w:w="2686"/>
      </w:tblGrid>
      <w:tr w:rsidR="00611AF8" w:rsidTr="00F5237F">
        <w:tc>
          <w:tcPr>
            <w:tcW w:w="1951" w:type="dxa"/>
            <w:vAlign w:val="center"/>
          </w:tcPr>
          <w:p w:rsidR="00611AF8" w:rsidRDefault="00611AF8" w:rsidP="00F5237F">
            <w:pPr>
              <w:jc w:val="center"/>
            </w:pPr>
            <w:r>
              <w:rPr>
                <w:noProof/>
              </w:rPr>
              <w:drawing>
                <wp:inline distT="0" distB="0" distL="0" distR="0">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611AF8" w:rsidRPr="003E4F83" w:rsidRDefault="00611AF8" w:rsidP="00F5237F">
            <w:pPr>
              <w:jc w:val="center"/>
              <w:rPr>
                <w:b/>
                <w:sz w:val="28"/>
              </w:rPr>
            </w:pPr>
            <w:r>
              <w:rPr>
                <w:b/>
                <w:sz w:val="28"/>
              </w:rPr>
              <w:t xml:space="preserve">    </w:t>
            </w:r>
            <w:r w:rsidRPr="003E4F83">
              <w:rPr>
                <w:b/>
                <w:sz w:val="28"/>
              </w:rPr>
              <w:t>ESCUELA SUPERIOR POLITÉCNICA DEL LITORAL</w:t>
            </w:r>
          </w:p>
          <w:p w:rsidR="00611AF8" w:rsidRPr="003E4F83" w:rsidRDefault="00611AF8" w:rsidP="00F5237F">
            <w:pPr>
              <w:jc w:val="center"/>
              <w:rPr>
                <w:b/>
              </w:rPr>
            </w:pPr>
            <w:r>
              <w:rPr>
                <w:b/>
              </w:rPr>
              <w:t>INGENIERÍA QUIMICA</w:t>
            </w:r>
          </w:p>
          <w:p w:rsidR="00611AF8" w:rsidRDefault="00B57A7C" w:rsidP="00F5237F">
            <w:pPr>
              <w:jc w:val="center"/>
            </w:pPr>
            <w:r>
              <w:t xml:space="preserve">SEGUNDA </w:t>
            </w:r>
            <w:r w:rsidR="00611AF8">
              <w:t xml:space="preserve"> </w:t>
            </w:r>
            <w:r>
              <w:t>LECCION</w:t>
            </w:r>
            <w:r w:rsidR="00611AF8">
              <w:t xml:space="preserve">  DE  </w:t>
            </w:r>
            <w:r>
              <w:t>QUIMICA ANALITICA</w:t>
            </w:r>
          </w:p>
          <w:p w:rsidR="00611AF8" w:rsidRDefault="00B57A7C" w:rsidP="00F5237F">
            <w:pPr>
              <w:jc w:val="center"/>
            </w:pPr>
            <w:r>
              <w:t>15 DE AGOSTO</w:t>
            </w:r>
            <w:r w:rsidR="00611AF8">
              <w:t xml:space="preserve"> DE 2013</w:t>
            </w:r>
          </w:p>
        </w:tc>
        <w:tc>
          <w:tcPr>
            <w:tcW w:w="2702" w:type="dxa"/>
            <w:vAlign w:val="center"/>
          </w:tcPr>
          <w:p w:rsidR="00611AF8" w:rsidRDefault="00611AF8" w:rsidP="00F5237F">
            <w:pPr>
              <w:jc w:val="center"/>
            </w:pPr>
            <w:r>
              <w:rPr>
                <w:noProof/>
              </w:rPr>
              <w:drawing>
                <wp:anchor distT="0" distB="0" distL="114300" distR="114300" simplePos="0" relativeHeight="251659264" behindDoc="0" locked="0" layoutInCell="1" allowOverlap="1">
                  <wp:simplePos x="0" y="0"/>
                  <wp:positionH relativeFrom="column">
                    <wp:posOffset>527685</wp:posOffset>
                  </wp:positionH>
                  <wp:positionV relativeFrom="paragraph">
                    <wp:posOffset>-294640</wp:posOffset>
                  </wp:positionV>
                  <wp:extent cx="1091565" cy="601345"/>
                  <wp:effectExtent l="19050" t="0" r="0" b="0"/>
                  <wp:wrapNone/>
                  <wp:docPr id="1" name="Imagen 2" descr="Color-(Azul)"/>
                  <wp:cNvGraphicFramePr/>
                  <a:graphic xmlns:a="http://schemas.openxmlformats.org/drawingml/2006/main">
                    <a:graphicData uri="http://schemas.openxmlformats.org/drawingml/2006/picture">
                      <pic:pic xmlns:pic="http://schemas.openxmlformats.org/drawingml/2006/picture">
                        <pic:nvPicPr>
                          <pic:cNvPr id="11269" name="Picture 5" descr="Color-(Azul)"/>
                          <pic:cNvPicPr>
                            <a:picLocks noChangeAspect="1" noChangeArrowheads="1"/>
                          </pic:cNvPicPr>
                        </pic:nvPicPr>
                        <pic:blipFill>
                          <a:blip r:embed="rId6" cstate="print"/>
                          <a:srcRect/>
                          <a:stretch>
                            <a:fillRect/>
                          </a:stretch>
                        </pic:blipFill>
                        <pic:spPr bwMode="auto">
                          <a:xfrm>
                            <a:off x="0" y="0"/>
                            <a:ext cx="1091565" cy="601345"/>
                          </a:xfrm>
                          <a:prstGeom prst="rect">
                            <a:avLst/>
                          </a:prstGeom>
                          <a:noFill/>
                          <a:ln w="9525">
                            <a:noFill/>
                            <a:miter lim="800000"/>
                            <a:headEnd/>
                            <a:tailEnd/>
                          </a:ln>
                        </pic:spPr>
                      </pic:pic>
                    </a:graphicData>
                  </a:graphic>
                </wp:anchor>
              </w:drawing>
            </w:r>
          </w:p>
        </w:tc>
      </w:tr>
    </w:tbl>
    <w:p w:rsidR="00611AF8" w:rsidRPr="00D60355" w:rsidRDefault="00611AF8" w:rsidP="00611AF8">
      <w:pPr>
        <w:tabs>
          <w:tab w:val="left" w:leader="dot" w:pos="2268"/>
          <w:tab w:val="left" w:leader="dot" w:pos="8505"/>
          <w:tab w:val="left" w:leader="dot" w:pos="10206"/>
        </w:tabs>
        <w:rPr>
          <w:b/>
          <w:sz w:val="6"/>
          <w:szCs w:val="6"/>
        </w:rPr>
      </w:pPr>
      <w:r>
        <w:t xml:space="preserve"> </w:t>
      </w:r>
    </w:p>
    <w:p w:rsidR="00611AF8" w:rsidRPr="00D60355" w:rsidRDefault="00C43AEB" w:rsidP="00611AF8">
      <w:pPr>
        <w:tabs>
          <w:tab w:val="left" w:leader="dot" w:pos="2268"/>
          <w:tab w:val="left" w:leader="dot" w:pos="8505"/>
          <w:tab w:val="left" w:leader="dot" w:pos="10206"/>
        </w:tabs>
        <w:rPr>
          <w:b/>
        </w:rPr>
      </w:pPr>
      <w:r>
        <w:rPr>
          <w:b/>
          <w:noProof/>
        </w:rPr>
        <w:pict>
          <v:rect id="_x0000_s1036" style="position:absolute;margin-left:-7.4pt;margin-top:.95pt;width:532.25pt;height:173.15pt;z-index:-251653120"/>
        </w:pict>
      </w:r>
      <w:r w:rsidR="00611AF8">
        <w:rPr>
          <w:b/>
        </w:rPr>
        <w:t xml:space="preserve">                                                                            </w:t>
      </w:r>
      <w:r w:rsidR="00611AF8" w:rsidRPr="00D60355">
        <w:rPr>
          <w:b/>
        </w:rPr>
        <w:t>COMPROMISO DE HONOR</w:t>
      </w:r>
      <w:bookmarkStart w:id="0" w:name="_GoBack"/>
      <w:bookmarkEnd w:id="0"/>
    </w:p>
    <w:p w:rsidR="00611AF8" w:rsidRPr="00682BB8" w:rsidRDefault="00C43AEB" w:rsidP="00611AF8">
      <w:pPr>
        <w:tabs>
          <w:tab w:val="left" w:leader="dot" w:pos="2268"/>
          <w:tab w:val="left" w:leader="dot" w:pos="8505"/>
          <w:tab w:val="left" w:leader="dot" w:pos="10206"/>
        </w:tabs>
        <w:rPr>
          <w:sz w:val="18"/>
          <w:szCs w:val="18"/>
        </w:rPr>
      </w:pPr>
      <w:r w:rsidRPr="00C43AEB">
        <w:rPr>
          <w:b/>
          <w:noProof/>
          <w:sz w:val="18"/>
          <w:szCs w:val="18"/>
        </w:rPr>
        <w:pict>
          <v:shapetype id="_x0000_t202" coordsize="21600,21600" o:spt="202" path="m,l,21600r21600,l21600,xe">
            <v:stroke joinstyle="miter"/>
            <v:path gradientshapeok="t" o:connecttype="rect"/>
          </v:shapetype>
          <v:shape id="Text Box 4" o:spid="_x0000_s1034" type="#_x0000_t202" style="position:absolute;margin-left:16.55pt;margin-top:4.25pt;width:315.9pt;height:1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style="mso-next-textbox:#Text Box 4">
              <w:txbxContent>
                <w:p w:rsidR="00611AF8" w:rsidRPr="00AE080D" w:rsidRDefault="00611AF8" w:rsidP="00611AF8">
                  <w:pPr>
                    <w:jc w:val="center"/>
                    <w:rPr>
                      <w:b/>
                      <w:i/>
                      <w:sz w:val="10"/>
                      <w:szCs w:val="10"/>
                    </w:rPr>
                  </w:pPr>
                  <w:r w:rsidRPr="00AE080D">
                    <w:rPr>
                      <w:b/>
                      <w:i/>
                      <w:sz w:val="10"/>
                      <w:szCs w:val="10"/>
                    </w:rPr>
                    <w:t>(Escriba aquí sus cuatro nombres)</w:t>
                  </w:r>
                </w:p>
              </w:txbxContent>
            </v:textbox>
          </v:shape>
        </w:pict>
      </w:r>
      <w:r w:rsidR="00611AF8" w:rsidRPr="00682BB8">
        <w:rPr>
          <w:sz w:val="18"/>
          <w:szCs w:val="18"/>
        </w:rPr>
        <w:t>Yo, ………………………………………………………………………………………………………………..…………</w:t>
      </w:r>
      <w:r w:rsidR="00611AF8">
        <w:rPr>
          <w:sz w:val="18"/>
          <w:szCs w:val="18"/>
        </w:rPr>
        <w:t>……</w:t>
      </w:r>
      <w:r w:rsidR="00611AF8" w:rsidRPr="00682BB8">
        <w:rPr>
          <w:sz w:val="18"/>
          <w:szCs w:val="18"/>
        </w:rPr>
        <w:t xml:space="preserve">…… al firmar este compromiso, reconozco que el presente examen está diseñado para ser resuelto de manera individual, que puedo usar una calculadora </w:t>
      </w:r>
      <w:r w:rsidR="00611AF8" w:rsidRPr="00682BB8">
        <w:rPr>
          <w:i/>
          <w:sz w:val="18"/>
          <w:szCs w:val="18"/>
        </w:rPr>
        <w:t>ordinaria</w:t>
      </w:r>
      <w:r w:rsidR="00611AF8" w:rsidRPr="00682BB8">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611AF8" w:rsidRDefault="00611AF8" w:rsidP="00611AF8">
      <w:pPr>
        <w:tabs>
          <w:tab w:val="left" w:leader="dot" w:pos="2268"/>
          <w:tab w:val="left" w:leader="dot" w:pos="8505"/>
          <w:tab w:val="left" w:leader="dot" w:pos="10206"/>
        </w:tabs>
        <w:rPr>
          <w:b/>
          <w:i/>
          <w:sz w:val="18"/>
          <w:szCs w:val="18"/>
        </w:rPr>
      </w:pPr>
      <w:r w:rsidRPr="00682BB8">
        <w:rPr>
          <w:b/>
          <w:i/>
          <w:sz w:val="18"/>
          <w:szCs w:val="18"/>
        </w:rPr>
        <w:t xml:space="preserve">Firmo </w:t>
      </w:r>
      <w:r>
        <w:rPr>
          <w:b/>
          <w:i/>
          <w:sz w:val="18"/>
          <w:szCs w:val="18"/>
        </w:rPr>
        <w:t>al pie del presente compromiso</w:t>
      </w:r>
      <w:r w:rsidRPr="00682BB8">
        <w:rPr>
          <w:b/>
          <w:i/>
          <w:sz w:val="18"/>
          <w:szCs w:val="18"/>
        </w:rPr>
        <w:t xml:space="preserve">, como constancia de haber leído </w:t>
      </w:r>
      <w:r>
        <w:rPr>
          <w:b/>
          <w:i/>
          <w:sz w:val="18"/>
          <w:szCs w:val="18"/>
        </w:rPr>
        <w:t xml:space="preserve">y aceptar </w:t>
      </w:r>
      <w:r w:rsidRPr="00682BB8">
        <w:rPr>
          <w:b/>
          <w:i/>
          <w:sz w:val="18"/>
          <w:szCs w:val="18"/>
        </w:rPr>
        <w:t>la declaración anterior.</w:t>
      </w:r>
    </w:p>
    <w:p w:rsidR="00611AF8" w:rsidRDefault="00C43AEB" w:rsidP="00611AF8">
      <w:pPr>
        <w:tabs>
          <w:tab w:val="left" w:leader="dot" w:pos="2268"/>
          <w:tab w:val="left" w:leader="dot" w:pos="8505"/>
          <w:tab w:val="left" w:leader="dot" w:pos="10206"/>
        </w:tabs>
        <w:rPr>
          <w:b/>
          <w:i/>
          <w:sz w:val="18"/>
          <w:szCs w:val="18"/>
        </w:rPr>
      </w:pPr>
      <w:r w:rsidRPr="00C43AEB">
        <w:rPr>
          <w:b/>
          <w:noProof/>
          <w:sz w:val="18"/>
          <w:szCs w:val="18"/>
        </w:rPr>
        <w:pict>
          <v:shapetype id="_x0000_t32" coordsize="21600,21600" o:spt="32" o:oned="t" path="m,l21600,21600e" filled="f">
            <v:path arrowok="t" fillok="f" o:connecttype="none"/>
            <o:lock v:ext="edit" shapetype="t"/>
          </v:shapetype>
          <v:shape id="AutoShape 5" o:spid="_x0000_s1035" type="#_x0000_t32" style="position:absolute;margin-left:27pt;margin-top:10.95pt;width:170.1pt;height: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p>
    <w:p w:rsidR="00611AF8" w:rsidRDefault="00611AF8" w:rsidP="00611AF8">
      <w:pPr>
        <w:tabs>
          <w:tab w:val="left" w:leader="dot" w:pos="2268"/>
          <w:tab w:val="left" w:leader="dot" w:pos="8505"/>
          <w:tab w:val="left" w:leader="dot" w:pos="10206"/>
        </w:tabs>
        <w:ind w:left="1985" w:right="175"/>
        <w:rPr>
          <w:b/>
          <w:i/>
          <w:sz w:val="18"/>
          <w:szCs w:val="18"/>
        </w:rPr>
      </w:pPr>
      <w:r w:rsidRPr="00E868C2">
        <w:rPr>
          <w:b/>
          <w:sz w:val="18"/>
          <w:szCs w:val="18"/>
        </w:rPr>
        <w:t>Firma</w:t>
      </w:r>
      <w:r>
        <w:rPr>
          <w:b/>
          <w:sz w:val="18"/>
          <w:szCs w:val="18"/>
        </w:rPr>
        <w:t xml:space="preserve">                                                      </w:t>
      </w:r>
      <w:r>
        <w:rPr>
          <w:b/>
          <w:i/>
          <w:sz w:val="18"/>
          <w:szCs w:val="18"/>
        </w:rPr>
        <w:t>NÚMERO DE MATRÍCULA:…………..…………….…. PARALELO:…………</w:t>
      </w:r>
    </w:p>
    <w:p w:rsidR="00611AF8" w:rsidRDefault="00611AF8" w:rsidP="00611AF8"/>
    <w:p w:rsidR="00611AF8" w:rsidRPr="00611AF8" w:rsidRDefault="00611AF8" w:rsidP="00611AF8">
      <w:pPr>
        <w:jc w:val="center"/>
        <w:rPr>
          <w:b/>
        </w:rPr>
      </w:pPr>
      <w:r>
        <w:rPr>
          <w:b/>
        </w:rPr>
        <w:t>TEMAS:</w:t>
      </w:r>
    </w:p>
    <w:p w:rsidR="00162EDD" w:rsidRDefault="00A64A94" w:rsidP="00B57A7C">
      <w:pPr>
        <w:spacing w:after="120" w:line="240" w:lineRule="auto"/>
      </w:pPr>
      <w:r>
        <w:t>(2 puntos)</w:t>
      </w:r>
      <w:r w:rsidR="00611AF8">
        <w:t xml:space="preserve">1).- </w:t>
      </w:r>
      <w:r>
        <w:t xml:space="preserve">Mencione 3 diferencias específicas en cuanto a la utilización de Wincler o </w:t>
      </w:r>
      <w:proofErr w:type="spellStart"/>
      <w:r>
        <w:t>Wander</w:t>
      </w:r>
      <w:proofErr w:type="spellEnd"/>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A64A94" w:rsidP="00B57A7C">
      <w:pPr>
        <w:spacing w:after="120" w:line="240" w:lineRule="auto"/>
      </w:pPr>
      <w:r>
        <w:t xml:space="preserve">(2 puntos) </w:t>
      </w:r>
      <w:r w:rsidR="00B57A7C">
        <w:t xml:space="preserve">2) </w:t>
      </w:r>
      <w:r>
        <w:t xml:space="preserve">Detalle brevemente el fundamento de la valoración de Ca y </w:t>
      </w:r>
      <w:proofErr w:type="spellStart"/>
      <w:r>
        <w:t>Mg.</w:t>
      </w:r>
      <w:proofErr w:type="spellEnd"/>
      <w:r>
        <w:t xml:space="preserve"> </w:t>
      </w:r>
    </w:p>
    <w:p w:rsidR="00B57A7C" w:rsidRDefault="00B57A7C" w:rsidP="00B57A7C">
      <w:pPr>
        <w:spacing w:after="120" w:line="240" w:lineRule="auto"/>
      </w:pPr>
    </w:p>
    <w:p w:rsidR="00B001FB" w:rsidRDefault="00B001FB" w:rsidP="00B57A7C">
      <w:pPr>
        <w:spacing w:after="120" w:line="240" w:lineRule="auto"/>
      </w:pPr>
    </w:p>
    <w:p w:rsidR="00B001FB" w:rsidRDefault="00B001FB" w:rsidP="00B57A7C">
      <w:pPr>
        <w:spacing w:after="120" w:line="240" w:lineRule="auto"/>
      </w:pPr>
    </w:p>
    <w:p w:rsidR="00B001FB" w:rsidRDefault="00B001FB" w:rsidP="00B57A7C">
      <w:pPr>
        <w:spacing w:after="120" w:line="240" w:lineRule="auto"/>
      </w:pPr>
    </w:p>
    <w:p w:rsidR="00B001FB" w:rsidRDefault="00B001FB" w:rsidP="00B57A7C">
      <w:pPr>
        <w:spacing w:after="120" w:line="240" w:lineRule="auto"/>
      </w:pPr>
    </w:p>
    <w:p w:rsidR="00B001FB" w:rsidRDefault="00B001FB" w:rsidP="00B57A7C">
      <w:pPr>
        <w:spacing w:after="120" w:line="240" w:lineRule="auto"/>
      </w:pPr>
    </w:p>
    <w:p w:rsidR="00B57A7C" w:rsidRDefault="00576A1D" w:rsidP="00A64A94">
      <w:pPr>
        <w:spacing w:after="120" w:line="240" w:lineRule="auto"/>
      </w:pPr>
      <w:r>
        <w:t xml:space="preserve">(2 puntos) </w:t>
      </w:r>
      <w:r w:rsidR="00B57A7C">
        <w:t xml:space="preserve">3)   </w:t>
      </w:r>
      <w:r w:rsidR="00B001FB">
        <w:t xml:space="preserve">Explique cuando utilizar el método de Volhard o </w:t>
      </w:r>
      <w:proofErr w:type="spellStart"/>
      <w:r w:rsidR="00B001FB">
        <w:t>Mohor</w:t>
      </w:r>
      <w:proofErr w:type="spellEnd"/>
      <w:r w:rsidR="00B001FB">
        <w:t>.</w:t>
      </w:r>
    </w:p>
    <w:p w:rsidR="00B57A7C" w:rsidRDefault="00B57A7C" w:rsidP="00B57A7C">
      <w:pPr>
        <w:spacing w:after="120" w:line="240" w:lineRule="auto"/>
      </w:pPr>
    </w:p>
    <w:p w:rsidR="00B001FB" w:rsidRDefault="00B001FB" w:rsidP="00B57A7C">
      <w:pPr>
        <w:spacing w:after="120" w:line="240" w:lineRule="auto"/>
      </w:pPr>
    </w:p>
    <w:p w:rsidR="00B001FB" w:rsidRDefault="00B001FB" w:rsidP="00B57A7C">
      <w:pPr>
        <w:spacing w:after="120" w:line="240" w:lineRule="auto"/>
      </w:pPr>
    </w:p>
    <w:p w:rsidR="00B57A7C" w:rsidRDefault="00576A1D" w:rsidP="00B57A7C">
      <w:pPr>
        <w:spacing w:after="120" w:line="240" w:lineRule="auto"/>
      </w:pPr>
      <w:r>
        <w:t xml:space="preserve">(2 puntos) </w:t>
      </w:r>
      <w:r w:rsidR="00B57A7C">
        <w:t>4) Que es necesario para que el punto final sea exacto y marcado. En una valoración por formación de complejos.</w:t>
      </w:r>
    </w:p>
    <w:p w:rsidR="00B57A7C" w:rsidRDefault="00B57A7C" w:rsidP="00B57A7C">
      <w:pPr>
        <w:spacing w:after="120" w:line="240" w:lineRule="auto"/>
      </w:pPr>
    </w:p>
    <w:p w:rsidR="00B57A7C" w:rsidRDefault="00576A1D" w:rsidP="00B57A7C">
      <w:pPr>
        <w:spacing w:after="120" w:line="240" w:lineRule="auto"/>
      </w:pPr>
      <w:r>
        <w:t xml:space="preserve">(2 puntos) </w:t>
      </w:r>
      <w:r w:rsidR="00B57A7C">
        <w:t xml:space="preserve">5)  </w:t>
      </w:r>
      <w:r w:rsidR="00F51A9E">
        <w:t xml:space="preserve">Menciones los métodos de  </w:t>
      </w:r>
      <w:r w:rsidR="00B57A7C">
        <w:t xml:space="preserve"> valoración </w:t>
      </w:r>
      <w:r w:rsidR="00F51A9E">
        <w:t xml:space="preserve">en la volumetría de formación de complejos </w:t>
      </w: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001FB" w:rsidP="00B57A7C">
      <w:pPr>
        <w:spacing w:after="120" w:line="240" w:lineRule="auto"/>
      </w:pPr>
      <w:r>
        <w:t xml:space="preserve"> </w:t>
      </w:r>
      <w:r w:rsidR="00A64A94">
        <w:t>(1</w:t>
      </w:r>
      <w:r w:rsidR="00F51A9E">
        <w:t>5</w:t>
      </w:r>
      <w:r w:rsidR="00A64A94">
        <w:t xml:space="preserve">puntos) </w:t>
      </w:r>
      <w:r w:rsidR="00B57A7C">
        <w:t xml:space="preserve">6) </w:t>
      </w:r>
      <w:r w:rsidR="00A64A94">
        <w:t xml:space="preserve">Al analizar  la Proción pesada de un silicato de 1.60 gr se obtuvo una mezcla de cloruros de sodio, de potasio y de litio de 0.48 g. Luego ene esta mezcla se determinaron </w:t>
      </w:r>
      <w:r w:rsidR="00DF260A">
        <w:t>el potasio, cuyo peso resultó igual a 0.0850g y cloro con el peso igual a 0.3100g. Calcular el tanto porciento de Na2O, K2O y Li2O en el silicato.</w:t>
      </w:r>
    </w:p>
    <w:p w:rsidR="00DF260A" w:rsidRDefault="00DF260A"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DF260A" w:rsidP="00B57A7C">
      <w:pPr>
        <w:spacing w:after="120" w:line="240" w:lineRule="auto"/>
      </w:pPr>
      <w:r>
        <w:t>(1</w:t>
      </w:r>
      <w:r w:rsidR="00F51A9E">
        <w:t>5</w:t>
      </w:r>
      <w:r>
        <w:t xml:space="preserve"> puntos) </w:t>
      </w:r>
      <w:r w:rsidR="00B57A7C">
        <w:t xml:space="preserve">7) </w:t>
      </w:r>
      <w:r>
        <w:t>Al determinar plata en una porción pesada, aquella fue precipitada en forma de AgCl, filtrada y pesada. Se determinó que el peso del precipitado era igual a 0.5030g. Suponiendo que debido a la acción de la luz, el precipitado a AgCl podía descomponerse parcialmente y continúa el 1% de plata metálica. Y tan solo el 99% de AgCl, Calcular:</w:t>
      </w:r>
    </w:p>
    <w:p w:rsidR="00DF260A" w:rsidRDefault="00DF260A" w:rsidP="00DF260A">
      <w:pPr>
        <w:pStyle w:val="Prrafodelista"/>
        <w:numPr>
          <w:ilvl w:val="0"/>
          <w:numId w:val="2"/>
        </w:numPr>
        <w:spacing w:after="120" w:line="240" w:lineRule="auto"/>
      </w:pPr>
      <w:r>
        <w:t>El contenido verdadero de plata en la porción pesada inicial.</w:t>
      </w:r>
    </w:p>
    <w:p w:rsidR="00DF260A" w:rsidRDefault="00DF260A" w:rsidP="00DF260A">
      <w:pPr>
        <w:pStyle w:val="Prrafodelista"/>
        <w:numPr>
          <w:ilvl w:val="0"/>
          <w:numId w:val="2"/>
        </w:numPr>
        <w:spacing w:after="120" w:line="240" w:lineRule="auto"/>
      </w:pPr>
      <w:r>
        <w:t>El error en tanto porciento de la determinación sin tener en cuenta la descomposición de AgCl.</w:t>
      </w: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B57A7C" w:rsidRDefault="00F51A9E" w:rsidP="00B57A7C">
      <w:pPr>
        <w:spacing w:after="120" w:line="240" w:lineRule="auto"/>
      </w:pPr>
      <w:r>
        <w:t xml:space="preserve"> </w:t>
      </w:r>
      <w:r w:rsidR="00DF260A">
        <w:t>(1</w:t>
      </w:r>
      <w:r>
        <w:t>5</w:t>
      </w:r>
      <w:r w:rsidR="00DF260A">
        <w:t xml:space="preserve"> puntos) </w:t>
      </w:r>
      <w:r w:rsidR="00B57A7C">
        <w:t xml:space="preserve">8) </w:t>
      </w:r>
      <w:r w:rsidR="00DF260A">
        <w:t xml:space="preserve">Calcular la Normalidad de las soluciones: </w:t>
      </w:r>
    </w:p>
    <w:p w:rsidR="00DF260A" w:rsidRDefault="00DF260A" w:rsidP="00DF260A">
      <w:pPr>
        <w:pStyle w:val="Prrafodelista"/>
        <w:numPr>
          <w:ilvl w:val="0"/>
          <w:numId w:val="3"/>
        </w:numPr>
        <w:spacing w:after="120" w:line="240" w:lineRule="auto"/>
      </w:pPr>
      <w:r>
        <w:t xml:space="preserve">HCL </w:t>
      </w:r>
    </w:p>
    <w:p w:rsidR="00DF260A" w:rsidRDefault="00DF260A" w:rsidP="00DF260A">
      <w:pPr>
        <w:pStyle w:val="Prrafodelista"/>
        <w:numPr>
          <w:ilvl w:val="0"/>
          <w:numId w:val="3"/>
        </w:numPr>
        <w:spacing w:after="120" w:line="240" w:lineRule="auto"/>
      </w:pPr>
      <w:r>
        <w:t xml:space="preserve">NaOH, si para la titulación de 0.8714 g de bórax se utilizan 21.12ml de solución de </w:t>
      </w:r>
      <w:proofErr w:type="spellStart"/>
      <w:r>
        <w:t>HCl.</w:t>
      </w:r>
      <w:proofErr w:type="spellEnd"/>
      <w:r>
        <w:t xml:space="preserve"> La correlación de volumen es   V </w:t>
      </w:r>
      <w:proofErr w:type="spellStart"/>
      <w:r>
        <w:t>HCl</w:t>
      </w:r>
      <w:proofErr w:type="spellEnd"/>
      <w:r>
        <w:t xml:space="preserve">  /  V  NaOH   =  1.025</w:t>
      </w: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B57A7C" w:rsidP="00B57A7C">
      <w:pPr>
        <w:spacing w:after="120" w:line="240" w:lineRule="auto"/>
      </w:pPr>
    </w:p>
    <w:p w:rsidR="00B57A7C" w:rsidRDefault="00DF260A" w:rsidP="00B57A7C">
      <w:pPr>
        <w:spacing w:after="120" w:line="240" w:lineRule="auto"/>
      </w:pPr>
      <w:r>
        <w:lastRenderedPageBreak/>
        <w:t>(1</w:t>
      </w:r>
      <w:r w:rsidR="00F51A9E">
        <w:t>5</w:t>
      </w:r>
      <w:r>
        <w:t xml:space="preserve"> puntos) </w:t>
      </w:r>
      <w:r w:rsidR="00B57A7C">
        <w:t xml:space="preserve">9) </w:t>
      </w:r>
      <w:r>
        <w:t xml:space="preserve">A 0.1500 g de caliza, </w:t>
      </w:r>
      <w:proofErr w:type="gramStart"/>
      <w:r>
        <w:t>que ,</w:t>
      </w:r>
      <w:proofErr w:type="gramEnd"/>
      <w:r>
        <w:t xml:space="preserve"> además de CaCO3 , contiene impureza que no reaccionan con el ácido, se ha agregado 20ml de solución de </w:t>
      </w:r>
      <w:proofErr w:type="spellStart"/>
      <w:r>
        <w:t>HCl</w:t>
      </w:r>
      <w:proofErr w:type="spellEnd"/>
      <w:r>
        <w:t xml:space="preserve"> 0.2060N , después de lo cual el exceso de ácido se ha titulado con 5.60ml de solución de NaOH, </w:t>
      </w:r>
      <w:r w:rsidR="00013DEF">
        <w:t>1ml de la cual es equivalente a 0.975ml de solución de HCL. Determinar el tanto porciento de CO2 en la caliza.</w:t>
      </w:r>
    </w:p>
    <w:p w:rsidR="00013DEF" w:rsidRDefault="00013DEF" w:rsidP="00B57A7C">
      <w:pPr>
        <w:spacing w:after="120" w:line="240" w:lineRule="auto"/>
      </w:pPr>
    </w:p>
    <w:p w:rsidR="00013DEF" w:rsidRDefault="00013DEF" w:rsidP="00B57A7C">
      <w:pPr>
        <w:spacing w:after="120" w:line="240" w:lineRule="auto"/>
      </w:pPr>
    </w:p>
    <w:p w:rsidR="00013DEF" w:rsidRDefault="00013DEF" w:rsidP="00B57A7C">
      <w:pPr>
        <w:spacing w:after="120" w:line="240" w:lineRule="auto"/>
      </w:pPr>
    </w:p>
    <w:p w:rsidR="00013DEF" w:rsidRDefault="00013DEF" w:rsidP="00B57A7C">
      <w:pPr>
        <w:spacing w:after="120" w:line="240" w:lineRule="auto"/>
      </w:pPr>
    </w:p>
    <w:p w:rsidR="00013DEF" w:rsidRDefault="00013DEF" w:rsidP="00B57A7C">
      <w:pPr>
        <w:spacing w:after="120" w:line="240" w:lineRule="auto"/>
      </w:pPr>
    </w:p>
    <w:p w:rsidR="008F4B98" w:rsidRDefault="008F4B98"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8F4B98" w:rsidRDefault="00013DEF" w:rsidP="00B57A7C">
      <w:pPr>
        <w:spacing w:after="120" w:line="240" w:lineRule="auto"/>
      </w:pPr>
      <w:r>
        <w:t>(1</w:t>
      </w:r>
      <w:r w:rsidR="00F51A9E">
        <w:t>5</w:t>
      </w:r>
      <w:r>
        <w:t xml:space="preserve"> puntos) </w:t>
      </w:r>
      <w:r w:rsidR="008F4B98">
        <w:t xml:space="preserve">10) </w:t>
      </w:r>
      <w:r>
        <w:t xml:space="preserve">Durante el análisis de hidrocarbonato sódico (que contiene la impureza de </w:t>
      </w:r>
      <w:proofErr w:type="gramStart"/>
      <w:r>
        <w:t>Na2CO3 )</w:t>
      </w:r>
      <w:proofErr w:type="gramEnd"/>
      <w:r>
        <w:t xml:space="preserve"> , a partir de una poción pesada de 1.500g se ha preparado 100ml de solución. Para 25 ml de esta solución en la titulación en presencia de anaranjado de metilo se han utilizado 22.45 ml de HCL  0.2021N. En otra muestra, a 25ml de la misma solución se han agregado 30ml de solución de NaOH (HCO3 (-)                 </w:t>
      </w:r>
      <w:proofErr w:type="gramStart"/>
      <w:r>
        <w:t>CO3(</w:t>
      </w:r>
      <w:proofErr w:type="gramEnd"/>
      <w:r>
        <w:t xml:space="preserve">-2)  ) y la solución de BaCL2 ( CO3(-2) </w:t>
      </w:r>
    </w:p>
    <w:p w:rsidR="008F4B98" w:rsidRDefault="00013DEF" w:rsidP="00B57A7C">
      <w:pPr>
        <w:spacing w:after="120" w:line="240" w:lineRule="auto"/>
      </w:pPr>
      <w:r>
        <w:rPr>
          <w:noProof/>
        </w:rPr>
        <w:pict>
          <v:shape id="_x0000_s1060" type="#_x0000_t32" style="position:absolute;margin-left:509.5pt;margin-top:-15.65pt;width:27.35pt;height:0;z-index:251665408" o:connectortype="straight">
            <v:stroke endarrow="block"/>
          </v:shape>
        </w:pict>
      </w:r>
      <w:r>
        <w:rPr>
          <w:noProof/>
        </w:rPr>
        <w:pict>
          <v:shape id="_x0000_s1059" type="#_x0000_t32" style="position:absolute;margin-left:284.25pt;margin-top:-15.65pt;width:27.35pt;height:0;z-index:251664384" o:connectortype="straight">
            <v:stroke endarrow="block"/>
          </v:shape>
        </w:pict>
      </w:r>
      <w:r>
        <w:t>Ba CO3</w:t>
      </w:r>
      <w:proofErr w:type="gramStart"/>
      <w:r>
        <w:t>) ;</w:t>
      </w:r>
      <w:proofErr w:type="gramEnd"/>
      <w:r>
        <w:t xml:space="preserve"> a continuación , el exceso de NaOH se ha titulado con 9.98ml de HCL </w:t>
      </w:r>
      <w:r w:rsidR="00F51A9E">
        <w:t xml:space="preserve">. Previamente se ha determinado que 30ml de solución  de NaOH equivalen a 30.30ml de solución de HCL </w:t>
      </w:r>
      <w:proofErr w:type="gramStart"/>
      <w:r w:rsidR="00F51A9E">
        <w:t>0.2021N .</w:t>
      </w:r>
      <w:proofErr w:type="gramEnd"/>
      <w:r w:rsidR="00F51A9E">
        <w:t xml:space="preserve"> Calcular el % de NaHCO3 y de Na2CO3 en el hidrocarbonato sódico que se estudia.</w:t>
      </w:r>
    </w:p>
    <w:p w:rsidR="008F4B98" w:rsidRDefault="008F4B98"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F51A9E" w:rsidRDefault="00F51A9E" w:rsidP="00B57A7C">
      <w:pPr>
        <w:spacing w:after="120" w:line="240" w:lineRule="auto"/>
      </w:pPr>
    </w:p>
    <w:p w:rsidR="008F4B98" w:rsidRDefault="00F51A9E" w:rsidP="00B57A7C">
      <w:pPr>
        <w:spacing w:after="120" w:line="240" w:lineRule="auto"/>
      </w:pPr>
      <w:r>
        <w:t xml:space="preserve">(15 puntos) </w:t>
      </w:r>
      <w:r w:rsidR="008F4B98">
        <w:t xml:space="preserve">11) </w:t>
      </w:r>
      <w:r>
        <w:t>¿Cuantos ml de solución de HCL se utilizaran para la titulación, en presencia de fenolftaleína, sosa caustica que contiene un 4% de Na2CO3, si para la titulación de la misma cantidad en presencia de anaranjado de metilo se utilizan 25ml?</w:t>
      </w:r>
    </w:p>
    <w:p w:rsidR="008F4B98" w:rsidRDefault="008F4B98" w:rsidP="00B57A7C">
      <w:pPr>
        <w:spacing w:after="120" w:line="240" w:lineRule="auto"/>
      </w:pPr>
    </w:p>
    <w:p w:rsidR="008F4B98" w:rsidRDefault="008F4B98" w:rsidP="00B57A7C">
      <w:pPr>
        <w:spacing w:after="120" w:line="240" w:lineRule="auto"/>
      </w:pPr>
    </w:p>
    <w:p w:rsidR="008F4B98" w:rsidRDefault="008F4B98" w:rsidP="00B57A7C">
      <w:pPr>
        <w:spacing w:after="120" w:line="240" w:lineRule="auto"/>
      </w:pPr>
    </w:p>
    <w:p w:rsidR="008F4B98" w:rsidRDefault="008F4B98" w:rsidP="00B57A7C">
      <w:pPr>
        <w:spacing w:after="120" w:line="240" w:lineRule="auto"/>
      </w:pPr>
    </w:p>
    <w:p w:rsidR="008F4B98" w:rsidRDefault="008F4B98" w:rsidP="00B57A7C">
      <w:pPr>
        <w:spacing w:after="120" w:line="240" w:lineRule="auto"/>
      </w:pPr>
    </w:p>
    <w:sectPr w:rsidR="008F4B98" w:rsidSect="00611AF8">
      <w:pgSz w:w="11906" w:h="16838"/>
      <w:pgMar w:top="567" w:right="991"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E1112"/>
    <w:multiLevelType w:val="hybridMultilevel"/>
    <w:tmpl w:val="7576A0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1D423CE"/>
    <w:multiLevelType w:val="hybridMultilevel"/>
    <w:tmpl w:val="7CD0C69E"/>
    <w:lvl w:ilvl="0" w:tplc="6DCA5D30">
      <w:start w:val="1"/>
      <w:numFmt w:val="lowerLetter"/>
      <w:lvlText w:val="%1)"/>
      <w:lvlJc w:val="left"/>
      <w:pPr>
        <w:ind w:left="690" w:hanging="360"/>
      </w:pPr>
      <w:rPr>
        <w:rFonts w:hint="default"/>
      </w:rPr>
    </w:lvl>
    <w:lvl w:ilvl="1" w:tplc="300A0019" w:tentative="1">
      <w:start w:val="1"/>
      <w:numFmt w:val="lowerLetter"/>
      <w:lvlText w:val="%2."/>
      <w:lvlJc w:val="left"/>
      <w:pPr>
        <w:ind w:left="1410" w:hanging="360"/>
      </w:pPr>
    </w:lvl>
    <w:lvl w:ilvl="2" w:tplc="300A001B" w:tentative="1">
      <w:start w:val="1"/>
      <w:numFmt w:val="lowerRoman"/>
      <w:lvlText w:val="%3."/>
      <w:lvlJc w:val="right"/>
      <w:pPr>
        <w:ind w:left="2130" w:hanging="180"/>
      </w:pPr>
    </w:lvl>
    <w:lvl w:ilvl="3" w:tplc="300A000F" w:tentative="1">
      <w:start w:val="1"/>
      <w:numFmt w:val="decimal"/>
      <w:lvlText w:val="%4."/>
      <w:lvlJc w:val="left"/>
      <w:pPr>
        <w:ind w:left="2850" w:hanging="360"/>
      </w:pPr>
    </w:lvl>
    <w:lvl w:ilvl="4" w:tplc="300A0019" w:tentative="1">
      <w:start w:val="1"/>
      <w:numFmt w:val="lowerLetter"/>
      <w:lvlText w:val="%5."/>
      <w:lvlJc w:val="left"/>
      <w:pPr>
        <w:ind w:left="3570" w:hanging="360"/>
      </w:pPr>
    </w:lvl>
    <w:lvl w:ilvl="5" w:tplc="300A001B" w:tentative="1">
      <w:start w:val="1"/>
      <w:numFmt w:val="lowerRoman"/>
      <w:lvlText w:val="%6."/>
      <w:lvlJc w:val="right"/>
      <w:pPr>
        <w:ind w:left="4290" w:hanging="180"/>
      </w:pPr>
    </w:lvl>
    <w:lvl w:ilvl="6" w:tplc="300A000F" w:tentative="1">
      <w:start w:val="1"/>
      <w:numFmt w:val="decimal"/>
      <w:lvlText w:val="%7."/>
      <w:lvlJc w:val="left"/>
      <w:pPr>
        <w:ind w:left="5010" w:hanging="360"/>
      </w:pPr>
    </w:lvl>
    <w:lvl w:ilvl="7" w:tplc="300A0019" w:tentative="1">
      <w:start w:val="1"/>
      <w:numFmt w:val="lowerLetter"/>
      <w:lvlText w:val="%8."/>
      <w:lvlJc w:val="left"/>
      <w:pPr>
        <w:ind w:left="5730" w:hanging="360"/>
      </w:pPr>
    </w:lvl>
    <w:lvl w:ilvl="8" w:tplc="300A001B" w:tentative="1">
      <w:start w:val="1"/>
      <w:numFmt w:val="lowerRoman"/>
      <w:lvlText w:val="%9."/>
      <w:lvlJc w:val="right"/>
      <w:pPr>
        <w:ind w:left="6450" w:hanging="180"/>
      </w:pPr>
    </w:lvl>
  </w:abstractNum>
  <w:abstractNum w:abstractNumId="2">
    <w:nsid w:val="7A22301F"/>
    <w:multiLevelType w:val="hybridMultilevel"/>
    <w:tmpl w:val="D49AABC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611AF8"/>
    <w:rsid w:val="00013DEF"/>
    <w:rsid w:val="00162EDD"/>
    <w:rsid w:val="001861FA"/>
    <w:rsid w:val="003941B8"/>
    <w:rsid w:val="00411C53"/>
    <w:rsid w:val="004345F8"/>
    <w:rsid w:val="004523D2"/>
    <w:rsid w:val="00461D0B"/>
    <w:rsid w:val="00576A1D"/>
    <w:rsid w:val="00603E8F"/>
    <w:rsid w:val="00611AF8"/>
    <w:rsid w:val="00680F69"/>
    <w:rsid w:val="008F4B98"/>
    <w:rsid w:val="00A64A94"/>
    <w:rsid w:val="00B001FB"/>
    <w:rsid w:val="00B57A7C"/>
    <w:rsid w:val="00BF0E7F"/>
    <w:rsid w:val="00C36A35"/>
    <w:rsid w:val="00C43AEB"/>
    <w:rsid w:val="00D7050E"/>
    <w:rsid w:val="00DD2197"/>
    <w:rsid w:val="00DF260A"/>
    <w:rsid w:val="00E269B4"/>
    <w:rsid w:val="00E505C0"/>
    <w:rsid w:val="00F51A9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AutoShape 5"/>
        <o:r id="V:Rule8" type="connector" idref="#_x0000_s1059"/>
        <o:r id="V:Rule9"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F8"/>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AF8"/>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11A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AF8"/>
    <w:rPr>
      <w:rFonts w:ascii="Tahoma" w:eastAsiaTheme="minorEastAsia" w:hAnsi="Tahoma" w:cs="Tahoma"/>
      <w:sz w:val="16"/>
      <w:szCs w:val="16"/>
      <w:lang w:eastAsia="es-EC"/>
    </w:rPr>
  </w:style>
  <w:style w:type="paragraph" w:styleId="Prrafodelista">
    <w:name w:val="List Paragraph"/>
    <w:basedOn w:val="Normal"/>
    <w:uiPriority w:val="34"/>
    <w:qFormat/>
    <w:rsid w:val="00461D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2013-09-10T01:25:00Z</dcterms:created>
  <dcterms:modified xsi:type="dcterms:W3CDTF">2013-09-10T01:59:00Z</dcterms:modified>
</cp:coreProperties>
</file>