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F" w:rsidRDefault="00886ABF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-138430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BF" w:rsidRDefault="00886ABF"/>
    <w:p w:rsidR="00886ABF" w:rsidRPr="00886ABF" w:rsidRDefault="00886ABF" w:rsidP="00886ABF">
      <w:pPr>
        <w:rPr>
          <w:rFonts w:ascii="Verdana" w:hAnsi="Verdana"/>
          <w:b/>
          <w:lang w:val="en-US"/>
        </w:rPr>
      </w:pPr>
      <w:r w:rsidRPr="00886ABF">
        <w:rPr>
          <w:rFonts w:ascii="Verdana" w:hAnsi="Verdana"/>
          <w:b/>
          <w:lang w:val="en-US"/>
        </w:rPr>
        <w:t>ESPOL – FCSH</w:t>
      </w:r>
    </w:p>
    <w:p w:rsidR="00886ABF" w:rsidRPr="00886ABF" w:rsidRDefault="00886ABF" w:rsidP="00886ABF">
      <w:pPr>
        <w:rPr>
          <w:rFonts w:ascii="Verdana" w:hAnsi="Verdana"/>
          <w:b/>
          <w:lang w:val="en-US"/>
        </w:rPr>
      </w:pPr>
      <w:r w:rsidRPr="00886ABF">
        <w:rPr>
          <w:rFonts w:ascii="Verdana" w:hAnsi="Verdana"/>
          <w:b/>
          <w:lang w:val="en-US"/>
        </w:rPr>
        <w:t>EXAMEN  I PARCIAL</w:t>
      </w:r>
    </w:p>
    <w:p w:rsidR="00886ABF" w:rsidRPr="00886ABF" w:rsidRDefault="00886ABF" w:rsidP="00886ABF">
      <w:pPr>
        <w:rPr>
          <w:rFonts w:ascii="Verdana" w:hAnsi="Verdana"/>
          <w:b/>
          <w:lang w:val="en-US"/>
        </w:rPr>
      </w:pPr>
      <w:r w:rsidRPr="00886ABF">
        <w:rPr>
          <w:rFonts w:ascii="Verdana" w:hAnsi="Verdana"/>
          <w:b/>
          <w:lang w:val="en-US"/>
        </w:rPr>
        <w:t>MATERIA: Marketing Strategy</w:t>
      </w:r>
    </w:p>
    <w:p w:rsidR="00886ABF" w:rsidRPr="00EF2050" w:rsidRDefault="00886ABF" w:rsidP="00886AB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886ABF" w:rsidRPr="00EF2050" w:rsidRDefault="00886ABF" w:rsidP="00886AB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886ABF" w:rsidRPr="00EF2050" w:rsidRDefault="00886ABF" w:rsidP="00886AB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  <w:r>
        <w:rPr>
          <w:rFonts w:ascii="Verdana" w:hAnsi="Verdana"/>
          <w:b/>
        </w:rPr>
        <w:t>491</w:t>
      </w:r>
    </w:p>
    <w:p w:rsidR="00886ABF" w:rsidRPr="00EF2050" w:rsidRDefault="00886ABF" w:rsidP="00886AB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886ABF" w:rsidRDefault="00886ABF" w:rsidP="00886ABF">
      <w:pPr>
        <w:rPr>
          <w:rFonts w:ascii="Verdana" w:hAnsi="Verdana"/>
          <w:b/>
          <w:sz w:val="24"/>
          <w:szCs w:val="24"/>
        </w:rPr>
      </w:pPr>
    </w:p>
    <w:p w:rsidR="00886ABF" w:rsidRPr="009C4DA0" w:rsidRDefault="00886ABF" w:rsidP="00886AB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886ABF" w:rsidRPr="009C4DA0" w:rsidRDefault="00886ABF" w:rsidP="00886AB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886ABF" w:rsidRDefault="00886ABF" w:rsidP="00886AB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886ABF" w:rsidRPr="009C4DA0" w:rsidRDefault="00886ABF" w:rsidP="00886ABF">
      <w:pPr>
        <w:rPr>
          <w:rFonts w:ascii="Verdana" w:hAnsi="Verdana"/>
          <w:b/>
          <w:i/>
          <w:sz w:val="16"/>
          <w:szCs w:val="16"/>
        </w:rPr>
      </w:pPr>
    </w:p>
    <w:p w:rsidR="00886ABF" w:rsidRDefault="00886ABF" w:rsidP="00886AB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886ABF" w:rsidRDefault="00886ABF" w:rsidP="00886ABF">
      <w:pPr>
        <w:rPr>
          <w:rFonts w:ascii="Verdana" w:hAnsi="Verdana"/>
          <w:b/>
          <w:sz w:val="16"/>
          <w:szCs w:val="16"/>
        </w:rPr>
      </w:pPr>
    </w:p>
    <w:p w:rsidR="00886ABF" w:rsidRPr="009C4DA0" w:rsidRDefault="00886ABF" w:rsidP="00886ABF">
      <w:pPr>
        <w:rPr>
          <w:rFonts w:ascii="Verdana" w:hAnsi="Verdana"/>
          <w:b/>
          <w:i/>
          <w:sz w:val="16"/>
          <w:szCs w:val="16"/>
        </w:rPr>
      </w:pPr>
    </w:p>
    <w:p w:rsidR="00886ABF" w:rsidRPr="009C4DA0" w:rsidRDefault="00886ABF" w:rsidP="00886AB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886ABF" w:rsidRDefault="00886ABF" w:rsidP="00886AB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886ABF" w:rsidRDefault="00886ABF" w:rsidP="00886AB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886ABF" w:rsidRDefault="00886ABF" w:rsidP="00886AB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886ABF" w:rsidRDefault="00886ABF" w:rsidP="00886ABF">
      <w:pPr>
        <w:rPr>
          <w:rFonts w:ascii="Verdana" w:hAnsi="Verdana"/>
          <w:b/>
          <w:sz w:val="24"/>
          <w:szCs w:val="24"/>
        </w:rPr>
      </w:pPr>
    </w:p>
    <w:p w:rsidR="00886ABF" w:rsidRPr="009537E7" w:rsidRDefault="00886ABF" w:rsidP="00886ABF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9"/>
      </w:tblGrid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886ABF" w:rsidRPr="00602F2A" w:rsidRDefault="00886ABF" w:rsidP="00CA13C1">
            <w:pPr>
              <w:jc w:val="both"/>
              <w:rPr>
                <w:rFonts w:ascii="Verdana" w:hAnsi="Verdana"/>
                <w:b/>
              </w:rPr>
            </w:pPr>
            <w:r w:rsidRPr="00602F2A">
              <w:rPr>
                <w:rFonts w:ascii="Verdana" w:hAnsi="Verdana"/>
                <w:b/>
              </w:rPr>
              <w:t>1) Explique brevemente como incide el marketing en período de crisis y turbulencia.</w:t>
            </w: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886ABF" w:rsidRPr="00602F2A" w:rsidRDefault="00886ABF" w:rsidP="00CA13C1">
            <w:pPr>
              <w:jc w:val="both"/>
              <w:rPr>
                <w:rFonts w:ascii="Verdana" w:hAnsi="Verdana"/>
              </w:rPr>
            </w:pPr>
            <w:r w:rsidRPr="00602F2A">
              <w:rPr>
                <w:rFonts w:ascii="Verdana" w:hAnsi="Verdana"/>
                <w:b/>
              </w:rPr>
              <w:t>2) Elabore y explique: Modelo FCB (aprehensión intelectual-aprehensión emocional) (cuadro)</w:t>
            </w: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886ABF" w:rsidRPr="00602F2A" w:rsidRDefault="00886ABF" w:rsidP="00CA13C1">
            <w:pPr>
              <w:jc w:val="both"/>
              <w:rPr>
                <w:rFonts w:ascii="Verdana" w:hAnsi="Verdana"/>
              </w:rPr>
            </w:pPr>
            <w:r w:rsidRPr="00602F2A">
              <w:rPr>
                <w:rFonts w:ascii="Verdana" w:hAnsi="Verdana"/>
                <w:b/>
              </w:rPr>
              <w:t>3) El análisis de los hábitos de compra: explique las variantes</w:t>
            </w: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886ABF" w:rsidRPr="00602F2A" w:rsidRDefault="00886ABF" w:rsidP="00CA13C1">
            <w:pPr>
              <w:jc w:val="both"/>
              <w:rPr>
                <w:rFonts w:ascii="Verdana" w:hAnsi="Verdana"/>
              </w:rPr>
            </w:pPr>
            <w:r w:rsidRPr="00602F2A">
              <w:rPr>
                <w:rFonts w:ascii="Verdana" w:hAnsi="Verdana"/>
                <w:b/>
              </w:rPr>
              <w:t>4) Compra industrial: explique brevemente sobre las situaciones de compra</w:t>
            </w: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886ABF" w:rsidRPr="00EF2050" w:rsidRDefault="00886ABF" w:rsidP="00CA13C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86ABF" w:rsidRPr="00EF2050" w:rsidRDefault="00886ABF" w:rsidP="00CA13C1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5) </w:t>
            </w:r>
            <w:r w:rsidRPr="00602F2A">
              <w:rPr>
                <w:rFonts w:ascii="Verdana" w:hAnsi="Verdana"/>
                <w:b/>
              </w:rPr>
              <w:t>Las 2 caras del marketing: explique brevemente en que consiste c/u de ellos.</w:t>
            </w:r>
          </w:p>
          <w:p w:rsidR="00886ABF" w:rsidRPr="00EF2050" w:rsidRDefault="00886ABF" w:rsidP="00CA13C1">
            <w:pPr>
              <w:jc w:val="both"/>
              <w:rPr>
                <w:rFonts w:ascii="Verdana" w:hAnsi="Verdana"/>
                <w:b/>
              </w:rPr>
            </w:pPr>
          </w:p>
          <w:p w:rsidR="00886ABF" w:rsidRPr="00EF2050" w:rsidRDefault="00886ABF" w:rsidP="00CA13C1">
            <w:pPr>
              <w:jc w:val="both"/>
              <w:rPr>
                <w:rFonts w:ascii="Verdana" w:hAnsi="Verdana"/>
              </w:rPr>
            </w:pPr>
          </w:p>
        </w:tc>
      </w:tr>
      <w:tr w:rsidR="00886ABF" w:rsidRPr="00EF2050" w:rsidTr="00CA13C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0" t="0" r="0" b="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886ABF" w:rsidRPr="00EF2050" w:rsidRDefault="00886ABF" w:rsidP="00CA13C1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886ABF" w:rsidRPr="00C939D0" w:rsidRDefault="00886ABF" w:rsidP="00886ABF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886ABF" w:rsidRDefault="00886ABF">
      <w:bookmarkStart w:id="0" w:name="_GoBack"/>
      <w:bookmarkEnd w:id="0"/>
    </w:p>
    <w:sectPr w:rsidR="00886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BF"/>
    <w:rsid w:val="0045681F"/>
    <w:rsid w:val="008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2014-07-13T22:21:00Z</dcterms:created>
  <dcterms:modified xsi:type="dcterms:W3CDTF">2014-07-13T22:23:00Z</dcterms:modified>
</cp:coreProperties>
</file>