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9C" w:rsidRPr="00492034" w:rsidRDefault="00D2259C" w:rsidP="00D2259C">
      <w:pPr>
        <w:spacing w:after="0" w:line="240" w:lineRule="auto"/>
        <w:jc w:val="center"/>
        <w:rPr>
          <w:sz w:val="20"/>
          <w:szCs w:val="20"/>
        </w:rPr>
      </w:pPr>
      <w:r w:rsidRPr="00492034">
        <w:rPr>
          <w:sz w:val="20"/>
          <w:szCs w:val="20"/>
        </w:rPr>
        <w:t>Examen 1ª Evaluació</w:t>
      </w:r>
      <w:r w:rsidR="009A13A7" w:rsidRPr="00492034">
        <w:rPr>
          <w:sz w:val="20"/>
          <w:szCs w:val="20"/>
        </w:rPr>
        <w:t>n Instrumentación Industrial – 1</w:t>
      </w:r>
      <w:r w:rsidRPr="00492034">
        <w:rPr>
          <w:sz w:val="20"/>
          <w:szCs w:val="20"/>
        </w:rPr>
        <w:t>T201</w:t>
      </w:r>
      <w:r w:rsidR="009A13A7" w:rsidRPr="00492034">
        <w:rPr>
          <w:sz w:val="20"/>
          <w:szCs w:val="20"/>
        </w:rPr>
        <w:t>4</w:t>
      </w:r>
    </w:p>
    <w:p w:rsidR="00D2259C" w:rsidRPr="00492034" w:rsidRDefault="003E02E3" w:rsidP="00D2259C">
      <w:pPr>
        <w:spacing w:after="0" w:line="240" w:lineRule="auto"/>
        <w:jc w:val="center"/>
        <w:rPr>
          <w:sz w:val="20"/>
          <w:szCs w:val="20"/>
        </w:rPr>
      </w:pPr>
      <w:r w:rsidRPr="00492034">
        <w:rPr>
          <w:sz w:val="20"/>
          <w:szCs w:val="20"/>
        </w:rPr>
        <w:t>02</w:t>
      </w:r>
      <w:r w:rsidR="00D2259C" w:rsidRPr="00492034">
        <w:rPr>
          <w:sz w:val="20"/>
          <w:szCs w:val="20"/>
        </w:rPr>
        <w:t>/</w:t>
      </w:r>
      <w:r w:rsidRPr="00492034">
        <w:rPr>
          <w:sz w:val="20"/>
          <w:szCs w:val="20"/>
        </w:rPr>
        <w:t>07</w:t>
      </w:r>
      <w:r w:rsidR="00D2259C" w:rsidRPr="00492034">
        <w:rPr>
          <w:sz w:val="20"/>
          <w:szCs w:val="20"/>
        </w:rPr>
        <w:t>/201</w:t>
      </w:r>
      <w:r w:rsidRPr="00492034">
        <w:rPr>
          <w:sz w:val="20"/>
          <w:szCs w:val="20"/>
        </w:rPr>
        <w:t>4</w:t>
      </w:r>
    </w:p>
    <w:p w:rsidR="003E02E3" w:rsidRPr="00492034" w:rsidRDefault="003E02E3" w:rsidP="00D2259C">
      <w:pPr>
        <w:spacing w:after="0" w:line="240" w:lineRule="auto"/>
        <w:jc w:val="center"/>
        <w:rPr>
          <w:sz w:val="20"/>
          <w:szCs w:val="20"/>
        </w:rPr>
      </w:pPr>
      <w:r w:rsidRPr="00492034">
        <w:rPr>
          <w:sz w:val="20"/>
          <w:szCs w:val="20"/>
        </w:rPr>
        <w:t>(</w:t>
      </w:r>
      <w:proofErr w:type="gramStart"/>
      <w:r w:rsidRPr="00492034">
        <w:rPr>
          <w:sz w:val="20"/>
          <w:szCs w:val="20"/>
        </w:rPr>
        <w:t>puntos</w:t>
      </w:r>
      <w:proofErr w:type="gramEnd"/>
      <w:r w:rsidRPr="00492034">
        <w:rPr>
          <w:sz w:val="20"/>
          <w:szCs w:val="20"/>
        </w:rPr>
        <w:t xml:space="preserve"> por tema)</w:t>
      </w:r>
    </w:p>
    <w:p w:rsidR="00D170A9" w:rsidRPr="00492034" w:rsidRDefault="00D170A9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92034">
        <w:rPr>
          <w:sz w:val="20"/>
          <w:szCs w:val="20"/>
        </w:rPr>
        <w:t>Marcar alternativas correctas. (10)</w:t>
      </w:r>
      <w:bookmarkStart w:id="0" w:name="_GoBack"/>
      <w:bookmarkEnd w:id="0"/>
    </w:p>
    <w:tbl>
      <w:tblPr>
        <w:tblW w:w="42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"/>
        <w:gridCol w:w="6917"/>
      </w:tblGrid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1. </w:t>
            </w:r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Qué clases de señales son normalmente usadas para transmitir señales de procesos</w:t>
            </w:r>
            <w:proofErr w:type="gramStart"/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?</w:t>
            </w:r>
            <w:proofErr w:type="gramEnd"/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neum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á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radio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neum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á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electr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electr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radio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electr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manual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5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40341D" w:rsidP="00D170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2. </w:t>
            </w:r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El rango usual de corriente en la transmisi</w:t>
            </w:r>
            <w:r w:rsidR="00D170A9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ó</w:t>
            </w:r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n de señal es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0 to 10 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4 to 25 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 to 20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mA</w:t>
            </w:r>
            <w:proofErr w:type="spellEnd"/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 to 25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mA</w:t>
            </w:r>
            <w:proofErr w:type="spellEnd"/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6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7CE1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3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11354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En un proceso </w:t>
            </w:r>
            <w:r w:rsidR="00283260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basado en computador para aceptar una señal continua, necesitamos usar.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Otro computador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Un convertidor digital </w:t>
            </w:r>
            <w:r w:rsidR="00FA0F20">
              <w:rPr>
                <w:rFonts w:eastAsia="Times New Roman" w:cstheme="minorHAnsi"/>
                <w:sz w:val="20"/>
                <w:szCs w:val="20"/>
                <w:lang w:eastAsia="es-ES"/>
              </w:rPr>
              <w:t>–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análogo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Una celda de presión diferencial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 convertidor análogo a digital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7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C43508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4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El dispositivo que incluye un transductor y produce una señal estandarizada   y amplificada se llama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F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ilt</w:t>
            </w:r>
            <w:r w:rsidR="00C4350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ransmi</w:t>
            </w:r>
            <w:r w:rsidR="00C4350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so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8F1AAE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Sensor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mplifi</w:t>
            </w:r>
            <w:r w:rsidR="00C4350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cador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8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5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C43508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La habilidad de un instrumento para dar resultados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reproducibles es medido por su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xactitud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stabilidad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ensibilidad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P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recisi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9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35E1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6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91405B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La respuesta de tiempo de un sensor es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 tiempo tomado por el sensor para empezar a responder a un cambio en su entrada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La cantidad de tiempo requerido por el sensor para responder completamente a un cambio en la entrada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El tiempo tomado por el sensor para registrar el 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63.2% 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de su lectura final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 tiempo tomado para reemplazar el sensor cuando falla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30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7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La señal de 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Volta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j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e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que se usa para transmitir medidas de procesos están usualmente en el rango de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1 to 10 volts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0 to 5 volts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1 to 5 volts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0 to 10 volts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31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lastRenderedPageBreak/>
              <w:t>8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Una señal análoga es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Una señal continua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Una señal discreta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 veces continua, a veces discreta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 tipo especial de señal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32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D2259C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9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9A35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Un convertidor 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I-</w:t>
            </w:r>
            <w:r w:rsidR="009A35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a-P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Toma una señal de entrada y la envía a un proceso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Toma una señal de corriente y la envía a un PC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E367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Toma una señal de entrada </w:t>
            </w:r>
            <w:r w:rsidR="00E3676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 la envía a un PC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E36768" w:rsidP="00E367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Toma una señal de corriente y la convierte a una señal de presión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5F757C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33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40341D" w:rsidP="00D225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1</w:t>
            </w:r>
            <w:r w:rsidR="00D2259C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0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D2259C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Una componente no deseada de una señal es denominada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D225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nterferenc</w:t>
            </w:r>
            <w:r w:rsidR="00D2259C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D225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D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istor</w:t>
            </w:r>
            <w:r w:rsidR="00D2259C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sión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</w:t>
            </w:r>
            <w:r w:rsidR="00D2259C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uido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F</w:t>
            </w:r>
            <w:r w:rsidR="00E31DEF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alsa</w:t>
            </w:r>
          </w:p>
        </w:tc>
      </w:tr>
    </w:tbl>
    <w:p w:rsidR="00BE7753" w:rsidRPr="00F12BB8" w:rsidRDefault="00BE7753" w:rsidP="00BE7753">
      <w:pPr>
        <w:pStyle w:val="Prrafodelista"/>
        <w:rPr>
          <w:rFonts w:cstheme="minorHAnsi"/>
          <w:sz w:val="20"/>
          <w:szCs w:val="20"/>
        </w:rPr>
      </w:pPr>
    </w:p>
    <w:p w:rsidR="00E569DD" w:rsidRPr="00F12BB8" w:rsidRDefault="00B45F77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Cuáles son los elementos principales en un sistema de medida, describa sus funciones</w:t>
      </w:r>
      <w:r w:rsidR="00D170A9">
        <w:rPr>
          <w:rFonts w:cstheme="minorHAnsi"/>
          <w:sz w:val="20"/>
          <w:szCs w:val="20"/>
        </w:rPr>
        <w:t>.  (5)</w:t>
      </w:r>
    </w:p>
    <w:p w:rsidR="00BE7753" w:rsidRPr="00F12BB8" w:rsidRDefault="00B45F77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Cuáles son los factores principales que predominan en la selección de un instrumento de medición para una aplicación dada.</w:t>
      </w:r>
      <w:r w:rsidR="00D170A9">
        <w:rPr>
          <w:rFonts w:cstheme="minorHAnsi"/>
          <w:sz w:val="20"/>
          <w:szCs w:val="20"/>
        </w:rPr>
        <w:t xml:space="preserve"> (5)</w:t>
      </w:r>
    </w:p>
    <w:p w:rsidR="00BE7753" w:rsidRDefault="00D90C4D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Describa las mediciones registradas en el gráfico en términos de la exactitud y la precisión</w:t>
      </w:r>
      <w:r w:rsidR="00BE7753" w:rsidRPr="00F12BB8">
        <w:rPr>
          <w:rFonts w:cstheme="minorHAnsi"/>
          <w:sz w:val="20"/>
          <w:szCs w:val="20"/>
        </w:rPr>
        <w:t>.</w:t>
      </w:r>
      <w:r w:rsidR="00D170A9">
        <w:rPr>
          <w:rFonts w:cstheme="minorHAnsi"/>
          <w:sz w:val="20"/>
          <w:szCs w:val="20"/>
        </w:rPr>
        <w:t xml:space="preserve"> (5)</w:t>
      </w:r>
    </w:p>
    <w:p w:rsidR="00381EFD" w:rsidRPr="00F12BB8" w:rsidRDefault="00DA0E45" w:rsidP="00381EFD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2561590</wp:posOffset>
                </wp:positionV>
                <wp:extent cx="189865" cy="226695"/>
                <wp:effectExtent l="10160" t="12700" r="9525" b="825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C4D" w:rsidRPr="00D90C4D" w:rsidRDefault="00D90C4D" w:rsidP="00D90C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86pt;margin-top:201.7pt;width:14.9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">
                <v:textbox>
                  <w:txbxContent>
                    <w:p w:rsidR="00D90C4D" w:rsidRPr="00D90C4D" w:rsidRDefault="00D90C4D" w:rsidP="00D90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1676400</wp:posOffset>
                </wp:positionV>
                <wp:extent cx="189865" cy="226695"/>
                <wp:effectExtent l="10160" t="13335" r="9525" b="76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C4D" w:rsidRPr="00D90C4D" w:rsidRDefault="00D90C4D" w:rsidP="00D90C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86pt;margin-top:132pt;width:14.9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BULA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">
                <v:textbox>
                  <w:txbxContent>
                    <w:p w:rsidR="00D90C4D" w:rsidRPr="00D90C4D" w:rsidRDefault="00D90C4D" w:rsidP="00D90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703580</wp:posOffset>
                </wp:positionV>
                <wp:extent cx="189865" cy="226695"/>
                <wp:effectExtent l="10160" t="12065" r="9525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C4D" w:rsidRPr="00D90C4D" w:rsidRDefault="00D90C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0C4D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86pt;margin-top:55.4pt;width:14.95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">
                <v:textbox>
                  <w:txbxContent>
                    <w:p w:rsidR="00D90C4D" w:rsidRPr="00D90C4D" w:rsidRDefault="00D90C4D">
                      <w:pPr>
                        <w:rPr>
                          <w:sz w:val="16"/>
                          <w:szCs w:val="16"/>
                        </w:rPr>
                      </w:pPr>
                      <w:r w:rsidRPr="00D90C4D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81EFD">
        <w:rPr>
          <w:rFonts w:cstheme="minorHAnsi"/>
          <w:noProof/>
          <w:sz w:val="20"/>
          <w:szCs w:val="20"/>
        </w:rPr>
        <w:drawing>
          <wp:inline distT="0" distB="0" distL="0" distR="0">
            <wp:extent cx="809934" cy="2713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76" cy="27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4D" w:rsidRDefault="00D90C4D" w:rsidP="00D90C4D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A0E45" w:rsidRDefault="00DA0E45" w:rsidP="00DA0E4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>Un medidor de posición debe tener una no linealidad de no más de 0.5% cuando maneja una carga de 10 k ohmios. Que tamaño de potenciómetro debería usar?</w:t>
      </w:r>
      <w:r>
        <w:rPr>
          <w:rFonts w:cstheme="minorHAnsi"/>
          <w:sz w:val="20"/>
          <w:szCs w:val="20"/>
        </w:rPr>
        <w:t xml:space="preserve"> (10)</w:t>
      </w:r>
    </w:p>
    <w:p w:rsidR="00DA0E45" w:rsidRPr="00F12BB8" w:rsidRDefault="00DA0E45" w:rsidP="00DA0E45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A0E45" w:rsidRDefault="00DA0E45" w:rsidP="00DA0E4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>Describa el principio de operación y las tres leyes que rigen el funcionamiento del termopar</w:t>
      </w:r>
      <w:r>
        <w:rPr>
          <w:rFonts w:cstheme="minorHAnsi"/>
          <w:sz w:val="20"/>
          <w:szCs w:val="20"/>
        </w:rPr>
        <w:t>. (5)</w:t>
      </w:r>
    </w:p>
    <w:p w:rsidR="00DA0E45" w:rsidRPr="00DA0E45" w:rsidRDefault="00DA0E45" w:rsidP="00DA0E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A0E45" w:rsidRDefault="00DA0E45" w:rsidP="00DA0E4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 codificador óptico de posición usado en un robot tiene una relación de engranajes de 10:1 un disco de 72 ranuras y un contador binario de 12 bits. Se usa el 12º bit para indicar la dirección: 0 el disco gira a la derecha y 1 el disco gira a la izquierda. (a) Cuál es el movimiento máximo permisible del eje para que el contador no exceda su rango. (b) Cuál es el movimiento del eje para una salida del </w:t>
      </w:r>
      <w:proofErr w:type="spellStart"/>
      <w:r>
        <w:rPr>
          <w:rFonts w:cstheme="minorHAnsi"/>
          <w:sz w:val="20"/>
          <w:szCs w:val="20"/>
        </w:rPr>
        <w:t>encoder</w:t>
      </w:r>
      <w:proofErr w:type="spellEnd"/>
      <w:r>
        <w:rPr>
          <w:rFonts w:cstheme="minorHAnsi"/>
          <w:sz w:val="20"/>
          <w:szCs w:val="20"/>
        </w:rPr>
        <w:t xml:space="preserve"> representado por 1011 1111 0111 </w:t>
      </w:r>
      <w:r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>(10)</w:t>
      </w:r>
    </w:p>
    <w:p w:rsidR="00DA0E45" w:rsidRDefault="00DA0E45" w:rsidP="003E02E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E02E3" w:rsidRDefault="003E02E3" w:rsidP="003E02E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E02E3" w:rsidRDefault="003E02E3" w:rsidP="003E02E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E02E3" w:rsidRPr="003E02E3" w:rsidRDefault="003E02E3" w:rsidP="003E02E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A0E45" w:rsidRDefault="00DA0E45" w:rsidP="00DA0E4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lastRenderedPageBreak/>
        <w:t>Describa la operación y configuración del siguiente diagrama de instrumentación.</w:t>
      </w:r>
      <w:r>
        <w:rPr>
          <w:rFonts w:cstheme="minorHAnsi"/>
          <w:sz w:val="20"/>
          <w:szCs w:val="20"/>
        </w:rPr>
        <w:t xml:space="preserve"> (10)</w:t>
      </w:r>
    </w:p>
    <w:p w:rsidR="00BE7753" w:rsidRPr="00F12BB8" w:rsidRDefault="00E40986" w:rsidP="00E40986">
      <w:pPr>
        <w:pStyle w:val="Prrafodelista"/>
        <w:rPr>
          <w:rFonts w:cstheme="minorHAnsi"/>
          <w:sz w:val="20"/>
          <w:szCs w:val="20"/>
        </w:rPr>
      </w:pPr>
      <w:r w:rsidRPr="00F12BB8">
        <w:rPr>
          <w:rFonts w:cstheme="minorHAnsi"/>
          <w:noProof/>
          <w:sz w:val="20"/>
          <w:szCs w:val="20"/>
        </w:rPr>
        <w:drawing>
          <wp:inline distT="0" distB="0" distL="0" distR="0" wp14:anchorId="4977B596" wp14:editId="107E169C">
            <wp:extent cx="5400040" cy="2870883"/>
            <wp:effectExtent l="19050" t="0" r="0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45" w:rsidRDefault="00DA0E45" w:rsidP="00DA0E45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A0E45" w:rsidRPr="00DA0E45" w:rsidRDefault="00D170A9" w:rsidP="00DA0E4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Tarea enviada</w:t>
      </w:r>
      <w:r w:rsidR="00F12BB8" w:rsidRPr="00F12BB8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(10)</w:t>
      </w:r>
    </w:p>
    <w:p w:rsidR="00DA0E45" w:rsidRDefault="00DA0E45" w:rsidP="00DA0E45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95236" w:rsidRPr="00F12BB8" w:rsidRDefault="00495236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Nota Laboratorio. </w:t>
      </w:r>
      <w:r w:rsidR="00D170A9">
        <w:rPr>
          <w:rFonts w:cstheme="minorHAnsi"/>
          <w:sz w:val="20"/>
          <w:szCs w:val="20"/>
        </w:rPr>
        <w:t>(30)</w:t>
      </w:r>
    </w:p>
    <w:sectPr w:rsidR="00495236" w:rsidRPr="00F12BB8" w:rsidSect="003E02E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7C" w:rsidRDefault="005F757C" w:rsidP="00D2259C">
      <w:pPr>
        <w:spacing w:after="0" w:line="240" w:lineRule="auto"/>
      </w:pPr>
      <w:r>
        <w:separator/>
      </w:r>
    </w:p>
  </w:endnote>
  <w:endnote w:type="continuationSeparator" w:id="0">
    <w:p w:rsidR="005F757C" w:rsidRDefault="005F757C" w:rsidP="00D2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7C" w:rsidRDefault="005F757C" w:rsidP="00D2259C">
      <w:pPr>
        <w:spacing w:after="0" w:line="240" w:lineRule="auto"/>
      </w:pPr>
      <w:r>
        <w:separator/>
      </w:r>
    </w:p>
  </w:footnote>
  <w:footnote w:type="continuationSeparator" w:id="0">
    <w:p w:rsidR="005F757C" w:rsidRDefault="005F757C" w:rsidP="00D2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764C"/>
    <w:multiLevelType w:val="hybridMultilevel"/>
    <w:tmpl w:val="0472F3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0E20"/>
    <w:multiLevelType w:val="hybridMultilevel"/>
    <w:tmpl w:val="1520ED40"/>
    <w:lvl w:ilvl="0" w:tplc="CCCEB2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97B"/>
    <w:multiLevelType w:val="hybridMultilevel"/>
    <w:tmpl w:val="1520ED40"/>
    <w:lvl w:ilvl="0" w:tplc="CCCEB2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1D"/>
    <w:rsid w:val="000C35C5"/>
    <w:rsid w:val="000E55CC"/>
    <w:rsid w:val="00113541"/>
    <w:rsid w:val="00116980"/>
    <w:rsid w:val="00283260"/>
    <w:rsid w:val="00306BE6"/>
    <w:rsid w:val="00354EC8"/>
    <w:rsid w:val="00381EFD"/>
    <w:rsid w:val="003D13F4"/>
    <w:rsid w:val="003E02E3"/>
    <w:rsid w:val="0040341D"/>
    <w:rsid w:val="00454A1A"/>
    <w:rsid w:val="00492034"/>
    <w:rsid w:val="00495236"/>
    <w:rsid w:val="004B5A66"/>
    <w:rsid w:val="005662D5"/>
    <w:rsid w:val="005F757C"/>
    <w:rsid w:val="006732E3"/>
    <w:rsid w:val="008F1AAE"/>
    <w:rsid w:val="0091405B"/>
    <w:rsid w:val="009A13A7"/>
    <w:rsid w:val="009A35E1"/>
    <w:rsid w:val="009A7CE1"/>
    <w:rsid w:val="00A76358"/>
    <w:rsid w:val="00A800C1"/>
    <w:rsid w:val="00AF7D67"/>
    <w:rsid w:val="00B45F77"/>
    <w:rsid w:val="00BE7753"/>
    <w:rsid w:val="00BF3D99"/>
    <w:rsid w:val="00C43508"/>
    <w:rsid w:val="00D170A9"/>
    <w:rsid w:val="00D2259C"/>
    <w:rsid w:val="00D90C4D"/>
    <w:rsid w:val="00DA0E45"/>
    <w:rsid w:val="00E31DEF"/>
    <w:rsid w:val="00E36768"/>
    <w:rsid w:val="00E40986"/>
    <w:rsid w:val="00E569DD"/>
    <w:rsid w:val="00EB238F"/>
    <w:rsid w:val="00F12BB8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341D"/>
    <w:rPr>
      <w:color w:val="BA050A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2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259C"/>
  </w:style>
  <w:style w:type="paragraph" w:styleId="Piedepgina">
    <w:name w:val="footer"/>
    <w:basedOn w:val="Normal"/>
    <w:link w:val="PiedepginaCar"/>
    <w:uiPriority w:val="99"/>
    <w:semiHidden/>
    <w:unhideWhenUsed/>
    <w:rsid w:val="00D2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259C"/>
  </w:style>
  <w:style w:type="paragraph" w:styleId="Prrafodelista">
    <w:name w:val="List Paragraph"/>
    <w:basedOn w:val="Normal"/>
    <w:uiPriority w:val="34"/>
    <w:qFormat/>
    <w:rsid w:val="00AF7D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341D"/>
    <w:rPr>
      <w:color w:val="BA050A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2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259C"/>
  </w:style>
  <w:style w:type="paragraph" w:styleId="Piedepgina">
    <w:name w:val="footer"/>
    <w:basedOn w:val="Normal"/>
    <w:link w:val="PiedepginaCar"/>
    <w:uiPriority w:val="99"/>
    <w:semiHidden/>
    <w:unhideWhenUsed/>
    <w:rsid w:val="00D2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259C"/>
  </w:style>
  <w:style w:type="paragraph" w:styleId="Prrafodelista">
    <w:name w:val="List Paragraph"/>
    <w:basedOn w:val="Normal"/>
    <w:uiPriority w:val="34"/>
    <w:qFormat/>
    <w:rsid w:val="00AF7D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onothing()" TargetMode="External"/><Relationship Id="rId18" Type="http://schemas.openxmlformats.org/officeDocument/2006/relationships/hyperlink" Target="javascript:donothing()" TargetMode="External"/><Relationship Id="rId26" Type="http://schemas.openxmlformats.org/officeDocument/2006/relationships/hyperlink" Target="javascript:donothing()" TargetMode="External"/><Relationship Id="rId39" Type="http://schemas.openxmlformats.org/officeDocument/2006/relationships/hyperlink" Target="javascript:donothing(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donothing()" TargetMode="External"/><Relationship Id="rId34" Type="http://schemas.openxmlformats.org/officeDocument/2006/relationships/hyperlink" Target="javascript:donothing()" TargetMode="External"/><Relationship Id="rId42" Type="http://schemas.openxmlformats.org/officeDocument/2006/relationships/hyperlink" Target="javascript:donothing()" TargetMode="External"/><Relationship Id="rId47" Type="http://schemas.openxmlformats.org/officeDocument/2006/relationships/hyperlink" Target="javascript:donothing()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donothing()" TargetMode="External"/><Relationship Id="rId17" Type="http://schemas.openxmlformats.org/officeDocument/2006/relationships/hyperlink" Target="javascript:donothing()" TargetMode="External"/><Relationship Id="rId25" Type="http://schemas.openxmlformats.org/officeDocument/2006/relationships/hyperlink" Target="javascript:donothing()" TargetMode="External"/><Relationship Id="rId33" Type="http://schemas.openxmlformats.org/officeDocument/2006/relationships/hyperlink" Target="javascript:donothing()" TargetMode="External"/><Relationship Id="rId38" Type="http://schemas.openxmlformats.org/officeDocument/2006/relationships/hyperlink" Target="javascript:donothing()" TargetMode="External"/><Relationship Id="rId46" Type="http://schemas.openxmlformats.org/officeDocument/2006/relationships/hyperlink" Target="javascript:donothing(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donothing()" TargetMode="External"/><Relationship Id="rId20" Type="http://schemas.openxmlformats.org/officeDocument/2006/relationships/hyperlink" Target="javascript:donothing()" TargetMode="External"/><Relationship Id="rId29" Type="http://schemas.openxmlformats.org/officeDocument/2006/relationships/hyperlink" Target="javascript:donothing()" TargetMode="External"/><Relationship Id="rId41" Type="http://schemas.openxmlformats.org/officeDocument/2006/relationships/hyperlink" Target="javascript:donothing(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donothing()" TargetMode="External"/><Relationship Id="rId24" Type="http://schemas.openxmlformats.org/officeDocument/2006/relationships/hyperlink" Target="javascript:donothing()" TargetMode="External"/><Relationship Id="rId32" Type="http://schemas.openxmlformats.org/officeDocument/2006/relationships/hyperlink" Target="javascript:donothing()" TargetMode="External"/><Relationship Id="rId37" Type="http://schemas.openxmlformats.org/officeDocument/2006/relationships/hyperlink" Target="javascript:donothing()" TargetMode="External"/><Relationship Id="rId40" Type="http://schemas.openxmlformats.org/officeDocument/2006/relationships/hyperlink" Target="javascript:donothing()" TargetMode="External"/><Relationship Id="rId45" Type="http://schemas.openxmlformats.org/officeDocument/2006/relationships/hyperlink" Target="javascript:donothing(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donothing()" TargetMode="External"/><Relationship Id="rId23" Type="http://schemas.openxmlformats.org/officeDocument/2006/relationships/hyperlink" Target="javascript:donothing()" TargetMode="External"/><Relationship Id="rId28" Type="http://schemas.openxmlformats.org/officeDocument/2006/relationships/hyperlink" Target="javascript:donothing()" TargetMode="External"/><Relationship Id="rId36" Type="http://schemas.openxmlformats.org/officeDocument/2006/relationships/hyperlink" Target="javascript:donothing()" TargetMode="External"/><Relationship Id="rId49" Type="http://schemas.openxmlformats.org/officeDocument/2006/relationships/image" Target="media/image2.emf"/><Relationship Id="rId10" Type="http://schemas.openxmlformats.org/officeDocument/2006/relationships/hyperlink" Target="javascript:donothing()" TargetMode="External"/><Relationship Id="rId19" Type="http://schemas.openxmlformats.org/officeDocument/2006/relationships/hyperlink" Target="javascript:donothing()" TargetMode="External"/><Relationship Id="rId31" Type="http://schemas.openxmlformats.org/officeDocument/2006/relationships/hyperlink" Target="javascript:donothing()" TargetMode="External"/><Relationship Id="rId44" Type="http://schemas.openxmlformats.org/officeDocument/2006/relationships/hyperlink" Target="javascript:donothing(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onothing()" TargetMode="External"/><Relationship Id="rId14" Type="http://schemas.openxmlformats.org/officeDocument/2006/relationships/hyperlink" Target="javascript:donothing()" TargetMode="External"/><Relationship Id="rId22" Type="http://schemas.openxmlformats.org/officeDocument/2006/relationships/hyperlink" Target="javascript:donothing()" TargetMode="External"/><Relationship Id="rId27" Type="http://schemas.openxmlformats.org/officeDocument/2006/relationships/hyperlink" Target="javascript:donothing()" TargetMode="External"/><Relationship Id="rId30" Type="http://schemas.openxmlformats.org/officeDocument/2006/relationships/hyperlink" Target="javascript:donothing()" TargetMode="External"/><Relationship Id="rId35" Type="http://schemas.openxmlformats.org/officeDocument/2006/relationships/hyperlink" Target="javascript:donothing()" TargetMode="External"/><Relationship Id="rId43" Type="http://schemas.openxmlformats.org/officeDocument/2006/relationships/hyperlink" Target="javascript:donothing()" TargetMode="External"/><Relationship Id="rId48" Type="http://schemas.openxmlformats.org/officeDocument/2006/relationships/image" Target="media/image1.emf"/><Relationship Id="rId8" Type="http://schemas.openxmlformats.org/officeDocument/2006/relationships/hyperlink" Target="javascript:donothing()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Holger</cp:lastModifiedBy>
  <cp:revision>4</cp:revision>
  <cp:lastPrinted>2012-11-28T05:44:00Z</cp:lastPrinted>
  <dcterms:created xsi:type="dcterms:W3CDTF">2014-07-02T01:22:00Z</dcterms:created>
  <dcterms:modified xsi:type="dcterms:W3CDTF">2014-07-02T01:26:00Z</dcterms:modified>
</cp:coreProperties>
</file>