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D" w:rsidRPr="002B3F8D" w:rsidRDefault="002B3F8D" w:rsidP="002B3F8D">
      <w:pPr>
        <w:contextualSpacing/>
        <w:jc w:val="center"/>
        <w:rPr>
          <w:b/>
        </w:rPr>
      </w:pPr>
      <w:r w:rsidRPr="002B3F8D">
        <w:rPr>
          <w:b/>
        </w:rPr>
        <w:t>Lección 5</w:t>
      </w:r>
    </w:p>
    <w:p w:rsidR="002B3F8D" w:rsidRPr="002B3F8D" w:rsidRDefault="002B3F8D" w:rsidP="002B3F8D">
      <w:pPr>
        <w:contextualSpacing/>
        <w:jc w:val="center"/>
        <w:rPr>
          <w:b/>
        </w:rPr>
      </w:pPr>
      <w:r w:rsidRPr="002B3F8D">
        <w:rPr>
          <w:b/>
        </w:rPr>
        <w:t>Ingeniería de Proceso</w:t>
      </w:r>
    </w:p>
    <w:p w:rsidR="002B3F8D" w:rsidRDefault="002B3F8D"/>
    <w:p w:rsidR="00DF4F99" w:rsidRDefault="002B3F8D">
      <w:r w:rsidRPr="002B3F8D">
        <w:drawing>
          <wp:inline distT="0" distB="0" distL="0" distR="0">
            <wp:extent cx="6493087" cy="5520267"/>
            <wp:effectExtent l="19050" t="0" r="22013" b="4233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B3F8D" w:rsidRDefault="002B3F8D"/>
    <w:p w:rsidR="002B3F8D" w:rsidRDefault="002B3F8D">
      <w:r>
        <w:t xml:space="preserve">Del estudio de penetración de calor realizado a 251°F y </w:t>
      </w:r>
      <w:proofErr w:type="spellStart"/>
      <w:r>
        <w:t>cut</w:t>
      </w:r>
      <w:proofErr w:type="spellEnd"/>
      <w:r>
        <w:t xml:space="preserve"> 6 </w:t>
      </w:r>
      <w:proofErr w:type="gramStart"/>
      <w:r>
        <w:t>min ,</w:t>
      </w:r>
      <w:proofErr w:type="gramEnd"/>
      <w:r>
        <w:t xml:space="preserve"> se determinó la grafica anterior.  Se desea alcanzar un </w:t>
      </w:r>
      <w:proofErr w:type="spellStart"/>
      <w:r>
        <w:t>Fo</w:t>
      </w:r>
      <w:proofErr w:type="spellEnd"/>
      <w:r>
        <w:t xml:space="preserve"> de 5 min para un </w:t>
      </w:r>
      <w:proofErr w:type="spellStart"/>
      <w:r>
        <w:t>m.o</w:t>
      </w:r>
      <w:proofErr w:type="spellEnd"/>
      <w:r>
        <w:t xml:space="preserve"> con Do= 0,3 min y Z= 18°F. Determine el tiempo de proceso que se debe alcanzar si deseamos procesar a 248 °F.</w:t>
      </w:r>
    </w:p>
    <w:p w:rsidR="002B3F8D" w:rsidRDefault="002B3F8D"/>
    <w:p w:rsidR="002B3F8D" w:rsidRDefault="002B3F8D">
      <w:r>
        <w:t xml:space="preserve"> </w:t>
      </w:r>
    </w:p>
    <w:sectPr w:rsidR="002B3F8D" w:rsidSect="00DF4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B3F8D"/>
    <w:rsid w:val="002B3F8D"/>
    <w:rsid w:val="00376FDA"/>
    <w:rsid w:val="0078589B"/>
    <w:rsid w:val="00D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plotArea>
      <c:layout>
        <c:manualLayout>
          <c:layoutTarget val="inner"/>
          <c:xMode val="edge"/>
          <c:yMode val="edge"/>
          <c:x val="3.9169842466362369E-2"/>
          <c:y val="0.11285820443287788"/>
          <c:w val="0.93264518556341236"/>
          <c:h val="0.87116780402450023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Hoja1!$B$2:$B$22</c:f>
              <c:numCache>
                <c:formatCode>General</c:formatCode>
                <c:ptCount val="21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  <c:pt idx="6">
                  <c:v>12</c:v>
                </c:pt>
                <c:pt idx="7">
                  <c:v>15</c:v>
                </c:pt>
                <c:pt idx="8">
                  <c:v>17</c:v>
                </c:pt>
                <c:pt idx="9">
                  <c:v>19</c:v>
                </c:pt>
                <c:pt idx="10">
                  <c:v>20</c:v>
                </c:pt>
                <c:pt idx="11">
                  <c:v>22</c:v>
                </c:pt>
                <c:pt idx="12">
                  <c:v>23</c:v>
                </c:pt>
                <c:pt idx="13">
                  <c:v>26</c:v>
                </c:pt>
                <c:pt idx="14">
                  <c:v>29</c:v>
                </c:pt>
                <c:pt idx="15">
                  <c:v>30</c:v>
                </c:pt>
                <c:pt idx="16">
                  <c:v>32</c:v>
                </c:pt>
                <c:pt idx="17">
                  <c:v>35</c:v>
                </c:pt>
                <c:pt idx="18">
                  <c:v>37</c:v>
                </c:pt>
                <c:pt idx="19">
                  <c:v>38</c:v>
                </c:pt>
                <c:pt idx="20">
                  <c:v>40</c:v>
                </c:pt>
              </c:numCache>
            </c:numRef>
          </c:xVal>
          <c:yVal>
            <c:numRef>
              <c:f>Hoja1!$C$2:$C$22</c:f>
              <c:numCache>
                <c:formatCode>General</c:formatCode>
                <c:ptCount val="21"/>
                <c:pt idx="0">
                  <c:v>98</c:v>
                </c:pt>
                <c:pt idx="1">
                  <c:v>83</c:v>
                </c:pt>
                <c:pt idx="2">
                  <c:v>78</c:v>
                </c:pt>
                <c:pt idx="3">
                  <c:v>68</c:v>
                </c:pt>
                <c:pt idx="4">
                  <c:v>55</c:v>
                </c:pt>
                <c:pt idx="5">
                  <c:v>41</c:v>
                </c:pt>
                <c:pt idx="6">
                  <c:v>30</c:v>
                </c:pt>
                <c:pt idx="7">
                  <c:v>18</c:v>
                </c:pt>
                <c:pt idx="8">
                  <c:v>12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  <c:pt idx="12">
                  <c:v>7</c:v>
                </c:pt>
                <c:pt idx="13">
                  <c:v>6.5</c:v>
                </c:pt>
                <c:pt idx="14">
                  <c:v>6</c:v>
                </c:pt>
                <c:pt idx="15">
                  <c:v>5.5</c:v>
                </c:pt>
                <c:pt idx="16">
                  <c:v>5</c:v>
                </c:pt>
                <c:pt idx="17">
                  <c:v>4.5</c:v>
                </c:pt>
                <c:pt idx="18">
                  <c:v>4</c:v>
                </c:pt>
                <c:pt idx="19">
                  <c:v>3.8000000000000114</c:v>
                </c:pt>
                <c:pt idx="20">
                  <c:v>3.5</c:v>
                </c:pt>
              </c:numCache>
            </c:numRef>
          </c:yVal>
        </c:ser>
        <c:axId val="110644608"/>
        <c:axId val="111420928"/>
      </c:scatterChart>
      <c:valAx>
        <c:axId val="110644608"/>
        <c:scaling>
          <c:orientation val="minMax"/>
          <c:max val="60"/>
        </c:scaling>
        <c:axPos val="t"/>
        <c:minorGridlines>
          <c:spPr>
            <a:ln w="15875">
              <a:solidFill>
                <a:sysClr val="windowText" lastClr="000000"/>
              </a:solidFill>
            </a:ln>
          </c:spPr>
        </c:minorGridlines>
        <c:numFmt formatCode="General" sourceLinked="1"/>
        <c:tickLblPos val="nextTo"/>
        <c:txPr>
          <a:bodyPr/>
          <a:lstStyle/>
          <a:p>
            <a:pPr>
              <a:defRPr lang="es-ES"/>
            </a:pPr>
            <a:endParaRPr lang="es-EC"/>
          </a:p>
        </c:txPr>
        <c:crossAx val="111420928"/>
        <c:crosses val="autoZero"/>
        <c:crossBetween val="midCat"/>
      </c:valAx>
      <c:valAx>
        <c:axId val="111420928"/>
        <c:scaling>
          <c:logBase val="10"/>
          <c:orientation val="maxMin"/>
          <c:max val="1000"/>
        </c:scaling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minorGridlines>
          <c:spPr>
            <a:ln w="15875">
              <a:solidFill>
                <a:schemeClr val="tx1"/>
              </a:solidFill>
            </a:ln>
          </c:spPr>
        </c:minorGridlines>
        <c:numFmt formatCode="General" sourceLinked="1"/>
        <c:minorTickMark val="in"/>
        <c:tickLblPos val="none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s-ES"/>
            </a:pPr>
            <a:endParaRPr lang="es-EC"/>
          </a:p>
        </c:txPr>
        <c:crossAx val="110644608"/>
        <c:crosses val="autoZero"/>
        <c:crossBetween val="midCat"/>
      </c:valAx>
      <c:spPr>
        <a:ln>
          <a:solidFill>
            <a:sysClr val="windowText" lastClr="000000"/>
          </a:solidFill>
        </a:ln>
      </c:spPr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0.11671</cdr:x>
      <cdr:y>0.20313</cdr:y>
    </cdr:from>
    <cdr:to>
      <cdr:x>0.83164</cdr:x>
      <cdr:y>0.47266</cdr:y>
    </cdr:to>
    <cdr:sp macro="" textlink="">
      <cdr:nvSpPr>
        <cdr:cNvPr id="3" name="2 Conector recto"/>
        <cdr:cNvSpPr/>
      </cdr:nvSpPr>
      <cdr:spPr>
        <a:xfrm xmlns:a="http://schemas.openxmlformats.org/drawingml/2006/main" flipV="1">
          <a:off x="402369" y="826936"/>
          <a:ext cx="2464904" cy="109728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0.11366</cdr:x>
      <cdr:y>0.176</cdr:y>
    </cdr:from>
    <cdr:to>
      <cdr:x>0.48051</cdr:x>
      <cdr:y>0.69173</cdr:y>
    </cdr:to>
    <cdr:sp macro="" textlink="">
      <cdr:nvSpPr>
        <cdr:cNvPr id="5" name="4 Conector recto"/>
        <cdr:cNvSpPr/>
      </cdr:nvSpPr>
      <cdr:spPr>
        <a:xfrm xmlns:a="http://schemas.openxmlformats.org/drawingml/2006/main" rot="5400000">
          <a:off x="7406" y="883912"/>
          <a:ext cx="1668335" cy="103920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2</cp:revision>
  <cp:lastPrinted>2013-01-16T13:28:00Z</cp:lastPrinted>
  <dcterms:created xsi:type="dcterms:W3CDTF">2013-01-16T13:20:00Z</dcterms:created>
  <dcterms:modified xsi:type="dcterms:W3CDTF">2013-01-16T14:42:00Z</dcterms:modified>
</cp:coreProperties>
</file>