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8C" w:rsidRDefault="0043178C" w:rsidP="0043178C">
      <w:pPr>
        <w:spacing w:after="0"/>
        <w:jc w:val="center"/>
        <w:rPr>
          <w:rFonts w:ascii="Arial Black" w:hAnsi="Arial Black"/>
          <w:sz w:val="20"/>
        </w:rPr>
      </w:pPr>
      <w:r w:rsidRPr="00413CAE">
        <w:rPr>
          <w:rFonts w:ascii="Arial Black" w:hAnsi="Arial Black"/>
          <w:sz w:val="20"/>
        </w:rPr>
        <w:t>FACULTAD DE INGENIERIA  EN MECANICA Y CIENCIAS DE LA PRODUCCION</w:t>
      </w:r>
    </w:p>
    <w:p w:rsidR="0043178C" w:rsidRDefault="0043178C" w:rsidP="0043178C">
      <w:pPr>
        <w:spacing w:after="0"/>
        <w:jc w:val="center"/>
        <w:rPr>
          <w:rFonts w:ascii="Arial Black" w:hAnsi="Arial Black"/>
          <w:sz w:val="20"/>
        </w:rPr>
      </w:pPr>
      <w:r>
        <w:rPr>
          <w:rFonts w:ascii="Arial Black" w:hAnsi="Arial Black"/>
          <w:sz w:val="20"/>
        </w:rPr>
        <w:t>EXAMEN DE MEJORAMIENTO</w:t>
      </w:r>
    </w:p>
    <w:p w:rsidR="0043178C" w:rsidRDefault="0043178C" w:rsidP="0043178C">
      <w:pPr>
        <w:spacing w:after="0"/>
        <w:jc w:val="center"/>
        <w:rPr>
          <w:rFonts w:ascii="Arial Black" w:hAnsi="Arial Black"/>
          <w:sz w:val="20"/>
        </w:rPr>
      </w:pPr>
      <w:r>
        <w:rPr>
          <w:rFonts w:ascii="Arial Black" w:hAnsi="Arial Black"/>
          <w:sz w:val="20"/>
        </w:rPr>
        <w:t>ESTIMACION DE COSTOS DE LA PRODUCCION</w:t>
      </w:r>
    </w:p>
    <w:p w:rsidR="0043178C" w:rsidRDefault="0043178C" w:rsidP="0043178C">
      <w:pPr>
        <w:spacing w:after="0"/>
        <w:jc w:val="center"/>
        <w:rPr>
          <w:rFonts w:ascii="Arial Black" w:hAnsi="Arial Black"/>
          <w:sz w:val="20"/>
        </w:rPr>
      </w:pPr>
    </w:p>
    <w:p w:rsidR="0043178C" w:rsidRDefault="0043178C" w:rsidP="0043178C">
      <w:pPr>
        <w:spacing w:after="0"/>
        <w:jc w:val="center"/>
        <w:rPr>
          <w:rFonts w:ascii="Arial Black" w:hAnsi="Arial Black"/>
          <w:sz w:val="20"/>
        </w:rPr>
      </w:pPr>
    </w:p>
    <w:p w:rsidR="0043178C" w:rsidRDefault="0043178C" w:rsidP="0043178C">
      <w:pPr>
        <w:jc w:val="both"/>
        <w:rPr>
          <w:rFonts w:ascii="Arial Black" w:hAnsi="Arial Black"/>
          <w:sz w:val="20"/>
        </w:rPr>
      </w:pPr>
      <w:r>
        <w:rPr>
          <w:rFonts w:ascii="Arial Black" w:hAnsi="Arial Black"/>
          <w:sz w:val="20"/>
        </w:rPr>
        <w:t>Nombre</w:t>
      </w:r>
      <w:proofErr w:type="gramStart"/>
      <w:r>
        <w:rPr>
          <w:rFonts w:ascii="Arial Black" w:hAnsi="Arial Black"/>
          <w:sz w:val="20"/>
        </w:rPr>
        <w:t>:_</w:t>
      </w:r>
      <w:proofErr w:type="gramEnd"/>
      <w:r>
        <w:rPr>
          <w:rFonts w:ascii="Arial Black" w:hAnsi="Arial Black"/>
          <w:sz w:val="20"/>
        </w:rPr>
        <w:t>_______________________________________________________________________</w:t>
      </w:r>
    </w:p>
    <w:p w:rsidR="0043178C" w:rsidRDefault="0043178C" w:rsidP="0043178C">
      <w:pPr>
        <w:jc w:val="right"/>
        <w:rPr>
          <w:rFonts w:ascii="Arial Black" w:hAnsi="Arial Black"/>
          <w:sz w:val="20"/>
        </w:rPr>
      </w:pPr>
      <w:r>
        <w:rPr>
          <w:rFonts w:ascii="Arial Black" w:hAnsi="Arial Black"/>
          <w:sz w:val="20"/>
        </w:rPr>
        <w:t>Guayaquil, febrero de 2013</w:t>
      </w:r>
    </w:p>
    <w:p w:rsidR="0043178C" w:rsidRDefault="0043178C" w:rsidP="0043178C">
      <w:pPr>
        <w:jc w:val="both"/>
        <w:rPr>
          <w:rFonts w:ascii="Arial Black" w:hAnsi="Arial Black"/>
          <w:sz w:val="20"/>
        </w:rPr>
      </w:pPr>
      <w:r>
        <w:rPr>
          <w:rFonts w:ascii="Arial Black" w:hAnsi="Arial Black"/>
          <w:sz w:val="20"/>
        </w:rPr>
        <w:t>I. PREGUNTAS TEORICAS (20 PUNT0S)</w:t>
      </w:r>
    </w:p>
    <w:p w:rsidR="0043178C" w:rsidRPr="0043178C" w:rsidRDefault="0043178C" w:rsidP="0043178C">
      <w:pPr>
        <w:numPr>
          <w:ilvl w:val="0"/>
          <w:numId w:val="1"/>
        </w:numPr>
        <w:spacing w:after="0" w:line="240" w:lineRule="auto"/>
        <w:jc w:val="both"/>
        <w:rPr>
          <w:rFonts w:ascii="Calibri" w:eastAsia="Calibri" w:hAnsi="Calibri" w:cs="Arial"/>
        </w:rPr>
      </w:pPr>
      <w:r w:rsidRPr="0043178C">
        <w:rPr>
          <w:rFonts w:ascii="Calibri" w:eastAsia="Calibri" w:hAnsi="Calibri" w:cs="Arial"/>
        </w:rPr>
        <w:t>La Base de asignación es</w:t>
      </w:r>
    </w:p>
    <w:p w:rsidR="0043178C" w:rsidRPr="0043178C" w:rsidRDefault="0043178C" w:rsidP="0043178C">
      <w:pPr>
        <w:numPr>
          <w:ilvl w:val="1"/>
          <w:numId w:val="1"/>
        </w:numPr>
        <w:spacing w:after="0" w:line="240" w:lineRule="auto"/>
        <w:jc w:val="both"/>
        <w:rPr>
          <w:rFonts w:ascii="Calibri" w:eastAsia="Calibri" w:hAnsi="Calibri" w:cs="Arial"/>
        </w:rPr>
      </w:pPr>
      <w:r w:rsidRPr="0043178C">
        <w:rPr>
          <w:rFonts w:ascii="Calibri" w:eastAsia="Calibri" w:hAnsi="Calibri" w:cs="Arial"/>
        </w:rPr>
        <w:t>El factor predominante en los costos indirectos</w:t>
      </w:r>
    </w:p>
    <w:p w:rsidR="0043178C" w:rsidRPr="0043178C" w:rsidRDefault="0043178C" w:rsidP="0043178C">
      <w:pPr>
        <w:numPr>
          <w:ilvl w:val="1"/>
          <w:numId w:val="1"/>
        </w:numPr>
        <w:spacing w:after="0" w:line="240" w:lineRule="auto"/>
        <w:jc w:val="both"/>
        <w:rPr>
          <w:rFonts w:ascii="Calibri" w:eastAsia="Calibri" w:hAnsi="Calibri" w:cs="Arial"/>
        </w:rPr>
      </w:pPr>
      <w:r w:rsidRPr="0043178C">
        <w:rPr>
          <w:rFonts w:ascii="Calibri" w:eastAsia="Calibri" w:hAnsi="Calibri" w:cs="Arial"/>
        </w:rPr>
        <w:t>El factor relacionante de los costos indirectos con el objeto de costo</w:t>
      </w:r>
    </w:p>
    <w:p w:rsidR="0043178C" w:rsidRPr="0043178C" w:rsidRDefault="0043178C" w:rsidP="0043178C">
      <w:pPr>
        <w:numPr>
          <w:ilvl w:val="1"/>
          <w:numId w:val="1"/>
        </w:numPr>
        <w:spacing w:after="0" w:line="240" w:lineRule="auto"/>
        <w:jc w:val="both"/>
        <w:rPr>
          <w:rFonts w:ascii="Calibri" w:eastAsia="Calibri" w:hAnsi="Calibri" w:cs="Arial"/>
        </w:rPr>
      </w:pPr>
      <w:r w:rsidRPr="0043178C">
        <w:rPr>
          <w:rFonts w:ascii="Calibri" w:eastAsia="Calibri" w:hAnsi="Calibri" w:cs="Arial"/>
        </w:rPr>
        <w:t>La razón del costo por objeto de costo</w:t>
      </w:r>
    </w:p>
    <w:p w:rsidR="0043178C" w:rsidRPr="0043178C" w:rsidRDefault="0043178C" w:rsidP="0043178C">
      <w:pPr>
        <w:numPr>
          <w:ilvl w:val="1"/>
          <w:numId w:val="1"/>
        </w:numPr>
        <w:spacing w:after="0" w:line="240" w:lineRule="auto"/>
        <w:jc w:val="both"/>
        <w:rPr>
          <w:rFonts w:ascii="Calibri" w:eastAsia="Calibri" w:hAnsi="Calibri" w:cs="Arial"/>
        </w:rPr>
      </w:pPr>
      <w:r w:rsidRPr="0043178C">
        <w:rPr>
          <w:rFonts w:ascii="Calibri" w:eastAsia="Calibri" w:hAnsi="Calibri" w:cs="Arial"/>
        </w:rPr>
        <w:t>La diferencia entre la tasa real y la tasa presupuestada</w:t>
      </w:r>
    </w:p>
    <w:p w:rsidR="0043178C" w:rsidRPr="0043178C" w:rsidRDefault="0043178C" w:rsidP="0043178C">
      <w:pPr>
        <w:numPr>
          <w:ilvl w:val="1"/>
          <w:numId w:val="1"/>
        </w:numPr>
        <w:spacing w:after="0" w:line="240" w:lineRule="auto"/>
        <w:jc w:val="both"/>
        <w:rPr>
          <w:rFonts w:ascii="Calibri" w:eastAsia="Calibri" w:hAnsi="Calibri" w:cs="Arial"/>
        </w:rPr>
      </w:pPr>
      <w:r w:rsidRPr="0043178C">
        <w:rPr>
          <w:rFonts w:ascii="Calibri" w:eastAsia="Calibri" w:hAnsi="Calibri" w:cs="Arial"/>
        </w:rPr>
        <w:t>La diferencia entre el costeo norma y real</w:t>
      </w:r>
    </w:p>
    <w:p w:rsidR="0043178C" w:rsidRPr="00A42854" w:rsidRDefault="0043178C" w:rsidP="0043178C">
      <w:pPr>
        <w:numPr>
          <w:ilvl w:val="0"/>
          <w:numId w:val="1"/>
        </w:numPr>
        <w:spacing w:after="0" w:line="240" w:lineRule="auto"/>
        <w:jc w:val="both"/>
        <w:rPr>
          <w:rFonts w:ascii="Calibri" w:eastAsia="Calibri" w:hAnsi="Calibri" w:cs="Arial"/>
        </w:rPr>
      </w:pPr>
      <w:r w:rsidRPr="00A42854">
        <w:rPr>
          <w:rFonts w:ascii="Calibri" w:eastAsia="Calibri" w:hAnsi="Calibri" w:cs="Arial"/>
        </w:rPr>
        <w:t>En una empresa industrial existen los siguiente inventarios:</w:t>
      </w:r>
    </w:p>
    <w:p w:rsidR="0043178C" w:rsidRPr="00A42854" w:rsidRDefault="0043178C" w:rsidP="0043178C">
      <w:pPr>
        <w:numPr>
          <w:ilvl w:val="1"/>
          <w:numId w:val="1"/>
        </w:numPr>
        <w:spacing w:after="0" w:line="240" w:lineRule="auto"/>
        <w:jc w:val="both"/>
        <w:rPr>
          <w:rFonts w:ascii="Calibri" w:eastAsia="Calibri" w:hAnsi="Calibri" w:cs="Arial"/>
        </w:rPr>
      </w:pPr>
      <w:r w:rsidRPr="00A42854">
        <w:rPr>
          <w:rFonts w:ascii="Calibri" w:eastAsia="Calibri" w:hAnsi="Calibri" w:cs="Arial"/>
        </w:rPr>
        <w:t>Inventario inicial e inventario final</w:t>
      </w:r>
    </w:p>
    <w:p w:rsidR="0043178C" w:rsidRPr="00A42854" w:rsidRDefault="0043178C" w:rsidP="0043178C">
      <w:pPr>
        <w:numPr>
          <w:ilvl w:val="1"/>
          <w:numId w:val="1"/>
        </w:numPr>
        <w:spacing w:after="0" w:line="240" w:lineRule="auto"/>
        <w:jc w:val="both"/>
        <w:rPr>
          <w:rFonts w:ascii="Calibri" w:eastAsia="Calibri" w:hAnsi="Calibri" w:cs="Arial"/>
        </w:rPr>
      </w:pPr>
      <w:r w:rsidRPr="00A42854">
        <w:rPr>
          <w:rFonts w:ascii="Calibri" w:eastAsia="Calibri" w:hAnsi="Calibri" w:cs="Arial"/>
        </w:rPr>
        <w:t>Inventario de materiales directos, productos terminados y producción en proceso</w:t>
      </w:r>
    </w:p>
    <w:p w:rsidR="0043178C" w:rsidRPr="00A42854" w:rsidRDefault="0043178C" w:rsidP="0043178C">
      <w:pPr>
        <w:numPr>
          <w:ilvl w:val="1"/>
          <w:numId w:val="1"/>
        </w:numPr>
        <w:spacing w:after="0" w:line="240" w:lineRule="auto"/>
        <w:jc w:val="both"/>
        <w:rPr>
          <w:rFonts w:ascii="Calibri" w:eastAsia="Calibri" w:hAnsi="Calibri" w:cs="Arial"/>
        </w:rPr>
      </w:pPr>
      <w:r w:rsidRPr="00A42854">
        <w:rPr>
          <w:rFonts w:ascii="Calibri" w:eastAsia="Calibri" w:hAnsi="Calibri" w:cs="Arial"/>
        </w:rPr>
        <w:t>Inventario de productos terminados y de producción en proceso</w:t>
      </w:r>
    </w:p>
    <w:p w:rsidR="0043178C" w:rsidRPr="00A42854" w:rsidRDefault="0043178C" w:rsidP="0043178C">
      <w:pPr>
        <w:numPr>
          <w:ilvl w:val="1"/>
          <w:numId w:val="1"/>
        </w:numPr>
        <w:spacing w:after="0" w:line="240" w:lineRule="auto"/>
        <w:jc w:val="both"/>
        <w:rPr>
          <w:rFonts w:ascii="Calibri" w:eastAsia="Calibri" w:hAnsi="Calibri" w:cs="Arial"/>
        </w:rPr>
      </w:pPr>
      <w:r w:rsidRPr="00A42854">
        <w:rPr>
          <w:rFonts w:ascii="Calibri" w:eastAsia="Calibri" w:hAnsi="Calibri" w:cs="Arial"/>
        </w:rPr>
        <w:t>Inventario de materiales directos, productos terminados y de mercadería</w:t>
      </w:r>
    </w:p>
    <w:p w:rsidR="0043178C" w:rsidRPr="00A42854" w:rsidRDefault="0043178C" w:rsidP="0043178C">
      <w:pPr>
        <w:numPr>
          <w:ilvl w:val="1"/>
          <w:numId w:val="1"/>
        </w:numPr>
        <w:spacing w:after="0" w:line="240" w:lineRule="auto"/>
        <w:jc w:val="both"/>
        <w:rPr>
          <w:rFonts w:ascii="Calibri" w:eastAsia="Calibri" w:hAnsi="Calibri" w:cs="Arial"/>
        </w:rPr>
      </w:pPr>
      <w:r w:rsidRPr="00A42854">
        <w:rPr>
          <w:rFonts w:ascii="Calibri" w:eastAsia="Calibri" w:hAnsi="Calibri" w:cs="Arial"/>
        </w:rPr>
        <w:t>Inventario de materiales directos, mano de obra  y de mercadería.</w:t>
      </w:r>
    </w:p>
    <w:p w:rsidR="0043178C" w:rsidRPr="00A42854" w:rsidRDefault="0043178C" w:rsidP="0043178C">
      <w:pPr>
        <w:numPr>
          <w:ilvl w:val="0"/>
          <w:numId w:val="1"/>
        </w:numPr>
        <w:spacing w:after="0" w:line="240" w:lineRule="auto"/>
        <w:jc w:val="both"/>
        <w:rPr>
          <w:rFonts w:ascii="Calibri" w:eastAsia="Calibri" w:hAnsi="Calibri" w:cs="Times New Roman"/>
        </w:rPr>
      </w:pPr>
      <w:r w:rsidRPr="00A42854">
        <w:rPr>
          <w:rFonts w:ascii="Calibri" w:eastAsia="Calibri" w:hAnsi="Calibri" w:cs="Times New Roman"/>
        </w:rPr>
        <w:t>Cuando un producto consume una cantidad relativamente más alta de un recurso, pero se informa que tiene un costo total relativamente bajo, se dice que el producto esta:</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hAnsi="Calibri"/>
        </w:rPr>
        <w:t>Sobre costeado</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Subcosteado</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Desperdiciado</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Subsidiado</w:t>
      </w:r>
    </w:p>
    <w:p w:rsidR="0043178C" w:rsidRPr="0043178C"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Costeado por acumulación de procesos</w:t>
      </w:r>
      <w:r w:rsidRPr="0043178C">
        <w:rPr>
          <w:rFonts w:ascii="Calibri" w:eastAsia="Calibri" w:hAnsi="Calibri" w:cs="Times New Roman"/>
        </w:rPr>
        <w:tab/>
      </w:r>
      <w:r w:rsidRPr="0043178C">
        <w:rPr>
          <w:rFonts w:ascii="Calibri" w:eastAsia="Calibri" w:hAnsi="Calibri" w:cs="Times New Roman"/>
        </w:rPr>
        <w:tab/>
      </w:r>
      <w:r w:rsidRPr="0043178C">
        <w:rPr>
          <w:rFonts w:ascii="Calibri" w:eastAsia="Calibri" w:hAnsi="Calibri" w:cs="Times New Roman"/>
        </w:rPr>
        <w:tab/>
      </w:r>
    </w:p>
    <w:p w:rsidR="0043178C" w:rsidRPr="00A42854" w:rsidRDefault="0043178C" w:rsidP="0043178C">
      <w:pPr>
        <w:numPr>
          <w:ilvl w:val="0"/>
          <w:numId w:val="1"/>
        </w:numPr>
        <w:spacing w:after="0" w:line="240" w:lineRule="auto"/>
        <w:ind w:right="-1"/>
        <w:rPr>
          <w:rFonts w:ascii="Calibri" w:eastAsia="Calibri" w:hAnsi="Calibri" w:cs="Times New Roman"/>
        </w:rPr>
      </w:pPr>
      <w:r w:rsidRPr="00A42854">
        <w:rPr>
          <w:rFonts w:ascii="Calibri" w:eastAsia="Calibri" w:hAnsi="Calibri" w:cs="Times New Roman"/>
        </w:rPr>
        <w:t>El primer paso para costear un producto es:</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Seleccionar la base de asignación</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Identificar los costos directos e indirectos</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Calcular la tasa por unidad de costos</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Identificar el objeto de costo</w:t>
      </w:r>
    </w:p>
    <w:p w:rsidR="0043178C" w:rsidRPr="00A42854" w:rsidRDefault="0043178C" w:rsidP="0043178C">
      <w:pPr>
        <w:numPr>
          <w:ilvl w:val="1"/>
          <w:numId w:val="1"/>
        </w:numPr>
        <w:spacing w:after="0" w:line="240" w:lineRule="auto"/>
        <w:jc w:val="both"/>
        <w:rPr>
          <w:rFonts w:ascii="Calibri" w:eastAsia="Calibri" w:hAnsi="Calibri" w:cs="Times New Roman"/>
        </w:rPr>
      </w:pPr>
      <w:r w:rsidRPr="00A42854">
        <w:rPr>
          <w:rFonts w:ascii="Calibri" w:eastAsia="Calibri" w:hAnsi="Calibri" w:cs="Times New Roman"/>
        </w:rPr>
        <w:t>Calcular los costos totales</w:t>
      </w:r>
    </w:p>
    <w:p w:rsidR="0043178C" w:rsidRPr="0043178C" w:rsidRDefault="0043178C" w:rsidP="0043178C">
      <w:pPr>
        <w:numPr>
          <w:ilvl w:val="0"/>
          <w:numId w:val="1"/>
        </w:numPr>
        <w:spacing w:after="0" w:line="240" w:lineRule="auto"/>
        <w:rPr>
          <w:rFonts w:ascii="Calibri" w:hAnsi="Calibri"/>
        </w:rPr>
      </w:pPr>
      <w:r w:rsidRPr="0043178C">
        <w:rPr>
          <w:rFonts w:ascii="Calibri" w:hAnsi="Calibri"/>
        </w:rPr>
        <w:t>Los costos de conversión son:</w:t>
      </w:r>
      <w:r w:rsidRPr="0043178C">
        <w:rPr>
          <w:rFonts w:ascii="Calibri" w:hAnsi="Calibri"/>
        </w:rPr>
        <w:tab/>
      </w:r>
    </w:p>
    <w:p w:rsidR="0043178C" w:rsidRPr="0043178C" w:rsidRDefault="0043178C" w:rsidP="0043178C">
      <w:pPr>
        <w:numPr>
          <w:ilvl w:val="1"/>
          <w:numId w:val="1"/>
        </w:numPr>
        <w:spacing w:after="0" w:line="240" w:lineRule="auto"/>
        <w:rPr>
          <w:rFonts w:ascii="Calibri" w:hAnsi="Calibri"/>
        </w:rPr>
      </w:pPr>
      <w:r w:rsidRPr="0043178C">
        <w:rPr>
          <w:rFonts w:ascii="Calibri" w:hAnsi="Calibri"/>
        </w:rPr>
        <w:t>Todos aquellos relacionados con la fabricación</w:t>
      </w:r>
    </w:p>
    <w:p w:rsidR="0043178C" w:rsidRPr="0043178C" w:rsidRDefault="0043178C" w:rsidP="0043178C">
      <w:pPr>
        <w:numPr>
          <w:ilvl w:val="1"/>
          <w:numId w:val="1"/>
        </w:numPr>
        <w:spacing w:after="0" w:line="240" w:lineRule="auto"/>
        <w:rPr>
          <w:rFonts w:ascii="Calibri" w:hAnsi="Calibri"/>
        </w:rPr>
      </w:pPr>
      <w:r w:rsidRPr="0043178C">
        <w:rPr>
          <w:rFonts w:ascii="Calibri" w:hAnsi="Calibri"/>
        </w:rPr>
        <w:t>Mano de obra directa y GIF</w:t>
      </w:r>
    </w:p>
    <w:p w:rsidR="0043178C" w:rsidRPr="0043178C" w:rsidRDefault="0043178C" w:rsidP="0043178C">
      <w:pPr>
        <w:numPr>
          <w:ilvl w:val="1"/>
          <w:numId w:val="1"/>
        </w:numPr>
        <w:spacing w:after="0" w:line="240" w:lineRule="auto"/>
        <w:rPr>
          <w:rFonts w:ascii="Calibri" w:hAnsi="Calibri"/>
        </w:rPr>
      </w:pPr>
      <w:r w:rsidRPr="0043178C">
        <w:rPr>
          <w:rFonts w:ascii="Calibri" w:hAnsi="Calibri"/>
        </w:rPr>
        <w:t>Material directo y Mano de obra de directa</w:t>
      </w:r>
    </w:p>
    <w:p w:rsidR="0043178C" w:rsidRPr="0043178C" w:rsidRDefault="0043178C" w:rsidP="0043178C">
      <w:pPr>
        <w:numPr>
          <w:ilvl w:val="1"/>
          <w:numId w:val="1"/>
        </w:numPr>
        <w:spacing w:after="0" w:line="240" w:lineRule="auto"/>
        <w:rPr>
          <w:rFonts w:ascii="Calibri" w:hAnsi="Calibri"/>
        </w:rPr>
      </w:pPr>
      <w:r w:rsidRPr="0043178C">
        <w:rPr>
          <w:rFonts w:ascii="Calibri" w:hAnsi="Calibri"/>
        </w:rPr>
        <w:t>Costos de la cadena de valor</w:t>
      </w:r>
    </w:p>
    <w:p w:rsidR="0043178C" w:rsidRPr="0043178C" w:rsidRDefault="0043178C" w:rsidP="0043178C">
      <w:pPr>
        <w:numPr>
          <w:ilvl w:val="1"/>
          <w:numId w:val="1"/>
        </w:numPr>
        <w:spacing w:after="0" w:line="240" w:lineRule="auto"/>
        <w:rPr>
          <w:rFonts w:ascii="Calibri" w:hAnsi="Calibri"/>
        </w:rPr>
      </w:pPr>
      <w:r w:rsidRPr="0043178C">
        <w:rPr>
          <w:rFonts w:ascii="Calibri" w:hAnsi="Calibri"/>
        </w:rPr>
        <w:t>Depende el tipo de negocio</w:t>
      </w:r>
    </w:p>
    <w:p w:rsidR="0043178C" w:rsidRPr="00A42854" w:rsidRDefault="0043178C" w:rsidP="0043178C">
      <w:pPr>
        <w:jc w:val="both"/>
        <w:rPr>
          <w:rFonts w:ascii="Calibri" w:eastAsia="Calibri" w:hAnsi="Calibri" w:cs="Times New Roman"/>
          <w:color w:val="000000"/>
        </w:rPr>
      </w:pPr>
    </w:p>
    <w:p w:rsidR="0043178C" w:rsidRPr="0043178C" w:rsidRDefault="0043178C" w:rsidP="0043178C">
      <w:pPr>
        <w:jc w:val="both"/>
        <w:rPr>
          <w:rFonts w:ascii="Arial Black" w:hAnsi="Arial Black"/>
          <w:sz w:val="20"/>
        </w:rPr>
      </w:pPr>
      <w:r w:rsidRPr="0043178C">
        <w:rPr>
          <w:rFonts w:ascii="Arial Black" w:hAnsi="Arial Black"/>
          <w:sz w:val="20"/>
        </w:rPr>
        <w:t xml:space="preserve">II. </w:t>
      </w:r>
      <w:r>
        <w:rPr>
          <w:rFonts w:ascii="Arial Black" w:hAnsi="Arial Black"/>
          <w:sz w:val="20"/>
        </w:rPr>
        <w:t>PREGUNTAS PRACTICAS (20 PTOS CADA UNA)</w:t>
      </w:r>
    </w:p>
    <w:p w:rsidR="0043178C" w:rsidRPr="00327600" w:rsidRDefault="0043178C" w:rsidP="0043178C">
      <w:pPr>
        <w:pStyle w:val="Prrafodelista"/>
        <w:ind w:left="0" w:right="-1"/>
      </w:pPr>
      <w:r w:rsidRPr="005E23DD">
        <w:rPr>
          <w:b/>
          <w:lang w:val="es-EC"/>
        </w:rPr>
        <w:t>6. MUEBLERIA SOCIETARIA S.A.</w:t>
      </w:r>
      <w:r>
        <w:rPr>
          <w:lang w:val="es-EC"/>
        </w:rPr>
        <w:t xml:space="preserve"> </w:t>
      </w:r>
      <w:r w:rsidRPr="00327600">
        <w:t xml:space="preserve">  </w:t>
      </w:r>
      <w:proofErr w:type="gramStart"/>
      <w:r w:rsidRPr="00327600">
        <w:t>fabrica</w:t>
      </w:r>
      <w:proofErr w:type="gramEnd"/>
      <w:r w:rsidRPr="00327600">
        <w:t xml:space="preserve"> anaqueles de cocina mantiene 2 líneas de anaqueles: Modelo </w:t>
      </w:r>
      <w:proofErr w:type="spellStart"/>
      <w:r w:rsidRPr="00327600">
        <w:t>Silver</w:t>
      </w:r>
      <w:proofErr w:type="spellEnd"/>
      <w:r w:rsidRPr="00327600">
        <w:t xml:space="preserve"> y Modelo Clásico. Ambos tipos de anaqueles utilizan el mismo tipo de mano de obra, pero los materiales directos y gastos indirectos de fabricación varían en función de la tipología de producto. Se conoce que el costo de mano d</w:t>
      </w:r>
      <w:r>
        <w:t>e obra directa por hora es de 3,</w:t>
      </w:r>
      <w:r w:rsidRPr="00327600">
        <w:t xml:space="preserve">56, los materiales directos unitarios para anaqueles </w:t>
      </w:r>
      <w:proofErr w:type="spellStart"/>
      <w:r w:rsidRPr="00327600">
        <w:t>Silver</w:t>
      </w:r>
      <w:proofErr w:type="spellEnd"/>
      <w:r w:rsidRPr="00327600">
        <w:t xml:space="preserve"> son de $14,32 y para anaqueles Clásicos son de $10,56.</w:t>
      </w:r>
      <w:r>
        <w:t xml:space="preserve"> </w:t>
      </w:r>
      <w:r w:rsidRPr="00327600">
        <w:t xml:space="preserve">Los gastos indirectos de fabricación se prorratean en función del número de horas de fabricación de cada </w:t>
      </w:r>
      <w:r>
        <w:t>tipo de anaquel.  Durante el 2012</w:t>
      </w:r>
      <w:r w:rsidRPr="00327600">
        <w:t xml:space="preserve"> los Gastos indirectos de fabricación ascendieron a $ 1´055,000.</w:t>
      </w:r>
    </w:p>
    <w:p w:rsidR="0043178C" w:rsidRPr="00327600" w:rsidRDefault="0043178C" w:rsidP="0043178C">
      <w:pPr>
        <w:pStyle w:val="Prrafodelista"/>
        <w:ind w:left="0" w:right="-1"/>
      </w:pPr>
    </w:p>
    <w:p w:rsidR="0043178C" w:rsidRPr="0043178C" w:rsidRDefault="0043178C" w:rsidP="0043178C">
      <w:pPr>
        <w:ind w:right="-1"/>
        <w:jc w:val="both"/>
        <w:rPr>
          <w:rFonts w:ascii="Calibri" w:hAnsi="Calibri"/>
        </w:rPr>
      </w:pPr>
      <w:r>
        <w:rPr>
          <w:rFonts w:ascii="Calibri" w:hAnsi="Calibri"/>
        </w:rPr>
        <w:t>En el año 2012</w:t>
      </w:r>
      <w:r w:rsidRPr="0043178C">
        <w:rPr>
          <w:rFonts w:ascii="Calibri" w:hAnsi="Calibri"/>
        </w:rPr>
        <w:t xml:space="preserve">, se fabricaron una totalidad de 500,000 anaqueles de los cuales 45% eran de tipo </w:t>
      </w:r>
      <w:proofErr w:type="spellStart"/>
      <w:r w:rsidRPr="0043178C">
        <w:rPr>
          <w:rFonts w:ascii="Calibri" w:hAnsi="Calibri"/>
        </w:rPr>
        <w:t>Silver</w:t>
      </w:r>
      <w:proofErr w:type="spellEnd"/>
      <w:r w:rsidRPr="0043178C">
        <w:rPr>
          <w:rFonts w:ascii="Calibri" w:hAnsi="Calibri"/>
        </w:rPr>
        <w:t xml:space="preserve"> y 55% de tipo clásico. Las horas de fabricación utilizadas en total para fabricar los anaqueles  </w:t>
      </w:r>
      <w:proofErr w:type="spellStart"/>
      <w:r w:rsidRPr="0043178C">
        <w:rPr>
          <w:rFonts w:ascii="Calibri" w:hAnsi="Calibri"/>
        </w:rPr>
        <w:t>silver</w:t>
      </w:r>
      <w:proofErr w:type="spellEnd"/>
      <w:r w:rsidRPr="0043178C">
        <w:rPr>
          <w:rFonts w:ascii="Calibri" w:hAnsi="Calibri"/>
        </w:rPr>
        <w:t xml:space="preserve"> y clásicos son de 150,000 y 75,800 horas respectivamente. Suponga que la empresa lo contrata para el análisis de los costos indirectos e inmediatamente usted llega a la conclusión de que $155,000 de los costos indirectos de fabricación son reclasificados como directos, los mismos que se prorratean en función del costo de mano de obra directa total. Los Nuevos GIF están reclasificados en tres áreas: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1254"/>
        <w:gridCol w:w="2846"/>
      </w:tblGrid>
      <w:tr w:rsidR="0043178C" w:rsidRPr="00327600" w:rsidTr="009C4702">
        <w:trPr>
          <w:jc w:val="center"/>
        </w:trPr>
        <w:tc>
          <w:tcPr>
            <w:tcW w:w="2310" w:type="dxa"/>
          </w:tcPr>
          <w:p w:rsidR="0043178C" w:rsidRPr="00327600" w:rsidRDefault="0043178C" w:rsidP="009C4702">
            <w:pPr>
              <w:spacing w:before="120"/>
              <w:ind w:right="-1"/>
              <w:contextualSpacing/>
              <w:jc w:val="center"/>
              <w:rPr>
                <w:rFonts w:ascii="Calibri" w:eastAsia="Calibri" w:hAnsi="Calibri"/>
                <w:b/>
                <w:sz w:val="18"/>
              </w:rPr>
            </w:pPr>
            <w:r w:rsidRPr="00327600">
              <w:rPr>
                <w:rFonts w:ascii="Calibri" w:eastAsia="Calibri" w:hAnsi="Calibri"/>
                <w:b/>
                <w:sz w:val="18"/>
              </w:rPr>
              <w:t>RUBRO</w:t>
            </w:r>
          </w:p>
        </w:tc>
        <w:tc>
          <w:tcPr>
            <w:tcW w:w="2310" w:type="dxa"/>
          </w:tcPr>
          <w:p w:rsidR="0043178C" w:rsidRPr="00327600" w:rsidRDefault="0043178C" w:rsidP="009C4702">
            <w:pPr>
              <w:spacing w:before="120"/>
              <w:ind w:right="-1"/>
              <w:contextualSpacing/>
              <w:jc w:val="center"/>
              <w:rPr>
                <w:rFonts w:ascii="Calibri" w:eastAsia="Calibri" w:hAnsi="Calibri"/>
                <w:b/>
                <w:sz w:val="18"/>
              </w:rPr>
            </w:pPr>
            <w:r w:rsidRPr="00327600">
              <w:rPr>
                <w:rFonts w:ascii="Calibri" w:eastAsia="Calibri" w:hAnsi="Calibri"/>
                <w:b/>
                <w:sz w:val="18"/>
              </w:rPr>
              <w:t>Base de asignación</w:t>
            </w:r>
          </w:p>
        </w:tc>
        <w:tc>
          <w:tcPr>
            <w:tcW w:w="1254" w:type="dxa"/>
          </w:tcPr>
          <w:p w:rsidR="0043178C" w:rsidRPr="00327600" w:rsidRDefault="0043178C" w:rsidP="009C4702">
            <w:pPr>
              <w:spacing w:before="120"/>
              <w:ind w:right="-1"/>
              <w:contextualSpacing/>
              <w:jc w:val="center"/>
              <w:rPr>
                <w:rFonts w:ascii="Calibri" w:eastAsia="Calibri" w:hAnsi="Calibri"/>
                <w:b/>
                <w:sz w:val="18"/>
              </w:rPr>
            </w:pPr>
            <w:r w:rsidRPr="00327600">
              <w:rPr>
                <w:rFonts w:ascii="Calibri" w:eastAsia="Calibri" w:hAnsi="Calibri"/>
                <w:b/>
                <w:sz w:val="18"/>
              </w:rPr>
              <w:t>Costo Total</w:t>
            </w:r>
          </w:p>
        </w:tc>
        <w:tc>
          <w:tcPr>
            <w:tcW w:w="2846" w:type="dxa"/>
          </w:tcPr>
          <w:p w:rsidR="0043178C" w:rsidRPr="00327600" w:rsidRDefault="0043178C" w:rsidP="009C4702">
            <w:pPr>
              <w:spacing w:before="120"/>
              <w:ind w:right="-1"/>
              <w:contextualSpacing/>
              <w:jc w:val="center"/>
              <w:rPr>
                <w:rFonts w:ascii="Calibri" w:eastAsia="Calibri" w:hAnsi="Calibri"/>
                <w:b/>
                <w:sz w:val="18"/>
              </w:rPr>
            </w:pPr>
            <w:r w:rsidRPr="00327600">
              <w:rPr>
                <w:rFonts w:ascii="Calibri" w:eastAsia="Calibri" w:hAnsi="Calibri"/>
                <w:b/>
                <w:sz w:val="18"/>
              </w:rPr>
              <w:t>Utilizado</w:t>
            </w:r>
          </w:p>
        </w:tc>
      </w:tr>
      <w:tr w:rsidR="0043178C" w:rsidRPr="00327600" w:rsidTr="009C4702">
        <w:trPr>
          <w:jc w:val="center"/>
        </w:trPr>
        <w:tc>
          <w:tcPr>
            <w:tcW w:w="2310"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Análisis de producto</w:t>
            </w:r>
          </w:p>
        </w:tc>
        <w:tc>
          <w:tcPr>
            <w:tcW w:w="2310"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 xml:space="preserve">50,000 encuestas </w:t>
            </w:r>
          </w:p>
        </w:tc>
        <w:tc>
          <w:tcPr>
            <w:tcW w:w="1254"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$ 350,000</w:t>
            </w:r>
          </w:p>
        </w:tc>
        <w:tc>
          <w:tcPr>
            <w:tcW w:w="2846" w:type="dxa"/>
          </w:tcPr>
          <w:p w:rsidR="0043178C" w:rsidRPr="00327600" w:rsidRDefault="0043178C" w:rsidP="009C4702">
            <w:pPr>
              <w:spacing w:before="120"/>
              <w:ind w:right="-1"/>
              <w:contextualSpacing/>
              <w:rPr>
                <w:rFonts w:ascii="Calibri" w:eastAsia="Calibri" w:hAnsi="Calibri"/>
                <w:sz w:val="18"/>
              </w:rPr>
            </w:pPr>
            <w:proofErr w:type="spellStart"/>
            <w:r w:rsidRPr="00327600">
              <w:rPr>
                <w:rFonts w:ascii="Calibri" w:eastAsia="Calibri" w:hAnsi="Calibri"/>
                <w:sz w:val="18"/>
              </w:rPr>
              <w:t>Silver</w:t>
            </w:r>
            <w:proofErr w:type="spellEnd"/>
            <w:r w:rsidRPr="00327600">
              <w:rPr>
                <w:rFonts w:ascii="Calibri" w:eastAsia="Calibri" w:hAnsi="Calibri"/>
                <w:sz w:val="18"/>
              </w:rPr>
              <w:t xml:space="preserve"> (20,000 encuestas);  Clásicos (30,000 encuestas)</w:t>
            </w:r>
          </w:p>
        </w:tc>
      </w:tr>
      <w:tr w:rsidR="0043178C" w:rsidRPr="00327600" w:rsidTr="009C4702">
        <w:trPr>
          <w:jc w:val="center"/>
        </w:trPr>
        <w:tc>
          <w:tcPr>
            <w:tcW w:w="2310"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Entrega de producto</w:t>
            </w:r>
          </w:p>
        </w:tc>
        <w:tc>
          <w:tcPr>
            <w:tcW w:w="2310"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110,000 entregas</w:t>
            </w:r>
          </w:p>
        </w:tc>
        <w:tc>
          <w:tcPr>
            <w:tcW w:w="1254"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$ 250,000</w:t>
            </w:r>
          </w:p>
        </w:tc>
        <w:tc>
          <w:tcPr>
            <w:tcW w:w="2846" w:type="dxa"/>
          </w:tcPr>
          <w:p w:rsidR="0043178C" w:rsidRPr="00327600" w:rsidRDefault="0043178C" w:rsidP="009C4702">
            <w:pPr>
              <w:spacing w:before="120"/>
              <w:ind w:right="-1"/>
              <w:contextualSpacing/>
              <w:rPr>
                <w:rFonts w:ascii="Calibri" w:eastAsia="Calibri" w:hAnsi="Calibri"/>
                <w:sz w:val="18"/>
              </w:rPr>
            </w:pPr>
            <w:proofErr w:type="spellStart"/>
            <w:r w:rsidRPr="00327600">
              <w:rPr>
                <w:rFonts w:ascii="Calibri" w:eastAsia="Calibri" w:hAnsi="Calibri"/>
                <w:sz w:val="18"/>
              </w:rPr>
              <w:t>Silver</w:t>
            </w:r>
            <w:proofErr w:type="spellEnd"/>
            <w:r w:rsidRPr="00327600">
              <w:rPr>
                <w:rFonts w:ascii="Calibri" w:eastAsia="Calibri" w:hAnsi="Calibri"/>
                <w:sz w:val="18"/>
              </w:rPr>
              <w:t xml:space="preserve"> (50,000 entregas); Clásicos (60,000 entregas)</w:t>
            </w:r>
          </w:p>
        </w:tc>
      </w:tr>
      <w:tr w:rsidR="0043178C" w:rsidRPr="00327600" w:rsidTr="009C4702">
        <w:trPr>
          <w:jc w:val="center"/>
        </w:trPr>
        <w:tc>
          <w:tcPr>
            <w:tcW w:w="2310"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Publicidad</w:t>
            </w:r>
          </w:p>
        </w:tc>
        <w:tc>
          <w:tcPr>
            <w:tcW w:w="2310"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 xml:space="preserve">4,000 anuncios </w:t>
            </w:r>
          </w:p>
        </w:tc>
        <w:tc>
          <w:tcPr>
            <w:tcW w:w="1254" w:type="dxa"/>
          </w:tcPr>
          <w:p w:rsidR="0043178C" w:rsidRPr="00327600" w:rsidRDefault="0043178C" w:rsidP="009C4702">
            <w:pPr>
              <w:spacing w:before="120"/>
              <w:ind w:right="-1"/>
              <w:contextualSpacing/>
              <w:rPr>
                <w:rFonts w:ascii="Calibri" w:eastAsia="Calibri" w:hAnsi="Calibri"/>
                <w:sz w:val="18"/>
              </w:rPr>
            </w:pPr>
            <w:r w:rsidRPr="00327600">
              <w:rPr>
                <w:rFonts w:ascii="Calibri" w:eastAsia="Calibri" w:hAnsi="Calibri"/>
                <w:sz w:val="18"/>
              </w:rPr>
              <w:t>$ 300,000</w:t>
            </w:r>
          </w:p>
        </w:tc>
        <w:tc>
          <w:tcPr>
            <w:tcW w:w="2846" w:type="dxa"/>
          </w:tcPr>
          <w:p w:rsidR="0043178C" w:rsidRPr="00327600" w:rsidRDefault="0043178C" w:rsidP="009C4702">
            <w:pPr>
              <w:spacing w:before="120"/>
              <w:ind w:right="-1"/>
              <w:contextualSpacing/>
              <w:rPr>
                <w:rFonts w:ascii="Calibri" w:eastAsia="Calibri" w:hAnsi="Calibri"/>
                <w:sz w:val="18"/>
              </w:rPr>
            </w:pPr>
            <w:proofErr w:type="spellStart"/>
            <w:r w:rsidRPr="00327600">
              <w:rPr>
                <w:rFonts w:ascii="Calibri" w:eastAsia="Calibri" w:hAnsi="Calibri"/>
                <w:sz w:val="18"/>
              </w:rPr>
              <w:t>Silver</w:t>
            </w:r>
            <w:proofErr w:type="spellEnd"/>
            <w:r w:rsidRPr="00327600">
              <w:rPr>
                <w:rFonts w:ascii="Calibri" w:eastAsia="Calibri" w:hAnsi="Calibri"/>
                <w:sz w:val="18"/>
              </w:rPr>
              <w:t xml:space="preserve"> (2,500 anuncios); Clásicos (1,500 anuncios)</w:t>
            </w:r>
          </w:p>
        </w:tc>
      </w:tr>
    </w:tbl>
    <w:p w:rsidR="0043178C" w:rsidRPr="00327600" w:rsidRDefault="0043178C" w:rsidP="0043178C">
      <w:pPr>
        <w:pStyle w:val="Prrafodelista"/>
        <w:numPr>
          <w:ilvl w:val="0"/>
          <w:numId w:val="3"/>
        </w:numPr>
        <w:ind w:right="-1"/>
      </w:pPr>
      <w:r>
        <w:t>T</w:t>
      </w:r>
      <w:r w:rsidRPr="00327600">
        <w:t>rabajando con la primera información, calcule el costo total y unitario de cada tipo de anaquel</w:t>
      </w:r>
    </w:p>
    <w:p w:rsidR="0043178C" w:rsidRDefault="0043178C" w:rsidP="0043178C">
      <w:pPr>
        <w:pStyle w:val="Prrafodelista"/>
        <w:numPr>
          <w:ilvl w:val="0"/>
          <w:numId w:val="3"/>
        </w:numPr>
        <w:ind w:right="-1"/>
      </w:pPr>
      <w:r w:rsidRPr="00327600">
        <w:t>Calcule el costo total y unitario de cada tipo de producto con esta nueva reclasificación de costos directos y reagrupamiento de costos indirectos</w:t>
      </w:r>
      <w:r>
        <w:t>.</w:t>
      </w:r>
    </w:p>
    <w:p w:rsidR="0043178C" w:rsidRDefault="0043178C" w:rsidP="0043178C">
      <w:pPr>
        <w:jc w:val="both"/>
      </w:pPr>
    </w:p>
    <w:tbl>
      <w:tblPr>
        <w:tblW w:w="8804" w:type="dxa"/>
        <w:tblInd w:w="55" w:type="dxa"/>
        <w:tblCellMar>
          <w:left w:w="70" w:type="dxa"/>
          <w:right w:w="70" w:type="dxa"/>
        </w:tblCellMar>
        <w:tblLook w:val="04A0"/>
      </w:tblPr>
      <w:tblGrid>
        <w:gridCol w:w="1236"/>
        <w:gridCol w:w="1476"/>
        <w:gridCol w:w="1859"/>
        <w:gridCol w:w="1859"/>
        <w:gridCol w:w="1858"/>
        <w:gridCol w:w="62"/>
        <w:gridCol w:w="84"/>
        <w:gridCol w:w="370"/>
      </w:tblGrid>
      <w:tr w:rsidR="0043178C" w:rsidRPr="00404D8D" w:rsidTr="005E23DD">
        <w:trPr>
          <w:trHeight w:val="540"/>
        </w:trPr>
        <w:tc>
          <w:tcPr>
            <w:tcW w:w="8804" w:type="dxa"/>
            <w:gridSpan w:val="8"/>
            <w:tcBorders>
              <w:top w:val="nil"/>
              <w:left w:val="nil"/>
              <w:bottom w:val="nil"/>
              <w:right w:val="nil"/>
            </w:tcBorders>
            <w:shd w:val="clear" w:color="auto" w:fill="auto"/>
            <w:vAlign w:val="bottom"/>
            <w:hideMark/>
          </w:tcPr>
          <w:p w:rsidR="0043178C" w:rsidRPr="00404D8D" w:rsidRDefault="005E23DD" w:rsidP="009C4702">
            <w:pPr>
              <w:jc w:val="both"/>
              <w:rPr>
                <w:rFonts w:ascii="Calibri" w:hAnsi="Calibri" w:cs="Arial"/>
                <w:bCs/>
              </w:rPr>
            </w:pPr>
            <w:r w:rsidRPr="005E23DD">
              <w:rPr>
                <w:rFonts w:ascii="Calibri" w:hAnsi="Calibri" w:cs="Arial"/>
                <w:b/>
                <w:bCs/>
              </w:rPr>
              <w:t xml:space="preserve">7. </w:t>
            </w:r>
            <w:r w:rsidRPr="005E23DD">
              <w:rPr>
                <w:rFonts w:ascii="Calibri" w:hAnsi="Calibri"/>
                <w:b/>
              </w:rPr>
              <w:t>INDUSTRIAL MOLINERA</w:t>
            </w:r>
            <w:r w:rsidRPr="0043178C">
              <w:rPr>
                <w:rFonts w:ascii="Calibri" w:hAnsi="Calibri"/>
              </w:rPr>
              <w:t xml:space="preserve"> </w:t>
            </w:r>
            <w:r w:rsidR="0043178C" w:rsidRPr="0043178C">
              <w:rPr>
                <w:rFonts w:ascii="Calibri" w:hAnsi="Calibri"/>
              </w:rPr>
              <w:t>inicia su año de operaciones</w:t>
            </w:r>
            <w:r>
              <w:rPr>
                <w:rFonts w:ascii="Calibri" w:hAnsi="Calibri"/>
              </w:rPr>
              <w:t xml:space="preserve"> en el 2013 </w:t>
            </w:r>
            <w:r w:rsidR="0043178C" w:rsidRPr="0043178C">
              <w:rPr>
                <w:rFonts w:ascii="Calibri" w:hAnsi="Calibri"/>
              </w:rPr>
              <w:t xml:space="preserve"> con el siguiente pronostico en tonelada</w:t>
            </w:r>
          </w:p>
        </w:tc>
      </w:tr>
      <w:tr w:rsidR="0043178C" w:rsidRPr="00F61316" w:rsidTr="005E23DD">
        <w:trPr>
          <w:trHeight w:val="765"/>
        </w:trPr>
        <w:tc>
          <w:tcPr>
            <w:tcW w:w="123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7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single" w:sz="4" w:space="0" w:color="auto"/>
              <w:left w:val="single" w:sz="4" w:space="0" w:color="auto"/>
              <w:bottom w:val="nil"/>
              <w:right w:val="single" w:sz="4" w:space="0" w:color="auto"/>
            </w:tcBorders>
            <w:shd w:val="clear" w:color="auto" w:fill="auto"/>
            <w:vAlign w:val="bottom"/>
            <w:hideMark/>
          </w:tcPr>
          <w:p w:rsidR="0043178C" w:rsidRPr="00F61316" w:rsidRDefault="0043178C" w:rsidP="009C4702">
            <w:pPr>
              <w:jc w:val="center"/>
              <w:rPr>
                <w:rFonts w:ascii="Calibri" w:hAnsi="Calibri" w:cs="Arial"/>
                <w:b/>
                <w:bCs/>
              </w:rPr>
            </w:pPr>
            <w:r w:rsidRPr="00F61316">
              <w:rPr>
                <w:rFonts w:ascii="Calibri" w:hAnsi="Calibri" w:cs="Arial"/>
                <w:b/>
                <w:bCs/>
              </w:rPr>
              <w:t xml:space="preserve">Avena </w:t>
            </w:r>
            <w:proofErr w:type="spellStart"/>
            <w:r w:rsidRPr="00F61316">
              <w:rPr>
                <w:rFonts w:ascii="Calibri" w:hAnsi="Calibri" w:cs="Arial"/>
                <w:b/>
                <w:bCs/>
              </w:rPr>
              <w:t>Quaker</w:t>
            </w:r>
            <w:proofErr w:type="spellEnd"/>
          </w:p>
        </w:tc>
        <w:tc>
          <w:tcPr>
            <w:tcW w:w="1859" w:type="dxa"/>
            <w:tcBorders>
              <w:top w:val="single" w:sz="4" w:space="0" w:color="auto"/>
              <w:left w:val="nil"/>
              <w:bottom w:val="single" w:sz="4" w:space="0" w:color="auto"/>
              <w:right w:val="single" w:sz="4" w:space="0" w:color="auto"/>
            </w:tcBorders>
            <w:shd w:val="clear" w:color="auto" w:fill="auto"/>
            <w:vAlign w:val="bottom"/>
            <w:hideMark/>
          </w:tcPr>
          <w:p w:rsidR="0043178C" w:rsidRPr="00F61316" w:rsidRDefault="0043178C" w:rsidP="009C4702">
            <w:pPr>
              <w:jc w:val="center"/>
              <w:rPr>
                <w:rFonts w:ascii="Calibri" w:hAnsi="Calibri" w:cs="Arial"/>
                <w:b/>
                <w:bCs/>
              </w:rPr>
            </w:pPr>
            <w:proofErr w:type="spellStart"/>
            <w:r w:rsidRPr="00F61316">
              <w:rPr>
                <w:rFonts w:ascii="Calibri" w:hAnsi="Calibri" w:cs="Arial"/>
                <w:b/>
                <w:bCs/>
              </w:rPr>
              <w:t>Tallarin</w:t>
            </w:r>
            <w:proofErr w:type="spellEnd"/>
            <w:r w:rsidRPr="00F61316">
              <w:rPr>
                <w:rFonts w:ascii="Calibri" w:hAnsi="Calibri" w:cs="Arial"/>
                <w:b/>
                <w:bCs/>
              </w:rPr>
              <w:t xml:space="preserve"> Doña </w:t>
            </w:r>
            <w:proofErr w:type="spellStart"/>
            <w:r w:rsidRPr="00F61316">
              <w:rPr>
                <w:rFonts w:ascii="Calibri" w:hAnsi="Calibri" w:cs="Arial"/>
                <w:b/>
                <w:bCs/>
              </w:rPr>
              <w:t>Petrona</w:t>
            </w:r>
            <w:proofErr w:type="spellEnd"/>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43178C" w:rsidRPr="00F61316" w:rsidRDefault="0043178C" w:rsidP="009C4702">
            <w:pPr>
              <w:jc w:val="center"/>
              <w:rPr>
                <w:rFonts w:ascii="Calibri" w:hAnsi="Calibri" w:cs="Arial"/>
                <w:b/>
                <w:bCs/>
              </w:rPr>
            </w:pPr>
            <w:r w:rsidRPr="00F61316">
              <w:rPr>
                <w:rFonts w:ascii="Calibri" w:hAnsi="Calibri" w:cs="Arial"/>
                <w:b/>
                <w:bCs/>
              </w:rPr>
              <w:t>Harina Ya</w:t>
            </w: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304"/>
        </w:trPr>
        <w:tc>
          <w:tcPr>
            <w:tcW w:w="1236" w:type="dxa"/>
            <w:tcBorders>
              <w:top w:val="single" w:sz="4" w:space="0" w:color="auto"/>
              <w:left w:val="single" w:sz="4" w:space="0" w:color="auto"/>
              <w:bottom w:val="single" w:sz="4" w:space="0" w:color="auto"/>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Q</w:t>
            </w:r>
          </w:p>
        </w:tc>
        <w:tc>
          <w:tcPr>
            <w:tcW w:w="1476" w:type="dxa"/>
            <w:tcBorders>
              <w:top w:val="single" w:sz="4" w:space="0" w:color="auto"/>
              <w:left w:val="nil"/>
              <w:bottom w:val="single" w:sz="4" w:space="0" w:color="auto"/>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 </w:t>
            </w:r>
          </w:p>
        </w:tc>
        <w:tc>
          <w:tcPr>
            <w:tcW w:w="1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5400</w:t>
            </w:r>
          </w:p>
        </w:tc>
        <w:tc>
          <w:tcPr>
            <w:tcW w:w="1859" w:type="dxa"/>
            <w:tcBorders>
              <w:top w:val="nil"/>
              <w:left w:val="nil"/>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4780</w:t>
            </w:r>
          </w:p>
        </w:tc>
        <w:tc>
          <w:tcPr>
            <w:tcW w:w="1858" w:type="dxa"/>
            <w:tcBorders>
              <w:top w:val="nil"/>
              <w:left w:val="nil"/>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5180</w:t>
            </w: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single" w:sz="4" w:space="0" w:color="auto"/>
              <w:bottom w:val="single" w:sz="4" w:space="0" w:color="auto"/>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Ingresos</w:t>
            </w:r>
          </w:p>
        </w:tc>
        <w:tc>
          <w:tcPr>
            <w:tcW w:w="1476" w:type="dxa"/>
            <w:tcBorders>
              <w:top w:val="nil"/>
              <w:left w:val="nil"/>
              <w:bottom w:val="single" w:sz="4" w:space="0" w:color="auto"/>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 </w:t>
            </w:r>
          </w:p>
        </w:tc>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8100</w:t>
            </w:r>
          </w:p>
        </w:tc>
        <w:tc>
          <w:tcPr>
            <w:tcW w:w="1859" w:type="dxa"/>
            <w:tcBorders>
              <w:top w:val="nil"/>
              <w:left w:val="nil"/>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8604</w:t>
            </w:r>
          </w:p>
        </w:tc>
        <w:tc>
          <w:tcPr>
            <w:tcW w:w="1858" w:type="dxa"/>
            <w:tcBorders>
              <w:top w:val="nil"/>
              <w:left w:val="nil"/>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6216</w:t>
            </w: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2712" w:type="dxa"/>
            <w:gridSpan w:val="2"/>
            <w:tcBorders>
              <w:top w:val="single" w:sz="4" w:space="0" w:color="auto"/>
              <w:left w:val="single" w:sz="4" w:space="0" w:color="auto"/>
              <w:bottom w:val="single" w:sz="4" w:space="0" w:color="auto"/>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Costo de Fabricación x u</w:t>
            </w:r>
          </w:p>
        </w:tc>
        <w:tc>
          <w:tcPr>
            <w:tcW w:w="1859" w:type="dxa"/>
            <w:tcBorders>
              <w:top w:val="nil"/>
              <w:left w:val="single" w:sz="4" w:space="0" w:color="auto"/>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0,65</w:t>
            </w:r>
          </w:p>
        </w:tc>
        <w:tc>
          <w:tcPr>
            <w:tcW w:w="1859" w:type="dxa"/>
            <w:tcBorders>
              <w:top w:val="nil"/>
              <w:left w:val="nil"/>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0,75</w:t>
            </w:r>
          </w:p>
        </w:tc>
        <w:tc>
          <w:tcPr>
            <w:tcW w:w="1858" w:type="dxa"/>
            <w:tcBorders>
              <w:top w:val="nil"/>
              <w:left w:val="nil"/>
              <w:bottom w:val="single" w:sz="4" w:space="0" w:color="auto"/>
              <w:right w:val="single" w:sz="4" w:space="0" w:color="auto"/>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0,6</w:t>
            </w: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7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8"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6430" w:type="dxa"/>
            <w:gridSpan w:val="4"/>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Los costos fijos anuales que se pronostican son:</w:t>
            </w:r>
          </w:p>
        </w:tc>
        <w:tc>
          <w:tcPr>
            <w:tcW w:w="1858"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7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8"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335"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Sueldos y salarios</w:t>
            </w:r>
          </w:p>
        </w:tc>
        <w:tc>
          <w:tcPr>
            <w:tcW w:w="1859" w:type="dxa"/>
            <w:tcBorders>
              <w:top w:val="nil"/>
              <w:left w:val="nil"/>
              <w:bottom w:val="nil"/>
              <w:right w:val="nil"/>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7000</w:t>
            </w:r>
          </w:p>
        </w:tc>
        <w:tc>
          <w:tcPr>
            <w:tcW w:w="1858"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7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Publicidad</w:t>
            </w:r>
          </w:p>
        </w:tc>
        <w:tc>
          <w:tcPr>
            <w:tcW w:w="1859"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1200</w:t>
            </w:r>
          </w:p>
        </w:tc>
        <w:tc>
          <w:tcPr>
            <w:tcW w:w="1858"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76"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r w:rsidRPr="00F61316">
              <w:rPr>
                <w:rFonts w:ascii="Calibri" w:hAnsi="Calibri" w:cs="Arial"/>
              </w:rPr>
              <w:t>Seguro</w:t>
            </w:r>
          </w:p>
        </w:tc>
        <w:tc>
          <w:tcPr>
            <w:tcW w:w="1859"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9C4702">
            <w:pPr>
              <w:jc w:val="right"/>
              <w:rPr>
                <w:rFonts w:ascii="Calibri" w:hAnsi="Calibri" w:cs="Arial"/>
              </w:rPr>
            </w:pPr>
            <w:r w:rsidRPr="00F61316">
              <w:rPr>
                <w:rFonts w:ascii="Calibri" w:hAnsi="Calibri" w:cs="Arial"/>
              </w:rPr>
              <w:t>1000</w:t>
            </w:r>
          </w:p>
        </w:tc>
        <w:tc>
          <w:tcPr>
            <w:tcW w:w="1858"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Arial"/>
              </w:rPr>
            </w:pPr>
          </w:p>
        </w:tc>
      </w:tr>
      <w:tr w:rsidR="0043178C" w:rsidRPr="00F61316" w:rsidTr="005E23DD">
        <w:trPr>
          <w:trHeight w:val="255"/>
        </w:trPr>
        <w:tc>
          <w:tcPr>
            <w:tcW w:w="1236" w:type="dxa"/>
            <w:tcBorders>
              <w:top w:val="nil"/>
              <w:left w:val="nil"/>
              <w:bottom w:val="nil"/>
              <w:right w:val="nil"/>
            </w:tcBorders>
            <w:shd w:val="clear" w:color="auto" w:fill="auto"/>
            <w:noWrap/>
            <w:vAlign w:val="bottom"/>
            <w:hideMark/>
          </w:tcPr>
          <w:p w:rsidR="0043178C" w:rsidRPr="00F61316" w:rsidRDefault="0043178C" w:rsidP="005E23DD">
            <w:pPr>
              <w:spacing w:after="0" w:line="240" w:lineRule="auto"/>
              <w:rPr>
                <w:rFonts w:ascii="Calibri" w:hAnsi="Calibri" w:cs="Arial"/>
              </w:rPr>
            </w:pPr>
          </w:p>
        </w:tc>
        <w:tc>
          <w:tcPr>
            <w:tcW w:w="1476" w:type="dxa"/>
            <w:tcBorders>
              <w:top w:val="nil"/>
              <w:left w:val="nil"/>
              <w:bottom w:val="nil"/>
              <w:right w:val="nil"/>
            </w:tcBorders>
            <w:shd w:val="clear" w:color="auto" w:fill="auto"/>
            <w:noWrap/>
            <w:vAlign w:val="bottom"/>
            <w:hideMark/>
          </w:tcPr>
          <w:p w:rsidR="0043178C" w:rsidRPr="00F61316" w:rsidRDefault="0043178C" w:rsidP="005E23DD">
            <w:pPr>
              <w:spacing w:after="0"/>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5E23DD">
            <w:pPr>
              <w:spacing w:after="0"/>
              <w:rPr>
                <w:rFonts w:ascii="Calibri" w:hAnsi="Calibri" w:cs="Arial"/>
              </w:rPr>
            </w:pPr>
          </w:p>
        </w:tc>
        <w:tc>
          <w:tcPr>
            <w:tcW w:w="1859" w:type="dxa"/>
            <w:tcBorders>
              <w:top w:val="nil"/>
              <w:left w:val="nil"/>
              <w:bottom w:val="nil"/>
              <w:right w:val="nil"/>
            </w:tcBorders>
            <w:shd w:val="clear" w:color="auto" w:fill="auto"/>
            <w:noWrap/>
            <w:vAlign w:val="bottom"/>
            <w:hideMark/>
          </w:tcPr>
          <w:p w:rsidR="0043178C" w:rsidRPr="00F61316" w:rsidRDefault="0043178C" w:rsidP="005E23DD">
            <w:pPr>
              <w:spacing w:after="0"/>
              <w:rPr>
                <w:rFonts w:ascii="Calibri" w:hAnsi="Calibri" w:cs="Arial"/>
              </w:rPr>
            </w:pPr>
          </w:p>
        </w:tc>
        <w:tc>
          <w:tcPr>
            <w:tcW w:w="1858" w:type="dxa"/>
            <w:tcBorders>
              <w:top w:val="nil"/>
              <w:left w:val="nil"/>
              <w:bottom w:val="nil"/>
              <w:right w:val="nil"/>
            </w:tcBorders>
            <w:shd w:val="clear" w:color="auto" w:fill="auto"/>
            <w:noWrap/>
            <w:vAlign w:val="bottom"/>
            <w:hideMark/>
          </w:tcPr>
          <w:p w:rsidR="0043178C" w:rsidRPr="00F61316" w:rsidRDefault="0043178C" w:rsidP="005E23DD">
            <w:pPr>
              <w:spacing w:after="0"/>
              <w:rPr>
                <w:rFonts w:ascii="Calibri" w:hAnsi="Calibri" w:cs="Arial"/>
              </w:rPr>
            </w:pPr>
          </w:p>
        </w:tc>
        <w:tc>
          <w:tcPr>
            <w:tcW w:w="146" w:type="dxa"/>
            <w:gridSpan w:val="2"/>
            <w:tcBorders>
              <w:top w:val="nil"/>
              <w:left w:val="nil"/>
              <w:bottom w:val="nil"/>
              <w:right w:val="nil"/>
            </w:tcBorders>
            <w:shd w:val="clear" w:color="auto" w:fill="auto"/>
            <w:noWrap/>
            <w:vAlign w:val="bottom"/>
            <w:hideMark/>
          </w:tcPr>
          <w:p w:rsidR="0043178C" w:rsidRPr="00F61316" w:rsidRDefault="0043178C" w:rsidP="005E23DD">
            <w:pPr>
              <w:spacing w:after="0"/>
              <w:rPr>
                <w:rFonts w:ascii="Calibri" w:hAnsi="Calibri" w:cs="Arial"/>
              </w:rPr>
            </w:pPr>
          </w:p>
        </w:tc>
        <w:tc>
          <w:tcPr>
            <w:tcW w:w="370" w:type="dxa"/>
            <w:tcBorders>
              <w:top w:val="nil"/>
              <w:left w:val="nil"/>
              <w:bottom w:val="nil"/>
              <w:right w:val="nil"/>
            </w:tcBorders>
            <w:shd w:val="clear" w:color="auto" w:fill="auto"/>
            <w:noWrap/>
            <w:vAlign w:val="bottom"/>
            <w:hideMark/>
          </w:tcPr>
          <w:p w:rsidR="0043178C" w:rsidRPr="00F61316" w:rsidRDefault="0043178C" w:rsidP="005E23DD">
            <w:pPr>
              <w:spacing w:after="0"/>
              <w:rPr>
                <w:rFonts w:ascii="Calibri" w:hAnsi="Calibri" w:cs="Arial"/>
              </w:rPr>
            </w:pPr>
          </w:p>
        </w:tc>
      </w:tr>
      <w:tr w:rsidR="0043178C" w:rsidRPr="00F61316" w:rsidTr="005E23DD">
        <w:trPr>
          <w:trHeight w:val="255"/>
        </w:trPr>
        <w:tc>
          <w:tcPr>
            <w:tcW w:w="8804" w:type="dxa"/>
            <w:gridSpan w:val="8"/>
            <w:tcBorders>
              <w:top w:val="nil"/>
              <w:left w:val="nil"/>
              <w:bottom w:val="nil"/>
              <w:right w:val="nil"/>
            </w:tcBorders>
            <w:shd w:val="clear" w:color="auto" w:fill="auto"/>
            <w:noWrap/>
            <w:vAlign w:val="bottom"/>
            <w:hideMark/>
          </w:tcPr>
          <w:p w:rsidR="0043178C" w:rsidRPr="005E23DD" w:rsidRDefault="0043178C" w:rsidP="005E23DD">
            <w:pPr>
              <w:spacing w:after="0" w:line="240" w:lineRule="auto"/>
              <w:rPr>
                <w:rFonts w:ascii="Calibri" w:hAnsi="Calibri" w:cs="Arial"/>
                <w:bCs/>
              </w:rPr>
            </w:pPr>
            <w:r w:rsidRPr="005E23DD">
              <w:rPr>
                <w:rFonts w:ascii="Calibri" w:hAnsi="Calibri" w:cs="Arial"/>
                <w:bCs/>
              </w:rPr>
              <w:t xml:space="preserve">a) Calcule el punto de equilibrio en unidades y en importe para Industrial  Molinera </w:t>
            </w:r>
          </w:p>
        </w:tc>
      </w:tr>
      <w:tr w:rsidR="0043178C" w:rsidRPr="00F61316" w:rsidTr="005E23DD">
        <w:trPr>
          <w:trHeight w:val="570"/>
        </w:trPr>
        <w:tc>
          <w:tcPr>
            <w:tcW w:w="8804" w:type="dxa"/>
            <w:gridSpan w:val="8"/>
            <w:tcBorders>
              <w:top w:val="nil"/>
              <w:left w:val="nil"/>
              <w:bottom w:val="nil"/>
              <w:right w:val="nil"/>
            </w:tcBorders>
            <w:shd w:val="clear" w:color="auto" w:fill="auto"/>
            <w:vAlign w:val="bottom"/>
            <w:hideMark/>
          </w:tcPr>
          <w:p w:rsidR="0043178C" w:rsidRPr="005E23DD" w:rsidRDefault="0043178C" w:rsidP="005E23DD">
            <w:pPr>
              <w:spacing w:after="0" w:line="240" w:lineRule="auto"/>
              <w:rPr>
                <w:rFonts w:ascii="Calibri" w:hAnsi="Calibri" w:cs="Arial"/>
                <w:bCs/>
              </w:rPr>
            </w:pPr>
            <w:r w:rsidRPr="005E23DD">
              <w:rPr>
                <w:rFonts w:ascii="Calibri" w:hAnsi="Calibri" w:cs="Arial"/>
                <w:bCs/>
              </w:rPr>
              <w:t>b) Cal</w:t>
            </w:r>
            <w:r w:rsidR="005E23DD" w:rsidRPr="005E23DD">
              <w:rPr>
                <w:rFonts w:ascii="Calibri" w:hAnsi="Calibri" w:cs="Arial"/>
                <w:bCs/>
              </w:rPr>
              <w:t>cule la utilidad neta</w:t>
            </w:r>
            <w:r w:rsidRPr="005E23DD">
              <w:rPr>
                <w:rFonts w:ascii="Calibri" w:hAnsi="Calibri" w:cs="Arial"/>
                <w:bCs/>
              </w:rPr>
              <w:t xml:space="preserve"> si en el año en curso se venden un total de 30,000 unidades </w:t>
            </w:r>
          </w:p>
        </w:tc>
      </w:tr>
      <w:tr w:rsidR="0043178C" w:rsidRPr="00F61316" w:rsidTr="005E23DD">
        <w:trPr>
          <w:trHeight w:val="510"/>
        </w:trPr>
        <w:tc>
          <w:tcPr>
            <w:tcW w:w="8804" w:type="dxa"/>
            <w:gridSpan w:val="8"/>
            <w:tcBorders>
              <w:top w:val="nil"/>
              <w:left w:val="nil"/>
              <w:bottom w:val="nil"/>
              <w:right w:val="nil"/>
            </w:tcBorders>
            <w:shd w:val="clear" w:color="auto" w:fill="auto"/>
            <w:vAlign w:val="bottom"/>
            <w:hideMark/>
          </w:tcPr>
          <w:p w:rsidR="0043178C" w:rsidRPr="00404D8D" w:rsidRDefault="0043178C" w:rsidP="005E23DD">
            <w:pPr>
              <w:spacing w:after="0" w:line="240" w:lineRule="auto"/>
              <w:rPr>
                <w:rFonts w:ascii="Calibri" w:hAnsi="Calibri" w:cs="Arial"/>
                <w:bCs/>
              </w:rPr>
            </w:pPr>
            <w:r w:rsidRPr="00404D8D">
              <w:rPr>
                <w:rFonts w:ascii="Calibri" w:hAnsi="Calibri" w:cs="Arial"/>
                <w:bCs/>
              </w:rPr>
              <w:t>c) Suponga que la empresa necesita una utilidad operativa meta de $11,000, calcule el nuevo punto de equilibrio en unidad asumiendo la misma mezcla</w:t>
            </w:r>
          </w:p>
        </w:tc>
      </w:tr>
      <w:tr w:rsidR="0043178C" w:rsidRPr="00F61316" w:rsidTr="005E23DD">
        <w:trPr>
          <w:trHeight w:val="1755"/>
        </w:trPr>
        <w:tc>
          <w:tcPr>
            <w:tcW w:w="8804" w:type="dxa"/>
            <w:gridSpan w:val="8"/>
            <w:tcBorders>
              <w:top w:val="nil"/>
              <w:left w:val="nil"/>
              <w:bottom w:val="nil"/>
              <w:right w:val="nil"/>
            </w:tcBorders>
            <w:shd w:val="clear" w:color="auto" w:fill="auto"/>
            <w:vAlign w:val="bottom"/>
            <w:hideMark/>
          </w:tcPr>
          <w:p w:rsidR="0043178C" w:rsidRPr="00404D8D" w:rsidRDefault="005E23DD" w:rsidP="005E23DD">
            <w:pPr>
              <w:spacing w:after="0"/>
              <w:jc w:val="both"/>
              <w:rPr>
                <w:rFonts w:ascii="Calibri" w:hAnsi="Calibri" w:cs="Tahoma"/>
                <w:bCs/>
              </w:rPr>
            </w:pPr>
            <w:r w:rsidRPr="005E23DD">
              <w:rPr>
                <w:rFonts w:ascii="Calibri" w:hAnsi="Calibri" w:cs="Tahoma"/>
                <w:b/>
                <w:bCs/>
              </w:rPr>
              <w:t>8. YOYITO TRAVEL</w:t>
            </w:r>
            <w:r w:rsidR="0043178C" w:rsidRPr="00404D8D">
              <w:rPr>
                <w:rFonts w:ascii="Calibri" w:hAnsi="Calibri" w:cs="Tahoma"/>
                <w:bCs/>
              </w:rPr>
              <w:t xml:space="preserve"> es una agencia de viaje que sólo ofrece paquetes </w:t>
            </w:r>
            <w:r w:rsidRPr="00404D8D">
              <w:rPr>
                <w:rFonts w:ascii="Calibri" w:hAnsi="Calibri" w:cs="Tahoma"/>
                <w:bCs/>
              </w:rPr>
              <w:t>turísticos</w:t>
            </w:r>
            <w:r w:rsidR="0043178C" w:rsidRPr="00404D8D">
              <w:rPr>
                <w:rFonts w:ascii="Calibri" w:hAnsi="Calibri" w:cs="Tahoma"/>
                <w:bCs/>
              </w:rPr>
              <w:t xml:space="preserve"> desde Quito hacia las Islas </w:t>
            </w:r>
            <w:r w:rsidRPr="00404D8D">
              <w:rPr>
                <w:rFonts w:ascii="Calibri" w:hAnsi="Calibri" w:cs="Tahoma"/>
                <w:bCs/>
              </w:rPr>
              <w:t>Galápagos</w:t>
            </w:r>
            <w:r w:rsidR="0043178C" w:rsidRPr="00404D8D">
              <w:rPr>
                <w:rFonts w:ascii="Calibri" w:hAnsi="Calibri" w:cs="Tahoma"/>
                <w:bCs/>
              </w:rPr>
              <w:t xml:space="preserve">. Aerogal cobra por pasaje $270 y paga a YOYITO </w:t>
            </w:r>
            <w:r>
              <w:rPr>
                <w:rFonts w:ascii="Calibri" w:hAnsi="Calibri" w:cs="Tahoma"/>
                <w:bCs/>
              </w:rPr>
              <w:t>TRAVEL</w:t>
            </w:r>
            <w:r w:rsidR="0043178C" w:rsidRPr="00404D8D">
              <w:rPr>
                <w:rFonts w:ascii="Calibri" w:hAnsi="Calibri" w:cs="Tahoma"/>
                <w:bCs/>
              </w:rPr>
              <w:t xml:space="preserve"> el 19% del precio del boleto, este valor es el </w:t>
            </w:r>
            <w:r w:rsidRPr="00404D8D">
              <w:rPr>
                <w:rFonts w:ascii="Calibri" w:hAnsi="Calibri" w:cs="Tahoma"/>
                <w:bCs/>
              </w:rPr>
              <w:t>único</w:t>
            </w:r>
            <w:r w:rsidR="0043178C" w:rsidRPr="00404D8D">
              <w:rPr>
                <w:rFonts w:ascii="Calibri" w:hAnsi="Calibri" w:cs="Tahoma"/>
                <w:bCs/>
              </w:rPr>
              <w:t xml:space="preserve"> ingreso que tiene la agencia de viaje. El año anterior los costos fijos de la agencia fueron de $1,500  y los costos variables por boleto $8,5.</w:t>
            </w:r>
          </w:p>
        </w:tc>
      </w:tr>
      <w:tr w:rsidR="0043178C" w:rsidRPr="00F61316" w:rsidTr="005E23DD">
        <w:trPr>
          <w:trHeight w:val="285"/>
        </w:trPr>
        <w:tc>
          <w:tcPr>
            <w:tcW w:w="8350" w:type="dxa"/>
            <w:gridSpan w:val="6"/>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Tahoma"/>
              </w:rPr>
            </w:pPr>
            <w:r w:rsidRPr="00F61316">
              <w:rPr>
                <w:rFonts w:ascii="Calibri" w:hAnsi="Calibri" w:cs="Tahoma"/>
              </w:rPr>
              <w:t>a) Determine el punto de equilibrio en unidades</w:t>
            </w:r>
            <w:r>
              <w:rPr>
                <w:rFonts w:ascii="Calibri" w:hAnsi="Calibri" w:cs="Tahoma"/>
                <w:b/>
                <w:bCs/>
                <w:i/>
                <w:iCs/>
              </w:rPr>
              <w:t xml:space="preserve"> </w:t>
            </w:r>
          </w:p>
        </w:tc>
        <w:tc>
          <w:tcPr>
            <w:tcW w:w="454" w:type="dxa"/>
            <w:gridSpan w:val="2"/>
            <w:tcBorders>
              <w:top w:val="nil"/>
              <w:left w:val="nil"/>
              <w:bottom w:val="nil"/>
              <w:right w:val="nil"/>
            </w:tcBorders>
            <w:shd w:val="clear" w:color="auto" w:fill="auto"/>
            <w:noWrap/>
            <w:vAlign w:val="bottom"/>
            <w:hideMark/>
          </w:tcPr>
          <w:p w:rsidR="0043178C" w:rsidRPr="00F61316" w:rsidRDefault="0043178C" w:rsidP="009C4702">
            <w:pPr>
              <w:rPr>
                <w:rFonts w:ascii="Calibri" w:hAnsi="Calibri" w:cs="Tahoma"/>
              </w:rPr>
            </w:pPr>
          </w:p>
        </w:tc>
      </w:tr>
      <w:tr w:rsidR="0043178C" w:rsidRPr="00F61316" w:rsidTr="005E23DD">
        <w:trPr>
          <w:trHeight w:val="555"/>
        </w:trPr>
        <w:tc>
          <w:tcPr>
            <w:tcW w:w="8804" w:type="dxa"/>
            <w:gridSpan w:val="8"/>
            <w:tcBorders>
              <w:top w:val="nil"/>
              <w:left w:val="nil"/>
              <w:bottom w:val="nil"/>
              <w:right w:val="nil"/>
            </w:tcBorders>
            <w:shd w:val="clear" w:color="auto" w:fill="auto"/>
            <w:vAlign w:val="bottom"/>
            <w:hideMark/>
          </w:tcPr>
          <w:p w:rsidR="0043178C" w:rsidRPr="00F61316" w:rsidRDefault="0043178C" w:rsidP="009C4702">
            <w:pPr>
              <w:jc w:val="both"/>
              <w:rPr>
                <w:rFonts w:ascii="Calibri" w:hAnsi="Calibri" w:cs="Tahoma"/>
              </w:rPr>
            </w:pPr>
            <w:r w:rsidRPr="00F61316">
              <w:rPr>
                <w:rFonts w:ascii="Calibri" w:hAnsi="Calibri" w:cs="Tahoma"/>
              </w:rPr>
              <w:t>b) Si la agencia desea una Utilidad Operativa meta de $2,700</w:t>
            </w:r>
            <w:proofErr w:type="gramStart"/>
            <w:r w:rsidRPr="00F61316">
              <w:rPr>
                <w:rFonts w:ascii="Calibri" w:hAnsi="Calibri" w:cs="Tahoma"/>
              </w:rPr>
              <w:t>.¿</w:t>
            </w:r>
            <w:proofErr w:type="gramEnd"/>
            <w:r w:rsidRPr="00F61316">
              <w:rPr>
                <w:rFonts w:ascii="Calibri" w:hAnsi="Calibri" w:cs="Tahoma"/>
              </w:rPr>
              <w:t xml:space="preserve">Cuanto es ahora su punto de </w:t>
            </w:r>
            <w:r>
              <w:rPr>
                <w:rFonts w:ascii="Calibri" w:hAnsi="Calibri" w:cs="Tahoma"/>
              </w:rPr>
              <w:t>e</w:t>
            </w:r>
            <w:r w:rsidRPr="00F61316">
              <w:rPr>
                <w:rFonts w:ascii="Calibri" w:hAnsi="Calibri" w:cs="Tahoma"/>
              </w:rPr>
              <w:t xml:space="preserve">quilibrio? </w:t>
            </w:r>
          </w:p>
        </w:tc>
      </w:tr>
    </w:tbl>
    <w:p w:rsidR="0043178C" w:rsidRPr="00F61316" w:rsidRDefault="005E23DD" w:rsidP="0043178C">
      <w:pPr>
        <w:jc w:val="both"/>
        <w:rPr>
          <w:rFonts w:ascii="Calibri" w:eastAsia="Arial Unicode MS" w:hAnsi="Calibri"/>
        </w:rPr>
      </w:pPr>
      <w:r w:rsidRPr="005E23DD">
        <w:rPr>
          <w:rFonts w:ascii="Calibri" w:eastAsia="Arial Unicode MS" w:hAnsi="Calibri"/>
          <w:b/>
        </w:rPr>
        <w:t>9. GLAXO S.A.</w:t>
      </w:r>
      <w:r w:rsidRPr="00F61316">
        <w:rPr>
          <w:rFonts w:ascii="Calibri" w:eastAsia="Arial Unicode MS" w:hAnsi="Calibri"/>
        </w:rPr>
        <w:t xml:space="preserve"> </w:t>
      </w:r>
      <w:r w:rsidR="0043178C" w:rsidRPr="00F61316">
        <w:rPr>
          <w:rFonts w:ascii="Calibri" w:eastAsia="Arial Unicode MS" w:hAnsi="Calibri"/>
        </w:rPr>
        <w:t xml:space="preserve">fabrica equipos de precisión sobre pedido para la industria medica, la empresa usa dos agrupamiento de gastos indirectos de fabricación; uno para los gastos del departamento de maquinado y el otro para los gastos del departamento de ensamble. </w:t>
      </w:r>
      <w:proofErr w:type="spellStart"/>
      <w:r w:rsidR="0043178C" w:rsidRPr="00F61316">
        <w:rPr>
          <w:rFonts w:ascii="Calibri" w:eastAsia="Arial Unicode MS" w:hAnsi="Calibri"/>
        </w:rPr>
        <w:t>Glaxo</w:t>
      </w:r>
      <w:proofErr w:type="spellEnd"/>
      <w:r w:rsidR="0043178C" w:rsidRPr="00F61316">
        <w:rPr>
          <w:rFonts w:ascii="Calibri" w:eastAsia="Arial Unicode MS" w:hAnsi="Calibri"/>
        </w:rPr>
        <w:t xml:space="preserve"> usa un costeo normal y prorrateo los gastos indirectos del departamento de maquinado sobre la base de horas maquinas reales, con una tasa de gastos de indirectos de horas maquinas presupuestadas. Prorratea los gastos indirectos del departamento de ensamblaje  sobre la base de horas de mano de obra directa de fabricación real, con una tasa de horas de mano de obra directa presupuestada.  La información siguiente corresponde al año 2.008</w:t>
      </w:r>
    </w:p>
    <w:tbl>
      <w:tblPr>
        <w:tblW w:w="6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430"/>
        <w:gridCol w:w="1456"/>
      </w:tblGrid>
      <w:tr w:rsidR="0043178C" w:rsidRPr="00C655EA" w:rsidTr="009C4702">
        <w:trPr>
          <w:jc w:val="center"/>
        </w:trPr>
        <w:tc>
          <w:tcPr>
            <w:tcW w:w="3582" w:type="dxa"/>
          </w:tcPr>
          <w:p w:rsidR="0043178C" w:rsidRPr="00C655EA" w:rsidRDefault="0043178C" w:rsidP="009C4702">
            <w:pPr>
              <w:jc w:val="both"/>
              <w:rPr>
                <w:rFonts w:ascii="Calibri" w:eastAsia="Arial Unicode MS" w:hAnsi="Calibri"/>
              </w:rPr>
            </w:pPr>
          </w:p>
        </w:tc>
        <w:tc>
          <w:tcPr>
            <w:tcW w:w="1430" w:type="dxa"/>
          </w:tcPr>
          <w:p w:rsidR="0043178C" w:rsidRPr="00C655EA" w:rsidRDefault="0043178C" w:rsidP="009C4702">
            <w:pPr>
              <w:jc w:val="both"/>
              <w:rPr>
                <w:rFonts w:ascii="Calibri" w:eastAsia="Arial Unicode MS" w:hAnsi="Calibri"/>
                <w:b/>
              </w:rPr>
            </w:pPr>
            <w:r w:rsidRPr="00C655EA">
              <w:rPr>
                <w:rFonts w:ascii="Calibri" w:eastAsia="Arial Unicode MS" w:hAnsi="Calibri"/>
                <w:b/>
              </w:rPr>
              <w:t>Maquinado</w:t>
            </w:r>
          </w:p>
        </w:tc>
        <w:tc>
          <w:tcPr>
            <w:tcW w:w="1456" w:type="dxa"/>
          </w:tcPr>
          <w:p w:rsidR="0043178C" w:rsidRPr="00C655EA" w:rsidRDefault="0043178C" w:rsidP="009C4702">
            <w:pPr>
              <w:jc w:val="both"/>
              <w:rPr>
                <w:rFonts w:ascii="Calibri" w:eastAsia="Arial Unicode MS" w:hAnsi="Calibri"/>
                <w:b/>
              </w:rPr>
            </w:pPr>
            <w:r w:rsidRPr="00C655EA">
              <w:rPr>
                <w:rFonts w:ascii="Calibri" w:eastAsia="Arial Unicode MS" w:hAnsi="Calibri"/>
                <w:b/>
              </w:rPr>
              <w:t>Ensamblaje</w:t>
            </w:r>
          </w:p>
        </w:tc>
      </w:tr>
      <w:tr w:rsidR="0043178C" w:rsidRPr="00C655EA" w:rsidTr="009C4702">
        <w:trPr>
          <w:jc w:val="center"/>
        </w:trPr>
        <w:tc>
          <w:tcPr>
            <w:tcW w:w="3582" w:type="dxa"/>
          </w:tcPr>
          <w:p w:rsidR="0043178C" w:rsidRPr="00C655EA" w:rsidRDefault="0043178C" w:rsidP="009C4702">
            <w:pPr>
              <w:jc w:val="both"/>
              <w:rPr>
                <w:rFonts w:ascii="Calibri" w:eastAsia="Arial Unicode MS" w:hAnsi="Calibri"/>
              </w:rPr>
            </w:pPr>
            <w:r w:rsidRPr="00C655EA">
              <w:rPr>
                <w:rFonts w:ascii="Calibri" w:eastAsia="Arial Unicode MS" w:hAnsi="Calibri"/>
              </w:rPr>
              <w:t>GIF presupuestado</w:t>
            </w:r>
          </w:p>
        </w:tc>
        <w:tc>
          <w:tcPr>
            <w:tcW w:w="1430" w:type="dxa"/>
          </w:tcPr>
          <w:p w:rsidR="0043178C" w:rsidRPr="00C655EA" w:rsidRDefault="0043178C" w:rsidP="009C4702">
            <w:pPr>
              <w:jc w:val="right"/>
              <w:rPr>
                <w:rFonts w:ascii="Calibri" w:eastAsia="Arial Unicode MS" w:hAnsi="Calibri"/>
              </w:rPr>
            </w:pPr>
            <w:r w:rsidRPr="00C655EA">
              <w:rPr>
                <w:rFonts w:ascii="Calibri" w:eastAsia="Arial Unicode MS" w:hAnsi="Calibri"/>
              </w:rPr>
              <w:t>$ 6000000</w:t>
            </w:r>
          </w:p>
        </w:tc>
        <w:tc>
          <w:tcPr>
            <w:tcW w:w="1456" w:type="dxa"/>
          </w:tcPr>
          <w:p w:rsidR="0043178C" w:rsidRPr="00C655EA" w:rsidRDefault="0043178C" w:rsidP="009C4702">
            <w:pPr>
              <w:jc w:val="right"/>
              <w:rPr>
                <w:rFonts w:ascii="Calibri" w:eastAsia="Arial Unicode MS" w:hAnsi="Calibri"/>
              </w:rPr>
            </w:pPr>
            <w:r w:rsidRPr="00C655EA">
              <w:rPr>
                <w:rFonts w:ascii="Calibri" w:eastAsia="Arial Unicode MS" w:hAnsi="Calibri"/>
              </w:rPr>
              <w:t>$ 5000000</w:t>
            </w:r>
          </w:p>
        </w:tc>
      </w:tr>
      <w:tr w:rsidR="0043178C" w:rsidRPr="00C655EA" w:rsidTr="009C4702">
        <w:trPr>
          <w:jc w:val="center"/>
        </w:trPr>
        <w:tc>
          <w:tcPr>
            <w:tcW w:w="3582" w:type="dxa"/>
          </w:tcPr>
          <w:p w:rsidR="0043178C" w:rsidRPr="00C655EA" w:rsidRDefault="0043178C" w:rsidP="009C4702">
            <w:pPr>
              <w:jc w:val="both"/>
              <w:rPr>
                <w:rFonts w:ascii="Calibri" w:eastAsia="Arial Unicode MS" w:hAnsi="Calibri"/>
              </w:rPr>
            </w:pPr>
            <w:r w:rsidRPr="00C655EA">
              <w:rPr>
                <w:rFonts w:ascii="Calibri" w:eastAsia="Arial Unicode MS" w:hAnsi="Calibri"/>
              </w:rPr>
              <w:t>Horas – maquinas presupuestadas</w:t>
            </w:r>
          </w:p>
        </w:tc>
        <w:tc>
          <w:tcPr>
            <w:tcW w:w="1430" w:type="dxa"/>
          </w:tcPr>
          <w:p w:rsidR="0043178C" w:rsidRPr="00C655EA" w:rsidRDefault="0043178C" w:rsidP="009C4702">
            <w:pPr>
              <w:jc w:val="right"/>
              <w:rPr>
                <w:rFonts w:ascii="Calibri" w:eastAsia="Arial Unicode MS" w:hAnsi="Calibri"/>
              </w:rPr>
            </w:pPr>
            <w:r w:rsidRPr="00C655EA">
              <w:rPr>
                <w:rFonts w:ascii="Calibri" w:eastAsia="Arial Unicode MS" w:hAnsi="Calibri"/>
              </w:rPr>
              <w:t>100000</w:t>
            </w:r>
          </w:p>
        </w:tc>
        <w:tc>
          <w:tcPr>
            <w:tcW w:w="1456" w:type="dxa"/>
          </w:tcPr>
          <w:p w:rsidR="0043178C" w:rsidRPr="00C655EA" w:rsidRDefault="0043178C" w:rsidP="009C4702">
            <w:pPr>
              <w:jc w:val="right"/>
              <w:rPr>
                <w:rFonts w:ascii="Calibri" w:eastAsia="Arial Unicode MS" w:hAnsi="Calibri"/>
              </w:rPr>
            </w:pPr>
          </w:p>
        </w:tc>
      </w:tr>
      <w:tr w:rsidR="0043178C" w:rsidRPr="00C655EA" w:rsidTr="009C4702">
        <w:trPr>
          <w:jc w:val="center"/>
        </w:trPr>
        <w:tc>
          <w:tcPr>
            <w:tcW w:w="3582" w:type="dxa"/>
          </w:tcPr>
          <w:p w:rsidR="0043178C" w:rsidRPr="00C655EA" w:rsidRDefault="0043178C" w:rsidP="009C4702">
            <w:pPr>
              <w:jc w:val="both"/>
              <w:rPr>
                <w:rFonts w:ascii="Calibri" w:eastAsia="Arial Unicode MS" w:hAnsi="Calibri"/>
              </w:rPr>
            </w:pPr>
            <w:r w:rsidRPr="00C655EA">
              <w:rPr>
                <w:rFonts w:ascii="Calibri" w:eastAsia="Arial Unicode MS" w:hAnsi="Calibri"/>
              </w:rPr>
              <w:t>Horas de MOD presupuestadas</w:t>
            </w:r>
          </w:p>
        </w:tc>
        <w:tc>
          <w:tcPr>
            <w:tcW w:w="1430" w:type="dxa"/>
          </w:tcPr>
          <w:p w:rsidR="0043178C" w:rsidRPr="00C655EA" w:rsidRDefault="0043178C" w:rsidP="009C4702">
            <w:pPr>
              <w:jc w:val="right"/>
              <w:rPr>
                <w:rFonts w:ascii="Calibri" w:eastAsia="Arial Unicode MS" w:hAnsi="Calibri"/>
              </w:rPr>
            </w:pPr>
          </w:p>
        </w:tc>
        <w:tc>
          <w:tcPr>
            <w:tcW w:w="1456" w:type="dxa"/>
          </w:tcPr>
          <w:p w:rsidR="0043178C" w:rsidRPr="00C655EA" w:rsidRDefault="0043178C" w:rsidP="009C4702">
            <w:pPr>
              <w:jc w:val="right"/>
              <w:rPr>
                <w:rFonts w:ascii="Calibri" w:eastAsia="Arial Unicode MS" w:hAnsi="Calibri"/>
              </w:rPr>
            </w:pPr>
            <w:r w:rsidRPr="00C655EA">
              <w:rPr>
                <w:rFonts w:ascii="Calibri" w:eastAsia="Arial Unicode MS" w:hAnsi="Calibri"/>
              </w:rPr>
              <w:t>125000</w:t>
            </w:r>
          </w:p>
        </w:tc>
      </w:tr>
      <w:tr w:rsidR="0043178C" w:rsidRPr="00C655EA" w:rsidTr="009C4702">
        <w:trPr>
          <w:jc w:val="center"/>
        </w:trPr>
        <w:tc>
          <w:tcPr>
            <w:tcW w:w="3582" w:type="dxa"/>
          </w:tcPr>
          <w:p w:rsidR="0043178C" w:rsidRPr="00C655EA" w:rsidRDefault="0043178C" w:rsidP="009C4702">
            <w:pPr>
              <w:jc w:val="both"/>
              <w:rPr>
                <w:rFonts w:ascii="Calibri" w:eastAsia="Arial Unicode MS" w:hAnsi="Calibri"/>
              </w:rPr>
            </w:pPr>
            <w:r w:rsidRPr="00C655EA">
              <w:rPr>
                <w:rFonts w:ascii="Calibri" w:eastAsia="Arial Unicode MS" w:hAnsi="Calibri"/>
              </w:rPr>
              <w:t>Costos de GIF reales</w:t>
            </w:r>
          </w:p>
        </w:tc>
        <w:tc>
          <w:tcPr>
            <w:tcW w:w="1430" w:type="dxa"/>
          </w:tcPr>
          <w:p w:rsidR="0043178C" w:rsidRPr="00C655EA" w:rsidRDefault="0043178C" w:rsidP="009C4702">
            <w:pPr>
              <w:jc w:val="right"/>
              <w:rPr>
                <w:rFonts w:ascii="Calibri" w:eastAsia="Arial Unicode MS" w:hAnsi="Calibri"/>
              </w:rPr>
            </w:pPr>
            <w:r w:rsidRPr="00C655EA">
              <w:rPr>
                <w:rFonts w:ascii="Calibri" w:eastAsia="Arial Unicode MS" w:hAnsi="Calibri"/>
              </w:rPr>
              <w:t>$ 6200000</w:t>
            </w:r>
          </w:p>
        </w:tc>
        <w:tc>
          <w:tcPr>
            <w:tcW w:w="1456" w:type="dxa"/>
          </w:tcPr>
          <w:p w:rsidR="0043178C" w:rsidRPr="00C655EA" w:rsidRDefault="0043178C" w:rsidP="009C4702">
            <w:pPr>
              <w:jc w:val="right"/>
              <w:rPr>
                <w:rFonts w:ascii="Calibri" w:eastAsia="Arial Unicode MS" w:hAnsi="Calibri"/>
              </w:rPr>
            </w:pPr>
            <w:r w:rsidRPr="00C655EA">
              <w:rPr>
                <w:rFonts w:ascii="Calibri" w:eastAsia="Arial Unicode MS" w:hAnsi="Calibri"/>
              </w:rPr>
              <w:t>$ 4700000</w:t>
            </w:r>
          </w:p>
        </w:tc>
      </w:tr>
    </w:tbl>
    <w:p w:rsidR="0043178C" w:rsidRPr="00F61316" w:rsidRDefault="0043178C" w:rsidP="0043178C">
      <w:pPr>
        <w:jc w:val="both"/>
        <w:rPr>
          <w:rFonts w:ascii="Calibri" w:eastAsia="Arial Unicode MS" w:hAnsi="Calibri"/>
        </w:rPr>
      </w:pPr>
      <w:r w:rsidRPr="00F61316">
        <w:rPr>
          <w:rFonts w:ascii="Calibri" w:eastAsia="Arial Unicode MS" w:hAnsi="Calibri"/>
        </w:rPr>
        <w:t>A continuación se muestra las horas maquinas y las horas de mano de obra directa en tres procesos a finales del 2008</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2881"/>
        <w:gridCol w:w="2882"/>
      </w:tblGrid>
      <w:tr w:rsidR="0043178C" w:rsidRPr="00C655EA" w:rsidTr="005E23DD">
        <w:trPr>
          <w:jc w:val="center"/>
        </w:trPr>
        <w:tc>
          <w:tcPr>
            <w:tcW w:w="3549" w:type="dxa"/>
          </w:tcPr>
          <w:p w:rsidR="0043178C" w:rsidRPr="00C655EA" w:rsidRDefault="0043178C" w:rsidP="009C4702">
            <w:pPr>
              <w:jc w:val="both"/>
              <w:rPr>
                <w:rFonts w:ascii="Calibri" w:eastAsia="Arial Unicode MS" w:hAnsi="Calibri"/>
              </w:rPr>
            </w:pPr>
          </w:p>
        </w:tc>
        <w:tc>
          <w:tcPr>
            <w:tcW w:w="2881" w:type="dxa"/>
          </w:tcPr>
          <w:p w:rsidR="0043178C" w:rsidRPr="00C655EA" w:rsidRDefault="0043178C" w:rsidP="009C4702">
            <w:pPr>
              <w:jc w:val="center"/>
              <w:rPr>
                <w:rFonts w:ascii="Calibri" w:eastAsia="Arial Unicode MS" w:hAnsi="Calibri"/>
                <w:b/>
              </w:rPr>
            </w:pPr>
            <w:r w:rsidRPr="00C655EA">
              <w:rPr>
                <w:rFonts w:ascii="Calibri" w:eastAsia="Arial Unicode MS" w:hAnsi="Calibri"/>
                <w:b/>
              </w:rPr>
              <w:t>Horas maquinas reales</w:t>
            </w:r>
          </w:p>
        </w:tc>
        <w:tc>
          <w:tcPr>
            <w:tcW w:w="2882" w:type="dxa"/>
          </w:tcPr>
          <w:p w:rsidR="0043178C" w:rsidRPr="00C655EA" w:rsidRDefault="0043178C" w:rsidP="009C4702">
            <w:pPr>
              <w:jc w:val="center"/>
              <w:rPr>
                <w:rFonts w:ascii="Calibri" w:eastAsia="Arial Unicode MS" w:hAnsi="Calibri"/>
                <w:b/>
              </w:rPr>
            </w:pPr>
            <w:r w:rsidRPr="00C655EA">
              <w:rPr>
                <w:rFonts w:ascii="Calibri" w:eastAsia="Arial Unicode MS" w:hAnsi="Calibri"/>
                <w:b/>
              </w:rPr>
              <w:t>Horas de Mano de obra directas reales</w:t>
            </w:r>
          </w:p>
        </w:tc>
      </w:tr>
      <w:tr w:rsidR="0043178C" w:rsidRPr="00C655EA" w:rsidTr="005E23DD">
        <w:trPr>
          <w:jc w:val="center"/>
        </w:trPr>
        <w:tc>
          <w:tcPr>
            <w:tcW w:w="3549" w:type="dxa"/>
          </w:tcPr>
          <w:p w:rsidR="0043178C" w:rsidRPr="00C655EA" w:rsidRDefault="0043178C" w:rsidP="009C4702">
            <w:pPr>
              <w:jc w:val="both"/>
              <w:rPr>
                <w:rFonts w:ascii="Calibri" w:eastAsia="Arial Unicode MS" w:hAnsi="Calibri"/>
              </w:rPr>
            </w:pPr>
            <w:r w:rsidRPr="00C655EA">
              <w:rPr>
                <w:rFonts w:ascii="Calibri" w:eastAsia="Arial Unicode MS" w:hAnsi="Calibri"/>
              </w:rPr>
              <w:t>Costo de mercadería vendida</w:t>
            </w:r>
          </w:p>
        </w:tc>
        <w:tc>
          <w:tcPr>
            <w:tcW w:w="2881" w:type="dxa"/>
          </w:tcPr>
          <w:p w:rsidR="0043178C" w:rsidRPr="00C655EA" w:rsidRDefault="0043178C" w:rsidP="009C4702">
            <w:pPr>
              <w:jc w:val="center"/>
              <w:rPr>
                <w:rFonts w:ascii="Calibri" w:eastAsia="Arial Unicode MS" w:hAnsi="Calibri"/>
              </w:rPr>
            </w:pPr>
            <w:r w:rsidRPr="00C655EA">
              <w:rPr>
                <w:rFonts w:ascii="Calibri" w:eastAsia="Arial Unicode MS" w:hAnsi="Calibri"/>
              </w:rPr>
              <w:t>67500</w:t>
            </w:r>
          </w:p>
        </w:tc>
        <w:tc>
          <w:tcPr>
            <w:tcW w:w="2882" w:type="dxa"/>
          </w:tcPr>
          <w:p w:rsidR="0043178C" w:rsidRPr="00C655EA" w:rsidRDefault="0043178C" w:rsidP="009C4702">
            <w:pPr>
              <w:jc w:val="center"/>
              <w:rPr>
                <w:rFonts w:ascii="Calibri" w:eastAsia="Arial Unicode MS" w:hAnsi="Calibri"/>
              </w:rPr>
            </w:pPr>
            <w:r w:rsidRPr="00C655EA">
              <w:rPr>
                <w:rFonts w:ascii="Calibri" w:eastAsia="Arial Unicode MS" w:hAnsi="Calibri"/>
              </w:rPr>
              <w:t>90000</w:t>
            </w:r>
          </w:p>
        </w:tc>
      </w:tr>
      <w:tr w:rsidR="0043178C" w:rsidRPr="00C655EA" w:rsidTr="005E23DD">
        <w:trPr>
          <w:jc w:val="center"/>
        </w:trPr>
        <w:tc>
          <w:tcPr>
            <w:tcW w:w="3549" w:type="dxa"/>
          </w:tcPr>
          <w:p w:rsidR="0043178C" w:rsidRPr="00C655EA" w:rsidRDefault="0043178C" w:rsidP="009C4702">
            <w:pPr>
              <w:jc w:val="both"/>
              <w:rPr>
                <w:rFonts w:ascii="Calibri" w:eastAsia="Arial Unicode MS" w:hAnsi="Calibri"/>
              </w:rPr>
            </w:pPr>
            <w:r w:rsidRPr="00C655EA">
              <w:rPr>
                <w:rFonts w:ascii="Calibri" w:eastAsia="Arial Unicode MS" w:hAnsi="Calibri"/>
              </w:rPr>
              <w:t>Costos de productos terminados</w:t>
            </w:r>
          </w:p>
        </w:tc>
        <w:tc>
          <w:tcPr>
            <w:tcW w:w="2881" w:type="dxa"/>
          </w:tcPr>
          <w:p w:rsidR="0043178C" w:rsidRPr="00C655EA" w:rsidRDefault="0043178C" w:rsidP="009C4702">
            <w:pPr>
              <w:jc w:val="center"/>
              <w:rPr>
                <w:rFonts w:ascii="Calibri" w:eastAsia="Arial Unicode MS" w:hAnsi="Calibri"/>
              </w:rPr>
            </w:pPr>
            <w:r w:rsidRPr="00C655EA">
              <w:rPr>
                <w:rFonts w:ascii="Calibri" w:eastAsia="Arial Unicode MS" w:hAnsi="Calibri"/>
              </w:rPr>
              <w:t>4500</w:t>
            </w:r>
          </w:p>
        </w:tc>
        <w:tc>
          <w:tcPr>
            <w:tcW w:w="2882" w:type="dxa"/>
          </w:tcPr>
          <w:p w:rsidR="0043178C" w:rsidRPr="00C655EA" w:rsidRDefault="0043178C" w:rsidP="009C4702">
            <w:pPr>
              <w:jc w:val="center"/>
              <w:rPr>
                <w:rFonts w:ascii="Calibri" w:eastAsia="Arial Unicode MS" w:hAnsi="Calibri"/>
              </w:rPr>
            </w:pPr>
            <w:r w:rsidRPr="00C655EA">
              <w:rPr>
                <w:rFonts w:ascii="Calibri" w:eastAsia="Arial Unicode MS" w:hAnsi="Calibri"/>
              </w:rPr>
              <w:t>4800</w:t>
            </w:r>
          </w:p>
        </w:tc>
      </w:tr>
      <w:tr w:rsidR="0043178C" w:rsidRPr="00C655EA" w:rsidTr="005E23DD">
        <w:trPr>
          <w:jc w:val="center"/>
        </w:trPr>
        <w:tc>
          <w:tcPr>
            <w:tcW w:w="3549" w:type="dxa"/>
          </w:tcPr>
          <w:p w:rsidR="0043178C" w:rsidRPr="00C655EA" w:rsidRDefault="0043178C" w:rsidP="009C4702">
            <w:pPr>
              <w:jc w:val="both"/>
              <w:rPr>
                <w:rFonts w:ascii="Calibri" w:eastAsia="Arial Unicode MS" w:hAnsi="Calibri"/>
              </w:rPr>
            </w:pPr>
            <w:r w:rsidRPr="00C655EA">
              <w:rPr>
                <w:rFonts w:ascii="Calibri" w:eastAsia="Arial Unicode MS" w:hAnsi="Calibri"/>
              </w:rPr>
              <w:t>Control de productos en procesos</w:t>
            </w:r>
          </w:p>
        </w:tc>
        <w:tc>
          <w:tcPr>
            <w:tcW w:w="2881" w:type="dxa"/>
          </w:tcPr>
          <w:p w:rsidR="0043178C" w:rsidRPr="00C655EA" w:rsidRDefault="0043178C" w:rsidP="009C4702">
            <w:pPr>
              <w:jc w:val="center"/>
              <w:rPr>
                <w:rFonts w:ascii="Calibri" w:eastAsia="Arial Unicode MS" w:hAnsi="Calibri"/>
              </w:rPr>
            </w:pPr>
            <w:r w:rsidRPr="00C655EA">
              <w:rPr>
                <w:rFonts w:ascii="Calibri" w:eastAsia="Arial Unicode MS" w:hAnsi="Calibri"/>
              </w:rPr>
              <w:t>18000</w:t>
            </w:r>
          </w:p>
        </w:tc>
        <w:tc>
          <w:tcPr>
            <w:tcW w:w="2882" w:type="dxa"/>
          </w:tcPr>
          <w:p w:rsidR="0043178C" w:rsidRPr="00C655EA" w:rsidRDefault="0043178C" w:rsidP="009C4702">
            <w:pPr>
              <w:jc w:val="center"/>
              <w:rPr>
                <w:rFonts w:ascii="Calibri" w:eastAsia="Arial Unicode MS" w:hAnsi="Calibri"/>
              </w:rPr>
            </w:pPr>
            <w:r w:rsidRPr="00C655EA">
              <w:rPr>
                <w:rFonts w:ascii="Calibri" w:eastAsia="Arial Unicode MS" w:hAnsi="Calibri"/>
              </w:rPr>
              <w:t>25200</w:t>
            </w:r>
          </w:p>
        </w:tc>
      </w:tr>
    </w:tbl>
    <w:p w:rsidR="005E23DD" w:rsidRDefault="005E23DD" w:rsidP="0043178C">
      <w:pPr>
        <w:jc w:val="both"/>
        <w:rPr>
          <w:rFonts w:ascii="Calibri" w:eastAsia="Arial Unicode MS" w:hAnsi="Calibri" w:cs="Arial Unicode MS"/>
        </w:rPr>
      </w:pPr>
    </w:p>
    <w:p w:rsidR="0043178C" w:rsidRPr="00F61316" w:rsidRDefault="0043178C" w:rsidP="0043178C">
      <w:pPr>
        <w:jc w:val="both"/>
        <w:rPr>
          <w:rFonts w:ascii="Calibri" w:eastAsia="Arial Unicode MS" w:hAnsi="Calibri" w:cs="Arial Unicode MS"/>
        </w:rPr>
      </w:pPr>
      <w:r w:rsidRPr="00F61316">
        <w:rPr>
          <w:rFonts w:ascii="Calibri" w:eastAsia="Arial Unicode MS" w:hAnsi="Calibri" w:cs="Arial Unicode MS"/>
        </w:rPr>
        <w:t>Se requiere:</w:t>
      </w:r>
    </w:p>
    <w:p w:rsidR="0043178C" w:rsidRPr="00F61316" w:rsidRDefault="0043178C" w:rsidP="0043178C">
      <w:pPr>
        <w:numPr>
          <w:ilvl w:val="0"/>
          <w:numId w:val="6"/>
        </w:numPr>
        <w:spacing w:after="0" w:line="240" w:lineRule="auto"/>
        <w:jc w:val="both"/>
        <w:rPr>
          <w:rFonts w:ascii="Calibri" w:eastAsia="Arial Unicode MS" w:hAnsi="Calibri" w:cs="Arial Unicode MS"/>
        </w:rPr>
      </w:pPr>
      <w:r w:rsidRPr="00F61316">
        <w:rPr>
          <w:rFonts w:ascii="Calibri" w:eastAsia="Arial Unicode MS" w:hAnsi="Calibri" w:cs="Arial Unicode MS"/>
        </w:rPr>
        <w:t xml:space="preserve">Calcule la tasa de gastos indirectos de fabricación presupuestada para el departamento de maquinado y para el departamento de ensamblaje. </w:t>
      </w:r>
    </w:p>
    <w:p w:rsidR="0043178C" w:rsidRPr="00F61316" w:rsidRDefault="0043178C" w:rsidP="0043178C">
      <w:pPr>
        <w:numPr>
          <w:ilvl w:val="0"/>
          <w:numId w:val="6"/>
        </w:numPr>
        <w:spacing w:after="0" w:line="240" w:lineRule="auto"/>
        <w:jc w:val="both"/>
        <w:rPr>
          <w:rFonts w:ascii="Calibri" w:eastAsia="Arial Unicode MS" w:hAnsi="Calibri" w:cs="Arial Unicode MS"/>
        </w:rPr>
      </w:pPr>
      <w:r w:rsidRPr="00F61316">
        <w:rPr>
          <w:rFonts w:ascii="Calibri" w:eastAsia="Arial Unicode MS" w:hAnsi="Calibri" w:cs="Arial Unicode MS"/>
        </w:rPr>
        <w:t xml:space="preserve">Calcule la tasa de gastos indirectos de fabricación real para el departamento de maquinado y para el departamento de ensamblaje. </w:t>
      </w:r>
    </w:p>
    <w:p w:rsidR="0043178C" w:rsidRPr="00C655EA" w:rsidRDefault="0043178C" w:rsidP="0043178C">
      <w:pPr>
        <w:numPr>
          <w:ilvl w:val="0"/>
          <w:numId w:val="6"/>
        </w:numPr>
        <w:spacing w:after="0" w:line="240" w:lineRule="auto"/>
        <w:jc w:val="both"/>
        <w:rPr>
          <w:rFonts w:ascii="Calibri" w:eastAsia="Arial Unicode MS" w:hAnsi="Calibri" w:cs="Arial Unicode MS"/>
          <w:b/>
        </w:rPr>
      </w:pPr>
      <w:r w:rsidRPr="00F61316">
        <w:rPr>
          <w:rFonts w:ascii="Calibri" w:eastAsia="Arial Unicode MS" w:hAnsi="Calibri" w:cs="Arial Unicode MS"/>
        </w:rPr>
        <w:t xml:space="preserve">Calcule los gastos indirectos </w:t>
      </w:r>
      <w:proofErr w:type="spellStart"/>
      <w:r w:rsidRPr="00F61316">
        <w:rPr>
          <w:rFonts w:ascii="Calibri" w:eastAsia="Arial Unicode MS" w:hAnsi="Calibri" w:cs="Arial Unicode MS"/>
        </w:rPr>
        <w:t>sobreasignados</w:t>
      </w:r>
      <w:proofErr w:type="spellEnd"/>
      <w:r w:rsidRPr="00F61316">
        <w:rPr>
          <w:rFonts w:ascii="Calibri" w:eastAsia="Arial Unicode MS" w:hAnsi="Calibri" w:cs="Arial Unicode MS"/>
        </w:rPr>
        <w:t xml:space="preserve"> y </w:t>
      </w:r>
      <w:proofErr w:type="spellStart"/>
      <w:r w:rsidRPr="00F61316">
        <w:rPr>
          <w:rFonts w:ascii="Calibri" w:eastAsia="Arial Unicode MS" w:hAnsi="Calibri" w:cs="Arial Unicode MS"/>
        </w:rPr>
        <w:t>subasignado</w:t>
      </w:r>
      <w:proofErr w:type="spellEnd"/>
      <w:r w:rsidRPr="00F61316">
        <w:rPr>
          <w:rFonts w:ascii="Calibri" w:eastAsia="Arial Unicode MS" w:hAnsi="Calibri" w:cs="Arial Unicode MS"/>
        </w:rPr>
        <w:t xml:space="preserve"> para cada departamento </w:t>
      </w:r>
    </w:p>
    <w:p w:rsidR="0043178C" w:rsidRPr="00F61316" w:rsidRDefault="0043178C" w:rsidP="0043178C">
      <w:pPr>
        <w:rPr>
          <w:rFonts w:ascii="Calibri" w:hAnsi="Calibri"/>
        </w:rPr>
      </w:pPr>
    </w:p>
    <w:p w:rsidR="0043178C" w:rsidRPr="0043178C" w:rsidRDefault="0043178C"/>
    <w:sectPr w:rsidR="0043178C" w:rsidRPr="0043178C" w:rsidSect="005E23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68F4"/>
    <w:multiLevelType w:val="hybridMultilevel"/>
    <w:tmpl w:val="C5061CC2"/>
    <w:lvl w:ilvl="0" w:tplc="73E2416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234A2F"/>
    <w:multiLevelType w:val="hybridMultilevel"/>
    <w:tmpl w:val="99D03442"/>
    <w:lvl w:ilvl="0" w:tplc="0C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6544F4"/>
    <w:multiLevelType w:val="hybridMultilevel"/>
    <w:tmpl w:val="E7A42A7C"/>
    <w:lvl w:ilvl="0" w:tplc="3D6EEDC0">
      <w:start w:val="1"/>
      <w:numFmt w:val="lowerLetter"/>
      <w:lvlText w:val="%1)"/>
      <w:lvlJc w:val="left"/>
      <w:pPr>
        <w:ind w:left="720" w:hanging="36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A35248"/>
    <w:multiLevelType w:val="hybridMultilevel"/>
    <w:tmpl w:val="73B6A82C"/>
    <w:lvl w:ilvl="0" w:tplc="0C0A000F">
      <w:start w:val="1"/>
      <w:numFmt w:val="decimal"/>
      <w:lvlText w:val="%1."/>
      <w:lvlJc w:val="left"/>
      <w:pPr>
        <w:tabs>
          <w:tab w:val="num" w:pos="720"/>
        </w:tabs>
        <w:ind w:left="720" w:hanging="360"/>
      </w:pPr>
      <w:rPr>
        <w:rFonts w:hint="default"/>
      </w:rPr>
    </w:lvl>
    <w:lvl w:ilvl="1" w:tplc="3724BC0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DD5658D"/>
    <w:multiLevelType w:val="hybridMultilevel"/>
    <w:tmpl w:val="1C5E9E80"/>
    <w:lvl w:ilvl="0" w:tplc="5F163C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49756E"/>
    <w:multiLevelType w:val="hybridMultilevel"/>
    <w:tmpl w:val="F314D96E"/>
    <w:lvl w:ilvl="0" w:tplc="C0200E8E">
      <w:start w:val="1"/>
      <w:numFmt w:val="decimal"/>
      <w:lvlText w:val="%1."/>
      <w:lvlJc w:val="left"/>
      <w:pPr>
        <w:tabs>
          <w:tab w:val="num" w:pos="720"/>
        </w:tabs>
        <w:ind w:left="851" w:hanging="851"/>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revisionView w:inkAnnotations="0"/>
  <w:defaultTabStop w:val="708"/>
  <w:hyphenationZone w:val="425"/>
  <w:drawingGridHorizontalSpacing w:val="110"/>
  <w:displayHorizontalDrawingGridEvery w:val="2"/>
  <w:characterSpacingControl w:val="doNotCompress"/>
  <w:savePreviewPicture/>
  <w:compat/>
  <w:rsids>
    <w:rsidRoot w:val="0043178C"/>
    <w:rsid w:val="002C22C5"/>
    <w:rsid w:val="00320C37"/>
    <w:rsid w:val="0043178C"/>
    <w:rsid w:val="005E23DD"/>
    <w:rsid w:val="007B6B61"/>
    <w:rsid w:val="0080504D"/>
    <w:rsid w:val="00AF273F"/>
    <w:rsid w:val="00E82A4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78C"/>
    <w:pPr>
      <w:spacing w:before="120" w:after="0" w:line="240" w:lineRule="auto"/>
      <w:ind w:left="720" w:right="1077"/>
      <w:contextualSpacing/>
      <w:jc w:val="both"/>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975</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1</cp:revision>
  <dcterms:created xsi:type="dcterms:W3CDTF">2013-02-19T15:25:00Z</dcterms:created>
  <dcterms:modified xsi:type="dcterms:W3CDTF">2013-02-19T15:40:00Z</dcterms:modified>
</cp:coreProperties>
</file>