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4698"/>
        <w:gridCol w:w="2640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3B4378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3B4378">
              <w:rPr>
                <w:b/>
                <w:sz w:val="16"/>
                <w:szCs w:val="16"/>
                <w:lang w:val="es-EC"/>
              </w:rPr>
              <w:t>ESCUELA SUPERIOR POLITÉCNICA DEL LITORAL</w:t>
            </w:r>
          </w:p>
          <w:p w:rsidR="00377292" w:rsidRPr="003B4378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3B4378">
              <w:rPr>
                <w:b/>
                <w:sz w:val="16"/>
                <w:szCs w:val="16"/>
                <w:lang w:val="es-EC"/>
              </w:rPr>
              <w:t>FACULTAD DE CIENCIAS NATURALES Y MATEMÁTICAS</w:t>
            </w:r>
          </w:p>
          <w:p w:rsidR="00377292" w:rsidRPr="003B4378" w:rsidRDefault="00377292" w:rsidP="007201A1">
            <w:pPr>
              <w:jc w:val="center"/>
              <w:rPr>
                <w:sz w:val="16"/>
                <w:szCs w:val="16"/>
                <w:lang w:val="es-EC"/>
              </w:rPr>
            </w:pPr>
            <w:r w:rsidRPr="003B4378">
              <w:rPr>
                <w:b/>
                <w:sz w:val="16"/>
                <w:szCs w:val="16"/>
                <w:lang w:val="es-EC"/>
              </w:rPr>
              <w:t>DEPARTAMENTO DE MATEMÁTICAS</w:t>
            </w:r>
          </w:p>
          <w:p w:rsidR="00377292" w:rsidRPr="003B4378" w:rsidRDefault="00FA0196" w:rsidP="007201A1">
            <w:pPr>
              <w:jc w:val="center"/>
              <w:rPr>
                <w:sz w:val="16"/>
                <w:szCs w:val="16"/>
                <w:lang w:val="es-EC"/>
              </w:rPr>
            </w:pPr>
            <w:r w:rsidRPr="003B4378">
              <w:rPr>
                <w:sz w:val="16"/>
                <w:szCs w:val="16"/>
                <w:lang w:val="es-EC"/>
              </w:rPr>
              <w:t xml:space="preserve">TERCERA </w:t>
            </w:r>
            <w:r w:rsidR="009B79D3" w:rsidRPr="003B4378">
              <w:rPr>
                <w:sz w:val="16"/>
                <w:szCs w:val="16"/>
                <w:lang w:val="es-EC"/>
              </w:rPr>
              <w:t xml:space="preserve">EVALUACIÓN DE </w:t>
            </w:r>
            <w:r w:rsidR="002020D0" w:rsidRPr="003B4378">
              <w:rPr>
                <w:sz w:val="16"/>
                <w:szCs w:val="16"/>
                <w:lang w:val="es-EC"/>
              </w:rPr>
              <w:t xml:space="preserve">AUDITORIA OPERACIONAL </w:t>
            </w:r>
            <w:r w:rsidR="009B79D3" w:rsidRPr="003B4378">
              <w:rPr>
                <w:sz w:val="16"/>
                <w:szCs w:val="16"/>
                <w:lang w:val="es-EC"/>
              </w:rPr>
              <w:t xml:space="preserve"> </w:t>
            </w:r>
          </w:p>
          <w:p w:rsidR="00377292" w:rsidRDefault="001E7B08" w:rsidP="00BD75E4">
            <w:pPr>
              <w:jc w:val="center"/>
            </w:pPr>
            <w:r>
              <w:rPr>
                <w:sz w:val="16"/>
                <w:szCs w:val="16"/>
                <w:lang w:val="es-EC"/>
              </w:rPr>
              <w:t xml:space="preserve">MARZO 5 DE </w:t>
            </w:r>
            <w:r w:rsidR="00A62FC9" w:rsidRPr="003B4378">
              <w:rPr>
                <w:sz w:val="16"/>
                <w:szCs w:val="16"/>
              </w:rPr>
              <w:t xml:space="preserve"> </w:t>
            </w:r>
            <w:r w:rsidR="00377292" w:rsidRPr="003B4378">
              <w:rPr>
                <w:sz w:val="16"/>
                <w:szCs w:val="16"/>
              </w:rPr>
              <w:t>201</w:t>
            </w:r>
            <w:r w:rsidR="00BD75E4">
              <w:rPr>
                <w:sz w:val="16"/>
                <w:szCs w:val="16"/>
              </w:rPr>
              <w:t>5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3B4378" w:rsidRDefault="00210057" w:rsidP="009963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  <w:r w:rsidRPr="003B4378">
        <w:rPr>
          <w:rFonts w:asciiTheme="minorHAnsi" w:hAnsiTheme="minorHAnsi"/>
          <w:b/>
          <w:sz w:val="16"/>
          <w:szCs w:val="16"/>
          <w:lang w:val="es-EC"/>
        </w:rPr>
        <w:t>COMPROMISO DE HONOR</w:t>
      </w:r>
      <w:bookmarkStart w:id="0" w:name="_GoBack"/>
      <w:bookmarkEnd w:id="0"/>
    </w:p>
    <w:p w:rsidR="00210057" w:rsidRPr="003B4378" w:rsidRDefault="00210057" w:rsidP="009963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</w:p>
    <w:p w:rsidR="00210057" w:rsidRPr="003B4378" w:rsidRDefault="0088362D" w:rsidP="009963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6"/>
          <w:szCs w:val="16"/>
          <w:lang w:val="es-EC"/>
        </w:rPr>
      </w:pPr>
      <w:r w:rsidRPr="0088362D">
        <w:rPr>
          <w:rFonts w:asciiTheme="minorHAnsi" w:hAnsiTheme="minorHAns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3B4378">
        <w:rPr>
          <w:rFonts w:asciiTheme="minorHAnsi" w:hAnsiTheme="minorHAnsi"/>
          <w:sz w:val="16"/>
          <w:szCs w:val="16"/>
          <w:lang w:val="es-EC"/>
        </w:rPr>
        <w:t>Yo, ……………………………………………………………………………………………al</w:t>
      </w:r>
      <w:r w:rsidR="0055663B" w:rsidRPr="003B4378">
        <w:rPr>
          <w:rFonts w:asciiTheme="minorHAnsi" w:hAnsiTheme="minorHAnsi"/>
          <w:sz w:val="16"/>
          <w:szCs w:val="16"/>
          <w:lang w:val="es-EC"/>
        </w:rPr>
        <w:t xml:space="preserve"> f</w:t>
      </w:r>
      <w:r w:rsidR="00210057" w:rsidRPr="003B4378">
        <w:rPr>
          <w:rFonts w:asciiTheme="minorHAnsi" w:hAnsiTheme="minorHAnsi"/>
          <w:sz w:val="16"/>
          <w:szCs w:val="16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3B4378">
        <w:rPr>
          <w:rFonts w:asciiTheme="minorHAnsi" w:hAnsiTheme="minorHAnsi"/>
          <w:i/>
          <w:sz w:val="16"/>
          <w:szCs w:val="16"/>
          <w:lang w:val="es-EC"/>
        </w:rPr>
        <w:t>ordinaria</w:t>
      </w:r>
      <w:r w:rsidR="00210057" w:rsidRPr="003B4378">
        <w:rPr>
          <w:rFonts w:asciiTheme="minorHAnsi" w:hAnsiTheme="minorHAnsi"/>
          <w:sz w:val="16"/>
          <w:szCs w:val="16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3B4378" w:rsidRDefault="00210057" w:rsidP="009963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3B4378">
        <w:rPr>
          <w:rFonts w:asciiTheme="minorHAnsi" w:hAnsiTheme="minorHAnsi"/>
          <w:b/>
          <w:i/>
          <w:sz w:val="16"/>
          <w:szCs w:val="16"/>
          <w:lang w:val="es-EC"/>
        </w:rPr>
        <w:t>Firmo al pie del presente compromiso, como constancia de haber leído y aceptar la declaración anterior.</w:t>
      </w:r>
    </w:p>
    <w:p w:rsidR="00210057" w:rsidRPr="003B4378" w:rsidRDefault="00210057" w:rsidP="009963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</w:p>
    <w:p w:rsidR="00210057" w:rsidRPr="003B4378" w:rsidRDefault="0088362D" w:rsidP="009963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88362D">
        <w:rPr>
          <w:rFonts w:asciiTheme="minorHAnsi" w:hAnsiTheme="minorHAns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3B4378">
        <w:rPr>
          <w:rFonts w:asciiTheme="minorHAnsi" w:hAnsiTheme="minorHAnsi"/>
          <w:b/>
          <w:sz w:val="16"/>
          <w:szCs w:val="16"/>
          <w:lang w:val="es-EC"/>
        </w:rPr>
        <w:t xml:space="preserve">Firma                                                                 </w:t>
      </w:r>
      <w:r w:rsidR="00210057" w:rsidRPr="003B4378">
        <w:rPr>
          <w:rFonts w:asciiTheme="minorHAnsi" w:hAnsiTheme="minorHAnsi"/>
          <w:b/>
          <w:i/>
          <w:sz w:val="16"/>
          <w:szCs w:val="16"/>
          <w:lang w:val="es-EC"/>
        </w:rPr>
        <w:t xml:space="preserve">NÚMERO DE MATRÍCULA:…………..…  </w:t>
      </w:r>
      <w:r w:rsidR="0055663B" w:rsidRPr="003B4378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</w:t>
      </w:r>
      <w:r w:rsidR="00210057" w:rsidRPr="003B4378">
        <w:rPr>
          <w:rFonts w:asciiTheme="minorHAnsi" w:hAnsiTheme="minorHAnsi"/>
          <w:b/>
          <w:i/>
          <w:sz w:val="16"/>
          <w:szCs w:val="16"/>
          <w:lang w:val="es-EC"/>
        </w:rPr>
        <w:t>PARALELO:…………</w:t>
      </w:r>
    </w:p>
    <w:p w:rsidR="00210057" w:rsidRPr="00162F65" w:rsidRDefault="00210057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  <w:lang w:val="es-EC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Pr="0053792C" w:rsidRDefault="001E7B08" w:rsidP="001E7B08">
      <w:pPr>
        <w:ind w:right="-290"/>
        <w:jc w:val="both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TEMA</w:t>
      </w:r>
      <w:r w:rsidR="00A709DA">
        <w:rPr>
          <w:rFonts w:ascii="Arial" w:hAnsi="Arial" w:cs="Arial"/>
          <w:b/>
          <w:sz w:val="18"/>
          <w:szCs w:val="18"/>
          <w:lang w:val="es-ES"/>
        </w:rPr>
        <w:t xml:space="preserve"> 1</w:t>
      </w: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3792C">
        <w:rPr>
          <w:rFonts w:ascii="Arial" w:hAnsi="Arial" w:cs="Arial"/>
          <w:b/>
          <w:sz w:val="18"/>
          <w:szCs w:val="18"/>
          <w:lang w:val="es-ES"/>
        </w:rPr>
        <w:t xml:space="preserve"> (</w:t>
      </w:r>
      <w:r w:rsidR="0099639B">
        <w:rPr>
          <w:rFonts w:ascii="Arial" w:hAnsi="Arial" w:cs="Arial"/>
          <w:b/>
          <w:sz w:val="18"/>
          <w:szCs w:val="18"/>
          <w:lang w:val="es-ES"/>
        </w:rPr>
        <w:t>6</w:t>
      </w:r>
      <w:r w:rsidR="00A709DA">
        <w:rPr>
          <w:rFonts w:ascii="Arial" w:hAnsi="Arial" w:cs="Arial"/>
          <w:b/>
          <w:sz w:val="18"/>
          <w:szCs w:val="18"/>
          <w:lang w:val="es-ES"/>
        </w:rPr>
        <w:t>0</w:t>
      </w:r>
      <w:r w:rsidRPr="0053792C">
        <w:rPr>
          <w:rFonts w:ascii="Arial" w:hAnsi="Arial" w:cs="Arial"/>
          <w:b/>
          <w:sz w:val="18"/>
          <w:szCs w:val="18"/>
          <w:lang w:val="es-ES"/>
        </w:rPr>
        <w:t xml:space="preserve"> puntos)</w:t>
      </w:r>
    </w:p>
    <w:p w:rsidR="001E7B08" w:rsidRPr="0053792C" w:rsidRDefault="001E7B08" w:rsidP="001E7B08">
      <w:pPr>
        <w:pStyle w:val="PlainText"/>
        <w:rPr>
          <w:rFonts w:ascii="Arial" w:hAnsi="Arial" w:cs="Arial"/>
          <w:b/>
          <w:sz w:val="18"/>
          <w:szCs w:val="18"/>
        </w:rPr>
      </w:pPr>
      <w:r w:rsidRPr="0053792C">
        <w:rPr>
          <w:rFonts w:ascii="Arial" w:hAnsi="Arial" w:cs="Arial"/>
          <w:b/>
          <w:sz w:val="18"/>
          <w:szCs w:val="18"/>
        </w:rPr>
        <w:t xml:space="preserve">CASO </w:t>
      </w:r>
      <w:proofErr w:type="gramStart"/>
      <w:r w:rsidRPr="0053792C">
        <w:rPr>
          <w:rFonts w:ascii="Arial" w:hAnsi="Arial" w:cs="Arial"/>
          <w:b/>
          <w:sz w:val="18"/>
          <w:szCs w:val="18"/>
        </w:rPr>
        <w:t xml:space="preserve">PRÁCTICO </w:t>
      </w:r>
      <w:r w:rsidR="0099639B">
        <w:rPr>
          <w:rFonts w:ascii="Arial" w:hAnsi="Arial" w:cs="Arial"/>
          <w:b/>
          <w:sz w:val="18"/>
          <w:szCs w:val="18"/>
        </w:rPr>
        <w:t>:</w:t>
      </w:r>
      <w:proofErr w:type="gramEnd"/>
      <w:r w:rsidR="0099639B">
        <w:rPr>
          <w:rFonts w:ascii="Arial" w:hAnsi="Arial" w:cs="Arial"/>
          <w:b/>
          <w:sz w:val="18"/>
          <w:szCs w:val="18"/>
        </w:rPr>
        <w:t xml:space="preserve"> </w:t>
      </w:r>
      <w:r w:rsidRPr="0053792C">
        <w:rPr>
          <w:rFonts w:ascii="Arial" w:hAnsi="Arial" w:cs="Arial"/>
          <w:b/>
          <w:sz w:val="18"/>
          <w:szCs w:val="18"/>
        </w:rPr>
        <w:t xml:space="preserve">PROCESO DE NOMINAS </w:t>
      </w:r>
    </w:p>
    <w:p w:rsidR="001E7B08" w:rsidRPr="0053792C" w:rsidRDefault="001E7B08" w:rsidP="001E7B08">
      <w:pPr>
        <w:pStyle w:val="PlainText"/>
        <w:rPr>
          <w:rFonts w:ascii="Arial" w:hAnsi="Arial" w:cs="Arial"/>
          <w:b/>
          <w:sz w:val="18"/>
          <w:szCs w:val="18"/>
        </w:rPr>
      </w:pP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b/>
          <w:sz w:val="18"/>
          <w:szCs w:val="18"/>
        </w:rPr>
      </w:pPr>
      <w:r w:rsidRPr="0053792C">
        <w:rPr>
          <w:rFonts w:ascii="Arial" w:hAnsi="Arial" w:cs="Arial"/>
          <w:sz w:val="18"/>
          <w:szCs w:val="18"/>
        </w:rPr>
        <w:t xml:space="preserve">La Sociedad </w:t>
      </w:r>
      <w:r w:rsidR="0099639B">
        <w:rPr>
          <w:rFonts w:ascii="Arial" w:hAnsi="Arial" w:cs="Arial"/>
          <w:sz w:val="18"/>
          <w:szCs w:val="18"/>
        </w:rPr>
        <w:t xml:space="preserve">SUPERMIN </w:t>
      </w:r>
      <w:r w:rsidRPr="0053792C">
        <w:rPr>
          <w:rFonts w:ascii="Arial" w:hAnsi="Arial" w:cs="Arial"/>
          <w:sz w:val="18"/>
          <w:szCs w:val="18"/>
        </w:rPr>
        <w:t>a la cual corresponde la información proporcionada a continuación se dedica a la explotación de canteras y minas de carbón:</w:t>
      </w:r>
    </w:p>
    <w:p w:rsidR="001E7B08" w:rsidRPr="0053792C" w:rsidRDefault="001E7B08" w:rsidP="001E7B08">
      <w:pPr>
        <w:pStyle w:val="PlainText"/>
        <w:rPr>
          <w:rFonts w:ascii="Arial" w:hAnsi="Arial" w:cs="Arial"/>
          <w:sz w:val="18"/>
          <w:szCs w:val="18"/>
        </w:rPr>
      </w:pP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 w:rsidRPr="0053792C">
        <w:rPr>
          <w:rFonts w:ascii="Arial" w:hAnsi="Arial" w:cs="Arial"/>
          <w:sz w:val="18"/>
          <w:szCs w:val="18"/>
        </w:rPr>
        <w:t xml:space="preserve">El Departamento de Tesorería, una vez que recibe los listados de pago de nóminas (nóminas netas totales) procede a preparar los cheques, mediante control numerado de los mismos, a favor de cada trabajador y por los importes detallados en los listados. Los cheques emitidos de nóminas se entregan al Director Financiero de </w:t>
      </w:r>
      <w:r w:rsidR="0099639B">
        <w:rPr>
          <w:rFonts w:ascii="Arial" w:hAnsi="Arial" w:cs="Arial"/>
          <w:sz w:val="18"/>
          <w:szCs w:val="18"/>
        </w:rPr>
        <w:t xml:space="preserve">SUPERMIN </w:t>
      </w:r>
      <w:r w:rsidRPr="0053792C">
        <w:rPr>
          <w:rFonts w:ascii="Arial" w:hAnsi="Arial" w:cs="Arial"/>
          <w:sz w:val="18"/>
          <w:szCs w:val="18"/>
        </w:rPr>
        <w:t xml:space="preserve">quien, una vez revisada la razonabilidad de los mismos (total importe cheques coincide con total listado de pagos y total registro de nóminas contabilizadas), procede a su firma junto con la de la Dirección General o Dirección de Producción al seguir la política de firmas mancomunadas. Luego los cheques nominativos son entregados al capataz quien junto con las nóminas los distribuye a los trabajadores durante la tercera semana. </w:t>
      </w:r>
    </w:p>
    <w:p w:rsidR="001E7B08" w:rsidRPr="0053792C" w:rsidRDefault="001E7B08" w:rsidP="001E7B08">
      <w:pPr>
        <w:pStyle w:val="PlainText"/>
        <w:ind w:firstLine="708"/>
        <w:jc w:val="both"/>
        <w:rPr>
          <w:rFonts w:ascii="Arial" w:hAnsi="Arial" w:cs="Arial"/>
          <w:sz w:val="18"/>
          <w:szCs w:val="18"/>
        </w:rPr>
      </w:pP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 w:rsidRPr="0053792C">
        <w:rPr>
          <w:rFonts w:ascii="Arial" w:hAnsi="Arial" w:cs="Arial"/>
          <w:sz w:val="18"/>
          <w:szCs w:val="18"/>
        </w:rPr>
        <w:t xml:space="preserve">El Departamento de Contabilidad recibe quincenalmente los registros resúmenes de nóminas (que incluyen los prorrateos de pagas extras y vacaciones, así como los costes de los seguros sociales a cargo de la empresa) y los listados de cheques de nóminas ya liquidados, ambos aprobados y supervisados por el responsable del Departamento de Nóminas y por el Director Financiero. Mensualmente se registran los asientos contables al libro mayor. </w:t>
      </w:r>
      <w:r>
        <w:rPr>
          <w:rFonts w:ascii="Arial" w:hAnsi="Arial" w:cs="Arial"/>
          <w:sz w:val="18"/>
          <w:szCs w:val="18"/>
        </w:rPr>
        <w:t xml:space="preserve"> </w:t>
      </w:r>
      <w:r w:rsidRPr="0053792C">
        <w:rPr>
          <w:rFonts w:ascii="Arial" w:hAnsi="Arial" w:cs="Arial"/>
          <w:sz w:val="18"/>
          <w:szCs w:val="18"/>
        </w:rPr>
        <w:t xml:space="preserve">El responsable financiero siempre revisa y aprueba todos los asientos de diario antes de que sean registrados en el libro mayor. </w:t>
      </w: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 w:rsidRPr="0053792C">
        <w:rPr>
          <w:rFonts w:ascii="Arial" w:hAnsi="Arial" w:cs="Arial"/>
          <w:sz w:val="18"/>
          <w:szCs w:val="18"/>
        </w:rPr>
        <w:t xml:space="preserve">Mensualmente se concilian los estados de cuentas bancarias con el libro mayor. Estos se supervisan por el responsable financiero. Los estados de cuentas y los cheques cancelados se archivan por fecha. </w:t>
      </w: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 w:rsidRPr="0053792C">
        <w:rPr>
          <w:rFonts w:ascii="Arial" w:hAnsi="Arial" w:cs="Arial"/>
          <w:sz w:val="18"/>
          <w:szCs w:val="18"/>
        </w:rPr>
        <w:t xml:space="preserve">A la vez el Director de Producción realiza, con carácter mensual, un comparativo entre la producción lograda y la producción presupuestada cada mes. Este análisis comparativo implica el estudio de las desviaciones entre el coste de mano de obra y los gastos generales relacionados con la producción. Este procedimiento se utiliza para supervisar la actividad de producción y controlar los gastos de la Sociedad en lo que respecta a la mano de obra de producción. </w:t>
      </w: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 w:rsidRPr="0053792C">
        <w:rPr>
          <w:rFonts w:ascii="Arial" w:hAnsi="Arial" w:cs="Arial"/>
          <w:b/>
          <w:sz w:val="18"/>
          <w:szCs w:val="18"/>
        </w:rPr>
        <w:t>Se pide</w:t>
      </w:r>
      <w:r w:rsidRPr="0053792C">
        <w:rPr>
          <w:rFonts w:ascii="Arial" w:hAnsi="Arial" w:cs="Arial"/>
          <w:sz w:val="18"/>
          <w:szCs w:val="18"/>
        </w:rPr>
        <w:t>:</w:t>
      </w: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 w:rsidRPr="0053792C">
        <w:rPr>
          <w:rFonts w:ascii="Arial" w:hAnsi="Arial" w:cs="Arial"/>
          <w:sz w:val="18"/>
          <w:szCs w:val="18"/>
        </w:rPr>
        <w:t>1) Identifique las actividades consideradas operativas y aquellas de control  y el nombre del departamento o función que la ejecuta, de acuerdo con la siguiente matriz:</w:t>
      </w:r>
      <w:r w:rsidR="0099639B">
        <w:rPr>
          <w:rFonts w:ascii="Arial" w:hAnsi="Arial" w:cs="Arial"/>
          <w:sz w:val="18"/>
          <w:szCs w:val="18"/>
        </w:rPr>
        <w:t xml:space="preserve"> (20  puntos)</w:t>
      </w: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2426"/>
        <w:gridCol w:w="2195"/>
        <w:gridCol w:w="2426"/>
      </w:tblGrid>
      <w:tr w:rsidR="001E7B08" w:rsidRPr="0053792C" w:rsidTr="0099639B">
        <w:tc>
          <w:tcPr>
            <w:tcW w:w="2087" w:type="dxa"/>
          </w:tcPr>
          <w:p w:rsidR="001E7B08" w:rsidRPr="00C42410" w:rsidRDefault="001E7B08" w:rsidP="00F452B9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410">
              <w:rPr>
                <w:rFonts w:ascii="Arial" w:hAnsi="Arial" w:cs="Arial"/>
                <w:b/>
                <w:sz w:val="18"/>
                <w:szCs w:val="18"/>
              </w:rPr>
              <w:t>Actividades operativas</w:t>
            </w:r>
          </w:p>
        </w:tc>
        <w:tc>
          <w:tcPr>
            <w:tcW w:w="2426" w:type="dxa"/>
          </w:tcPr>
          <w:p w:rsidR="001E7B08" w:rsidRPr="00C42410" w:rsidRDefault="001E7B08" w:rsidP="00F452B9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410">
              <w:rPr>
                <w:rFonts w:ascii="Arial" w:hAnsi="Arial" w:cs="Arial"/>
                <w:b/>
                <w:sz w:val="18"/>
                <w:szCs w:val="18"/>
              </w:rPr>
              <w:t>Departamento/función</w:t>
            </w:r>
          </w:p>
        </w:tc>
        <w:tc>
          <w:tcPr>
            <w:tcW w:w="2195" w:type="dxa"/>
          </w:tcPr>
          <w:p w:rsidR="001E7B08" w:rsidRPr="00C42410" w:rsidRDefault="001E7B08" w:rsidP="00F452B9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410">
              <w:rPr>
                <w:rFonts w:ascii="Arial" w:hAnsi="Arial" w:cs="Arial"/>
                <w:b/>
                <w:sz w:val="18"/>
                <w:szCs w:val="18"/>
              </w:rPr>
              <w:t>Actividades de control</w:t>
            </w:r>
          </w:p>
        </w:tc>
        <w:tc>
          <w:tcPr>
            <w:tcW w:w="2426" w:type="dxa"/>
          </w:tcPr>
          <w:p w:rsidR="001E7B08" w:rsidRPr="00C42410" w:rsidRDefault="001E7B08" w:rsidP="00F452B9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410">
              <w:rPr>
                <w:rFonts w:ascii="Arial" w:hAnsi="Arial" w:cs="Arial"/>
                <w:b/>
                <w:sz w:val="18"/>
                <w:szCs w:val="18"/>
              </w:rPr>
              <w:t>Departamento/función</w:t>
            </w:r>
          </w:p>
        </w:tc>
      </w:tr>
    </w:tbl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1E7B08" w:rsidRPr="0053792C" w:rsidRDefault="001E7B08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1E7B08" w:rsidRDefault="002C2AC3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1E7B08">
        <w:rPr>
          <w:rFonts w:ascii="Arial" w:hAnsi="Arial" w:cs="Arial"/>
          <w:sz w:val="18"/>
          <w:szCs w:val="18"/>
        </w:rPr>
        <w:t>) De conformidad con la n</w:t>
      </w:r>
      <w:r w:rsidR="00A709DA">
        <w:rPr>
          <w:rFonts w:ascii="Arial" w:hAnsi="Arial" w:cs="Arial"/>
          <w:sz w:val="18"/>
          <w:szCs w:val="18"/>
        </w:rPr>
        <w:t>arrativa del proceso de nóminas</w:t>
      </w:r>
      <w:r w:rsidR="0099639B">
        <w:rPr>
          <w:rFonts w:ascii="Arial" w:hAnsi="Arial" w:cs="Arial"/>
          <w:sz w:val="18"/>
          <w:szCs w:val="18"/>
        </w:rPr>
        <w:t xml:space="preserve"> </w:t>
      </w:r>
      <w:r w:rsidR="00186558">
        <w:rPr>
          <w:rFonts w:ascii="Arial" w:hAnsi="Arial" w:cs="Arial"/>
          <w:sz w:val="18"/>
          <w:szCs w:val="18"/>
        </w:rPr>
        <w:t>(solo párrafos dos y tres)</w:t>
      </w:r>
      <w:r w:rsidR="00A709DA">
        <w:rPr>
          <w:rFonts w:ascii="Arial" w:hAnsi="Arial" w:cs="Arial"/>
          <w:sz w:val="18"/>
          <w:szCs w:val="18"/>
        </w:rPr>
        <w:t xml:space="preserve">, </w:t>
      </w:r>
      <w:r w:rsidR="001E7B08">
        <w:rPr>
          <w:rFonts w:ascii="Arial" w:hAnsi="Arial" w:cs="Arial"/>
          <w:sz w:val="18"/>
          <w:szCs w:val="18"/>
        </w:rPr>
        <w:t xml:space="preserve">diseñe </w:t>
      </w:r>
      <w:r>
        <w:rPr>
          <w:rFonts w:ascii="Arial" w:hAnsi="Arial" w:cs="Arial"/>
          <w:sz w:val="18"/>
          <w:szCs w:val="18"/>
        </w:rPr>
        <w:t xml:space="preserve">un </w:t>
      </w:r>
      <w:r w:rsidR="001E7B08">
        <w:rPr>
          <w:rFonts w:ascii="Arial" w:hAnsi="Arial" w:cs="Arial"/>
          <w:sz w:val="18"/>
          <w:szCs w:val="18"/>
        </w:rPr>
        <w:t xml:space="preserve"> diagrama de flujo funcional </w:t>
      </w:r>
      <w:r>
        <w:rPr>
          <w:rFonts w:ascii="Arial" w:hAnsi="Arial" w:cs="Arial"/>
          <w:sz w:val="18"/>
          <w:szCs w:val="18"/>
        </w:rPr>
        <w:t xml:space="preserve">en </w:t>
      </w:r>
      <w:r w:rsidR="001E7B08">
        <w:rPr>
          <w:rFonts w:ascii="Arial" w:hAnsi="Arial" w:cs="Arial"/>
          <w:sz w:val="18"/>
          <w:szCs w:val="18"/>
        </w:rPr>
        <w:t xml:space="preserve"> el cual se incorporen </w:t>
      </w:r>
      <w:r w:rsidR="00A709DA">
        <w:rPr>
          <w:rFonts w:ascii="Arial" w:hAnsi="Arial" w:cs="Arial"/>
          <w:sz w:val="18"/>
          <w:szCs w:val="18"/>
        </w:rPr>
        <w:t xml:space="preserve">por lo menos dos </w:t>
      </w:r>
      <w:r w:rsidR="001E7B08">
        <w:rPr>
          <w:rFonts w:ascii="Arial" w:hAnsi="Arial" w:cs="Arial"/>
          <w:sz w:val="18"/>
          <w:szCs w:val="18"/>
        </w:rPr>
        <w:t xml:space="preserve">controles o mejoras que considere convenientes.  Describa a continuación puntualmente en qué consisten cada una de estas mejoras </w:t>
      </w:r>
      <w:r w:rsidR="0099639B">
        <w:rPr>
          <w:rFonts w:ascii="Arial" w:hAnsi="Arial" w:cs="Arial"/>
          <w:sz w:val="18"/>
          <w:szCs w:val="18"/>
        </w:rPr>
        <w:t>(20 puntos)</w:t>
      </w:r>
    </w:p>
    <w:p w:rsidR="002C2AC3" w:rsidRDefault="002C2AC3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2C2AC3" w:rsidRDefault="002C2AC3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 Utilizando el respectivo  formato </w:t>
      </w:r>
      <w:r w:rsidR="00A709DA">
        <w:rPr>
          <w:rFonts w:ascii="Arial" w:hAnsi="Arial" w:cs="Arial"/>
          <w:sz w:val="18"/>
          <w:szCs w:val="18"/>
        </w:rPr>
        <w:t xml:space="preserve">desarrolle un hallazgo que </w:t>
      </w:r>
      <w:r w:rsidR="0099639B">
        <w:rPr>
          <w:rFonts w:ascii="Arial" w:hAnsi="Arial" w:cs="Arial"/>
          <w:sz w:val="18"/>
          <w:szCs w:val="18"/>
        </w:rPr>
        <w:t xml:space="preserve">se haya detectado </w:t>
      </w:r>
      <w:r w:rsidR="00A709DA">
        <w:rPr>
          <w:rFonts w:ascii="Arial" w:hAnsi="Arial" w:cs="Arial"/>
          <w:sz w:val="18"/>
          <w:szCs w:val="18"/>
        </w:rPr>
        <w:t xml:space="preserve">en el proceso analizado </w:t>
      </w:r>
      <w:r>
        <w:rPr>
          <w:rFonts w:ascii="Arial" w:hAnsi="Arial" w:cs="Arial"/>
          <w:sz w:val="18"/>
          <w:szCs w:val="18"/>
        </w:rPr>
        <w:t xml:space="preserve"> </w:t>
      </w:r>
      <w:r w:rsidR="0099639B">
        <w:rPr>
          <w:rFonts w:ascii="Arial" w:hAnsi="Arial" w:cs="Arial"/>
          <w:sz w:val="18"/>
          <w:szCs w:val="18"/>
        </w:rPr>
        <w:t>(10 puntos)</w:t>
      </w:r>
    </w:p>
    <w:p w:rsidR="002C2AC3" w:rsidRDefault="002C2AC3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2C2AC3" w:rsidRDefault="0099639B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2C2AC3">
        <w:rPr>
          <w:rFonts w:ascii="Arial" w:hAnsi="Arial" w:cs="Arial"/>
          <w:sz w:val="18"/>
          <w:szCs w:val="18"/>
        </w:rPr>
        <w:t>)  Diseñe dos indicadores que permitan medir si el proceso analizado está</w:t>
      </w:r>
      <w:r w:rsidR="00A709DA">
        <w:rPr>
          <w:rFonts w:ascii="Arial" w:hAnsi="Arial" w:cs="Arial"/>
          <w:sz w:val="18"/>
          <w:szCs w:val="18"/>
        </w:rPr>
        <w:t xml:space="preserve"> cumpliendo con sus objetivos.  Utilice el siguiente formato:</w:t>
      </w:r>
      <w:r>
        <w:rPr>
          <w:rFonts w:ascii="Arial" w:hAnsi="Arial" w:cs="Arial"/>
          <w:sz w:val="18"/>
          <w:szCs w:val="18"/>
        </w:rPr>
        <w:t xml:space="preserve"> (10 puntos)</w:t>
      </w:r>
    </w:p>
    <w:p w:rsidR="00A709DA" w:rsidRDefault="00A709DA" w:rsidP="001E7B08">
      <w:pPr>
        <w:pStyle w:val="PlainText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03"/>
        <w:gridCol w:w="1013"/>
        <w:gridCol w:w="1503"/>
        <w:gridCol w:w="1444"/>
        <w:gridCol w:w="2083"/>
        <w:gridCol w:w="1493"/>
      </w:tblGrid>
      <w:tr w:rsidR="003B441C" w:rsidTr="003B441C">
        <w:trPr>
          <w:jc w:val="center"/>
        </w:trPr>
        <w:tc>
          <w:tcPr>
            <w:tcW w:w="1503" w:type="dxa"/>
          </w:tcPr>
          <w:p w:rsidR="003B441C" w:rsidRPr="00A709DA" w:rsidRDefault="003B441C" w:rsidP="003B441C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9DA">
              <w:rPr>
                <w:rFonts w:ascii="Arial" w:hAnsi="Arial" w:cs="Arial"/>
                <w:b/>
                <w:sz w:val="18"/>
                <w:szCs w:val="18"/>
              </w:rPr>
              <w:t>Objetivo del indicador</w:t>
            </w:r>
          </w:p>
        </w:tc>
        <w:tc>
          <w:tcPr>
            <w:tcW w:w="1013" w:type="dxa"/>
          </w:tcPr>
          <w:p w:rsidR="003B441C" w:rsidRPr="00A709DA" w:rsidRDefault="003B441C" w:rsidP="003B441C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9DA">
              <w:rPr>
                <w:rFonts w:ascii="Arial" w:hAnsi="Arial" w:cs="Arial"/>
                <w:b/>
                <w:sz w:val="18"/>
                <w:szCs w:val="18"/>
              </w:rPr>
              <w:t>Fórmula</w:t>
            </w:r>
          </w:p>
        </w:tc>
        <w:tc>
          <w:tcPr>
            <w:tcW w:w="1503" w:type="dxa"/>
          </w:tcPr>
          <w:p w:rsidR="003B441C" w:rsidRPr="00A709DA" w:rsidRDefault="003B441C" w:rsidP="003B441C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9DA">
              <w:rPr>
                <w:rFonts w:ascii="Arial" w:hAnsi="Arial" w:cs="Arial"/>
                <w:b/>
                <w:sz w:val="18"/>
                <w:szCs w:val="18"/>
              </w:rPr>
              <w:t>Fuente de datos</w:t>
            </w:r>
          </w:p>
        </w:tc>
        <w:tc>
          <w:tcPr>
            <w:tcW w:w="1444" w:type="dxa"/>
          </w:tcPr>
          <w:p w:rsidR="003B441C" w:rsidRPr="00A709DA" w:rsidRDefault="003B441C" w:rsidP="003B441C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9DA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083" w:type="dxa"/>
          </w:tcPr>
          <w:p w:rsidR="003B441C" w:rsidRDefault="003B441C" w:rsidP="003B441C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9DA">
              <w:rPr>
                <w:rFonts w:ascii="Arial" w:hAnsi="Arial" w:cs="Arial"/>
                <w:b/>
                <w:sz w:val="18"/>
                <w:szCs w:val="18"/>
              </w:rPr>
              <w:t>Frecuencia de</w:t>
            </w:r>
          </w:p>
          <w:p w:rsidR="003B441C" w:rsidRPr="00A709DA" w:rsidRDefault="003B441C" w:rsidP="003B441C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9DA">
              <w:rPr>
                <w:rFonts w:ascii="Arial" w:hAnsi="Arial" w:cs="Arial"/>
                <w:b/>
                <w:sz w:val="18"/>
                <w:szCs w:val="18"/>
              </w:rPr>
              <w:t>Medición</w:t>
            </w:r>
          </w:p>
        </w:tc>
        <w:tc>
          <w:tcPr>
            <w:tcW w:w="1493" w:type="dxa"/>
          </w:tcPr>
          <w:p w:rsidR="003B441C" w:rsidRPr="00A709DA" w:rsidRDefault="003B441C" w:rsidP="003B441C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Meta</w:t>
            </w:r>
          </w:p>
        </w:tc>
      </w:tr>
    </w:tbl>
    <w:p w:rsidR="00186558" w:rsidRDefault="00186558" w:rsidP="001E7B08">
      <w:pPr>
        <w:ind w:right="-29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1E7B08" w:rsidRPr="0053792C" w:rsidRDefault="001E7B08" w:rsidP="001E7B08">
      <w:pPr>
        <w:ind w:right="-290"/>
        <w:jc w:val="both"/>
        <w:rPr>
          <w:rFonts w:ascii="Arial" w:hAnsi="Arial" w:cs="Arial"/>
          <w:sz w:val="18"/>
          <w:szCs w:val="18"/>
          <w:lang w:val="es-ES"/>
        </w:rPr>
      </w:pPr>
      <w:r w:rsidRPr="0053792C">
        <w:rPr>
          <w:rFonts w:ascii="Arial" w:hAnsi="Arial" w:cs="Arial"/>
          <w:b/>
          <w:sz w:val="18"/>
          <w:szCs w:val="18"/>
          <w:lang w:val="es-ES"/>
        </w:rPr>
        <w:lastRenderedPageBreak/>
        <w:t>TEMA</w:t>
      </w:r>
      <w:r w:rsidR="0099639B">
        <w:rPr>
          <w:rFonts w:ascii="Arial" w:hAnsi="Arial" w:cs="Arial"/>
          <w:b/>
          <w:sz w:val="18"/>
          <w:szCs w:val="18"/>
          <w:lang w:val="es-ES"/>
        </w:rPr>
        <w:t xml:space="preserve"> 2</w:t>
      </w:r>
      <w:r w:rsidRPr="0053792C">
        <w:rPr>
          <w:rFonts w:ascii="Arial" w:hAnsi="Arial" w:cs="Arial"/>
          <w:sz w:val="18"/>
          <w:szCs w:val="18"/>
          <w:lang w:val="es-ES"/>
        </w:rPr>
        <w:t xml:space="preserve">  (</w:t>
      </w:r>
      <w:r>
        <w:rPr>
          <w:rFonts w:ascii="Arial" w:hAnsi="Arial" w:cs="Arial"/>
          <w:sz w:val="18"/>
          <w:szCs w:val="18"/>
          <w:lang w:val="es-ES"/>
        </w:rPr>
        <w:t>30</w:t>
      </w:r>
      <w:r w:rsidRPr="0053792C">
        <w:rPr>
          <w:rFonts w:ascii="Arial" w:hAnsi="Arial" w:cs="Arial"/>
          <w:sz w:val="18"/>
          <w:szCs w:val="18"/>
          <w:lang w:val="es-ES"/>
        </w:rPr>
        <w:t xml:space="preserve"> puntos)</w:t>
      </w:r>
    </w:p>
    <w:p w:rsidR="001E7B08" w:rsidRPr="0053792C" w:rsidRDefault="001E7B08" w:rsidP="001E7B08">
      <w:pPr>
        <w:ind w:right="-290"/>
        <w:jc w:val="both"/>
        <w:rPr>
          <w:rFonts w:ascii="Arial" w:hAnsi="Arial" w:cs="Arial"/>
          <w:sz w:val="18"/>
          <w:szCs w:val="18"/>
          <w:lang w:val="es-ES"/>
        </w:rPr>
      </w:pPr>
      <w:r w:rsidRPr="0053792C">
        <w:rPr>
          <w:rFonts w:ascii="Arial" w:hAnsi="Arial" w:cs="Arial"/>
          <w:sz w:val="18"/>
          <w:szCs w:val="18"/>
          <w:lang w:val="es-ES"/>
        </w:rPr>
        <w:t xml:space="preserve">Supongamos que tenemos las calificaciones de </w:t>
      </w:r>
      <w:r w:rsidR="00A709DA">
        <w:rPr>
          <w:rFonts w:ascii="Arial" w:hAnsi="Arial" w:cs="Arial"/>
          <w:sz w:val="18"/>
          <w:szCs w:val="18"/>
          <w:lang w:val="es-ES"/>
        </w:rPr>
        <w:t xml:space="preserve">40 </w:t>
      </w:r>
      <w:r w:rsidRPr="0053792C">
        <w:rPr>
          <w:rFonts w:ascii="Arial" w:hAnsi="Arial" w:cs="Arial"/>
          <w:sz w:val="18"/>
          <w:szCs w:val="18"/>
          <w:lang w:val="es-ES"/>
        </w:rPr>
        <w:t xml:space="preserve">personas que estudian una carrera de educación superior, según el siguiente cuadro  </w:t>
      </w: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  <w:r>
        <w:rPr>
          <w:rFonts w:ascii="Verdana" w:hAnsi="Verdana" w:cs="Arial"/>
          <w:b/>
          <w:noProof/>
          <w:sz w:val="17"/>
          <w:szCs w:val="17"/>
          <w:lang w:val="es-EC" w:eastAsia="es-EC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135255</wp:posOffset>
            </wp:positionV>
            <wp:extent cx="3000375" cy="1605280"/>
            <wp:effectExtent l="19050" t="0" r="9525" b="0"/>
            <wp:wrapThrough wrapText="bothSides">
              <wp:wrapPolygon edited="0">
                <wp:start x="-137" y="0"/>
                <wp:lineTo x="-137" y="21019"/>
                <wp:lineTo x="21669" y="21019"/>
                <wp:lineTo x="21669" y="0"/>
                <wp:lineTo x="-137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0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A709DA" w:rsidRDefault="00A709DA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  <w:r>
        <w:rPr>
          <w:rFonts w:ascii="Verdana" w:hAnsi="Verdana" w:cs="Arial"/>
          <w:b/>
          <w:sz w:val="17"/>
          <w:szCs w:val="17"/>
          <w:lang w:val="es-ES"/>
        </w:rPr>
        <w:t>Se pide:</w:t>
      </w: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1E7B08" w:rsidRDefault="001E7B08" w:rsidP="001E7B08">
      <w:pPr>
        <w:ind w:right="-290"/>
        <w:jc w:val="both"/>
        <w:rPr>
          <w:rFonts w:ascii="Verdana" w:hAnsi="Verdana" w:cs="Arial"/>
          <w:sz w:val="17"/>
          <w:szCs w:val="17"/>
          <w:lang w:val="es-ES"/>
        </w:rPr>
      </w:pPr>
      <w:r w:rsidRPr="00FA0196">
        <w:rPr>
          <w:rFonts w:ascii="Verdana" w:hAnsi="Verdana" w:cs="Arial"/>
          <w:sz w:val="17"/>
          <w:szCs w:val="17"/>
          <w:lang w:val="es-ES"/>
        </w:rPr>
        <w:t xml:space="preserve">1)  </w:t>
      </w:r>
      <w:r>
        <w:rPr>
          <w:rFonts w:ascii="Verdana" w:hAnsi="Verdana" w:cs="Arial"/>
          <w:sz w:val="17"/>
          <w:szCs w:val="17"/>
          <w:lang w:val="es-ES"/>
        </w:rPr>
        <w:t xml:space="preserve">Elaborar cuadro según formato dado a continuación    </w:t>
      </w:r>
    </w:p>
    <w:p w:rsidR="001E7B08" w:rsidRPr="00FA0196" w:rsidRDefault="001E7B08" w:rsidP="001E7B08">
      <w:pPr>
        <w:ind w:right="-290"/>
        <w:jc w:val="both"/>
        <w:rPr>
          <w:rFonts w:ascii="Verdana" w:hAnsi="Verdana" w:cs="Arial"/>
          <w:sz w:val="17"/>
          <w:szCs w:val="17"/>
          <w:lang w:val="es-ES"/>
        </w:rPr>
      </w:pPr>
      <w:r>
        <w:rPr>
          <w:rFonts w:ascii="Verdana" w:hAnsi="Verdana" w:cs="Arial"/>
          <w:sz w:val="17"/>
          <w:szCs w:val="17"/>
          <w:lang w:val="es-ES"/>
        </w:rPr>
        <w:t>2)  Cuál es la tendencia central</w:t>
      </w:r>
    </w:p>
    <w:p w:rsidR="001E7B08" w:rsidRDefault="001E7B08" w:rsidP="001E7B08">
      <w:pPr>
        <w:ind w:right="-290"/>
        <w:jc w:val="both"/>
        <w:rPr>
          <w:rFonts w:ascii="Verdana" w:hAnsi="Verdana" w:cs="Arial"/>
          <w:sz w:val="17"/>
          <w:szCs w:val="17"/>
          <w:lang w:val="es-ES"/>
        </w:rPr>
      </w:pPr>
      <w:r>
        <w:rPr>
          <w:rFonts w:ascii="Verdana" w:hAnsi="Verdana" w:cs="Arial"/>
          <w:sz w:val="17"/>
          <w:szCs w:val="17"/>
          <w:lang w:val="es-ES"/>
        </w:rPr>
        <w:t xml:space="preserve">3)  Elaborar Gráfico del Histograma </w:t>
      </w:r>
    </w:p>
    <w:p w:rsidR="001E7B08" w:rsidRPr="00FA0196" w:rsidRDefault="001E7B08" w:rsidP="001E7B08">
      <w:pPr>
        <w:ind w:right="-290"/>
        <w:jc w:val="both"/>
        <w:rPr>
          <w:rFonts w:ascii="Verdana" w:hAnsi="Verdana" w:cs="Arial"/>
          <w:sz w:val="17"/>
          <w:szCs w:val="17"/>
          <w:lang w:val="es-ES"/>
        </w:rPr>
      </w:pPr>
      <w:r>
        <w:rPr>
          <w:rFonts w:ascii="Verdana" w:hAnsi="Verdana" w:cs="Arial"/>
          <w:sz w:val="17"/>
          <w:szCs w:val="17"/>
          <w:lang w:val="es-ES"/>
        </w:rPr>
        <w:t>4) Se quiere determinar cuál es la calidad de estudio (promedio de calificación) por parte de los estudiantes. Comentarios y recomendaciones</w:t>
      </w: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  <w:r>
        <w:rPr>
          <w:noProof/>
          <w:szCs w:val="17"/>
          <w:lang w:val="es-EC" w:eastAsia="es-EC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10075" cy="590550"/>
            <wp:effectExtent l="19050" t="0" r="9525" b="0"/>
            <wp:wrapThrough wrapText="bothSides">
              <wp:wrapPolygon edited="0">
                <wp:start x="-93" y="0"/>
                <wp:lineTo x="-93" y="7665"/>
                <wp:lineTo x="2426" y="11148"/>
                <wp:lineTo x="-93" y="12542"/>
                <wp:lineTo x="-93" y="20206"/>
                <wp:lineTo x="21647" y="20206"/>
                <wp:lineTo x="21647" y="0"/>
                <wp:lineTo x="-93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1E7B08" w:rsidRDefault="001E7B08" w:rsidP="001E7B08">
      <w:pPr>
        <w:ind w:right="-290"/>
        <w:jc w:val="both"/>
        <w:rPr>
          <w:rFonts w:ascii="Verdana" w:hAnsi="Verdana" w:cs="Arial"/>
          <w:b/>
          <w:sz w:val="17"/>
          <w:szCs w:val="17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Pr="0053792C" w:rsidRDefault="001E7B08" w:rsidP="001E7B08">
      <w:pPr>
        <w:ind w:right="-290"/>
        <w:jc w:val="both"/>
        <w:rPr>
          <w:rFonts w:ascii="Arial" w:hAnsi="Arial" w:cs="Arial"/>
          <w:sz w:val="18"/>
          <w:szCs w:val="18"/>
          <w:lang w:val="es-ES"/>
        </w:rPr>
      </w:pPr>
      <w:r w:rsidRPr="0053792C">
        <w:rPr>
          <w:rFonts w:ascii="Arial" w:hAnsi="Arial" w:cs="Arial"/>
          <w:b/>
          <w:sz w:val="18"/>
          <w:szCs w:val="18"/>
          <w:lang w:val="es-ES"/>
        </w:rPr>
        <w:t xml:space="preserve">TEMA </w:t>
      </w:r>
      <w:r w:rsidR="0099639B">
        <w:rPr>
          <w:rFonts w:ascii="Arial" w:hAnsi="Arial" w:cs="Arial"/>
          <w:b/>
          <w:sz w:val="18"/>
          <w:szCs w:val="18"/>
          <w:lang w:val="es-ES"/>
        </w:rPr>
        <w:t>3</w:t>
      </w:r>
      <w:r w:rsidRPr="0053792C">
        <w:rPr>
          <w:rFonts w:ascii="Arial" w:hAnsi="Arial" w:cs="Arial"/>
          <w:sz w:val="18"/>
          <w:szCs w:val="18"/>
          <w:lang w:val="es-ES"/>
        </w:rPr>
        <w:t xml:space="preserve">  (</w:t>
      </w:r>
      <w:r>
        <w:rPr>
          <w:rFonts w:ascii="Arial" w:hAnsi="Arial" w:cs="Arial"/>
          <w:sz w:val="18"/>
          <w:szCs w:val="18"/>
          <w:lang w:val="es-ES"/>
        </w:rPr>
        <w:t xml:space="preserve">10 </w:t>
      </w:r>
      <w:r w:rsidRPr="0053792C">
        <w:rPr>
          <w:rFonts w:ascii="Arial" w:hAnsi="Arial" w:cs="Arial"/>
          <w:sz w:val="18"/>
          <w:szCs w:val="18"/>
          <w:lang w:val="es-ES"/>
        </w:rPr>
        <w:t>puntos)</w:t>
      </w:r>
    </w:p>
    <w:p w:rsidR="001E7B08" w:rsidRPr="0053792C" w:rsidRDefault="001E7B08" w:rsidP="001E7B08">
      <w:pPr>
        <w:ind w:right="-290"/>
        <w:jc w:val="both"/>
        <w:rPr>
          <w:rFonts w:ascii="Arial" w:hAnsi="Arial" w:cs="Arial"/>
          <w:sz w:val="18"/>
          <w:szCs w:val="18"/>
          <w:lang w:val="es-ES"/>
        </w:rPr>
      </w:pPr>
      <w:r w:rsidRPr="0053792C">
        <w:rPr>
          <w:rFonts w:ascii="Arial" w:hAnsi="Arial" w:cs="Arial"/>
          <w:sz w:val="18"/>
          <w:szCs w:val="18"/>
          <w:lang w:val="es-ES"/>
        </w:rPr>
        <w:t xml:space="preserve">Anote la palabra clave (condición, criterio, causa, efecto) que corresponda a las siguientes características típicas de un hallazgo  </w:t>
      </w:r>
    </w:p>
    <w:p w:rsidR="001E7B08" w:rsidRPr="0053792C" w:rsidRDefault="001E7B08" w:rsidP="001E7B08">
      <w:pPr>
        <w:ind w:right="-290"/>
        <w:jc w:val="both"/>
        <w:rPr>
          <w:rFonts w:ascii="Arial" w:hAnsi="Arial" w:cs="Arial"/>
          <w:sz w:val="18"/>
          <w:szCs w:val="18"/>
          <w:lang w:val="es-ES"/>
        </w:rPr>
      </w:pPr>
    </w:p>
    <w:p w:rsidR="001E7B08" w:rsidRPr="0053792C" w:rsidRDefault="001E7B08" w:rsidP="001E7B08">
      <w:pPr>
        <w:ind w:right="-29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4448"/>
      </w:tblGrid>
      <w:tr w:rsidR="001E7B08" w:rsidRPr="0053792C" w:rsidTr="003B441C">
        <w:trPr>
          <w:trHeight w:val="396"/>
        </w:trPr>
        <w:tc>
          <w:tcPr>
            <w:tcW w:w="0" w:type="auto"/>
          </w:tcPr>
          <w:p w:rsidR="001E7B08" w:rsidRPr="0053792C" w:rsidRDefault="001E7B08" w:rsidP="003B441C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92C">
              <w:rPr>
                <w:rFonts w:ascii="Arial" w:hAnsi="Arial" w:cs="Arial"/>
                <w:b/>
                <w:sz w:val="18"/>
                <w:szCs w:val="18"/>
              </w:rPr>
              <w:t>PALABRA   CLAVE</w:t>
            </w:r>
          </w:p>
        </w:tc>
        <w:tc>
          <w:tcPr>
            <w:tcW w:w="0" w:type="auto"/>
          </w:tcPr>
          <w:p w:rsidR="001E7B08" w:rsidRPr="0053792C" w:rsidRDefault="001E7B08" w:rsidP="003B441C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92C">
              <w:rPr>
                <w:rFonts w:ascii="Arial" w:hAnsi="Arial" w:cs="Arial"/>
                <w:b/>
                <w:sz w:val="18"/>
                <w:szCs w:val="18"/>
              </w:rPr>
              <w:t>CARACTERÍSTICA  TÍPICA</w:t>
            </w:r>
          </w:p>
        </w:tc>
      </w:tr>
      <w:tr w:rsidR="001E7B08" w:rsidRPr="0053792C" w:rsidTr="00F452B9">
        <w:trPr>
          <w:trHeight w:val="296"/>
        </w:trPr>
        <w:tc>
          <w:tcPr>
            <w:tcW w:w="0" w:type="auto"/>
          </w:tcPr>
          <w:p w:rsidR="001E7B08" w:rsidRPr="0053792C" w:rsidRDefault="001E7B08" w:rsidP="003B441C">
            <w:pPr>
              <w:spacing w:before="240" w:after="24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Falta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honestidad</w:t>
            </w:r>
            <w:proofErr w:type="spellEnd"/>
          </w:p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B08" w:rsidRPr="0053792C" w:rsidTr="00F452B9">
        <w:tc>
          <w:tcPr>
            <w:tcW w:w="0" w:type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Violación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disposiciones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generales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B08" w:rsidRPr="0053792C" w:rsidTr="00F452B9">
        <w:tc>
          <w:tcPr>
            <w:tcW w:w="0" w:type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Efectuar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pagos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duplicados</w:t>
            </w:r>
            <w:proofErr w:type="spellEnd"/>
          </w:p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B08" w:rsidRPr="0053792C" w:rsidTr="00F452B9">
        <w:trPr>
          <w:trHeight w:val="27"/>
        </w:trPr>
        <w:tc>
          <w:tcPr>
            <w:tcW w:w="0" w:type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Gastos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indebidos</w:t>
            </w:r>
            <w:proofErr w:type="spellEnd"/>
          </w:p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B08" w:rsidRPr="0053792C" w:rsidTr="00F452B9">
        <w:trPr>
          <w:trHeight w:val="27"/>
        </w:trPr>
        <w:tc>
          <w:tcPr>
            <w:tcW w:w="0" w:type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Prácticas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generalmente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observadas</w:t>
            </w:r>
            <w:proofErr w:type="spellEnd"/>
          </w:p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B08" w:rsidRPr="00BD75E4" w:rsidTr="003B441C">
        <w:trPr>
          <w:trHeight w:val="316"/>
        </w:trPr>
        <w:tc>
          <w:tcPr>
            <w:tcW w:w="0" w:type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E7B08" w:rsidRPr="001E7B08" w:rsidRDefault="001E7B08" w:rsidP="003B441C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1E7B08">
              <w:rPr>
                <w:rFonts w:ascii="Arial" w:hAnsi="Arial" w:cs="Arial"/>
                <w:sz w:val="18"/>
                <w:szCs w:val="18"/>
                <w:lang w:val="es-EC"/>
              </w:rPr>
              <w:t>Comprar mercancías y servicios que no se necesitan</w:t>
            </w:r>
          </w:p>
        </w:tc>
      </w:tr>
      <w:tr w:rsidR="001E7B08" w:rsidRPr="0053792C" w:rsidTr="00F452B9">
        <w:trPr>
          <w:trHeight w:val="27"/>
        </w:trPr>
        <w:tc>
          <w:tcPr>
            <w:tcW w:w="0" w:type="auto"/>
          </w:tcPr>
          <w:p w:rsidR="001E7B08" w:rsidRPr="00BD75E4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  <w:lang w:val="es-EC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Negligencia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descuido</w:t>
            </w:r>
            <w:proofErr w:type="spellEnd"/>
          </w:p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B08" w:rsidRPr="0053792C" w:rsidTr="00F452B9">
        <w:trPr>
          <w:trHeight w:val="138"/>
        </w:trPr>
        <w:tc>
          <w:tcPr>
            <w:tcW w:w="0" w:type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Opiniones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independientes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expertos</w:t>
            </w:r>
            <w:proofErr w:type="spellEnd"/>
          </w:p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B08" w:rsidRPr="0053792C" w:rsidTr="00F452B9">
        <w:trPr>
          <w:trHeight w:val="137"/>
        </w:trPr>
        <w:tc>
          <w:tcPr>
            <w:tcW w:w="0" w:type="auto"/>
            <w:vAlign w:val="center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Hurtar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residuos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desechos</w:t>
            </w:r>
            <w:proofErr w:type="spellEnd"/>
            <w:r w:rsidRPr="00537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E7B08" w:rsidRPr="0053792C" w:rsidTr="003B441C">
        <w:trPr>
          <w:trHeight w:val="380"/>
        </w:trPr>
        <w:tc>
          <w:tcPr>
            <w:tcW w:w="0" w:type="auto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7B08" w:rsidRPr="0053792C" w:rsidRDefault="001E7B08" w:rsidP="00F452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Pérdida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ingresos</w:t>
            </w:r>
            <w:proofErr w:type="spellEnd"/>
            <w:r w:rsidRPr="00537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92C">
              <w:rPr>
                <w:rFonts w:ascii="Arial" w:hAnsi="Arial" w:cs="Arial"/>
                <w:sz w:val="18"/>
                <w:szCs w:val="18"/>
              </w:rPr>
              <w:t>potenciales</w:t>
            </w:r>
            <w:proofErr w:type="spellEnd"/>
          </w:p>
        </w:tc>
      </w:tr>
    </w:tbl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p w:rsidR="001E7B08" w:rsidRDefault="001E7B08" w:rsidP="003011A2">
      <w:pPr>
        <w:ind w:left="-426" w:right="-801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</w:p>
    <w:sectPr w:rsidR="001E7B08" w:rsidSect="007D16C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83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2E051DA"/>
    <w:multiLevelType w:val="hybridMultilevel"/>
    <w:tmpl w:val="E36C52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C771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39D7496"/>
    <w:multiLevelType w:val="hybridMultilevel"/>
    <w:tmpl w:val="B9AA3894"/>
    <w:lvl w:ilvl="0" w:tplc="DF5EC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25A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05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2B1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6BB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E24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A2B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037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E27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20648C"/>
    <w:multiLevelType w:val="hybridMultilevel"/>
    <w:tmpl w:val="131A1DD8"/>
    <w:lvl w:ilvl="0" w:tplc="656E8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0DE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093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E4B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6CE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E8D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2A1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09C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61B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AC79B8"/>
    <w:multiLevelType w:val="hybridMultilevel"/>
    <w:tmpl w:val="8EDAE01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2080D"/>
    <w:rsid w:val="00034B4D"/>
    <w:rsid w:val="00040F7E"/>
    <w:rsid w:val="00044650"/>
    <w:rsid w:val="000453FE"/>
    <w:rsid w:val="000652AF"/>
    <w:rsid w:val="00074B20"/>
    <w:rsid w:val="000921DA"/>
    <w:rsid w:val="000A1FAD"/>
    <w:rsid w:val="000E0A28"/>
    <w:rsid w:val="000F4EED"/>
    <w:rsid w:val="000F5499"/>
    <w:rsid w:val="00110BFE"/>
    <w:rsid w:val="00114847"/>
    <w:rsid w:val="00133373"/>
    <w:rsid w:val="00134CE1"/>
    <w:rsid w:val="0013703E"/>
    <w:rsid w:val="00137910"/>
    <w:rsid w:val="001532F8"/>
    <w:rsid w:val="00154030"/>
    <w:rsid w:val="00162F65"/>
    <w:rsid w:val="001650F4"/>
    <w:rsid w:val="00186558"/>
    <w:rsid w:val="00187737"/>
    <w:rsid w:val="00192D20"/>
    <w:rsid w:val="001A613D"/>
    <w:rsid w:val="001B29B6"/>
    <w:rsid w:val="001C080F"/>
    <w:rsid w:val="001C0BA6"/>
    <w:rsid w:val="001C62DA"/>
    <w:rsid w:val="001C73CA"/>
    <w:rsid w:val="001D579E"/>
    <w:rsid w:val="001E2E9C"/>
    <w:rsid w:val="001E4832"/>
    <w:rsid w:val="001E7B08"/>
    <w:rsid w:val="001F2C0A"/>
    <w:rsid w:val="001F6904"/>
    <w:rsid w:val="002020D0"/>
    <w:rsid w:val="00207B9C"/>
    <w:rsid w:val="00210057"/>
    <w:rsid w:val="00212D7C"/>
    <w:rsid w:val="00221483"/>
    <w:rsid w:val="00223669"/>
    <w:rsid w:val="002266AB"/>
    <w:rsid w:val="00236752"/>
    <w:rsid w:val="00240039"/>
    <w:rsid w:val="002421B0"/>
    <w:rsid w:val="00242D5D"/>
    <w:rsid w:val="00270C63"/>
    <w:rsid w:val="00276C96"/>
    <w:rsid w:val="00286FAF"/>
    <w:rsid w:val="00290D44"/>
    <w:rsid w:val="00295279"/>
    <w:rsid w:val="002960A5"/>
    <w:rsid w:val="002C2AC3"/>
    <w:rsid w:val="002D1F48"/>
    <w:rsid w:val="002D2AC4"/>
    <w:rsid w:val="002F362C"/>
    <w:rsid w:val="002F4787"/>
    <w:rsid w:val="002F6DE9"/>
    <w:rsid w:val="002F7517"/>
    <w:rsid w:val="003011A2"/>
    <w:rsid w:val="00310F23"/>
    <w:rsid w:val="00315CCE"/>
    <w:rsid w:val="00337362"/>
    <w:rsid w:val="003415D6"/>
    <w:rsid w:val="003425D1"/>
    <w:rsid w:val="00360DBB"/>
    <w:rsid w:val="00361B94"/>
    <w:rsid w:val="0036310C"/>
    <w:rsid w:val="003708EC"/>
    <w:rsid w:val="00371C14"/>
    <w:rsid w:val="003766BA"/>
    <w:rsid w:val="00376F36"/>
    <w:rsid w:val="00377292"/>
    <w:rsid w:val="003A0B8B"/>
    <w:rsid w:val="003A113D"/>
    <w:rsid w:val="003A2516"/>
    <w:rsid w:val="003A480D"/>
    <w:rsid w:val="003B4378"/>
    <w:rsid w:val="003B441C"/>
    <w:rsid w:val="003C0341"/>
    <w:rsid w:val="003C412B"/>
    <w:rsid w:val="003E0A0A"/>
    <w:rsid w:val="003F0EA3"/>
    <w:rsid w:val="003F15CE"/>
    <w:rsid w:val="00405E5F"/>
    <w:rsid w:val="00432A36"/>
    <w:rsid w:val="00440916"/>
    <w:rsid w:val="00442864"/>
    <w:rsid w:val="00444B05"/>
    <w:rsid w:val="00446A86"/>
    <w:rsid w:val="004470F5"/>
    <w:rsid w:val="00450122"/>
    <w:rsid w:val="00460413"/>
    <w:rsid w:val="004A1BD9"/>
    <w:rsid w:val="004A4A30"/>
    <w:rsid w:val="004B0E37"/>
    <w:rsid w:val="004B1793"/>
    <w:rsid w:val="004C7878"/>
    <w:rsid w:val="004D7A0E"/>
    <w:rsid w:val="004E1B66"/>
    <w:rsid w:val="004E7375"/>
    <w:rsid w:val="00522302"/>
    <w:rsid w:val="00523A3A"/>
    <w:rsid w:val="00524671"/>
    <w:rsid w:val="00526C75"/>
    <w:rsid w:val="00536477"/>
    <w:rsid w:val="0053792C"/>
    <w:rsid w:val="0055476A"/>
    <w:rsid w:val="0055663B"/>
    <w:rsid w:val="00566404"/>
    <w:rsid w:val="0057070A"/>
    <w:rsid w:val="00570CC9"/>
    <w:rsid w:val="00575BDD"/>
    <w:rsid w:val="00586C5B"/>
    <w:rsid w:val="0059077D"/>
    <w:rsid w:val="00591402"/>
    <w:rsid w:val="0059268A"/>
    <w:rsid w:val="005C13D1"/>
    <w:rsid w:val="005D1944"/>
    <w:rsid w:val="005E7124"/>
    <w:rsid w:val="005F4891"/>
    <w:rsid w:val="005F5F14"/>
    <w:rsid w:val="00600999"/>
    <w:rsid w:val="00617C8F"/>
    <w:rsid w:val="00626BEC"/>
    <w:rsid w:val="0062716C"/>
    <w:rsid w:val="00645C35"/>
    <w:rsid w:val="006503D4"/>
    <w:rsid w:val="00650677"/>
    <w:rsid w:val="00656661"/>
    <w:rsid w:val="006634DD"/>
    <w:rsid w:val="00666B07"/>
    <w:rsid w:val="006733AE"/>
    <w:rsid w:val="006B59B0"/>
    <w:rsid w:val="006B68AC"/>
    <w:rsid w:val="006D3198"/>
    <w:rsid w:val="006D65F9"/>
    <w:rsid w:val="006E0403"/>
    <w:rsid w:val="006E6C57"/>
    <w:rsid w:val="007024F2"/>
    <w:rsid w:val="00712544"/>
    <w:rsid w:val="00713B86"/>
    <w:rsid w:val="00727817"/>
    <w:rsid w:val="00730FD2"/>
    <w:rsid w:val="00736832"/>
    <w:rsid w:val="00737ADC"/>
    <w:rsid w:val="007407F0"/>
    <w:rsid w:val="00751027"/>
    <w:rsid w:val="00752130"/>
    <w:rsid w:val="007653F5"/>
    <w:rsid w:val="00771FAA"/>
    <w:rsid w:val="00780BF2"/>
    <w:rsid w:val="007875A3"/>
    <w:rsid w:val="00793ECC"/>
    <w:rsid w:val="00796B56"/>
    <w:rsid w:val="007A1732"/>
    <w:rsid w:val="007B5B8E"/>
    <w:rsid w:val="007C187A"/>
    <w:rsid w:val="007D16CC"/>
    <w:rsid w:val="007D7308"/>
    <w:rsid w:val="007F16F5"/>
    <w:rsid w:val="007F520D"/>
    <w:rsid w:val="007F787A"/>
    <w:rsid w:val="0080559A"/>
    <w:rsid w:val="008079DB"/>
    <w:rsid w:val="00821B66"/>
    <w:rsid w:val="00833129"/>
    <w:rsid w:val="00835831"/>
    <w:rsid w:val="00840C96"/>
    <w:rsid w:val="008573C2"/>
    <w:rsid w:val="00864200"/>
    <w:rsid w:val="00874DFC"/>
    <w:rsid w:val="0088362D"/>
    <w:rsid w:val="00890B3C"/>
    <w:rsid w:val="008A441E"/>
    <w:rsid w:val="008D1AC7"/>
    <w:rsid w:val="008D6080"/>
    <w:rsid w:val="008E0907"/>
    <w:rsid w:val="008E361D"/>
    <w:rsid w:val="008E3997"/>
    <w:rsid w:val="008E3D16"/>
    <w:rsid w:val="008F3992"/>
    <w:rsid w:val="008F572A"/>
    <w:rsid w:val="0091337B"/>
    <w:rsid w:val="0091585C"/>
    <w:rsid w:val="009250F6"/>
    <w:rsid w:val="00925CE8"/>
    <w:rsid w:val="00930BD4"/>
    <w:rsid w:val="00937235"/>
    <w:rsid w:val="00941D77"/>
    <w:rsid w:val="009735B5"/>
    <w:rsid w:val="0097459A"/>
    <w:rsid w:val="00983997"/>
    <w:rsid w:val="00995E7A"/>
    <w:rsid w:val="0099639B"/>
    <w:rsid w:val="009A2570"/>
    <w:rsid w:val="009B79D3"/>
    <w:rsid w:val="009C3840"/>
    <w:rsid w:val="009C5693"/>
    <w:rsid w:val="009C6614"/>
    <w:rsid w:val="009D312D"/>
    <w:rsid w:val="009D67BC"/>
    <w:rsid w:val="009E2238"/>
    <w:rsid w:val="009E3DBB"/>
    <w:rsid w:val="009E5621"/>
    <w:rsid w:val="009E70CD"/>
    <w:rsid w:val="009F0AAD"/>
    <w:rsid w:val="009F4AE7"/>
    <w:rsid w:val="00A15DC6"/>
    <w:rsid w:val="00A167C0"/>
    <w:rsid w:val="00A2089D"/>
    <w:rsid w:val="00A30341"/>
    <w:rsid w:val="00A34857"/>
    <w:rsid w:val="00A41C91"/>
    <w:rsid w:val="00A503F1"/>
    <w:rsid w:val="00A612B5"/>
    <w:rsid w:val="00A62FC9"/>
    <w:rsid w:val="00A657F1"/>
    <w:rsid w:val="00A709DA"/>
    <w:rsid w:val="00A85270"/>
    <w:rsid w:val="00A93E05"/>
    <w:rsid w:val="00AA1645"/>
    <w:rsid w:val="00AA7B3C"/>
    <w:rsid w:val="00AB786A"/>
    <w:rsid w:val="00AE21EB"/>
    <w:rsid w:val="00AE2266"/>
    <w:rsid w:val="00AF4E48"/>
    <w:rsid w:val="00AF56ED"/>
    <w:rsid w:val="00B17714"/>
    <w:rsid w:val="00B30F60"/>
    <w:rsid w:val="00B4162E"/>
    <w:rsid w:val="00B550CF"/>
    <w:rsid w:val="00B70E00"/>
    <w:rsid w:val="00B72898"/>
    <w:rsid w:val="00B836FE"/>
    <w:rsid w:val="00B95CCE"/>
    <w:rsid w:val="00BA41FC"/>
    <w:rsid w:val="00BB585B"/>
    <w:rsid w:val="00BB6D12"/>
    <w:rsid w:val="00BD14BF"/>
    <w:rsid w:val="00BD1DED"/>
    <w:rsid w:val="00BD348F"/>
    <w:rsid w:val="00BD75E4"/>
    <w:rsid w:val="00BE1C1F"/>
    <w:rsid w:val="00BE2F6C"/>
    <w:rsid w:val="00BF2FFD"/>
    <w:rsid w:val="00BF581D"/>
    <w:rsid w:val="00C24039"/>
    <w:rsid w:val="00C36836"/>
    <w:rsid w:val="00C36E73"/>
    <w:rsid w:val="00C44654"/>
    <w:rsid w:val="00C6369C"/>
    <w:rsid w:val="00C74163"/>
    <w:rsid w:val="00C7624E"/>
    <w:rsid w:val="00C82B4D"/>
    <w:rsid w:val="00C92131"/>
    <w:rsid w:val="00C928EA"/>
    <w:rsid w:val="00C97804"/>
    <w:rsid w:val="00CE387F"/>
    <w:rsid w:val="00CF7A23"/>
    <w:rsid w:val="00D170FF"/>
    <w:rsid w:val="00D22330"/>
    <w:rsid w:val="00D3169A"/>
    <w:rsid w:val="00D36267"/>
    <w:rsid w:val="00D567B4"/>
    <w:rsid w:val="00D6086B"/>
    <w:rsid w:val="00D67B8B"/>
    <w:rsid w:val="00D720D5"/>
    <w:rsid w:val="00D74735"/>
    <w:rsid w:val="00D871F8"/>
    <w:rsid w:val="00DA1389"/>
    <w:rsid w:val="00DA3559"/>
    <w:rsid w:val="00DC046B"/>
    <w:rsid w:val="00DC4A16"/>
    <w:rsid w:val="00DE16EE"/>
    <w:rsid w:val="00DE2A29"/>
    <w:rsid w:val="00DF28A8"/>
    <w:rsid w:val="00E00D2B"/>
    <w:rsid w:val="00E05944"/>
    <w:rsid w:val="00E10105"/>
    <w:rsid w:val="00E14AA6"/>
    <w:rsid w:val="00E205B7"/>
    <w:rsid w:val="00E50830"/>
    <w:rsid w:val="00E5097F"/>
    <w:rsid w:val="00E51CB7"/>
    <w:rsid w:val="00E52A66"/>
    <w:rsid w:val="00E6194C"/>
    <w:rsid w:val="00E87DF9"/>
    <w:rsid w:val="00E90221"/>
    <w:rsid w:val="00E96E7D"/>
    <w:rsid w:val="00E97EED"/>
    <w:rsid w:val="00EC0171"/>
    <w:rsid w:val="00ED0FCA"/>
    <w:rsid w:val="00ED2938"/>
    <w:rsid w:val="00ED6D43"/>
    <w:rsid w:val="00EE4151"/>
    <w:rsid w:val="00EE7E76"/>
    <w:rsid w:val="00F05780"/>
    <w:rsid w:val="00F2324F"/>
    <w:rsid w:val="00F27B49"/>
    <w:rsid w:val="00F34159"/>
    <w:rsid w:val="00F34D04"/>
    <w:rsid w:val="00F411E2"/>
    <w:rsid w:val="00F65163"/>
    <w:rsid w:val="00F673E2"/>
    <w:rsid w:val="00F7627A"/>
    <w:rsid w:val="00F859B7"/>
    <w:rsid w:val="00F93870"/>
    <w:rsid w:val="00FA0196"/>
    <w:rsid w:val="00FA4088"/>
    <w:rsid w:val="00FA7F99"/>
    <w:rsid w:val="00FB7F16"/>
    <w:rsid w:val="00FE6440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PlainText">
    <w:name w:val="Plain Text"/>
    <w:basedOn w:val="Normal"/>
    <w:link w:val="PlainTextChar"/>
    <w:uiPriority w:val="99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67C0"/>
    <w:rPr>
      <w:rFonts w:ascii="Consolas" w:eastAsiaTheme="minorHAnsi" w:hAnsi="Consolas"/>
      <w:sz w:val="21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3169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B3030-72DE-44F9-96B7-5FA76BCA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43</cp:revision>
  <cp:lastPrinted>2015-03-03T02:10:00Z</cp:lastPrinted>
  <dcterms:created xsi:type="dcterms:W3CDTF">2012-06-28T00:23:00Z</dcterms:created>
  <dcterms:modified xsi:type="dcterms:W3CDTF">2015-03-12T02:11:00Z</dcterms:modified>
</cp:coreProperties>
</file>