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69" w:rsidRDefault="005B6369"/>
    <w:p w:rsidR="00445C76" w:rsidRDefault="00445C76"/>
    <w:p w:rsidR="00445C76" w:rsidRDefault="00445C76">
      <w:r w:rsidRPr="00445C76">
        <w:drawing>
          <wp:inline distT="0" distB="0" distL="0" distR="0">
            <wp:extent cx="5867400" cy="1143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0855" cy="1143673"/>
                    </a:xfrm>
                    <a:prstGeom prst="rect">
                      <a:avLst/>
                    </a:prstGeom>
                    <a:noFill/>
                    <a:ln>
                      <a:noFill/>
                    </a:ln>
                  </pic:spPr>
                </pic:pic>
              </a:graphicData>
            </a:graphic>
          </wp:inline>
        </w:drawing>
      </w:r>
    </w:p>
    <w:tbl>
      <w:tblPr>
        <w:tblW w:w="9236" w:type="dxa"/>
        <w:tblCellMar>
          <w:left w:w="70" w:type="dxa"/>
          <w:right w:w="70" w:type="dxa"/>
        </w:tblCellMar>
        <w:tblLook w:val="04A0" w:firstRow="1" w:lastRow="0" w:firstColumn="1" w:lastColumn="0" w:noHBand="0" w:noVBand="1"/>
      </w:tblPr>
      <w:tblGrid>
        <w:gridCol w:w="1300"/>
        <w:gridCol w:w="1680"/>
        <w:gridCol w:w="1480"/>
        <w:gridCol w:w="860"/>
        <w:gridCol w:w="1580"/>
        <w:gridCol w:w="700"/>
        <w:gridCol w:w="1400"/>
        <w:gridCol w:w="236"/>
      </w:tblGrid>
      <w:tr w:rsidR="00445C76" w:rsidRPr="00445C76" w:rsidTr="00445C76">
        <w:trPr>
          <w:trHeight w:val="5100"/>
        </w:trPr>
        <w:tc>
          <w:tcPr>
            <w:tcW w:w="9236" w:type="dxa"/>
            <w:gridSpan w:val="8"/>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COMPROMISO DE HONOR</w:t>
            </w:r>
            <w:r w:rsidRPr="00445C76">
              <w:rPr>
                <w:rFonts w:ascii="Calibri" w:eastAsia="Times New Roman" w:hAnsi="Calibri" w:cs="Arial"/>
                <w:color w:val="000000"/>
                <w:sz w:val="24"/>
                <w:szCs w:val="24"/>
                <w:lang w:eastAsia="es-EC"/>
              </w:rPr>
              <w:br/>
            </w:r>
            <w:r w:rsidRPr="00445C76">
              <w:rPr>
                <w:rFonts w:ascii="Calibri" w:eastAsia="Times New Roman" w:hAnsi="Calibri" w:cs="Arial"/>
                <w:color w:val="000000"/>
                <w:sz w:val="24"/>
                <w:szCs w:val="24"/>
                <w:lang w:eastAsia="es-EC"/>
              </w:rPr>
              <w:b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445C76">
              <w:rPr>
                <w:rFonts w:ascii="Calibri" w:eastAsia="Times New Roman" w:hAnsi="Calibri" w:cs="Arial"/>
                <w:color w:val="000000"/>
                <w:sz w:val="24"/>
                <w:szCs w:val="24"/>
                <w:lang w:eastAsia="es-EC"/>
              </w:rPr>
              <w:br/>
              <w:t>Firmo al pie del presente compromiso, como constancia de haber leído y aceptar la declaración anterior.</w:t>
            </w:r>
            <w:r w:rsidRPr="00445C76">
              <w:rPr>
                <w:rFonts w:ascii="Calibri" w:eastAsia="Times New Roman" w:hAnsi="Calibri" w:cs="Arial"/>
                <w:color w:val="000000"/>
                <w:sz w:val="24"/>
                <w:szCs w:val="24"/>
                <w:lang w:eastAsia="es-EC"/>
              </w:rPr>
              <w:br/>
            </w:r>
            <w:r w:rsidRPr="00445C76">
              <w:rPr>
                <w:rFonts w:ascii="Calibri" w:eastAsia="Times New Roman" w:hAnsi="Calibri" w:cs="Arial"/>
                <w:color w:val="000000"/>
                <w:sz w:val="24"/>
                <w:szCs w:val="24"/>
                <w:lang w:eastAsia="es-EC"/>
              </w:rPr>
              <w:br/>
            </w:r>
            <w:r w:rsidRPr="00445C76">
              <w:rPr>
                <w:rFonts w:ascii="Calibri" w:eastAsia="Times New Roman" w:hAnsi="Calibri" w:cs="Arial"/>
                <w:color w:val="000000"/>
                <w:sz w:val="24"/>
                <w:szCs w:val="24"/>
                <w:lang w:eastAsia="es-EC"/>
              </w:rPr>
              <w:br/>
              <w:t xml:space="preserve">           FIRMA                               NÚMERO DE MATRÍCULA: ………….……. PARALELO:  </w:t>
            </w:r>
          </w:p>
        </w:tc>
      </w:tr>
      <w:tr w:rsidR="00445C76" w:rsidRPr="00445C76" w:rsidTr="00445C76">
        <w:trPr>
          <w:gridAfter w:val="1"/>
          <w:wAfter w:w="236" w:type="dxa"/>
          <w:trHeight w:val="630"/>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1.-</w:t>
            </w:r>
          </w:p>
        </w:tc>
        <w:tc>
          <w:tcPr>
            <w:tcW w:w="7700"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OBJETIVOS, AFIRMACIONES DE LOS ESTADOS  FINANCIEROS  Y PROCEDIMIENTOS EN UNA AUDITORÍA DE INVENTARIO (20 PUNTOS)</w:t>
            </w:r>
          </w:p>
        </w:tc>
      </w:tr>
      <w:tr w:rsidR="00445C76" w:rsidRPr="00445C76" w:rsidTr="00445C76">
        <w:trPr>
          <w:gridAfter w:val="1"/>
          <w:wAfter w:w="236" w:type="dxa"/>
          <w:trHeight w:val="1305"/>
        </w:trPr>
        <w:tc>
          <w:tcPr>
            <w:tcW w:w="9000" w:type="dxa"/>
            <w:gridSpan w:val="7"/>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El despacho contable Hovington sabe que los objetivos de auditoría relacionados con los inventarios pueden expresarse a partir de las afirmaciones presentadas en este capítulo; pero que también pueden subdividirse y formularse más específicamente. Optó por hacerlo así y preparó la segunda columna de la tabla adjunta.</w:t>
            </w:r>
          </w:p>
        </w:tc>
      </w:tr>
      <w:tr w:rsidR="00445C76" w:rsidRPr="00445C76" w:rsidTr="00445C76">
        <w:trPr>
          <w:gridAfter w:val="1"/>
          <w:wAfter w:w="236" w:type="dxa"/>
          <w:trHeight w:val="105"/>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16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4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86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7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4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gridAfter w:val="1"/>
          <w:wAfter w:w="236" w:type="dxa"/>
          <w:trHeight w:val="1290"/>
        </w:trPr>
        <w:tc>
          <w:tcPr>
            <w:tcW w:w="1300" w:type="dxa"/>
            <w:tcBorders>
              <w:top w:val="single" w:sz="8" w:space="0" w:color="auto"/>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sz w:val="24"/>
                <w:szCs w:val="24"/>
                <w:lang w:eastAsia="es-EC"/>
              </w:rPr>
            </w:pPr>
            <w:r w:rsidRPr="00445C76">
              <w:rPr>
                <w:rFonts w:ascii="Calibri" w:eastAsia="Times New Roman" w:hAnsi="Calibri" w:cs="Arial"/>
                <w:b/>
                <w:sz w:val="24"/>
                <w:szCs w:val="24"/>
                <w:lang w:eastAsia="es-EC"/>
              </w:rPr>
              <w:t>Afirmación de los Estados Financieros</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sz w:val="24"/>
                <w:szCs w:val="24"/>
                <w:lang w:eastAsia="es-EC"/>
              </w:rPr>
            </w:pPr>
            <w:r>
              <w:rPr>
                <w:rFonts w:ascii="Calibri" w:eastAsia="Times New Roman" w:hAnsi="Calibri" w:cs="Arial"/>
                <w:b/>
                <w:sz w:val="24"/>
                <w:szCs w:val="24"/>
                <w:lang w:eastAsia="es-EC"/>
              </w:rPr>
              <w:t>Objetivo de auditorí</w:t>
            </w:r>
            <w:bookmarkStart w:id="0" w:name="_GoBack"/>
            <w:bookmarkEnd w:id="0"/>
            <w:r w:rsidRPr="00445C76">
              <w:rPr>
                <w:rFonts w:ascii="Calibri" w:eastAsia="Times New Roman" w:hAnsi="Calibri" w:cs="Arial"/>
                <w:b/>
                <w:sz w:val="24"/>
                <w:szCs w:val="24"/>
                <w:lang w:eastAsia="es-EC"/>
              </w:rPr>
              <w:t>a</w:t>
            </w:r>
          </w:p>
        </w:tc>
        <w:tc>
          <w:tcPr>
            <w:tcW w:w="368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sz w:val="24"/>
                <w:szCs w:val="24"/>
                <w:lang w:eastAsia="es-EC"/>
              </w:rPr>
            </w:pPr>
            <w:r w:rsidRPr="00445C76">
              <w:rPr>
                <w:rFonts w:ascii="Calibri" w:eastAsia="Times New Roman" w:hAnsi="Calibri" w:cs="Arial"/>
                <w:b/>
                <w:sz w:val="24"/>
                <w:szCs w:val="24"/>
                <w:lang w:eastAsia="es-EC"/>
              </w:rPr>
              <w:t>Procedimiento de auditoría</w:t>
            </w:r>
          </w:p>
        </w:tc>
      </w:tr>
      <w:tr w:rsidR="00445C76" w:rsidRPr="00445C76" w:rsidTr="00445C76">
        <w:trPr>
          <w:gridAfter w:val="1"/>
          <w:wAfter w:w="236" w:type="dxa"/>
          <w:trHeight w:val="840"/>
        </w:trPr>
        <w:tc>
          <w:tcPr>
            <w:tcW w:w="1300" w:type="dxa"/>
            <w:tcBorders>
              <w:top w:val="nil"/>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1. La empresa posee un derecho legal sobre los inventarios.</w:t>
            </w:r>
          </w:p>
        </w:tc>
        <w:tc>
          <w:tcPr>
            <w:tcW w:w="368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gridAfter w:val="1"/>
          <w:wAfter w:w="236" w:type="dxa"/>
          <w:trHeight w:val="1065"/>
        </w:trPr>
        <w:tc>
          <w:tcPr>
            <w:tcW w:w="1300" w:type="dxa"/>
            <w:tcBorders>
              <w:top w:val="nil"/>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2. Las cantidades registradas del inventario incluyen todos los productos disponibles.</w:t>
            </w:r>
          </w:p>
        </w:tc>
        <w:tc>
          <w:tcPr>
            <w:tcW w:w="368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r>
      <w:tr w:rsidR="00445C76" w:rsidRPr="00445C76" w:rsidTr="00445C76">
        <w:trPr>
          <w:gridAfter w:val="1"/>
          <w:wAfter w:w="236" w:type="dxa"/>
          <w:trHeight w:val="1080"/>
        </w:trPr>
        <w:tc>
          <w:tcPr>
            <w:tcW w:w="1300" w:type="dxa"/>
            <w:tcBorders>
              <w:top w:val="nil"/>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lastRenderedPageBreak/>
              <w:t> </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3. Cuando conviene, se reducen los inventarios para reponer el costo o el valor neto realizable.</w:t>
            </w:r>
          </w:p>
        </w:tc>
        <w:tc>
          <w:tcPr>
            <w:tcW w:w="368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r>
      <w:tr w:rsidR="00445C76" w:rsidRPr="00445C76" w:rsidTr="00445C76">
        <w:trPr>
          <w:gridAfter w:val="1"/>
          <w:wAfter w:w="236" w:type="dxa"/>
          <w:trHeight w:val="795"/>
        </w:trPr>
        <w:tc>
          <w:tcPr>
            <w:tcW w:w="1300" w:type="dxa"/>
            <w:tcBorders>
              <w:top w:val="nil"/>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4. El costo de los inventarios se calcula correctamente.</w:t>
            </w:r>
          </w:p>
        </w:tc>
        <w:tc>
          <w:tcPr>
            <w:tcW w:w="368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r>
      <w:tr w:rsidR="00445C76" w:rsidRPr="00445C76" w:rsidTr="00445C76">
        <w:trPr>
          <w:gridAfter w:val="1"/>
          <w:wAfter w:w="236" w:type="dxa"/>
          <w:trHeight w:val="1305"/>
        </w:trPr>
        <w:tc>
          <w:tcPr>
            <w:tcW w:w="1300" w:type="dxa"/>
            <w:tcBorders>
              <w:top w:val="nil"/>
              <w:left w:val="single" w:sz="8" w:space="0" w:color="auto"/>
              <w:bottom w:val="single" w:sz="8" w:space="0" w:color="auto"/>
              <w:right w:val="single" w:sz="8" w:space="0" w:color="auto"/>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c>
          <w:tcPr>
            <w:tcW w:w="402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5. Las principales categorías de los inventarios y su criterio de valuación se incluyen debidamente en los Estados Financieros.</w:t>
            </w:r>
          </w:p>
        </w:tc>
        <w:tc>
          <w:tcPr>
            <w:tcW w:w="3680" w:type="dxa"/>
            <w:gridSpan w:val="3"/>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w:t>
            </w:r>
          </w:p>
        </w:tc>
      </w:tr>
      <w:tr w:rsidR="00445C76" w:rsidRPr="00445C76" w:rsidTr="00445C76">
        <w:trPr>
          <w:gridAfter w:val="1"/>
          <w:wAfter w:w="236" w:type="dxa"/>
          <w:trHeight w:val="90"/>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16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4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86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7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4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gridAfter w:val="1"/>
          <w:wAfter w:w="236" w:type="dxa"/>
          <w:trHeight w:val="1290"/>
        </w:trPr>
        <w:tc>
          <w:tcPr>
            <w:tcW w:w="9000" w:type="dxa"/>
            <w:gridSpan w:val="7"/>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Se pide: Suponga que el cliente, una tienda departamental al detalle, no produce lo que vende.  En cada objetivo anterior de la auditoría del inventario, seleccione la afirmación más estrechamente relacionada de los estados financieros y el procedimiento más conveniente de auditoría entre los siguientes:</w:t>
            </w:r>
          </w:p>
        </w:tc>
      </w:tr>
      <w:tr w:rsidR="00445C76" w:rsidRPr="00445C76" w:rsidTr="00445C76">
        <w:trPr>
          <w:gridAfter w:val="1"/>
          <w:wAfter w:w="236" w:type="dxa"/>
          <w:trHeight w:val="105"/>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16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4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86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8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7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4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gridAfter w:val="1"/>
          <w:wAfter w:w="236" w:type="dxa"/>
          <w:trHeight w:val="330"/>
        </w:trPr>
        <w:tc>
          <w:tcPr>
            <w:tcW w:w="4460" w:type="dxa"/>
            <w:gridSpan w:val="3"/>
            <w:tcBorders>
              <w:top w:val="single" w:sz="8" w:space="0" w:color="auto"/>
              <w:left w:val="single" w:sz="8" w:space="0" w:color="auto"/>
              <w:bottom w:val="nil"/>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Afirmación de los Estados Financieros</w:t>
            </w:r>
          </w:p>
        </w:tc>
        <w:tc>
          <w:tcPr>
            <w:tcW w:w="4540" w:type="dxa"/>
            <w:gridSpan w:val="4"/>
            <w:tcBorders>
              <w:top w:val="single" w:sz="8" w:space="0" w:color="auto"/>
              <w:left w:val="nil"/>
              <w:bottom w:val="nil"/>
              <w:right w:val="single" w:sz="8" w:space="0" w:color="000000"/>
            </w:tcBorders>
            <w:shd w:val="clear" w:color="auto" w:fill="auto"/>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Procedimientos de auditoría</w:t>
            </w:r>
          </w:p>
        </w:tc>
      </w:tr>
      <w:tr w:rsidR="00445C76" w:rsidRPr="00445C76" w:rsidTr="00445C76">
        <w:trPr>
          <w:gridAfter w:val="1"/>
          <w:wAfter w:w="236" w:type="dxa"/>
          <w:trHeight w:val="780"/>
        </w:trPr>
        <w:tc>
          <w:tcPr>
            <w:tcW w:w="44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A.</w:t>
            </w:r>
            <w:r w:rsidRPr="00445C76">
              <w:rPr>
                <w:rFonts w:ascii="Calibri" w:eastAsia="Times New Roman" w:hAnsi="Calibri" w:cs="Arial"/>
                <w:sz w:val="24"/>
                <w:szCs w:val="24"/>
                <w:lang w:eastAsia="es-EC"/>
              </w:rPr>
              <w:t>     Integridad.</w:t>
            </w:r>
          </w:p>
        </w:tc>
        <w:tc>
          <w:tcPr>
            <w:tcW w:w="4540" w:type="dxa"/>
            <w:gridSpan w:val="4"/>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F. </w:t>
            </w:r>
            <w:r w:rsidRPr="00445C76">
              <w:rPr>
                <w:rFonts w:ascii="Calibri" w:eastAsia="Times New Roman" w:hAnsi="Calibri" w:cs="Arial"/>
                <w:sz w:val="24"/>
                <w:szCs w:val="24"/>
                <w:lang w:eastAsia="es-EC"/>
              </w:rPr>
              <w:t>Examinar las listas actuales de precios del proveedor.</w:t>
            </w:r>
          </w:p>
        </w:tc>
      </w:tr>
      <w:tr w:rsidR="00445C76" w:rsidRPr="00445C76" w:rsidTr="00445C76">
        <w:trPr>
          <w:gridAfter w:val="1"/>
          <w:wAfter w:w="236" w:type="dxa"/>
          <w:trHeight w:val="810"/>
        </w:trPr>
        <w:tc>
          <w:tcPr>
            <w:tcW w:w="44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B.  </w:t>
            </w:r>
            <w:r w:rsidRPr="00445C76">
              <w:rPr>
                <w:rFonts w:ascii="Calibri" w:eastAsia="Times New Roman" w:hAnsi="Calibri" w:cs="Arial"/>
                <w:sz w:val="24"/>
                <w:szCs w:val="24"/>
                <w:lang w:eastAsia="es-EC"/>
              </w:rPr>
              <w:t>Existencia o realización</w:t>
            </w:r>
          </w:p>
        </w:tc>
        <w:tc>
          <w:tcPr>
            <w:tcW w:w="4540" w:type="dxa"/>
            <w:gridSpan w:val="4"/>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G.</w:t>
            </w:r>
            <w:r w:rsidRPr="00445C76">
              <w:rPr>
                <w:rFonts w:ascii="Calibri" w:eastAsia="Times New Roman" w:hAnsi="Calibri" w:cs="Arial"/>
                <w:sz w:val="24"/>
                <w:szCs w:val="24"/>
                <w:lang w:eastAsia="es-EC"/>
              </w:rPr>
              <w:t xml:space="preserve"> Revisar borradores de los Estados Financieros.</w:t>
            </w:r>
          </w:p>
        </w:tc>
      </w:tr>
      <w:tr w:rsidR="00445C76" w:rsidRPr="00445C76" w:rsidTr="00445C76">
        <w:trPr>
          <w:gridAfter w:val="1"/>
          <w:wAfter w:w="236" w:type="dxa"/>
          <w:trHeight w:val="1410"/>
        </w:trPr>
        <w:tc>
          <w:tcPr>
            <w:tcW w:w="44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C.  </w:t>
            </w:r>
            <w:r w:rsidRPr="00445C76">
              <w:rPr>
                <w:rFonts w:ascii="Calibri" w:eastAsia="Times New Roman" w:hAnsi="Calibri" w:cs="Arial"/>
                <w:sz w:val="24"/>
                <w:szCs w:val="24"/>
                <w:lang w:eastAsia="es-EC"/>
              </w:rPr>
              <w:t>Presentación y revelación</w:t>
            </w:r>
          </w:p>
        </w:tc>
        <w:tc>
          <w:tcPr>
            <w:tcW w:w="4540" w:type="dxa"/>
            <w:gridSpan w:val="4"/>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H.</w:t>
            </w:r>
            <w:r w:rsidRPr="00445C76">
              <w:rPr>
                <w:rFonts w:ascii="Calibri" w:eastAsia="Times New Roman" w:hAnsi="Calibri" w:cs="Arial"/>
                <w:sz w:val="24"/>
                <w:szCs w:val="24"/>
                <w:lang w:eastAsia="es-EC"/>
              </w:rPr>
              <w:t xml:space="preserve"> Seleccionar una muestra de los componentes durante el conteo del inventario físico y determinar si fueron incluidos en las hojas de conteo.</w:t>
            </w:r>
          </w:p>
        </w:tc>
      </w:tr>
      <w:tr w:rsidR="00445C76" w:rsidRPr="00445C76" w:rsidTr="00445C76">
        <w:trPr>
          <w:gridAfter w:val="1"/>
          <w:wAfter w:w="236" w:type="dxa"/>
          <w:trHeight w:val="1185"/>
        </w:trPr>
        <w:tc>
          <w:tcPr>
            <w:tcW w:w="44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D.  </w:t>
            </w:r>
            <w:r w:rsidRPr="00445C76">
              <w:rPr>
                <w:rFonts w:ascii="Calibri" w:eastAsia="Times New Roman" w:hAnsi="Calibri" w:cs="Arial"/>
                <w:sz w:val="24"/>
                <w:szCs w:val="24"/>
                <w:lang w:eastAsia="es-EC"/>
              </w:rPr>
              <w:t>Derechos y obligaciones</w:t>
            </w:r>
          </w:p>
        </w:tc>
        <w:tc>
          <w:tcPr>
            <w:tcW w:w="4540" w:type="dxa"/>
            <w:gridSpan w:val="4"/>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I.  </w:t>
            </w:r>
            <w:r w:rsidRPr="00445C76">
              <w:rPr>
                <w:rFonts w:ascii="Calibri" w:eastAsia="Times New Roman" w:hAnsi="Calibri" w:cs="Arial"/>
                <w:sz w:val="24"/>
                <w:szCs w:val="24"/>
                <w:lang w:eastAsia="es-EC"/>
              </w:rPr>
              <w:t>Seleccionar una muestra de los componentes incluidos y examinar las facturas de soporte de los proveedores y sus contratos.</w:t>
            </w:r>
          </w:p>
        </w:tc>
      </w:tr>
      <w:tr w:rsidR="00445C76" w:rsidRPr="00445C76" w:rsidTr="00445C76">
        <w:trPr>
          <w:gridAfter w:val="1"/>
          <w:wAfter w:w="236" w:type="dxa"/>
          <w:trHeight w:val="1395"/>
        </w:trPr>
        <w:tc>
          <w:tcPr>
            <w:tcW w:w="4460" w:type="dxa"/>
            <w:gridSpan w:val="3"/>
            <w:tcBorders>
              <w:top w:val="single" w:sz="8" w:space="0" w:color="auto"/>
              <w:left w:val="single" w:sz="8" w:space="0" w:color="auto"/>
              <w:bottom w:val="single" w:sz="8" w:space="0" w:color="auto"/>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E</w:t>
            </w:r>
            <w:r w:rsidRPr="00445C76">
              <w:rPr>
                <w:rFonts w:ascii="Calibri" w:eastAsia="Times New Roman" w:hAnsi="Calibri" w:cs="Arial"/>
                <w:sz w:val="24"/>
                <w:szCs w:val="24"/>
                <w:lang w:eastAsia="es-EC"/>
              </w:rPr>
              <w:t xml:space="preserve">  Valuación o asignación</w:t>
            </w:r>
          </w:p>
        </w:tc>
        <w:tc>
          <w:tcPr>
            <w:tcW w:w="454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J.</w:t>
            </w:r>
            <w:r w:rsidRPr="00445C76">
              <w:rPr>
                <w:rFonts w:ascii="Calibri" w:eastAsia="Times New Roman" w:hAnsi="Calibri" w:cs="Arial"/>
                <w:sz w:val="24"/>
                <w:szCs w:val="24"/>
                <w:lang w:eastAsia="es-EC"/>
              </w:rPr>
              <w:t xml:space="preserve"> Seleccionar una muestra de los elementos registrados en las hojas do con leo durante inventario tísico y determinar los elementos disponibles.</w:t>
            </w:r>
          </w:p>
        </w:tc>
      </w:tr>
      <w:tr w:rsidR="00445C76" w:rsidRPr="00445C76" w:rsidTr="00445C76">
        <w:trPr>
          <w:gridAfter w:val="1"/>
          <w:wAfter w:w="236" w:type="dxa"/>
          <w:trHeight w:val="810"/>
        </w:trPr>
        <w:tc>
          <w:tcPr>
            <w:tcW w:w="44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4540" w:type="dxa"/>
            <w:gridSpan w:val="4"/>
            <w:tcBorders>
              <w:top w:val="single" w:sz="8" w:space="0" w:color="auto"/>
              <w:left w:val="nil"/>
              <w:bottom w:val="single" w:sz="8" w:space="0" w:color="auto"/>
              <w:right w:val="single" w:sz="8" w:space="0" w:color="000000"/>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K </w:t>
            </w:r>
            <w:r w:rsidRPr="00445C76">
              <w:rPr>
                <w:rFonts w:ascii="Calibri" w:eastAsia="Times New Roman" w:hAnsi="Calibri" w:cs="Arial"/>
                <w:sz w:val="24"/>
                <w:szCs w:val="24"/>
                <w:lang w:eastAsia="es-EC"/>
              </w:rPr>
              <w:t>Verificar la verosimilitud de sueldos de la mano de obra directa.</w:t>
            </w:r>
          </w:p>
        </w:tc>
      </w:tr>
      <w:tr w:rsidR="00445C76" w:rsidRPr="00445C76" w:rsidTr="00445C76">
        <w:trPr>
          <w:gridAfter w:val="1"/>
          <w:wAfter w:w="236" w:type="dxa"/>
          <w:trHeight w:val="150"/>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p>
        </w:tc>
        <w:tc>
          <w:tcPr>
            <w:tcW w:w="168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48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86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58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7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c>
          <w:tcPr>
            <w:tcW w:w="14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Times New Roman" w:eastAsia="Times New Roman" w:hAnsi="Times New Roman" w:cs="Times New Roman"/>
                <w:sz w:val="20"/>
                <w:szCs w:val="20"/>
                <w:lang w:eastAsia="es-EC"/>
              </w:rPr>
            </w:pPr>
          </w:p>
        </w:tc>
      </w:tr>
      <w:tr w:rsidR="00445C76" w:rsidRPr="00445C76" w:rsidTr="00445C76">
        <w:trPr>
          <w:gridAfter w:val="1"/>
          <w:wAfter w:w="236" w:type="dxa"/>
          <w:trHeight w:val="615"/>
        </w:trPr>
        <w:tc>
          <w:tcPr>
            <w:tcW w:w="9000" w:type="dxa"/>
            <w:gridSpan w:val="7"/>
            <w:tcBorders>
              <w:top w:val="nil"/>
              <w:left w:val="nil"/>
              <w:bottom w:val="nil"/>
              <w:right w:val="nil"/>
            </w:tcBorders>
            <w:shd w:val="clear" w:color="auto" w:fill="auto"/>
            <w:hideMark/>
          </w:tcPr>
          <w:p w:rsidR="00445C76" w:rsidRPr="00445C76" w:rsidRDefault="00445C76" w:rsidP="00445C76">
            <w:pPr>
              <w:spacing w:after="24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Las afirmaciones de los estados financieros y los procedimientos de auditoría pueden seleccionarse una vez, más de una vez o ninguna vez.</w:t>
            </w:r>
          </w:p>
        </w:tc>
      </w:tr>
    </w:tbl>
    <w:p w:rsidR="00445C76" w:rsidRDefault="00445C76"/>
    <w:p w:rsidR="00445C76" w:rsidRDefault="00445C76"/>
    <w:p w:rsidR="00445C76" w:rsidRDefault="00445C76"/>
    <w:tbl>
      <w:tblPr>
        <w:tblW w:w="9107" w:type="dxa"/>
        <w:tblCellMar>
          <w:left w:w="70" w:type="dxa"/>
          <w:right w:w="70" w:type="dxa"/>
        </w:tblCellMar>
        <w:tblLook w:val="04A0" w:firstRow="1" w:lastRow="0" w:firstColumn="1" w:lastColumn="0" w:noHBand="0" w:noVBand="1"/>
      </w:tblPr>
      <w:tblGrid>
        <w:gridCol w:w="1300"/>
        <w:gridCol w:w="1887"/>
        <w:gridCol w:w="1662"/>
        <w:gridCol w:w="396"/>
        <w:gridCol w:w="2129"/>
        <w:gridCol w:w="195"/>
        <w:gridCol w:w="1538"/>
      </w:tblGrid>
      <w:tr w:rsidR="00445C76" w:rsidRPr="00445C76" w:rsidTr="00445C76">
        <w:trPr>
          <w:trHeight w:val="645"/>
        </w:trPr>
        <w:tc>
          <w:tcPr>
            <w:tcW w:w="1300" w:type="dxa"/>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2.-</w:t>
            </w: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PAPELES DE TRABAJO Y PROCEDIMIENTOS DE AUDITORÍA EN CUENTAS POR COBRAR (40 PUNTOS)</w:t>
            </w:r>
          </w:p>
        </w:tc>
      </w:tr>
      <w:tr w:rsidR="00445C76" w:rsidRPr="00445C76" w:rsidTr="00445C76">
        <w:trPr>
          <w:trHeight w:val="67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b/>
                <w:bCs/>
                <w:sz w:val="24"/>
                <w:szCs w:val="24"/>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Completar los siguientes Papeles de Trabajo en una Auditoría de Cuentas por Cobrar e identificarlos con los índices detallados:</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color w:val="000000"/>
                <w:sz w:val="24"/>
                <w:szCs w:val="24"/>
                <w:lang w:eastAsia="es-EC"/>
              </w:rPr>
            </w:pPr>
          </w:p>
        </w:tc>
        <w:tc>
          <w:tcPr>
            <w:tcW w:w="6074" w:type="dxa"/>
            <w:gridSpan w:val="4"/>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Cédula</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Índice</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Sumaria (Detalle de Saldos Contables):</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B-1</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3549" w:type="dxa"/>
            <w:gridSpan w:val="2"/>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Detalle por Clientes</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B-2</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Análisis de confirmaciones recibidas</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B-4</w:t>
            </w:r>
          </w:p>
        </w:tc>
      </w:tr>
      <w:tr w:rsidR="00445C76" w:rsidRPr="00445C76" w:rsidTr="00445C76">
        <w:trPr>
          <w:trHeight w:val="36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6269" w:type="dxa"/>
            <w:gridSpan w:val="5"/>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Procedimientos alternativos  - Confirmaciones no contestadas</w:t>
            </w:r>
          </w:p>
        </w:tc>
        <w:tc>
          <w:tcPr>
            <w:tcW w:w="1538" w:type="dxa"/>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B-6</w:t>
            </w:r>
          </w:p>
        </w:tc>
      </w:tr>
      <w:tr w:rsidR="00445C76" w:rsidRPr="00445C76" w:rsidTr="00445C76">
        <w:trPr>
          <w:trHeight w:val="4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6074" w:type="dxa"/>
            <w:gridSpan w:val="4"/>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Evidenciar los procedimientos de auditoría con:</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549" w:type="dxa"/>
            <w:gridSpan w:val="2"/>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Marcas de revisión</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Literales</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6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Referencias cruzadas  por la información que coincida en ambas cédulas.</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6074" w:type="dxa"/>
            <w:gridSpan w:val="4"/>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Datos adicionales para el desarrollo del ejercicio:</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b/>
                <w:bCs/>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7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69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Se han circularizado con fecha 31/12/20X1los clientes con saldo superior a USD 250,000.  El resultado de la circularización ha sido el siguiente:</w:t>
            </w:r>
          </w:p>
        </w:tc>
      </w:tr>
      <w:tr w:rsidR="00445C76" w:rsidRPr="00445C76" w:rsidTr="00445C76">
        <w:trPr>
          <w:trHeight w:val="102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Hemos recibido respuesta de los clientes números 2, 8 y 9; para los restantes clientes circularizados hemos realizado procedimientos alternativos a la circularización comprobando el saldo con cobros posteriores.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La respuesta del cliente número 2 y 8 ha sido conforme.</w:t>
            </w:r>
          </w:p>
        </w:tc>
      </w:tr>
      <w:tr w:rsidR="00445C76" w:rsidRPr="00445C76" w:rsidTr="00445C76">
        <w:trPr>
          <w:trHeight w:val="72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000000" w:fill="FFFFFF"/>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La respuesta del cliente número 9 menciona que el saldo según sus libros es  USD 408.750, y  hace dos comentarios:</w:t>
            </w:r>
          </w:p>
        </w:tc>
      </w:tr>
      <w:tr w:rsidR="00445C76" w:rsidRPr="00445C76" w:rsidTr="00445C76">
        <w:trPr>
          <w:trHeight w:val="102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000000" w:fill="FFFFFF"/>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La factura núm. 243, de fecha 31/12/20X1 e importe $ 28.750 ($ 25.900,90 subtotal Fact + IVA 12% menos Ret. Fte. 1%), no está conforme, pues recibió la mercancía el día 06/01/20X2.</w:t>
            </w:r>
          </w:p>
        </w:tc>
      </w:tr>
      <w:tr w:rsidR="00445C76" w:rsidRPr="00445C76" w:rsidTr="00445C76">
        <w:trPr>
          <w:trHeight w:val="111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000000" w:fill="FFFFFF"/>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La factura núm. 111, de fecha 20/11/20X1 por importe de $ 62.500 (USD 56.306,31 subtotal factura + IVA 12% menos Ret. Fte. 1%), no está conforme porque fue pagada mediante envío de un cheque el día 28/12/20X1.</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Comentando con el encargado de las cuentas a cobrar nos indica:</w:t>
            </w:r>
          </w:p>
        </w:tc>
      </w:tr>
      <w:tr w:rsidR="00445C76" w:rsidRPr="00445C76" w:rsidTr="00445C76">
        <w:trPr>
          <w:trHeight w:val="130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auto" w:fill="auto"/>
            <w:hideMark/>
          </w:tcPr>
          <w:p w:rsidR="00445C76" w:rsidRP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-La mercancía de la factura núm. 243 fue enviada el 03/01/20X2, aunque había sido facturada el día 31/12/2013.   El valor de la  factura es  $ 25.900,90</w:t>
            </w:r>
            <w:r w:rsidRPr="00445C76">
              <w:rPr>
                <w:rFonts w:ascii="Calibri" w:eastAsia="Times New Roman" w:hAnsi="Calibri" w:cs="Arial"/>
                <w:b/>
                <w:bCs/>
                <w:color w:val="0000FF"/>
                <w:sz w:val="24"/>
                <w:szCs w:val="24"/>
                <w:lang w:eastAsia="es-EC"/>
              </w:rPr>
              <w:t xml:space="preserve"> </w:t>
            </w:r>
            <w:r w:rsidRPr="00445C76">
              <w:rPr>
                <w:rFonts w:ascii="Calibri" w:eastAsia="Times New Roman" w:hAnsi="Calibri" w:cs="Arial"/>
                <w:sz w:val="24"/>
                <w:szCs w:val="24"/>
                <w:lang w:eastAsia="es-EC"/>
              </w:rPr>
              <w:t>más IVA.  El cliente 9 es una empresa calificada como Contribuyente Normal.</w:t>
            </w:r>
          </w:p>
        </w:tc>
      </w:tr>
      <w:tr w:rsidR="00445C76" w:rsidRPr="00445C76" w:rsidTr="00445C76">
        <w:trPr>
          <w:trHeight w:val="81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7807" w:type="dxa"/>
            <w:gridSpan w:val="6"/>
            <w:tcBorders>
              <w:top w:val="nil"/>
              <w:left w:val="nil"/>
              <w:bottom w:val="nil"/>
              <w:right w:val="nil"/>
            </w:tcBorders>
            <w:shd w:val="clear" w:color="auto" w:fill="auto"/>
            <w:hideMark/>
          </w:tcPr>
          <w:p w:rsidR="00445C76" w:rsidRDefault="00445C76" w:rsidP="00445C76">
            <w:pPr>
              <w:spacing w:after="0" w:line="240" w:lineRule="auto"/>
              <w:jc w:val="both"/>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-El Cheque para el cobro de la factura núm. 111 se recibió en el 20X2 y fue abonado en la cuenta del banco el día 07/01/20X2.</w:t>
            </w:r>
          </w:p>
          <w:p w:rsidR="00445C76" w:rsidRDefault="00445C76" w:rsidP="00445C76">
            <w:pPr>
              <w:spacing w:after="0" w:line="240" w:lineRule="auto"/>
              <w:jc w:val="both"/>
              <w:rPr>
                <w:rFonts w:ascii="Calibri" w:eastAsia="Times New Roman" w:hAnsi="Calibri" w:cs="Arial"/>
                <w:sz w:val="24"/>
                <w:szCs w:val="24"/>
                <w:lang w:eastAsia="es-EC"/>
              </w:rPr>
            </w:pPr>
          </w:p>
          <w:p w:rsidR="00445C76" w:rsidRDefault="00445C76" w:rsidP="00445C76">
            <w:pPr>
              <w:spacing w:after="0" w:line="240" w:lineRule="auto"/>
              <w:jc w:val="both"/>
              <w:rPr>
                <w:rFonts w:ascii="Calibri" w:eastAsia="Times New Roman" w:hAnsi="Calibri" w:cs="Arial"/>
                <w:sz w:val="24"/>
                <w:szCs w:val="24"/>
                <w:lang w:eastAsia="es-EC"/>
              </w:rPr>
            </w:pPr>
          </w:p>
          <w:p w:rsidR="00445C76" w:rsidRPr="00445C76" w:rsidRDefault="00445C76" w:rsidP="00445C76">
            <w:pPr>
              <w:spacing w:after="0" w:line="240" w:lineRule="auto"/>
              <w:jc w:val="both"/>
              <w:rPr>
                <w:rFonts w:ascii="Calibri" w:eastAsia="Times New Roman" w:hAnsi="Calibri" w:cs="Arial"/>
                <w:sz w:val="24"/>
                <w:szCs w:val="24"/>
                <w:lang w:eastAsia="es-EC"/>
              </w:rPr>
            </w:pPr>
          </w:p>
        </w:tc>
      </w:tr>
      <w:tr w:rsidR="00445C76" w:rsidRPr="00445C76" w:rsidTr="00445C76">
        <w:trPr>
          <w:trHeight w:val="16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both"/>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Mejores Alumnos ESPOL  S.A.</w:t>
            </w:r>
          </w:p>
        </w:tc>
        <w:tc>
          <w:tcPr>
            <w:tcW w:w="2129" w:type="dxa"/>
            <w:tcBorders>
              <w:top w:val="single" w:sz="8" w:space="0" w:color="auto"/>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Fecha: </w:t>
            </w:r>
          </w:p>
        </w:tc>
        <w:tc>
          <w:tcPr>
            <w:tcW w:w="1733" w:type="dxa"/>
            <w:gridSpan w:val="2"/>
            <w:tcBorders>
              <w:top w:val="single" w:sz="8" w:space="0" w:color="auto"/>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Cuentas por Cobrar</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Preparado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Sumaria</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Aprobado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Al 31 de Diciembre del 20X1</w:t>
            </w:r>
          </w:p>
        </w:tc>
        <w:tc>
          <w:tcPr>
            <w:tcW w:w="2129"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95"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single" w:sz="8" w:space="0" w:color="auto"/>
              <w:right w:val="single" w:sz="8" w:space="0" w:color="auto"/>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18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862"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 xml:space="preserve">EN UNIDADES DE DÓLARES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CUENTA</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31.12.20X1</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31.12.20X0</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3549" w:type="dxa"/>
            <w:gridSpan w:val="2"/>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Cuentas por Cobrar Clientes</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3,375,000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 $  2,875,000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Provisiones de Créditos Incobrables</w:t>
            </w:r>
          </w:p>
        </w:tc>
        <w:tc>
          <w:tcPr>
            <w:tcW w:w="2129" w:type="dxa"/>
            <w:tcBorders>
              <w:top w:val="nil"/>
              <w:left w:val="nil"/>
              <w:bottom w:val="single" w:sz="4" w:space="0" w:color="auto"/>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 $      (250,000)</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color w:val="000000"/>
                <w:sz w:val="24"/>
                <w:szCs w:val="24"/>
                <w:lang w:eastAsia="es-EC"/>
              </w:rPr>
            </w:pPr>
          </w:p>
        </w:tc>
        <w:tc>
          <w:tcPr>
            <w:tcW w:w="1538" w:type="dxa"/>
            <w:tcBorders>
              <w:top w:val="nil"/>
              <w:left w:val="nil"/>
              <w:bottom w:val="single" w:sz="4" w:space="0" w:color="auto"/>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      125,000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TOTAL GRUPO CUENTAS POR COBRAR</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3,125,000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2,750,000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Mejores Alumnos ESPOL  S.A.</w:t>
            </w:r>
          </w:p>
        </w:tc>
        <w:tc>
          <w:tcPr>
            <w:tcW w:w="2129" w:type="dxa"/>
            <w:tcBorders>
              <w:top w:val="single" w:sz="8" w:space="0" w:color="auto"/>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Fecha: </w:t>
            </w:r>
          </w:p>
        </w:tc>
        <w:tc>
          <w:tcPr>
            <w:tcW w:w="1733" w:type="dxa"/>
            <w:gridSpan w:val="2"/>
            <w:tcBorders>
              <w:top w:val="single" w:sz="8" w:space="0" w:color="auto"/>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Cuentas por Cobrar </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Preparado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7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Detalle por Clientes</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Aprobado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Al 31 de Diciembre del 20X1</w:t>
            </w:r>
          </w:p>
        </w:tc>
        <w:tc>
          <w:tcPr>
            <w:tcW w:w="2129"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95"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single" w:sz="8" w:space="0" w:color="auto"/>
              <w:right w:val="single" w:sz="8" w:space="0" w:color="auto"/>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r>
      <w:tr w:rsidR="00445C76" w:rsidRPr="00445C76" w:rsidTr="00445C76">
        <w:trPr>
          <w:trHeight w:val="6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NOMBRE DEL CLIENTE</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 xml:space="preserve"> TOTAL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1</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225,000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27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2</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450,000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3</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150,000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4</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225,000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5</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275,000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6</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200,000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7</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325,000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8</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750,000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9</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500,000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10</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single" w:sz="4" w:space="0" w:color="auto"/>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275,000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TOTAL</w:t>
            </w: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3,375,000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Default="00445C76" w:rsidP="00445C76">
            <w:pPr>
              <w:spacing w:after="0" w:line="240" w:lineRule="auto"/>
              <w:rPr>
                <w:rFonts w:ascii="Times New Roman" w:eastAsia="Times New Roman" w:hAnsi="Times New Roman" w:cs="Times New Roman"/>
                <w:sz w:val="20"/>
                <w:szCs w:val="20"/>
                <w:lang w:eastAsia="es-EC"/>
              </w:rPr>
            </w:pPr>
          </w:p>
          <w:p w:rsidR="00445C76" w:rsidRDefault="00445C76" w:rsidP="00445C76">
            <w:pPr>
              <w:spacing w:after="0" w:line="240" w:lineRule="auto"/>
              <w:rPr>
                <w:rFonts w:ascii="Times New Roman" w:eastAsia="Times New Roman" w:hAnsi="Times New Roman" w:cs="Times New Roman"/>
                <w:sz w:val="20"/>
                <w:szCs w:val="20"/>
                <w:lang w:eastAsia="es-EC"/>
              </w:rPr>
            </w:pPr>
          </w:p>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Default="00445C76" w:rsidP="00445C76">
            <w:pPr>
              <w:spacing w:after="0" w:line="240" w:lineRule="auto"/>
              <w:rPr>
                <w:rFonts w:ascii="Times New Roman" w:eastAsia="Times New Roman" w:hAnsi="Times New Roman" w:cs="Times New Roman"/>
                <w:sz w:val="20"/>
                <w:szCs w:val="20"/>
                <w:lang w:eastAsia="es-EC"/>
              </w:rPr>
            </w:pPr>
          </w:p>
          <w:p w:rsidR="00445C76" w:rsidRDefault="00445C76" w:rsidP="00445C76">
            <w:pPr>
              <w:spacing w:after="0" w:line="240" w:lineRule="auto"/>
              <w:rPr>
                <w:rFonts w:ascii="Times New Roman" w:eastAsia="Times New Roman" w:hAnsi="Times New Roman" w:cs="Times New Roman"/>
                <w:sz w:val="20"/>
                <w:szCs w:val="20"/>
                <w:lang w:eastAsia="es-EC"/>
              </w:rPr>
            </w:pPr>
          </w:p>
          <w:p w:rsidR="00445C76" w:rsidRDefault="00445C76" w:rsidP="00445C76">
            <w:pPr>
              <w:spacing w:after="0" w:line="240" w:lineRule="auto"/>
              <w:rPr>
                <w:rFonts w:ascii="Times New Roman" w:eastAsia="Times New Roman" w:hAnsi="Times New Roman" w:cs="Times New Roman"/>
                <w:sz w:val="20"/>
                <w:szCs w:val="20"/>
                <w:lang w:eastAsia="es-EC"/>
              </w:rPr>
            </w:pPr>
          </w:p>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19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Mejores Alumnos ESPOL  S.A.</w:t>
            </w:r>
          </w:p>
        </w:tc>
        <w:tc>
          <w:tcPr>
            <w:tcW w:w="2129" w:type="dxa"/>
            <w:tcBorders>
              <w:top w:val="single" w:sz="8" w:space="0" w:color="auto"/>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Fecha: </w:t>
            </w:r>
            <w:r w:rsidRPr="00445C76">
              <w:rPr>
                <w:rFonts w:ascii="Calibri" w:eastAsia="Times New Roman" w:hAnsi="Calibri" w:cs="Arial"/>
                <w:b/>
                <w:bCs/>
                <w:color w:val="000000"/>
                <w:sz w:val="24"/>
                <w:szCs w:val="24"/>
                <w:lang w:eastAsia="es-EC"/>
              </w:rPr>
              <w:t xml:space="preserve"> </w:t>
            </w:r>
          </w:p>
        </w:tc>
        <w:tc>
          <w:tcPr>
            <w:tcW w:w="195" w:type="dxa"/>
            <w:tcBorders>
              <w:top w:val="single" w:sz="8" w:space="0" w:color="auto"/>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single" w:sz="8" w:space="0" w:color="auto"/>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Cuentas  por Cobrar</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Preparado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Análisis de Confirmaciones Recibidas</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Aprobado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p>
        </w:tc>
        <w:tc>
          <w:tcPr>
            <w:tcW w:w="3945" w:type="dxa"/>
            <w:gridSpan w:val="3"/>
            <w:tcBorders>
              <w:top w:val="nil"/>
              <w:left w:val="nil"/>
              <w:bottom w:val="nil"/>
              <w:right w:val="single" w:sz="8" w:space="0" w:color="000000"/>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Al 31 de diciembre del 20X1</w:t>
            </w:r>
          </w:p>
        </w:tc>
        <w:tc>
          <w:tcPr>
            <w:tcW w:w="2129"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95"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single" w:sz="8" w:space="0" w:color="auto"/>
              <w:right w:val="single" w:sz="8" w:space="0" w:color="auto"/>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5920" w:type="dxa"/>
            <w:gridSpan w:val="5"/>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EN UNIDADES DE DÓLARES</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4187"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SALDOS</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r>
      <w:tr w:rsidR="00445C76" w:rsidRPr="00445C76" w:rsidTr="00445C76">
        <w:trPr>
          <w:trHeight w:val="6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NOMBRE DEL CLIENTE</w:t>
            </w:r>
          </w:p>
        </w:tc>
        <w:tc>
          <w:tcPr>
            <w:tcW w:w="1662" w:type="dxa"/>
            <w:tcBorders>
              <w:top w:val="nil"/>
              <w:left w:val="nil"/>
              <w:bottom w:val="nil"/>
              <w:right w:val="nil"/>
            </w:tcBorders>
            <w:shd w:val="clear" w:color="auto" w:fill="auto"/>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CONFIRM.</w:t>
            </w:r>
            <w:r w:rsidRPr="00445C76">
              <w:rPr>
                <w:rFonts w:ascii="Calibri" w:eastAsia="Times New Roman" w:hAnsi="Calibri" w:cs="Arial"/>
                <w:b/>
                <w:bCs/>
                <w:color w:val="000000"/>
                <w:sz w:val="24"/>
                <w:szCs w:val="24"/>
                <w:lang w:eastAsia="es-EC"/>
              </w:rPr>
              <w:br/>
              <w:t xml:space="preserve"> RECIB.</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CONTABLE</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DIFERENCIA</w:t>
            </w:r>
          </w:p>
        </w:tc>
      </w:tr>
      <w:tr w:rsidR="00445C76" w:rsidRPr="00445C76" w:rsidTr="00445C76">
        <w:trPr>
          <w:trHeight w:val="12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2</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450,000 </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450,000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8</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750,000 </w:t>
            </w: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750,000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9</w:t>
            </w:r>
          </w:p>
        </w:tc>
        <w:tc>
          <w:tcPr>
            <w:tcW w:w="1662"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408,750 </w:t>
            </w:r>
          </w:p>
        </w:tc>
        <w:tc>
          <w:tcPr>
            <w:tcW w:w="396"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500,000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91,250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Default="00445C76" w:rsidP="00445C76">
            <w:pPr>
              <w:spacing w:after="0" w:line="240" w:lineRule="auto"/>
              <w:jc w:val="center"/>
              <w:rPr>
                <w:rFonts w:ascii="Times New Roman" w:eastAsia="Times New Roman" w:hAnsi="Times New Roman" w:cs="Times New Roman"/>
                <w:sz w:val="20"/>
                <w:szCs w:val="20"/>
                <w:lang w:eastAsia="es-EC"/>
              </w:rPr>
            </w:pPr>
          </w:p>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Mejores Alumnos ESPOL S.A.</w:t>
            </w:r>
          </w:p>
        </w:tc>
        <w:tc>
          <w:tcPr>
            <w:tcW w:w="2129" w:type="dxa"/>
            <w:tcBorders>
              <w:top w:val="single" w:sz="8" w:space="0" w:color="auto"/>
              <w:left w:val="single" w:sz="8" w:space="0" w:color="auto"/>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 xml:space="preserve">Fecha: </w:t>
            </w:r>
            <w:r w:rsidRPr="00445C76">
              <w:rPr>
                <w:rFonts w:ascii="Calibri" w:eastAsia="Times New Roman" w:hAnsi="Calibri" w:cs="Arial"/>
                <w:b/>
                <w:bCs/>
                <w:color w:val="000000"/>
                <w:sz w:val="24"/>
                <w:szCs w:val="24"/>
                <w:lang w:eastAsia="es-EC"/>
              </w:rPr>
              <w:t xml:space="preserve"> </w:t>
            </w:r>
          </w:p>
        </w:tc>
        <w:tc>
          <w:tcPr>
            <w:tcW w:w="195" w:type="dxa"/>
            <w:tcBorders>
              <w:top w:val="single" w:sz="8" w:space="0" w:color="auto"/>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single" w:sz="8" w:space="0" w:color="auto"/>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Cuentas por Cobrar</w:t>
            </w:r>
          </w:p>
        </w:tc>
        <w:tc>
          <w:tcPr>
            <w:tcW w:w="2129" w:type="dxa"/>
            <w:tcBorders>
              <w:top w:val="nil"/>
              <w:left w:val="single" w:sz="8" w:space="0" w:color="auto"/>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Preparado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Procedimientos Alternativos</w:t>
            </w:r>
          </w:p>
        </w:tc>
        <w:tc>
          <w:tcPr>
            <w:tcW w:w="2129" w:type="dxa"/>
            <w:tcBorders>
              <w:top w:val="nil"/>
              <w:left w:val="single" w:sz="8" w:space="0" w:color="auto"/>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Aprobado por:</w:t>
            </w:r>
          </w:p>
        </w:tc>
        <w:tc>
          <w:tcPr>
            <w:tcW w:w="195" w:type="dxa"/>
            <w:tcBorders>
              <w:top w:val="nil"/>
              <w:left w:val="nil"/>
              <w:bottom w:val="dashed" w:sz="4" w:space="0" w:color="auto"/>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c>
          <w:tcPr>
            <w:tcW w:w="1538" w:type="dxa"/>
            <w:tcBorders>
              <w:top w:val="nil"/>
              <w:left w:val="nil"/>
              <w:bottom w:val="dashed" w:sz="4" w:space="0" w:color="auto"/>
              <w:right w:val="single" w:sz="8" w:space="0" w:color="auto"/>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r w:rsidRPr="00445C76">
              <w:rPr>
                <w:rFonts w:ascii="Calibri" w:eastAsia="Times New Roman" w:hAnsi="Calibri" w:cs="Arial"/>
                <w:color w:val="000000"/>
                <w:sz w:val="24"/>
                <w:szCs w:val="24"/>
                <w:u w:val="single"/>
                <w:lang w:eastAsia="es-EC"/>
              </w:rPr>
              <w:t> </w:t>
            </w: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u w:val="single"/>
                <w:lang w:eastAsia="es-EC"/>
              </w:rPr>
            </w:pPr>
          </w:p>
        </w:tc>
        <w:tc>
          <w:tcPr>
            <w:tcW w:w="3945" w:type="dxa"/>
            <w:gridSpan w:val="3"/>
            <w:tcBorders>
              <w:top w:val="nil"/>
              <w:left w:val="nil"/>
              <w:bottom w:val="nil"/>
              <w:right w:val="nil"/>
            </w:tcBorders>
            <w:shd w:val="clear" w:color="auto" w:fill="auto"/>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Confirmaciones no contestadas</w:t>
            </w:r>
          </w:p>
        </w:tc>
        <w:tc>
          <w:tcPr>
            <w:tcW w:w="2129" w:type="dxa"/>
            <w:tcBorders>
              <w:top w:val="nil"/>
              <w:left w:val="single" w:sz="8" w:space="0" w:color="auto"/>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538" w:type="dxa"/>
            <w:tcBorders>
              <w:top w:val="nil"/>
              <w:left w:val="nil"/>
              <w:bottom w:val="nil"/>
              <w:right w:val="single" w:sz="8" w:space="0" w:color="auto"/>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3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3945" w:type="dxa"/>
            <w:gridSpan w:val="3"/>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sz w:val="24"/>
                <w:szCs w:val="24"/>
                <w:lang w:eastAsia="es-EC"/>
              </w:rPr>
            </w:pPr>
            <w:r w:rsidRPr="00445C76">
              <w:rPr>
                <w:rFonts w:ascii="Calibri" w:eastAsia="Times New Roman" w:hAnsi="Calibri" w:cs="Arial"/>
                <w:sz w:val="24"/>
                <w:szCs w:val="24"/>
                <w:lang w:eastAsia="es-EC"/>
              </w:rPr>
              <w:t>Al 31 de diciembre del 20X1</w:t>
            </w:r>
          </w:p>
        </w:tc>
        <w:tc>
          <w:tcPr>
            <w:tcW w:w="2129" w:type="dxa"/>
            <w:tcBorders>
              <w:top w:val="nil"/>
              <w:left w:val="single" w:sz="8" w:space="0" w:color="auto"/>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95" w:type="dxa"/>
            <w:tcBorders>
              <w:top w:val="nil"/>
              <w:left w:val="nil"/>
              <w:bottom w:val="single" w:sz="8" w:space="0" w:color="auto"/>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c>
          <w:tcPr>
            <w:tcW w:w="1538" w:type="dxa"/>
            <w:tcBorders>
              <w:top w:val="nil"/>
              <w:left w:val="nil"/>
              <w:bottom w:val="single" w:sz="8" w:space="0" w:color="auto"/>
              <w:right w:val="single" w:sz="8" w:space="0" w:color="auto"/>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r w:rsidRPr="00445C76">
              <w:rPr>
                <w:rFonts w:ascii="Calibri" w:eastAsia="Times New Roman" w:hAnsi="Calibri" w:cs="Arial"/>
                <w:sz w:val="24"/>
                <w:szCs w:val="24"/>
                <w:lang w:eastAsia="es-EC"/>
              </w:rPr>
              <w:t> </w:t>
            </w:r>
          </w:p>
        </w:tc>
      </w:tr>
      <w:tr w:rsidR="00445C76" w:rsidRPr="00445C76" w:rsidTr="00445C76">
        <w:trPr>
          <w:trHeight w:val="19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Calibri" w:eastAsia="Times New Roman" w:hAnsi="Calibri" w:cs="Arial"/>
                <w:sz w:val="24"/>
                <w:szCs w:val="24"/>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630"/>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r w:rsidRPr="00445C76">
              <w:rPr>
                <w:rFonts w:ascii="Calibri" w:eastAsia="Times New Roman" w:hAnsi="Calibri" w:cs="Arial"/>
                <w:b/>
                <w:bCs/>
                <w:color w:val="000000"/>
                <w:sz w:val="24"/>
                <w:szCs w:val="24"/>
                <w:lang w:eastAsia="es-EC"/>
              </w:rPr>
              <w:t>NOMBRE DEL CLIENTE</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r w:rsidRPr="00445C76">
              <w:rPr>
                <w:rFonts w:ascii="Calibri" w:eastAsia="Times New Roman" w:hAnsi="Calibri" w:cs="Arial"/>
                <w:b/>
                <w:bCs/>
                <w:sz w:val="24"/>
                <w:szCs w:val="24"/>
                <w:lang w:eastAsia="es-EC"/>
              </w:rPr>
              <w:t>SALDO</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b/>
                <w:bCs/>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5</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275,000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7</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325,000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center"/>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r w:rsidRPr="00445C76">
              <w:rPr>
                <w:rFonts w:ascii="Calibri" w:eastAsia="Times New Roman" w:hAnsi="Calibri" w:cs="Arial"/>
                <w:color w:val="000000"/>
                <w:sz w:val="24"/>
                <w:szCs w:val="24"/>
                <w:lang w:eastAsia="es-EC"/>
              </w:rPr>
              <w:t>10</w:t>
            </w: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center"/>
              <w:rPr>
                <w:rFonts w:ascii="Calibri" w:eastAsia="Times New Roman" w:hAnsi="Calibri" w:cs="Arial"/>
                <w:color w:val="000000"/>
                <w:sz w:val="24"/>
                <w:szCs w:val="24"/>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000000" w:fill="FFFFFF"/>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r w:rsidRPr="00445C76">
              <w:rPr>
                <w:rFonts w:ascii="Calibri" w:eastAsia="Times New Roman" w:hAnsi="Calibri" w:cs="Arial"/>
                <w:sz w:val="24"/>
                <w:szCs w:val="24"/>
                <w:lang w:eastAsia="es-EC"/>
              </w:rPr>
              <w:t xml:space="preserve"> $        275,000 </w:t>
            </w: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jc w:val="right"/>
              <w:rPr>
                <w:rFonts w:ascii="Calibri" w:eastAsia="Times New Roman" w:hAnsi="Calibri" w:cs="Arial"/>
                <w:sz w:val="24"/>
                <w:szCs w:val="24"/>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r w:rsidR="00445C76" w:rsidRPr="00445C76" w:rsidTr="00445C76">
        <w:trPr>
          <w:trHeight w:val="315"/>
        </w:trPr>
        <w:tc>
          <w:tcPr>
            <w:tcW w:w="1300"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887"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662"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396"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2129"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c>
          <w:tcPr>
            <w:tcW w:w="1538" w:type="dxa"/>
            <w:tcBorders>
              <w:top w:val="nil"/>
              <w:left w:val="nil"/>
              <w:bottom w:val="nil"/>
              <w:right w:val="nil"/>
            </w:tcBorders>
            <w:shd w:val="clear" w:color="auto" w:fill="auto"/>
            <w:noWrap/>
            <w:vAlign w:val="bottom"/>
            <w:hideMark/>
          </w:tcPr>
          <w:p w:rsidR="00445C76" w:rsidRPr="00445C76" w:rsidRDefault="00445C76" w:rsidP="00445C76">
            <w:pPr>
              <w:spacing w:after="0" w:line="240" w:lineRule="auto"/>
              <w:rPr>
                <w:rFonts w:ascii="Times New Roman" w:eastAsia="Times New Roman" w:hAnsi="Times New Roman" w:cs="Times New Roman"/>
                <w:sz w:val="20"/>
                <w:szCs w:val="20"/>
                <w:lang w:eastAsia="es-EC"/>
              </w:rPr>
            </w:pPr>
          </w:p>
        </w:tc>
      </w:tr>
    </w:tbl>
    <w:p w:rsidR="00445C76" w:rsidRDefault="00445C76"/>
    <w:sectPr w:rsidR="00445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24"/>
    <w:rsid w:val="003D1024"/>
    <w:rsid w:val="00445C76"/>
    <w:rsid w:val="005B63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EBF2-EB53-48D8-9810-7263636B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5C76"/>
    <w:pPr>
      <w:spacing w:before="100" w:beforeAutospacing="1" w:after="100" w:afterAutospacing="1" w:line="240" w:lineRule="auto"/>
    </w:pPr>
    <w:rPr>
      <w:rFonts w:ascii="Times New Roman" w:eastAsiaTheme="minorEastAsia"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5465">
      <w:bodyDiv w:val="1"/>
      <w:marLeft w:val="0"/>
      <w:marRight w:val="0"/>
      <w:marTop w:val="0"/>
      <w:marBottom w:val="0"/>
      <w:divBdr>
        <w:top w:val="none" w:sz="0" w:space="0" w:color="auto"/>
        <w:left w:val="none" w:sz="0" w:space="0" w:color="auto"/>
        <w:bottom w:val="none" w:sz="0" w:space="0" w:color="auto"/>
        <w:right w:val="none" w:sz="0" w:space="0" w:color="auto"/>
      </w:divBdr>
    </w:div>
    <w:div w:id="520515380">
      <w:bodyDiv w:val="1"/>
      <w:marLeft w:val="0"/>
      <w:marRight w:val="0"/>
      <w:marTop w:val="0"/>
      <w:marBottom w:val="0"/>
      <w:divBdr>
        <w:top w:val="none" w:sz="0" w:space="0" w:color="auto"/>
        <w:left w:val="none" w:sz="0" w:space="0" w:color="auto"/>
        <w:bottom w:val="none" w:sz="0" w:space="0" w:color="auto"/>
        <w:right w:val="none" w:sz="0" w:space="0" w:color="auto"/>
      </w:divBdr>
    </w:div>
    <w:div w:id="812332909">
      <w:bodyDiv w:val="1"/>
      <w:marLeft w:val="0"/>
      <w:marRight w:val="0"/>
      <w:marTop w:val="0"/>
      <w:marBottom w:val="0"/>
      <w:divBdr>
        <w:top w:val="none" w:sz="0" w:space="0" w:color="auto"/>
        <w:left w:val="none" w:sz="0" w:space="0" w:color="auto"/>
        <w:bottom w:val="none" w:sz="0" w:space="0" w:color="auto"/>
        <w:right w:val="none" w:sz="0" w:space="0" w:color="auto"/>
      </w:divBdr>
    </w:div>
    <w:div w:id="15810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1107</Words>
  <Characters>6093</Characters>
  <Application>Microsoft Office Word</Application>
  <DocSecurity>0</DocSecurity>
  <Lines>50</Lines>
  <Paragraphs>14</Paragraphs>
  <ScaleCrop>false</ScaleCrop>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Gonzalez</dc:creator>
  <cp:keywords/>
  <dc:description/>
  <cp:lastModifiedBy>Yessenia Gonzalez</cp:lastModifiedBy>
  <cp:revision>2</cp:revision>
  <dcterms:created xsi:type="dcterms:W3CDTF">2015-10-02T21:24:00Z</dcterms:created>
  <dcterms:modified xsi:type="dcterms:W3CDTF">2015-10-02T21:33:00Z</dcterms:modified>
</cp:coreProperties>
</file>