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4C1B" w14:textId="77777777" w:rsidR="003A754B" w:rsidRPr="00B07473" w:rsidRDefault="00B07473" w:rsidP="00B07473">
      <w:pPr>
        <w:spacing w:line="240" w:lineRule="auto"/>
        <w:contextualSpacing/>
        <w:jc w:val="center"/>
        <w:rPr>
          <w:b/>
          <w:lang w:val="es-MX"/>
        </w:rPr>
      </w:pPr>
      <w:r w:rsidRPr="00B07473">
        <w:rPr>
          <w:b/>
          <w:lang w:val="es-MX"/>
        </w:rPr>
        <w:t>ESCUELA SUPERIOR POLITÉCNICA DEL LITORAL</w:t>
      </w:r>
    </w:p>
    <w:p w14:paraId="1C1959F0" w14:textId="77777777" w:rsidR="00B07473" w:rsidRPr="00B07473" w:rsidRDefault="00B07473" w:rsidP="00B07473">
      <w:pPr>
        <w:spacing w:line="240" w:lineRule="auto"/>
        <w:contextualSpacing/>
        <w:jc w:val="center"/>
        <w:rPr>
          <w:b/>
          <w:lang w:val="es-MX"/>
        </w:rPr>
      </w:pPr>
      <w:r w:rsidRPr="00B07473">
        <w:rPr>
          <w:b/>
          <w:lang w:val="es-MX"/>
        </w:rPr>
        <w:t>FACULTAD DE CIENCIAS SOCIALES Y HUMANÍSTICAS</w:t>
      </w:r>
    </w:p>
    <w:p w14:paraId="139C1386" w14:textId="77777777" w:rsidR="00B07473" w:rsidRPr="00B07473" w:rsidRDefault="00B07473" w:rsidP="00B07473">
      <w:pPr>
        <w:spacing w:line="240" w:lineRule="auto"/>
        <w:contextualSpacing/>
        <w:jc w:val="center"/>
        <w:rPr>
          <w:b/>
          <w:lang w:val="es-MX"/>
        </w:rPr>
      </w:pPr>
      <w:r w:rsidRPr="00B07473">
        <w:rPr>
          <w:b/>
          <w:lang w:val="es-MX"/>
        </w:rPr>
        <w:t>COMERCIO EXTERIOR</w:t>
      </w:r>
    </w:p>
    <w:p w14:paraId="65A5AC28" w14:textId="77777777" w:rsidR="00B07473" w:rsidRPr="00B07473" w:rsidRDefault="00B07473" w:rsidP="00B07473">
      <w:pPr>
        <w:spacing w:line="240" w:lineRule="auto"/>
        <w:contextualSpacing/>
        <w:jc w:val="center"/>
        <w:rPr>
          <w:b/>
          <w:lang w:val="es-MX"/>
        </w:rPr>
      </w:pPr>
      <w:r w:rsidRPr="00B07473">
        <w:rPr>
          <w:b/>
          <w:lang w:val="es-MX"/>
        </w:rPr>
        <w:t>EXAMEN FINAL</w:t>
      </w:r>
    </w:p>
    <w:p w14:paraId="1FCA6861" w14:textId="77777777" w:rsidR="002C42CB" w:rsidRDefault="002C42CB" w:rsidP="002C42CB">
      <w:pPr>
        <w:spacing w:line="240" w:lineRule="auto"/>
        <w:contextualSpacing/>
        <w:rPr>
          <w:b/>
          <w:lang w:val="es-MX"/>
        </w:rPr>
      </w:pPr>
    </w:p>
    <w:p w14:paraId="33130FA8" w14:textId="77777777" w:rsidR="00B07473" w:rsidRPr="00B07473" w:rsidRDefault="00B07473" w:rsidP="002C42CB">
      <w:pPr>
        <w:spacing w:line="240" w:lineRule="auto"/>
        <w:contextualSpacing/>
        <w:rPr>
          <w:b/>
          <w:lang w:val="es-MX"/>
        </w:rPr>
      </w:pPr>
      <w:r w:rsidRPr="00B07473">
        <w:rPr>
          <w:b/>
          <w:lang w:val="es-MX"/>
        </w:rPr>
        <w:t>Nombre:…………………………………………………                                                    Fecha: 23/Febrero/2015.</w:t>
      </w:r>
    </w:p>
    <w:p w14:paraId="7D4C5F44" w14:textId="77777777" w:rsidR="00B07473" w:rsidRDefault="00B07473" w:rsidP="002C42CB">
      <w:pPr>
        <w:spacing w:line="240" w:lineRule="auto"/>
        <w:contextualSpacing/>
        <w:rPr>
          <w:b/>
          <w:lang w:val="es-MX"/>
        </w:rPr>
      </w:pPr>
      <w:r w:rsidRPr="00B07473">
        <w:rPr>
          <w:b/>
          <w:lang w:val="es-MX"/>
        </w:rPr>
        <w:t>Profesor: Felipe D. Álvarez Ordóñez</w:t>
      </w:r>
    </w:p>
    <w:p w14:paraId="75EFBF97" w14:textId="77777777" w:rsidR="002C42CB" w:rsidRDefault="002C42CB" w:rsidP="002C42CB">
      <w:pPr>
        <w:spacing w:line="240" w:lineRule="auto"/>
        <w:contextualSpacing/>
        <w:rPr>
          <w:b/>
          <w:lang w:val="es-MX"/>
        </w:rPr>
      </w:pPr>
    </w:p>
    <w:p w14:paraId="099608DB" w14:textId="77777777" w:rsidR="002C42CB" w:rsidRDefault="002C42CB" w:rsidP="002C4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b/>
          <w:lang w:val="es-MX"/>
        </w:rPr>
      </w:pPr>
      <w:r>
        <w:rPr>
          <w:b/>
          <w:lang w:val="es-MX"/>
        </w:rPr>
        <w:t xml:space="preserve">Resultado de Aprendizaje que se evalúa: </w:t>
      </w:r>
      <w:r w:rsidRPr="002C42CB">
        <w:rPr>
          <w:b/>
          <w:i/>
          <w:lang w:val="es-MX"/>
        </w:rPr>
        <w:t>“Formular y evaluar proyectos de exportación e importación que contribuyan al desarrollo económico de la empresa y país, buscando cumplir con la responsabilidad social y corporativa”.</w:t>
      </w:r>
    </w:p>
    <w:p w14:paraId="5BDE7CEB" w14:textId="77777777" w:rsidR="002C42CB" w:rsidRPr="00B07473" w:rsidRDefault="002C42CB" w:rsidP="002C42CB">
      <w:pPr>
        <w:spacing w:line="240" w:lineRule="auto"/>
        <w:contextualSpacing/>
        <w:rPr>
          <w:b/>
          <w:lang w:val="es-MX"/>
        </w:rPr>
      </w:pPr>
    </w:p>
    <w:p w14:paraId="016B2887" w14:textId="77777777" w:rsidR="00B07473" w:rsidRPr="002C42CB" w:rsidRDefault="00B07473" w:rsidP="002C42CB">
      <w:pPr>
        <w:jc w:val="center"/>
        <w:rPr>
          <w:b/>
          <w:lang w:val="es-MX"/>
        </w:rPr>
      </w:pPr>
      <w:r w:rsidRPr="002C42CB">
        <w:rPr>
          <w:b/>
          <w:lang w:val="es-MX"/>
        </w:rPr>
        <w:t>“Como estudiante de la ESPOL, me comprometo a combatir la Mediocridad, es por ello que me comprometo a NO COPIAR ni dejar copiar en el presente Examen”.</w:t>
      </w:r>
    </w:p>
    <w:p w14:paraId="06FE7EC4" w14:textId="77777777" w:rsidR="00B07473" w:rsidRPr="002C42CB" w:rsidRDefault="00B07473">
      <w:pPr>
        <w:rPr>
          <w:b/>
          <w:lang w:val="es-MX"/>
        </w:rPr>
      </w:pPr>
      <w:r w:rsidRPr="002C42CB">
        <w:rPr>
          <w:b/>
          <w:lang w:val="es-MX"/>
        </w:rPr>
        <w:t>Firma:……………………………………………………</w:t>
      </w:r>
      <w:r w:rsidR="002C42CB">
        <w:rPr>
          <w:b/>
          <w:lang w:val="es-MX"/>
        </w:rPr>
        <w:t xml:space="preserve">..                     </w:t>
      </w:r>
      <w:r w:rsidRPr="002C42CB">
        <w:rPr>
          <w:b/>
          <w:lang w:val="es-MX"/>
        </w:rPr>
        <w:t>Número de Cédula:…………………………………..</w:t>
      </w:r>
    </w:p>
    <w:p w14:paraId="6C51CFC3" w14:textId="77777777" w:rsidR="00B07473" w:rsidRPr="002C42CB" w:rsidRDefault="00B07473" w:rsidP="00B07473">
      <w:pPr>
        <w:rPr>
          <w:b/>
          <w:lang w:val="es-MX"/>
        </w:rPr>
      </w:pPr>
      <w:r w:rsidRPr="002C42CB">
        <w:rPr>
          <w:b/>
          <w:u w:val="single"/>
          <w:lang w:val="es-MX"/>
        </w:rPr>
        <w:t>Parte I</w:t>
      </w:r>
      <w:r w:rsidRPr="002C42CB">
        <w:rPr>
          <w:b/>
          <w:lang w:val="es-MX"/>
        </w:rPr>
        <w:t xml:space="preserve">.- Teoría: </w:t>
      </w:r>
      <w:r w:rsidR="00526EFE" w:rsidRPr="002C42CB">
        <w:rPr>
          <w:b/>
          <w:lang w:val="es-MX"/>
        </w:rPr>
        <w:t>Indicar si cada uno de los siguientes enunciados es Verdadero (V) o Falso (F).</w:t>
      </w:r>
      <w:r w:rsidR="00A85E93">
        <w:rPr>
          <w:b/>
          <w:lang w:val="es-MX"/>
        </w:rPr>
        <w:t xml:space="preserve"> (4 ptos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790"/>
      </w:tblGrid>
      <w:tr w:rsidR="00526EFE" w14:paraId="3B3BECE5" w14:textId="77777777" w:rsidTr="00526EFE">
        <w:tc>
          <w:tcPr>
            <w:tcW w:w="8188" w:type="dxa"/>
          </w:tcPr>
          <w:p w14:paraId="199C57C7" w14:textId="77777777" w:rsidR="00526EFE" w:rsidRDefault="00526EFE" w:rsidP="00B07473">
            <w:pPr>
              <w:rPr>
                <w:lang w:val="es-MX"/>
              </w:rPr>
            </w:pPr>
            <w:r>
              <w:rPr>
                <w:lang w:val="es-MX"/>
              </w:rPr>
              <w:t>Enunciado</w:t>
            </w:r>
          </w:p>
        </w:tc>
        <w:tc>
          <w:tcPr>
            <w:tcW w:w="790" w:type="dxa"/>
          </w:tcPr>
          <w:p w14:paraId="1DE026C4" w14:textId="77777777" w:rsidR="00526EFE" w:rsidRDefault="00526EFE" w:rsidP="00B07473">
            <w:pPr>
              <w:rPr>
                <w:lang w:val="es-MX"/>
              </w:rPr>
            </w:pPr>
            <w:r>
              <w:rPr>
                <w:lang w:val="es-MX"/>
              </w:rPr>
              <w:t>V/F</w:t>
            </w:r>
          </w:p>
        </w:tc>
      </w:tr>
      <w:tr w:rsidR="00526EFE" w14:paraId="36E1A00D" w14:textId="77777777" w:rsidTr="00526EFE">
        <w:tc>
          <w:tcPr>
            <w:tcW w:w="8188" w:type="dxa"/>
          </w:tcPr>
          <w:p w14:paraId="04FBCFCE" w14:textId="77777777" w:rsidR="00526EFE" w:rsidRPr="00526EFE" w:rsidRDefault="00526EFE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una mercadería se negocia a precios FOB, el exportador asume todos los gastos y riesgos asociados a la movilización y manipulación de la mercadería hasta que está se encuentra en el puerto  de origen a un costado del buque lista para ser embarcada.</w:t>
            </w:r>
          </w:p>
        </w:tc>
        <w:tc>
          <w:tcPr>
            <w:tcW w:w="790" w:type="dxa"/>
          </w:tcPr>
          <w:p w14:paraId="4B5FD7AB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5BD5B26A" w14:textId="77777777" w:rsidTr="00526EFE">
        <w:tc>
          <w:tcPr>
            <w:tcW w:w="8188" w:type="dxa"/>
          </w:tcPr>
          <w:p w14:paraId="08C5DFE7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Son ejemplos de tributos aduaneros en el Ecuador: FODINFA, IVA, ICE y arancel advalorem.</w:t>
            </w:r>
          </w:p>
        </w:tc>
        <w:tc>
          <w:tcPr>
            <w:tcW w:w="790" w:type="dxa"/>
          </w:tcPr>
          <w:p w14:paraId="2A2B57D8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64AF8B20" w14:textId="77777777" w:rsidTr="00526EFE">
        <w:tc>
          <w:tcPr>
            <w:tcW w:w="8188" w:type="dxa"/>
          </w:tcPr>
          <w:p w14:paraId="302A6825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Para el caso de mercaderías que ingresan el Ecuador vía marítima, la base imponible para la aplicación de un determinado arancel es el valor CIF de esta.</w:t>
            </w:r>
          </w:p>
        </w:tc>
        <w:tc>
          <w:tcPr>
            <w:tcW w:w="790" w:type="dxa"/>
          </w:tcPr>
          <w:p w14:paraId="65EA32E6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0ADA5728" w14:textId="77777777" w:rsidTr="00526EFE">
        <w:tc>
          <w:tcPr>
            <w:tcW w:w="8188" w:type="dxa"/>
          </w:tcPr>
          <w:p w14:paraId="3D794835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una mercadería se negocia a precios EXW, el exportador asume todos los gastos y riesgos asociados a la movilización y manipulación de la mercadería.</w:t>
            </w:r>
          </w:p>
        </w:tc>
        <w:tc>
          <w:tcPr>
            <w:tcW w:w="790" w:type="dxa"/>
          </w:tcPr>
          <w:p w14:paraId="70D3DD36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0043997B" w14:textId="77777777" w:rsidTr="00526EFE">
        <w:tc>
          <w:tcPr>
            <w:tcW w:w="8188" w:type="dxa"/>
          </w:tcPr>
          <w:p w14:paraId="754E5ACA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el exportador decide aceptar un cheque personal de su cliente, es recomendable que considere aspectos tales como: Que el cheque sea nominativo y cruzado, que se tenga confianza en el importador, que el cheque en lo que a su cobro se refiere podría sufrir demoras.</w:t>
            </w:r>
          </w:p>
        </w:tc>
        <w:tc>
          <w:tcPr>
            <w:tcW w:w="790" w:type="dxa"/>
          </w:tcPr>
          <w:p w14:paraId="59FDFF9A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60DB7D6E" w14:textId="77777777" w:rsidTr="00526EFE">
        <w:tc>
          <w:tcPr>
            <w:tcW w:w="8188" w:type="dxa"/>
          </w:tcPr>
          <w:p w14:paraId="3C63B1B1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Un riesgo “típico” para el exportador  asociado a la orden de pago simple, es que una vez entregada la mercadería,  éste no reciba la orden de pago.</w:t>
            </w:r>
          </w:p>
        </w:tc>
        <w:tc>
          <w:tcPr>
            <w:tcW w:w="790" w:type="dxa"/>
          </w:tcPr>
          <w:p w14:paraId="57A49B02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526EFE" w14:paraId="3B1FB4B9" w14:textId="77777777" w:rsidTr="00526EFE">
        <w:tc>
          <w:tcPr>
            <w:tcW w:w="8188" w:type="dxa"/>
          </w:tcPr>
          <w:p w14:paraId="5F67DFC4" w14:textId="77777777" w:rsidR="00526EFE" w:rsidRPr="00310367" w:rsidRDefault="0031036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uso de la Remesa Simple como instrumento de pago en una transacción implica un “riesgo moderado” para </w:t>
            </w:r>
            <w:r w:rsidR="002C42CB">
              <w:rPr>
                <w:lang w:val="es-MX"/>
              </w:rPr>
              <w:t>el exportador, mientras que</w:t>
            </w:r>
            <w:r>
              <w:rPr>
                <w:lang w:val="es-MX"/>
              </w:rPr>
              <w:t xml:space="preserve"> el uso de una carta de crédito (como instrumento de pago), implica un riesgo “mínimo” para el exportador.</w:t>
            </w:r>
          </w:p>
        </w:tc>
        <w:tc>
          <w:tcPr>
            <w:tcW w:w="790" w:type="dxa"/>
          </w:tcPr>
          <w:p w14:paraId="2F00573E" w14:textId="77777777" w:rsidR="00526EFE" w:rsidRDefault="00526EFE" w:rsidP="002C42CB">
            <w:pPr>
              <w:jc w:val="center"/>
              <w:rPr>
                <w:lang w:val="es-MX"/>
              </w:rPr>
            </w:pPr>
          </w:p>
        </w:tc>
      </w:tr>
      <w:tr w:rsidR="004D7F37" w14:paraId="0C9F23A1" w14:textId="77777777" w:rsidTr="00526EFE">
        <w:tc>
          <w:tcPr>
            <w:tcW w:w="8188" w:type="dxa"/>
          </w:tcPr>
          <w:p w14:paraId="4A64F6D2" w14:textId="77777777" w:rsidR="004D7F37" w:rsidRDefault="004D7F3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Son riesgos “típicos” para el exportador asociados al uso de una carta de crédito (como instrumento de pago por parte del importador)</w:t>
            </w:r>
            <w:r w:rsidR="002C42CB">
              <w:rPr>
                <w:lang w:val="es-MX"/>
              </w:rPr>
              <w:t>: que la carta haya sido emitida</w:t>
            </w:r>
            <w:r>
              <w:rPr>
                <w:lang w:val="es-MX"/>
              </w:rPr>
              <w:t xml:space="preserve"> por un banco y país con problemas económicos, que el crédito sea no confirmado y que el crédito exija documentos de verificación y control.</w:t>
            </w:r>
          </w:p>
        </w:tc>
        <w:tc>
          <w:tcPr>
            <w:tcW w:w="790" w:type="dxa"/>
          </w:tcPr>
          <w:p w14:paraId="1E5DB96C" w14:textId="77777777" w:rsidR="004D7F37" w:rsidRDefault="004D7F37" w:rsidP="002C42CB">
            <w:pPr>
              <w:jc w:val="center"/>
              <w:rPr>
                <w:lang w:val="es-MX"/>
              </w:rPr>
            </w:pPr>
          </w:p>
        </w:tc>
      </w:tr>
      <w:tr w:rsidR="004D7F37" w14:paraId="7F36B264" w14:textId="77777777" w:rsidTr="00526EFE">
        <w:tc>
          <w:tcPr>
            <w:tcW w:w="8188" w:type="dxa"/>
          </w:tcPr>
          <w:p w14:paraId="50267E3A" w14:textId="77777777" w:rsidR="004D7F37" w:rsidRDefault="004D7F3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Cuando se utiliza una carta de crédito como medio de pago, el vendedor no prepara la mercadería para la exportación hasta que no se haya emitido el </w:t>
            </w:r>
            <w:r>
              <w:rPr>
                <w:lang w:val="es-MX"/>
              </w:rPr>
              <w:lastRenderedPageBreak/>
              <w:t>crédito.</w:t>
            </w:r>
          </w:p>
        </w:tc>
        <w:tc>
          <w:tcPr>
            <w:tcW w:w="790" w:type="dxa"/>
          </w:tcPr>
          <w:p w14:paraId="6FC54D63" w14:textId="77777777" w:rsidR="004D7F37" w:rsidRDefault="004D7F37" w:rsidP="002C42CB">
            <w:pPr>
              <w:jc w:val="center"/>
              <w:rPr>
                <w:lang w:val="es-MX"/>
              </w:rPr>
            </w:pPr>
          </w:p>
        </w:tc>
      </w:tr>
      <w:tr w:rsidR="004D7F37" w14:paraId="645ADB69" w14:textId="77777777" w:rsidTr="00526EFE">
        <w:tc>
          <w:tcPr>
            <w:tcW w:w="8188" w:type="dxa"/>
          </w:tcPr>
          <w:p w14:paraId="7066A807" w14:textId="77777777" w:rsidR="004D7F37" w:rsidRDefault="004D7F3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Cuando se utiliza una carta de crédito como medio de pago, se recomienda al vendedor no aceptar una carta de crédito que tenga la mención de irrevocable.</w:t>
            </w:r>
          </w:p>
        </w:tc>
        <w:tc>
          <w:tcPr>
            <w:tcW w:w="790" w:type="dxa"/>
          </w:tcPr>
          <w:p w14:paraId="2D48FE91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4D7F37" w14:paraId="390A629D" w14:textId="77777777" w:rsidTr="00526EFE">
        <w:tc>
          <w:tcPr>
            <w:tcW w:w="8188" w:type="dxa"/>
          </w:tcPr>
          <w:p w14:paraId="0CA04A14" w14:textId="77777777" w:rsidR="004D7F37" w:rsidRDefault="004D7F37" w:rsidP="004D7F3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Una nomenclatura se define como  un sistema ordenado que permite la descripción y codificación de las mercaderías, transportables y no transportables, para su respectiva clasificación.</w:t>
            </w:r>
          </w:p>
        </w:tc>
        <w:tc>
          <w:tcPr>
            <w:tcW w:w="790" w:type="dxa"/>
          </w:tcPr>
          <w:p w14:paraId="7C468933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4D7F37" w14:paraId="45CAA0FD" w14:textId="77777777" w:rsidTr="00526EFE">
        <w:tc>
          <w:tcPr>
            <w:tcW w:w="8188" w:type="dxa"/>
          </w:tcPr>
          <w:p w14:paraId="5E75E8E4" w14:textId="77777777" w:rsidR="004D7F37" w:rsidRDefault="004D7F37" w:rsidP="00470FE0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 dice que una nomenclatura es arancelaria cuando a cada código y correspondiente descripción, se halla asociado el gravamen o impuesto aduanero que deben  tributar las mercaderías  comprendidas en dicho código.</w:t>
            </w:r>
          </w:p>
        </w:tc>
        <w:tc>
          <w:tcPr>
            <w:tcW w:w="790" w:type="dxa"/>
          </w:tcPr>
          <w:p w14:paraId="6C745415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4D7F37" w14:paraId="677966B9" w14:textId="77777777" w:rsidTr="00526EFE">
        <w:tc>
          <w:tcPr>
            <w:tcW w:w="8188" w:type="dxa"/>
          </w:tcPr>
          <w:p w14:paraId="098EF164" w14:textId="77777777" w:rsidR="004D7F37" w:rsidRDefault="00470FE0" w:rsidP="00470FE0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Cuando una mercadería se negocia </w:t>
            </w:r>
            <w:r w:rsidR="00A85E93">
              <w:rPr>
                <w:lang w:val="es-MX"/>
              </w:rPr>
              <w:t xml:space="preserve">a </w:t>
            </w:r>
            <w:r>
              <w:rPr>
                <w:lang w:val="es-MX"/>
              </w:rPr>
              <w:t>precios “DDP”, el exportador asume todos los gastos y riesgos asociados a la movilización y manipulación de la mercadería  hasta dejar la mercadería en la fábrica del importador, exceptuando los derechos de importación.</w:t>
            </w:r>
          </w:p>
        </w:tc>
        <w:tc>
          <w:tcPr>
            <w:tcW w:w="790" w:type="dxa"/>
          </w:tcPr>
          <w:p w14:paraId="4BCF36E2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4D7F37" w14:paraId="2B195EBA" w14:textId="77777777" w:rsidTr="00526EFE">
        <w:tc>
          <w:tcPr>
            <w:tcW w:w="8188" w:type="dxa"/>
          </w:tcPr>
          <w:p w14:paraId="3766B341" w14:textId="77777777" w:rsidR="004D7F37" w:rsidRDefault="00470FE0" w:rsidP="00310367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Cuando una mercadería se negocia a precios “DAF”, la mercadería es situada en el punto de destino pactado entre las partes en la frontera del país aduanero de exportación.</w:t>
            </w:r>
          </w:p>
        </w:tc>
        <w:tc>
          <w:tcPr>
            <w:tcW w:w="790" w:type="dxa"/>
          </w:tcPr>
          <w:p w14:paraId="79F79B9A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4D7F37" w14:paraId="40DD5F61" w14:textId="77777777" w:rsidTr="00526EFE">
        <w:tc>
          <w:tcPr>
            <w:tcW w:w="8188" w:type="dxa"/>
          </w:tcPr>
          <w:p w14:paraId="0753E21C" w14:textId="77777777" w:rsidR="004D7F37" w:rsidRDefault="00157BE7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una mercadería se negocia a precios “DES”, los gastos y riesgos asociados a la movilización y manipulación de la mercadería, son asumidos por el exportador hasta que la mercadería es desembarcada en el puerto de destino a un costado del buque.</w:t>
            </w:r>
          </w:p>
        </w:tc>
        <w:tc>
          <w:tcPr>
            <w:tcW w:w="790" w:type="dxa"/>
          </w:tcPr>
          <w:p w14:paraId="38160C29" w14:textId="77777777" w:rsidR="004D7F37" w:rsidRDefault="004D7F37" w:rsidP="00A85E93">
            <w:pPr>
              <w:jc w:val="center"/>
              <w:rPr>
                <w:lang w:val="es-MX"/>
              </w:rPr>
            </w:pPr>
          </w:p>
        </w:tc>
      </w:tr>
      <w:tr w:rsidR="00157BE7" w14:paraId="6ED24DD7" w14:textId="77777777" w:rsidTr="00526EFE">
        <w:tc>
          <w:tcPr>
            <w:tcW w:w="8188" w:type="dxa"/>
          </w:tcPr>
          <w:p w14:paraId="07A0E7F4" w14:textId="77777777" w:rsidR="00157BE7" w:rsidRDefault="00157BE7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Sistema Armonizado está compuesto por la siguiente estructura: Reglas Generales para la Interpretación del Sistema, Notas de Sección y de Capítulo, </w:t>
            </w:r>
            <w:r w:rsidR="002C42CB">
              <w:rPr>
                <w:lang w:val="es-MX"/>
              </w:rPr>
              <w:t>Lista de Partidas y Subpartidas.</w:t>
            </w:r>
          </w:p>
        </w:tc>
        <w:tc>
          <w:tcPr>
            <w:tcW w:w="790" w:type="dxa"/>
          </w:tcPr>
          <w:p w14:paraId="42EF3BB4" w14:textId="77777777" w:rsidR="00157BE7" w:rsidRDefault="00157BE7" w:rsidP="00A85E93">
            <w:pPr>
              <w:jc w:val="center"/>
              <w:rPr>
                <w:lang w:val="es-MX"/>
              </w:rPr>
            </w:pPr>
          </w:p>
        </w:tc>
      </w:tr>
      <w:tr w:rsidR="00157BE7" w14:paraId="1DDF0E0E" w14:textId="77777777" w:rsidTr="00526EFE">
        <w:tc>
          <w:tcPr>
            <w:tcW w:w="8188" w:type="dxa"/>
          </w:tcPr>
          <w:p w14:paraId="15012F10" w14:textId="77777777" w:rsidR="00157BE7" w:rsidRDefault="002C42CB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finalidad principal de la nomenclatura multipropósito es servir como referencia para la identificación de reglas de origen, tarifas de flete, control de cuotas y monitoreo del comercio.</w:t>
            </w:r>
          </w:p>
        </w:tc>
        <w:tc>
          <w:tcPr>
            <w:tcW w:w="790" w:type="dxa"/>
          </w:tcPr>
          <w:p w14:paraId="69773953" w14:textId="77777777" w:rsidR="00157BE7" w:rsidRDefault="00157BE7" w:rsidP="00A85E93">
            <w:pPr>
              <w:jc w:val="center"/>
              <w:rPr>
                <w:lang w:val="es-MX"/>
              </w:rPr>
            </w:pPr>
          </w:p>
        </w:tc>
      </w:tr>
      <w:tr w:rsidR="00157BE7" w14:paraId="4D039F51" w14:textId="77777777" w:rsidTr="00526EFE">
        <w:tc>
          <w:tcPr>
            <w:tcW w:w="8188" w:type="dxa"/>
          </w:tcPr>
          <w:p w14:paraId="112AEDF4" w14:textId="77777777" w:rsidR="00157BE7" w:rsidRDefault="002C42CB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una mercadería se negocia a precios “EXW”</w:t>
            </w:r>
            <w:r w:rsidR="00A85E93">
              <w:rPr>
                <w:lang w:val="es-MX"/>
              </w:rPr>
              <w:t>,</w:t>
            </w:r>
            <w:r>
              <w:rPr>
                <w:lang w:val="es-MX"/>
              </w:rPr>
              <w:t xml:space="preserve"> el exportador debe de contar con documentos tales como: factura comercial, documentos de verificación y control.</w:t>
            </w:r>
          </w:p>
        </w:tc>
        <w:tc>
          <w:tcPr>
            <w:tcW w:w="790" w:type="dxa"/>
          </w:tcPr>
          <w:p w14:paraId="36F76C54" w14:textId="77777777" w:rsidR="00157BE7" w:rsidRDefault="00157BE7" w:rsidP="00A85E93">
            <w:pPr>
              <w:jc w:val="center"/>
              <w:rPr>
                <w:lang w:val="es-MX"/>
              </w:rPr>
            </w:pPr>
          </w:p>
        </w:tc>
      </w:tr>
      <w:tr w:rsidR="00157BE7" w14:paraId="4B092E19" w14:textId="77777777" w:rsidTr="00526EFE">
        <w:tc>
          <w:tcPr>
            <w:tcW w:w="8188" w:type="dxa"/>
          </w:tcPr>
          <w:p w14:paraId="1F03C73C" w14:textId="77777777" w:rsidR="00157BE7" w:rsidRDefault="002C42CB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El Incoterm FAS aplica cuando la mercadería se transporte vía marítima.</w:t>
            </w:r>
          </w:p>
        </w:tc>
        <w:tc>
          <w:tcPr>
            <w:tcW w:w="790" w:type="dxa"/>
          </w:tcPr>
          <w:p w14:paraId="6EFF1658" w14:textId="77777777" w:rsidR="00157BE7" w:rsidRDefault="00157BE7" w:rsidP="00A85E93">
            <w:pPr>
              <w:jc w:val="center"/>
              <w:rPr>
                <w:lang w:val="es-MX"/>
              </w:rPr>
            </w:pPr>
          </w:p>
        </w:tc>
      </w:tr>
      <w:tr w:rsidR="00157BE7" w14:paraId="70F20609" w14:textId="77777777" w:rsidTr="00526EFE">
        <w:tc>
          <w:tcPr>
            <w:tcW w:w="8188" w:type="dxa"/>
          </w:tcPr>
          <w:p w14:paraId="3A3A3FF0" w14:textId="77777777" w:rsidR="00157BE7" w:rsidRDefault="002C42CB" w:rsidP="00157BE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una mercadería se negocia a precios “CIF”, el exportador debe de tener junto con otros documentos, la póliza de seguro internacional.</w:t>
            </w:r>
          </w:p>
        </w:tc>
        <w:tc>
          <w:tcPr>
            <w:tcW w:w="790" w:type="dxa"/>
          </w:tcPr>
          <w:p w14:paraId="67B39F45" w14:textId="77777777" w:rsidR="00157BE7" w:rsidRDefault="00157BE7" w:rsidP="00A85E93">
            <w:pPr>
              <w:jc w:val="center"/>
              <w:rPr>
                <w:lang w:val="es-MX"/>
              </w:rPr>
            </w:pPr>
          </w:p>
        </w:tc>
      </w:tr>
    </w:tbl>
    <w:p w14:paraId="0FDE7DA9" w14:textId="77777777" w:rsidR="00526EFE" w:rsidRDefault="00526EFE" w:rsidP="00B07473">
      <w:pPr>
        <w:rPr>
          <w:lang w:val="es-MX"/>
        </w:rPr>
      </w:pPr>
    </w:p>
    <w:p w14:paraId="65876F92" w14:textId="77777777" w:rsidR="00526EFE" w:rsidRPr="00A85E93" w:rsidRDefault="00A85E93" w:rsidP="00B07473">
      <w:pPr>
        <w:rPr>
          <w:b/>
          <w:lang w:val="es-MX"/>
        </w:rPr>
      </w:pPr>
      <w:r w:rsidRPr="00A85E93">
        <w:rPr>
          <w:b/>
          <w:u w:val="single"/>
          <w:lang w:val="es-MX"/>
        </w:rPr>
        <w:t>Parte II</w:t>
      </w:r>
      <w:r w:rsidRPr="00A85E93">
        <w:rPr>
          <w:b/>
          <w:lang w:val="es-MX"/>
        </w:rPr>
        <w:t>.- Ejercicio</w:t>
      </w:r>
      <w:r>
        <w:rPr>
          <w:b/>
          <w:lang w:val="es-MX"/>
        </w:rPr>
        <w:t xml:space="preserve"> (20 ptos)</w:t>
      </w:r>
    </w:p>
    <w:p w14:paraId="17D01034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>
        <w:rPr>
          <w:lang w:val="es-ES"/>
        </w:rPr>
        <w:t xml:space="preserve">Calcule el valor FOB, CFR y CIF </w:t>
      </w:r>
      <w:r w:rsidRPr="00A85E93">
        <w:rPr>
          <w:lang w:val="es-ES"/>
        </w:rPr>
        <w:t xml:space="preserve"> (en pesos y en dólares)</w:t>
      </w:r>
      <w:r>
        <w:rPr>
          <w:lang w:val="es-ES"/>
        </w:rPr>
        <w:t xml:space="preserve"> de:</w:t>
      </w:r>
    </w:p>
    <w:p w14:paraId="240A5E67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</w:p>
    <w:p w14:paraId="3CD46225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 xml:space="preserve">Producto: Miel en botella de </w:t>
      </w:r>
      <w:proofErr w:type="spellStart"/>
      <w:r w:rsidRPr="00A85E93">
        <w:rPr>
          <w:lang w:val="es-ES"/>
        </w:rPr>
        <w:t>pett</w:t>
      </w:r>
      <w:proofErr w:type="spellEnd"/>
      <w:r w:rsidRPr="00A85E93">
        <w:rPr>
          <w:lang w:val="es-ES"/>
        </w:rPr>
        <w:t xml:space="preserve"> de 250 ml </w:t>
      </w:r>
    </w:p>
    <w:p w14:paraId="3AC5FF48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Embalaje: Cajas de cartón para 12 botellas</w:t>
      </w:r>
    </w:p>
    <w:p w14:paraId="58DF3ED4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Valor botella: USD 0,90 c/u</w:t>
      </w:r>
    </w:p>
    <w:p w14:paraId="077A2469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Valor caja: USD 0.10 C/u</w:t>
      </w:r>
    </w:p>
    <w:p w14:paraId="73D37801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Planta del vendedor: Santo Domingo, Ecuador</w:t>
      </w:r>
    </w:p>
    <w:p w14:paraId="12AFB07B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Puerto de Embarque: Guayaquil, Ecuador</w:t>
      </w:r>
    </w:p>
    <w:p w14:paraId="79122ABC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Puerto de destino: Buenos Aires, Argentina</w:t>
      </w:r>
    </w:p>
    <w:p w14:paraId="48FE5626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Requerimientos Comprador: Paleta Americana de 1 tonelada</w:t>
      </w:r>
    </w:p>
    <w:p w14:paraId="603BC05A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1 USD = 4,3 Pesos Argentinos</w:t>
      </w:r>
    </w:p>
    <w:p w14:paraId="6F4F20A6" w14:textId="77777777" w:rsidR="00A85E93" w:rsidRPr="00A85E93" w:rsidRDefault="00A85E93" w:rsidP="00A85E93">
      <w:pPr>
        <w:spacing w:line="240" w:lineRule="auto"/>
        <w:contextualSpacing/>
        <w:rPr>
          <w:b/>
          <w:lang w:val="es-ES"/>
        </w:rPr>
      </w:pPr>
    </w:p>
    <w:p w14:paraId="49A465FB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b/>
          <w:lang w:val="es-ES"/>
        </w:rPr>
        <w:t>COSTOS EN ECUADOR</w:t>
      </w:r>
      <w:r w:rsidRPr="00A85E93">
        <w:rPr>
          <w:lang w:val="es-ES"/>
        </w:rPr>
        <w:t xml:space="preserve"> </w:t>
      </w:r>
      <w:r w:rsidRPr="00A85E93">
        <w:rPr>
          <w:lang w:val="es-ES"/>
        </w:rPr>
        <w:br/>
        <w:t xml:space="preserve">Pallets: USD 5 por paleta (Total cajas por contenedor 2000, en cada </w:t>
      </w:r>
      <w:proofErr w:type="spellStart"/>
      <w:r w:rsidRPr="00A85E93">
        <w:rPr>
          <w:lang w:val="es-ES"/>
        </w:rPr>
        <w:t>palett</w:t>
      </w:r>
      <w:proofErr w:type="spellEnd"/>
      <w:r w:rsidRPr="00A85E93">
        <w:rPr>
          <w:lang w:val="es-ES"/>
        </w:rPr>
        <w:t xml:space="preserve"> entran 40 cajas)</w:t>
      </w:r>
    </w:p>
    <w:p w14:paraId="42E93AC1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 xml:space="preserve">Mano de obra </w:t>
      </w:r>
      <w:proofErr w:type="spellStart"/>
      <w:r w:rsidRPr="00A85E93">
        <w:rPr>
          <w:lang w:val="es-ES"/>
        </w:rPr>
        <w:t>paletizado</w:t>
      </w:r>
      <w:proofErr w:type="spellEnd"/>
      <w:r w:rsidRPr="00A85E93">
        <w:rPr>
          <w:lang w:val="es-ES"/>
        </w:rPr>
        <w:t xml:space="preserve"> y carga: USD 30 por contenedor</w:t>
      </w:r>
    </w:p>
    <w:p w14:paraId="087FDF86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Flete planta del vendedor-puerto de embarque: USD 300 por contenedor</w:t>
      </w:r>
    </w:p>
    <w:p w14:paraId="2CAED041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Contenedores a usar: 1 de 20”</w:t>
      </w:r>
    </w:p>
    <w:p w14:paraId="49780669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Agente de Aduana de Ecuador: 2% del FOB</w:t>
      </w:r>
    </w:p>
    <w:p w14:paraId="1C9AB7D9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Gastos del puerto: USD 300</w:t>
      </w:r>
    </w:p>
    <w:p w14:paraId="768BC12B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Gastos Administrativos: USD 50</w:t>
      </w:r>
    </w:p>
    <w:p w14:paraId="6A7E7772" w14:textId="77777777" w:rsidR="00A85E93" w:rsidRPr="00A85E93" w:rsidRDefault="00A85E93" w:rsidP="00A85E93">
      <w:pPr>
        <w:spacing w:line="240" w:lineRule="auto"/>
        <w:contextualSpacing/>
        <w:rPr>
          <w:b/>
          <w:lang w:val="es-ES"/>
        </w:rPr>
      </w:pPr>
      <w:r w:rsidRPr="00A85E93">
        <w:rPr>
          <w:b/>
          <w:lang w:val="es-ES"/>
        </w:rPr>
        <w:t xml:space="preserve">COSTOS INTERNACIONALES </w:t>
      </w:r>
    </w:p>
    <w:p w14:paraId="10B92EC1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Flete:  USD 1500</w:t>
      </w:r>
    </w:p>
    <w:p w14:paraId="2B434987" w14:textId="77777777" w:rsidR="00A85E93" w:rsidRPr="00A85E93" w:rsidRDefault="00A85E93" w:rsidP="00A85E93">
      <w:pPr>
        <w:spacing w:line="240" w:lineRule="auto"/>
        <w:contextualSpacing/>
        <w:rPr>
          <w:lang w:val="es-ES"/>
        </w:rPr>
      </w:pPr>
      <w:r w:rsidRPr="00A85E93">
        <w:rPr>
          <w:lang w:val="es-ES"/>
        </w:rPr>
        <w:t>Seguro: 0,8% sobre el 110% del CFR</w:t>
      </w:r>
    </w:p>
    <w:p w14:paraId="4F688859" w14:textId="77777777" w:rsidR="00A85E93" w:rsidRDefault="00A85E93" w:rsidP="00B07473">
      <w:pPr>
        <w:rPr>
          <w:lang w:val="es-ES"/>
        </w:rPr>
      </w:pPr>
    </w:p>
    <w:p w14:paraId="7843A308" w14:textId="77777777" w:rsidR="001E34EC" w:rsidRPr="00A85E93" w:rsidRDefault="001E34EC" w:rsidP="00B07473">
      <w:pPr>
        <w:rPr>
          <w:lang w:val="es-ES"/>
        </w:rPr>
      </w:pPr>
      <w:bookmarkStart w:id="0" w:name="_GoBack"/>
      <w:bookmarkEnd w:id="0"/>
    </w:p>
    <w:sectPr w:rsidR="001E34EC" w:rsidRPr="00A85E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5B5F" w14:textId="77777777" w:rsidR="00B44CA9" w:rsidRDefault="00B44CA9" w:rsidP="00066A11">
      <w:pPr>
        <w:spacing w:after="0" w:line="240" w:lineRule="auto"/>
      </w:pPr>
      <w:r>
        <w:separator/>
      </w:r>
    </w:p>
  </w:endnote>
  <w:endnote w:type="continuationSeparator" w:id="0">
    <w:p w14:paraId="01B871DA" w14:textId="77777777" w:rsidR="00B44CA9" w:rsidRDefault="00B44CA9" w:rsidP="0006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11716"/>
      <w:docPartObj>
        <w:docPartGallery w:val="Page Numbers (Bottom of Page)"/>
        <w:docPartUnique/>
      </w:docPartObj>
    </w:sdtPr>
    <w:sdtEndPr/>
    <w:sdtContent>
      <w:p w14:paraId="0B3BFBCD" w14:textId="77777777" w:rsidR="00066A11" w:rsidRDefault="00066A11" w:rsidP="00066A11">
        <w:pPr>
          <w:pStyle w:val="Piedepgina"/>
        </w:pPr>
        <w:r>
          <w:t xml:space="preserve">Felipe D. Álvarez Ordóñez.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7752" w:rsidRPr="00E17752">
          <w:rPr>
            <w:noProof/>
            <w:lang w:val="es-ES"/>
          </w:rPr>
          <w:t>3</w:t>
        </w:r>
        <w:r>
          <w:fldChar w:fldCharType="end"/>
        </w:r>
      </w:p>
    </w:sdtContent>
  </w:sdt>
  <w:p w14:paraId="17378FB6" w14:textId="77777777" w:rsidR="00066A11" w:rsidRDefault="00066A1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6EE7" w14:textId="77777777" w:rsidR="00B44CA9" w:rsidRDefault="00B44CA9" w:rsidP="00066A11">
      <w:pPr>
        <w:spacing w:after="0" w:line="240" w:lineRule="auto"/>
      </w:pPr>
      <w:r>
        <w:separator/>
      </w:r>
    </w:p>
  </w:footnote>
  <w:footnote w:type="continuationSeparator" w:id="0">
    <w:p w14:paraId="58E1E1BB" w14:textId="77777777" w:rsidR="00B44CA9" w:rsidRDefault="00B44CA9" w:rsidP="0006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A9EA" w14:textId="77777777" w:rsidR="00066A11" w:rsidRDefault="00066A11">
    <w:pPr>
      <w:pStyle w:val="Encabezado"/>
    </w:pPr>
    <w:r>
      <w:t>Facultad de Ciencias Sociales y Humanísticas                                  Examen Final Comercio Exterior</w:t>
    </w:r>
  </w:p>
  <w:p w14:paraId="77AD2FC6" w14:textId="77777777" w:rsidR="00066A11" w:rsidRDefault="00066A11">
    <w:pPr>
      <w:pStyle w:val="Encabezado"/>
    </w:pPr>
    <w:r>
      <w:t>ESPOL                                                                                                                              23/Febrero/2015.</w:t>
    </w:r>
  </w:p>
  <w:p w14:paraId="4A0EC0DB" w14:textId="77777777" w:rsidR="00066A11" w:rsidRDefault="00066A1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ED5"/>
    <w:multiLevelType w:val="hybridMultilevel"/>
    <w:tmpl w:val="154E8E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73"/>
    <w:rsid w:val="00066A11"/>
    <w:rsid w:val="00157BE7"/>
    <w:rsid w:val="001E34EC"/>
    <w:rsid w:val="002C42CB"/>
    <w:rsid w:val="00310367"/>
    <w:rsid w:val="003A754B"/>
    <w:rsid w:val="00470FE0"/>
    <w:rsid w:val="004D7F37"/>
    <w:rsid w:val="00526EFE"/>
    <w:rsid w:val="00A85E93"/>
    <w:rsid w:val="00B07473"/>
    <w:rsid w:val="00B44CA9"/>
    <w:rsid w:val="00E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3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6E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A11"/>
  </w:style>
  <w:style w:type="paragraph" w:styleId="Piedepgina">
    <w:name w:val="footer"/>
    <w:basedOn w:val="Normal"/>
    <w:link w:val="PiedepginaCar"/>
    <w:uiPriority w:val="99"/>
    <w:unhideWhenUsed/>
    <w:rsid w:val="0006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A11"/>
  </w:style>
  <w:style w:type="paragraph" w:styleId="Textodeglobo">
    <w:name w:val="Balloon Text"/>
    <w:basedOn w:val="Normal"/>
    <w:link w:val="TextodegloboCar"/>
    <w:uiPriority w:val="99"/>
    <w:semiHidden/>
    <w:unhideWhenUsed/>
    <w:rsid w:val="000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6E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A11"/>
  </w:style>
  <w:style w:type="paragraph" w:styleId="Piedepgina">
    <w:name w:val="footer"/>
    <w:basedOn w:val="Normal"/>
    <w:link w:val="PiedepginaCar"/>
    <w:uiPriority w:val="99"/>
    <w:unhideWhenUsed/>
    <w:rsid w:val="0006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A11"/>
  </w:style>
  <w:style w:type="paragraph" w:styleId="Textodeglobo">
    <w:name w:val="Balloon Text"/>
    <w:basedOn w:val="Normal"/>
    <w:link w:val="TextodegloboCar"/>
    <w:uiPriority w:val="99"/>
    <w:semiHidden/>
    <w:unhideWhenUsed/>
    <w:rsid w:val="000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850</Words>
  <Characters>4677</Characters>
  <Application>Microsoft Macintosh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Felipe Alvarez</cp:lastModifiedBy>
  <cp:revision>16</cp:revision>
  <dcterms:created xsi:type="dcterms:W3CDTF">2015-02-20T21:19:00Z</dcterms:created>
  <dcterms:modified xsi:type="dcterms:W3CDTF">2015-02-27T00:08:00Z</dcterms:modified>
</cp:coreProperties>
</file>