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296F" w:rsidRDefault="0067296F" w:rsidP="00021E79">
      <w:pPr>
        <w:ind w:left="142"/>
        <w:jc w:val="center"/>
        <w:rPr>
          <w:b/>
        </w:rPr>
      </w:pPr>
      <w:r w:rsidRPr="00021E79">
        <w:rPr>
          <w:b/>
          <w:noProof/>
          <w:sz w:val="32"/>
          <w:lang w:val="es-EC" w:eastAsia="es-EC"/>
        </w:rPr>
        <w:drawing>
          <wp:anchor distT="0" distB="0" distL="114300" distR="114300" simplePos="0" relativeHeight="251663360" behindDoc="1" locked="0" layoutInCell="1" allowOverlap="1" wp14:anchorId="66EBC798" wp14:editId="7E55053B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683218" cy="771525"/>
            <wp:effectExtent l="0" t="0" r="3175" b="0"/>
            <wp:wrapTight wrapText="bothSides">
              <wp:wrapPolygon edited="0">
                <wp:start x="0" y="0"/>
                <wp:lineTo x="0" y="20800"/>
                <wp:lineTo x="21098" y="20800"/>
                <wp:lineTo x="21098" y="0"/>
                <wp:lineTo x="0" y="0"/>
              </wp:wrapPolygon>
            </wp:wrapTight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NUEVO 2015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218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C0117" w:rsidRPr="00021E79">
        <w:rPr>
          <w:b/>
          <w:sz w:val="32"/>
        </w:rPr>
        <w:t>ESCUELA SUPERIOR POLITÉ</w:t>
      </w:r>
      <w:r w:rsidRPr="00021E79">
        <w:rPr>
          <w:b/>
          <w:sz w:val="32"/>
        </w:rPr>
        <w:t>CNICA DEL LITORAL</w:t>
      </w:r>
    </w:p>
    <w:p w:rsidR="0067296F" w:rsidRPr="0067296F" w:rsidRDefault="0067296F" w:rsidP="0067296F">
      <w:pPr>
        <w:jc w:val="center"/>
        <w:rPr>
          <w:b/>
          <w:sz w:val="22"/>
          <w:szCs w:val="22"/>
        </w:rPr>
      </w:pPr>
      <w:r w:rsidRPr="00021E79">
        <w:rPr>
          <w:b/>
          <w:szCs w:val="22"/>
        </w:rPr>
        <w:t>FACULTA</w:t>
      </w:r>
      <w:r w:rsidR="00AC0117" w:rsidRPr="00021E79">
        <w:rPr>
          <w:b/>
          <w:szCs w:val="22"/>
        </w:rPr>
        <w:t>D DE CIENCIAS NATURALES Y MATEMÁ</w:t>
      </w:r>
      <w:r w:rsidRPr="00021E79">
        <w:rPr>
          <w:b/>
          <w:szCs w:val="22"/>
        </w:rPr>
        <w:t>TICAS</w:t>
      </w:r>
    </w:p>
    <w:p w:rsidR="0067296F" w:rsidRDefault="00AC0117" w:rsidP="0067296F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DEPARTAMENTO DE</w:t>
      </w:r>
      <w:r w:rsidR="00EB753E">
        <w:rPr>
          <w:b/>
          <w:sz w:val="22"/>
          <w:szCs w:val="22"/>
        </w:rPr>
        <w:t xml:space="preserve">  AUDITORÍA </w:t>
      </w:r>
      <w:r>
        <w:rPr>
          <w:b/>
          <w:sz w:val="22"/>
          <w:szCs w:val="22"/>
        </w:rPr>
        <w:t xml:space="preserve"> </w:t>
      </w:r>
    </w:p>
    <w:p w:rsidR="00021E79" w:rsidRDefault="00021E79" w:rsidP="0067296F">
      <w:pPr>
        <w:jc w:val="center"/>
        <w:rPr>
          <w:b/>
          <w:sz w:val="22"/>
          <w:szCs w:val="22"/>
        </w:rPr>
      </w:pPr>
    </w:p>
    <w:p w:rsidR="00021E79" w:rsidRDefault="00021E79" w:rsidP="0067296F">
      <w:pPr>
        <w:jc w:val="center"/>
        <w:rPr>
          <w:b/>
          <w:sz w:val="22"/>
          <w:szCs w:val="22"/>
        </w:rPr>
      </w:pPr>
    </w:p>
    <w:tbl>
      <w:tblPr>
        <w:tblStyle w:val="Tablaconcuadrcula"/>
        <w:tblW w:w="9776" w:type="dxa"/>
        <w:tblLook w:val="04A0" w:firstRow="1" w:lastRow="0" w:firstColumn="1" w:lastColumn="0" w:noHBand="0" w:noVBand="1"/>
      </w:tblPr>
      <w:tblGrid>
        <w:gridCol w:w="1838"/>
        <w:gridCol w:w="1985"/>
        <w:gridCol w:w="1984"/>
        <w:gridCol w:w="3969"/>
      </w:tblGrid>
      <w:tr w:rsidR="00021E79" w:rsidTr="00302E1B">
        <w:trPr>
          <w:trHeight w:val="425"/>
        </w:trPr>
        <w:tc>
          <w:tcPr>
            <w:tcW w:w="1838" w:type="dxa"/>
            <w:tcBorders>
              <w:right w:val="nil"/>
            </w:tcBorders>
            <w:vAlign w:val="center"/>
          </w:tcPr>
          <w:p w:rsidR="00021E79" w:rsidRPr="00021E79" w:rsidRDefault="00021E79" w:rsidP="00021FC1">
            <w:pPr>
              <w:rPr>
                <w:b/>
                <w:sz w:val="22"/>
              </w:rPr>
            </w:pPr>
            <w:r w:rsidRPr="00021E79">
              <w:rPr>
                <w:b/>
                <w:sz w:val="22"/>
              </w:rPr>
              <w:t>AÑO: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vAlign w:val="center"/>
          </w:tcPr>
          <w:p w:rsidR="00021E79" w:rsidRPr="00021E79" w:rsidRDefault="00021E79" w:rsidP="00021FC1">
            <w:pPr>
              <w:rPr>
                <w:sz w:val="22"/>
              </w:rPr>
            </w:pPr>
            <w:r w:rsidRPr="00021E79">
              <w:rPr>
                <w:sz w:val="22"/>
              </w:rPr>
              <w:t>2016</w:t>
            </w:r>
          </w:p>
        </w:tc>
        <w:tc>
          <w:tcPr>
            <w:tcW w:w="1984" w:type="dxa"/>
            <w:tcBorders>
              <w:left w:val="single" w:sz="4" w:space="0" w:color="auto"/>
              <w:right w:val="nil"/>
            </w:tcBorders>
            <w:vAlign w:val="center"/>
          </w:tcPr>
          <w:p w:rsidR="00021E79" w:rsidRPr="00021E79" w:rsidRDefault="00021E79" w:rsidP="00021FC1">
            <w:pPr>
              <w:rPr>
                <w:b/>
                <w:sz w:val="22"/>
              </w:rPr>
            </w:pPr>
            <w:r w:rsidRPr="00021E79">
              <w:rPr>
                <w:b/>
                <w:sz w:val="22"/>
              </w:rPr>
              <w:t>PERIODO:</w:t>
            </w:r>
          </w:p>
        </w:tc>
        <w:tc>
          <w:tcPr>
            <w:tcW w:w="3969" w:type="dxa"/>
            <w:tcBorders>
              <w:left w:val="nil"/>
            </w:tcBorders>
            <w:vAlign w:val="center"/>
          </w:tcPr>
          <w:p w:rsidR="00021E79" w:rsidRPr="00021E79" w:rsidRDefault="00021E79" w:rsidP="00EC33D6">
            <w:pPr>
              <w:rPr>
                <w:sz w:val="22"/>
              </w:rPr>
            </w:pPr>
            <w:r w:rsidRPr="00021E79">
              <w:rPr>
                <w:sz w:val="22"/>
              </w:rPr>
              <w:t>PRIMER TÈRMINO</w:t>
            </w:r>
          </w:p>
        </w:tc>
      </w:tr>
      <w:tr w:rsidR="00021E79" w:rsidTr="00021E79">
        <w:trPr>
          <w:trHeight w:val="279"/>
        </w:trPr>
        <w:tc>
          <w:tcPr>
            <w:tcW w:w="1838" w:type="dxa"/>
            <w:tcBorders>
              <w:right w:val="nil"/>
            </w:tcBorders>
            <w:vAlign w:val="center"/>
          </w:tcPr>
          <w:p w:rsidR="00021E79" w:rsidRPr="00021E79" w:rsidRDefault="00021E79" w:rsidP="00021FC1">
            <w:pPr>
              <w:rPr>
                <w:b/>
                <w:sz w:val="22"/>
              </w:rPr>
            </w:pPr>
            <w:r w:rsidRPr="00021E79">
              <w:rPr>
                <w:b/>
                <w:sz w:val="22"/>
              </w:rPr>
              <w:t>MATERIA: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vAlign w:val="center"/>
          </w:tcPr>
          <w:p w:rsidR="00021E79" w:rsidRPr="00021E79" w:rsidRDefault="00EB753E" w:rsidP="00021FC1">
            <w:pPr>
              <w:rPr>
                <w:sz w:val="22"/>
              </w:rPr>
            </w:pPr>
            <w:r>
              <w:rPr>
                <w:sz w:val="22"/>
              </w:rPr>
              <w:t>AUDITORIA Y CONTABILIDAD FORENSE</w:t>
            </w:r>
          </w:p>
        </w:tc>
        <w:tc>
          <w:tcPr>
            <w:tcW w:w="1984" w:type="dxa"/>
            <w:tcBorders>
              <w:left w:val="single" w:sz="4" w:space="0" w:color="auto"/>
              <w:right w:val="nil"/>
            </w:tcBorders>
            <w:vAlign w:val="center"/>
          </w:tcPr>
          <w:p w:rsidR="00021E79" w:rsidRPr="00021E79" w:rsidRDefault="00021E79" w:rsidP="00021FC1">
            <w:pPr>
              <w:rPr>
                <w:b/>
                <w:sz w:val="22"/>
              </w:rPr>
            </w:pPr>
            <w:r w:rsidRPr="00021E79">
              <w:rPr>
                <w:b/>
                <w:sz w:val="22"/>
              </w:rPr>
              <w:t>PROFESORES:</w:t>
            </w:r>
          </w:p>
        </w:tc>
        <w:tc>
          <w:tcPr>
            <w:tcW w:w="3969" w:type="dxa"/>
            <w:tcBorders>
              <w:left w:val="nil"/>
            </w:tcBorders>
            <w:vAlign w:val="center"/>
          </w:tcPr>
          <w:p w:rsidR="00021E79" w:rsidRPr="00021E79" w:rsidRDefault="00EB753E" w:rsidP="00EB753E">
            <w:pPr>
              <w:rPr>
                <w:sz w:val="22"/>
              </w:rPr>
            </w:pPr>
            <w:r>
              <w:rPr>
                <w:sz w:val="22"/>
              </w:rPr>
              <w:t>Econ. Marlon Manya Orellana</w:t>
            </w:r>
          </w:p>
        </w:tc>
      </w:tr>
      <w:tr w:rsidR="00021E79" w:rsidTr="00302E1B">
        <w:trPr>
          <w:trHeight w:val="339"/>
        </w:trPr>
        <w:tc>
          <w:tcPr>
            <w:tcW w:w="1838" w:type="dxa"/>
            <w:tcBorders>
              <w:right w:val="nil"/>
            </w:tcBorders>
            <w:vAlign w:val="center"/>
          </w:tcPr>
          <w:p w:rsidR="00021E79" w:rsidRPr="00021E79" w:rsidRDefault="00021E79" w:rsidP="00021FC1">
            <w:pPr>
              <w:rPr>
                <w:b/>
                <w:sz w:val="22"/>
              </w:rPr>
            </w:pPr>
            <w:r w:rsidRPr="00021E79">
              <w:rPr>
                <w:b/>
                <w:sz w:val="22"/>
              </w:rPr>
              <w:t xml:space="preserve">EVALUACIÓN: 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vAlign w:val="center"/>
          </w:tcPr>
          <w:p w:rsidR="00021E79" w:rsidRPr="00021E79" w:rsidRDefault="00021E79" w:rsidP="00021FC1">
            <w:pPr>
              <w:rPr>
                <w:sz w:val="22"/>
              </w:rPr>
            </w:pPr>
            <w:r w:rsidRPr="00021E79">
              <w:rPr>
                <w:sz w:val="22"/>
              </w:rPr>
              <w:t>PRIMERA</w:t>
            </w:r>
          </w:p>
        </w:tc>
        <w:tc>
          <w:tcPr>
            <w:tcW w:w="1984" w:type="dxa"/>
            <w:tcBorders>
              <w:left w:val="single" w:sz="4" w:space="0" w:color="auto"/>
              <w:right w:val="nil"/>
            </w:tcBorders>
            <w:vAlign w:val="center"/>
          </w:tcPr>
          <w:p w:rsidR="00021E79" w:rsidRPr="00021E79" w:rsidRDefault="00021E79" w:rsidP="00021FC1">
            <w:pPr>
              <w:rPr>
                <w:b/>
                <w:sz w:val="22"/>
              </w:rPr>
            </w:pPr>
            <w:r w:rsidRPr="00021E79">
              <w:rPr>
                <w:b/>
                <w:sz w:val="22"/>
              </w:rPr>
              <w:t>FECHA:</w:t>
            </w:r>
          </w:p>
        </w:tc>
        <w:tc>
          <w:tcPr>
            <w:tcW w:w="3969" w:type="dxa"/>
            <w:tcBorders>
              <w:left w:val="nil"/>
            </w:tcBorders>
            <w:vAlign w:val="center"/>
          </w:tcPr>
          <w:p w:rsidR="00021E79" w:rsidRPr="00021E79" w:rsidRDefault="00EB753E" w:rsidP="00302E1B">
            <w:pPr>
              <w:rPr>
                <w:sz w:val="22"/>
              </w:rPr>
            </w:pPr>
            <w:r>
              <w:rPr>
                <w:sz w:val="22"/>
              </w:rPr>
              <w:t>27 de Junio de 2016</w:t>
            </w:r>
          </w:p>
        </w:tc>
      </w:tr>
    </w:tbl>
    <w:p w:rsidR="00CB6669" w:rsidRDefault="00CB6669" w:rsidP="0067296F">
      <w:pPr>
        <w:jc w:val="center"/>
        <w:rPr>
          <w:b/>
          <w:sz w:val="22"/>
          <w:szCs w:val="22"/>
        </w:rPr>
      </w:pPr>
    </w:p>
    <w:tbl>
      <w:tblPr>
        <w:tblStyle w:val="Tablaconcuadrcula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67296F" w:rsidTr="00021E79">
        <w:tc>
          <w:tcPr>
            <w:tcW w:w="9776" w:type="dxa"/>
          </w:tcPr>
          <w:p w:rsidR="0067296F" w:rsidRPr="00D60355" w:rsidRDefault="0067296F" w:rsidP="00B3177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  <w:sz w:val="6"/>
                <w:szCs w:val="6"/>
              </w:rPr>
            </w:pPr>
            <w:r w:rsidRPr="006C15E6">
              <w:rPr>
                <w:rFonts w:asciiTheme="minorHAnsi" w:hAnsiTheme="minorHAnsi"/>
              </w:rPr>
              <w:t xml:space="preserve"> </w:t>
            </w:r>
          </w:p>
          <w:p w:rsidR="0067296F" w:rsidRPr="00D60355" w:rsidRDefault="0067296F" w:rsidP="00B3177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</w:rPr>
            </w:pPr>
            <w:r w:rsidRPr="00D60355">
              <w:rPr>
                <w:b/>
              </w:rPr>
              <w:t>COMPROMISO DE HONOR</w:t>
            </w:r>
          </w:p>
          <w:p w:rsidR="0067296F" w:rsidRPr="00D60355" w:rsidRDefault="0067296F" w:rsidP="00B3177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  <w:sz w:val="6"/>
                <w:szCs w:val="6"/>
              </w:rPr>
            </w:pPr>
          </w:p>
          <w:p w:rsidR="0067296F" w:rsidRPr="005D1E26" w:rsidRDefault="0067296F" w:rsidP="00B3177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sz w:val="17"/>
                <w:szCs w:val="17"/>
              </w:rPr>
            </w:pPr>
            <w:r w:rsidRPr="005D1E26">
              <w:rPr>
                <w:sz w:val="17"/>
                <w:szCs w:val="17"/>
              </w:rPr>
              <w:t>Yo, ……………………………………………………</w:t>
            </w:r>
            <w:r>
              <w:rPr>
                <w:sz w:val="17"/>
                <w:szCs w:val="17"/>
              </w:rPr>
              <w:t>…………………………………………………………..……………</w:t>
            </w:r>
            <w:r w:rsidRPr="005D1E26">
              <w:rPr>
                <w:sz w:val="17"/>
                <w:szCs w:val="17"/>
              </w:rPr>
              <w:t xml:space="preserve"> al firmar este compromiso, reconozco que el presente examen está diseñado para ser resuelto de manera individual, que puedo usar una calculadora </w:t>
            </w:r>
            <w:r w:rsidRPr="005D1E26">
              <w:rPr>
                <w:i/>
                <w:sz w:val="17"/>
                <w:szCs w:val="17"/>
              </w:rPr>
              <w:t>ordinaria</w:t>
            </w:r>
            <w:r w:rsidRPr="005D1E26">
              <w:rPr>
                <w:sz w:val="17"/>
                <w:szCs w:val="17"/>
              </w:rPr>
              <w:t xml:space="preserve"> para cálculos aritméticos, un lápiz o esferográfico; que solo puedo comunicarme con la persona responsable de la recepción del examen; y, cualquier instrumento de comunicación que hubiere traído, debo apagarlo y depositarlo en la parte anterior del aula, junto con algún otro material que se encuentre acompañándolo.  No debo además, consultar libros, notas, ni apuntes adicionales a las que se entreguen en esta evaluación. Los temas debo desarrollarlos de manera ordenada. </w:t>
            </w:r>
          </w:p>
          <w:p w:rsidR="0067296F" w:rsidRPr="005D1E26" w:rsidRDefault="0067296F" w:rsidP="00B3177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7"/>
                <w:szCs w:val="17"/>
              </w:rPr>
            </w:pPr>
            <w:r w:rsidRPr="005D1E26">
              <w:rPr>
                <w:b/>
                <w:i/>
                <w:sz w:val="17"/>
                <w:szCs w:val="17"/>
              </w:rPr>
              <w:t>Firmo al pie del presente compromiso, como constancia de haber leído y aceptar la declaración anterior.</w:t>
            </w:r>
          </w:p>
          <w:p w:rsidR="0067296F" w:rsidRPr="005D1E26" w:rsidRDefault="0067296F" w:rsidP="00B3177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7"/>
                <w:szCs w:val="17"/>
              </w:rPr>
            </w:pPr>
          </w:p>
          <w:p w:rsidR="0067296F" w:rsidRPr="005D1E26" w:rsidRDefault="0067296F" w:rsidP="00B3177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7"/>
                <w:szCs w:val="17"/>
              </w:rPr>
            </w:pPr>
            <w:r w:rsidRPr="005D1E26">
              <w:rPr>
                <w:sz w:val="17"/>
                <w:szCs w:val="17"/>
                <w:lang w:val="es-EC"/>
              </w:rPr>
              <w:t>"Como estudiante de  ESPOL  me comprometo a combatir la mediocridad y actuar con honestidad, por eso no copio ni dejo copiar".</w:t>
            </w:r>
          </w:p>
          <w:p w:rsidR="0067296F" w:rsidRDefault="0067296F" w:rsidP="00B3177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8"/>
                <w:szCs w:val="18"/>
              </w:rPr>
            </w:pPr>
          </w:p>
          <w:p w:rsidR="0067296F" w:rsidRDefault="0067296F" w:rsidP="00B3177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8"/>
                <w:szCs w:val="18"/>
              </w:rPr>
            </w:pPr>
          </w:p>
          <w:p w:rsidR="0067296F" w:rsidRDefault="0067296F" w:rsidP="0067296F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6"/>
                <w:szCs w:val="16"/>
              </w:rPr>
            </w:pPr>
            <w:r w:rsidRPr="00E868C2">
              <w:rPr>
                <w:b/>
                <w:sz w:val="18"/>
                <w:szCs w:val="18"/>
              </w:rPr>
              <w:t>Firma</w:t>
            </w:r>
            <w:r>
              <w:rPr>
                <w:b/>
                <w:sz w:val="18"/>
                <w:szCs w:val="18"/>
              </w:rPr>
              <w:t xml:space="preserve">                                                        </w:t>
            </w:r>
            <w:r w:rsidRPr="0067296F">
              <w:rPr>
                <w:b/>
                <w:i/>
                <w:sz w:val="16"/>
                <w:szCs w:val="16"/>
              </w:rPr>
              <w:t>NÚMERO DE MATRÍCULA:……………….…</w:t>
            </w:r>
            <w:r w:rsidR="00021FC1">
              <w:rPr>
                <w:b/>
                <w:i/>
                <w:sz w:val="16"/>
                <w:szCs w:val="16"/>
              </w:rPr>
              <w:t>…………………</w:t>
            </w:r>
            <w:r w:rsidRPr="0067296F">
              <w:rPr>
                <w:b/>
                <w:i/>
                <w:sz w:val="16"/>
                <w:szCs w:val="16"/>
              </w:rPr>
              <w:t>PARALELO:…………</w:t>
            </w:r>
          </w:p>
          <w:p w:rsidR="0067296F" w:rsidRPr="00DC260C" w:rsidRDefault="0067296F" w:rsidP="00B3177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right"/>
              <w:rPr>
                <w:b/>
                <w:i/>
                <w:sz w:val="12"/>
                <w:szCs w:val="12"/>
              </w:rPr>
            </w:pPr>
          </w:p>
        </w:tc>
      </w:tr>
    </w:tbl>
    <w:p w:rsidR="0050226F" w:rsidRDefault="0050226F"/>
    <w:p w:rsidR="0091448C" w:rsidRDefault="0091448C" w:rsidP="0091448C">
      <w:pPr>
        <w:pStyle w:val="Prrafodelista"/>
        <w:numPr>
          <w:ilvl w:val="0"/>
          <w:numId w:val="1"/>
        </w:numPr>
        <w:jc w:val="both"/>
      </w:pPr>
      <w:r w:rsidRPr="0091448C">
        <w:rPr>
          <w:b/>
        </w:rPr>
        <w:t>Caso: Operativo Atardecer.</w:t>
      </w:r>
      <w:r>
        <w:t xml:space="preserve"> </w:t>
      </w:r>
    </w:p>
    <w:p w:rsidR="0091448C" w:rsidRDefault="0091448C" w:rsidP="0091448C">
      <w:pPr>
        <w:pStyle w:val="Prrafodelista"/>
        <w:jc w:val="both"/>
      </w:pPr>
      <w:r>
        <w:t>Una red fue desarticulada en el operativo Atardecer, en el que participaron la Policía Nacional, la Fiscalía General del Estado, la Unidad de Análisis Financiero y la Agencia de Regulación y Control Minero (</w:t>
      </w:r>
      <w:proofErr w:type="spellStart"/>
      <w:r>
        <w:t>Arcom</w:t>
      </w:r>
      <w:proofErr w:type="spellEnd"/>
      <w:r>
        <w:t xml:space="preserve">). Hace más de un año y medio, el Servicio de Rentas Internas (SRI) inició una investigación y auditorías a las empresas comercializadoras de oro, pues la </w:t>
      </w:r>
      <w:proofErr w:type="spellStart"/>
      <w:r>
        <w:t>Arcom</w:t>
      </w:r>
      <w:proofErr w:type="spellEnd"/>
      <w:r>
        <w:t xml:space="preserve"> había identificado que el Ecuador producía $675 millones en oro, entre 2012 y 2014, pero se exportó más de $ 1.000 millones. </w:t>
      </w:r>
      <w:r>
        <w:t xml:space="preserve"> </w:t>
      </w:r>
      <w:r>
        <w:t xml:space="preserve">En esta investigación, el SRI identificó que dos empresas: </w:t>
      </w:r>
      <w:proofErr w:type="spellStart"/>
      <w:r>
        <w:t>Clearprocess</w:t>
      </w:r>
      <w:proofErr w:type="spellEnd"/>
      <w:r>
        <w:t xml:space="preserve"> CIA. LTDA. </w:t>
      </w:r>
      <w:proofErr w:type="gramStart"/>
      <w:r>
        <w:t>y</w:t>
      </w:r>
      <w:proofErr w:type="gramEnd"/>
      <w:r>
        <w:t xml:space="preserve"> </w:t>
      </w:r>
      <w:proofErr w:type="spellStart"/>
      <w:r>
        <w:t>Spartan</w:t>
      </w:r>
      <w:proofErr w:type="spellEnd"/>
      <w:r>
        <w:t xml:space="preserve"> del Ecuador Productos Químicos S.A. utilizaban comprobantes del Régimen Impositivo Simplificado Ecuatoriano (RISE) para sustentar las compras de oro, que luego lo exportaban. Así, </w:t>
      </w:r>
      <w:proofErr w:type="spellStart"/>
      <w:r>
        <w:t>Clearprocess</w:t>
      </w:r>
      <w:proofErr w:type="spellEnd"/>
      <w:r>
        <w:t xml:space="preserve"> sustentó las compras de oro con comprobantes RISE por $185.9 millones, pero varios de estos contribuyentes RISE no conocían sobre las transacciones comerciales con la empresa. (88% de estos 230 comerciantes no h</w:t>
      </w:r>
      <w:r>
        <w:t>abían prestado estos servicios).</w:t>
      </w:r>
    </w:p>
    <w:p w:rsidR="0091448C" w:rsidRDefault="0091448C" w:rsidP="0091448C">
      <w:pPr>
        <w:pStyle w:val="Prrafodelista"/>
        <w:jc w:val="both"/>
      </w:pPr>
    </w:p>
    <w:p w:rsidR="0091448C" w:rsidRDefault="0091448C" w:rsidP="0091448C">
      <w:pPr>
        <w:pStyle w:val="Prrafodelista"/>
        <w:jc w:val="both"/>
      </w:pPr>
      <w:r>
        <w:t xml:space="preserve">Además, las dos empresas están asociadas a fideicomisos ecuatorianos que, entre 2010 y 2015, intercambiaron dinero con un fideicomiso asociado al grupo </w:t>
      </w:r>
      <w:proofErr w:type="spellStart"/>
      <w:r>
        <w:t>Mossack</w:t>
      </w:r>
      <w:proofErr w:type="spellEnd"/>
      <w:r>
        <w:t xml:space="preserve"> Fonseca de Panamá, donde se detectó transferencias por $ 850.000 desde las cuentas de </w:t>
      </w:r>
      <w:proofErr w:type="spellStart"/>
      <w:r>
        <w:t>Spartan</w:t>
      </w:r>
      <w:proofErr w:type="spellEnd"/>
      <w:r>
        <w:t xml:space="preserve"> hacia otra empresa que opera en Guayaquil y cuyo accionista está vinculado con los Panamá </w:t>
      </w:r>
      <w:proofErr w:type="spellStart"/>
      <w:r>
        <w:t>Papers</w:t>
      </w:r>
      <w:proofErr w:type="spellEnd"/>
      <w:r>
        <w:t xml:space="preserve">. </w:t>
      </w:r>
    </w:p>
    <w:p w:rsidR="0091448C" w:rsidRDefault="0091448C" w:rsidP="0091448C">
      <w:pPr>
        <w:pStyle w:val="Prrafodelista"/>
        <w:jc w:val="both"/>
      </w:pPr>
    </w:p>
    <w:p w:rsidR="0091448C" w:rsidRDefault="0091448C" w:rsidP="0091448C">
      <w:pPr>
        <w:pStyle w:val="Prrafodelista"/>
        <w:jc w:val="both"/>
      </w:pPr>
      <w:r>
        <w:t xml:space="preserve">Datos de la Superintendencia de Compañías refieren que </w:t>
      </w:r>
      <w:proofErr w:type="spellStart"/>
      <w:r>
        <w:t>Clearprocess</w:t>
      </w:r>
      <w:proofErr w:type="spellEnd"/>
      <w:r>
        <w:t xml:space="preserve"> fue activada el 2 de febrero del 2012 en Machala y su actividad económica es la explotación, fundición y refinación de minerales. Según los reportes del SRI se asegura que entre el 2012 y 2013 la empresa registró ingresos por cero dólares. Sin embargo, un año después, en el 2014, la compañía reportó ingresos por $189,2 millones. Algo similar ocurrió con </w:t>
      </w:r>
      <w:proofErr w:type="spellStart"/>
      <w:r>
        <w:t>Spartan</w:t>
      </w:r>
      <w:proofErr w:type="spellEnd"/>
      <w:r>
        <w:t xml:space="preserve">, una empresa creada en 1979 para importar, exportar y fabricar químicos. En el 2013 empezó a exportar oro sin notificar a las autoridades, y registró un incremento en sus ingresos de aproximadamente del 200%, en el 2013. Y en el 2014, del 2.000%.  </w:t>
      </w:r>
    </w:p>
    <w:p w:rsidR="0091448C" w:rsidRDefault="0091448C" w:rsidP="0091448C">
      <w:pPr>
        <w:pStyle w:val="Prrafodelista"/>
        <w:jc w:val="both"/>
      </w:pPr>
      <w:r>
        <w:lastRenderedPageBreak/>
        <w:t>Existe evidencia de los informes de las interceptaciones telefónicas hechas a los ejecutivos detenidos. Las transcripciones revelan que los sospechosos estaban “preocupados” frente a la posibilidad de “ser descubiertos”. “Mantenían conversaciones entre sí. Incluso planificaban el cometimiento de otros ilícitos para evitar que los descubran”, aseguraba la Fiscalía.</w:t>
      </w:r>
    </w:p>
    <w:p w:rsidR="0091448C" w:rsidRDefault="0091448C" w:rsidP="0091448C">
      <w:pPr>
        <w:pStyle w:val="Prrafodelista"/>
        <w:jc w:val="both"/>
      </w:pPr>
    </w:p>
    <w:p w:rsidR="0091448C" w:rsidRDefault="0091448C" w:rsidP="0091448C">
      <w:pPr>
        <w:pStyle w:val="Prrafodelista"/>
        <w:numPr>
          <w:ilvl w:val="1"/>
          <w:numId w:val="1"/>
        </w:numPr>
        <w:jc w:val="both"/>
      </w:pPr>
      <w:r>
        <w:t>Analice desde un punto de vista académico las implicaciones legales, económicas, financieras y tributarias, sobre el presunto delito cometido.</w:t>
      </w:r>
    </w:p>
    <w:p w:rsidR="0091448C" w:rsidRDefault="0091448C" w:rsidP="0091448C">
      <w:pPr>
        <w:pStyle w:val="Prrafodelista"/>
        <w:numPr>
          <w:ilvl w:val="1"/>
          <w:numId w:val="1"/>
        </w:numPr>
        <w:jc w:val="both"/>
      </w:pPr>
      <w:r>
        <w:t>Dada la información obtenida para el caso señalado, prepare la estructura de un informe de auditoría forense</w:t>
      </w:r>
    </w:p>
    <w:p w:rsidR="0091448C" w:rsidRDefault="0091448C" w:rsidP="0091448C">
      <w:pPr>
        <w:pStyle w:val="Prrafodelista"/>
        <w:jc w:val="both"/>
      </w:pPr>
    </w:p>
    <w:p w:rsidR="0091448C" w:rsidRDefault="0091448C" w:rsidP="00EB753E">
      <w:pPr>
        <w:pStyle w:val="Prrafodelista"/>
        <w:numPr>
          <w:ilvl w:val="0"/>
          <w:numId w:val="1"/>
        </w:numPr>
        <w:jc w:val="both"/>
      </w:pPr>
      <w:r>
        <w:t>Con base en la NIA 240, señale lo siguiente:</w:t>
      </w:r>
    </w:p>
    <w:p w:rsidR="0091448C" w:rsidRDefault="0091448C" w:rsidP="0091448C">
      <w:pPr>
        <w:pStyle w:val="Prrafodelista"/>
        <w:numPr>
          <w:ilvl w:val="1"/>
          <w:numId w:val="1"/>
        </w:numPr>
        <w:jc w:val="both"/>
      </w:pPr>
      <w:r>
        <w:t>Diferencias entre Fraude y Error</w:t>
      </w:r>
    </w:p>
    <w:p w:rsidR="0091448C" w:rsidRDefault="0091448C" w:rsidP="0091448C">
      <w:pPr>
        <w:pStyle w:val="Prrafodelista"/>
        <w:numPr>
          <w:ilvl w:val="1"/>
          <w:numId w:val="1"/>
        </w:numPr>
        <w:jc w:val="both"/>
      </w:pPr>
      <w:r>
        <w:t>Responsabilidad en relación con la prevención y detección del Fraude</w:t>
      </w:r>
    </w:p>
    <w:p w:rsidR="0091448C" w:rsidRDefault="0091448C" w:rsidP="0091448C">
      <w:pPr>
        <w:pStyle w:val="Prrafodelista"/>
        <w:numPr>
          <w:ilvl w:val="1"/>
          <w:numId w:val="1"/>
        </w:numPr>
        <w:jc w:val="both"/>
      </w:pPr>
      <w:r>
        <w:t>Identificación y valoración de los riesgos de importancia relativa</w:t>
      </w:r>
    </w:p>
    <w:p w:rsidR="0091448C" w:rsidRDefault="0091448C" w:rsidP="0091448C">
      <w:pPr>
        <w:pStyle w:val="Prrafodelista"/>
        <w:numPr>
          <w:ilvl w:val="1"/>
          <w:numId w:val="1"/>
        </w:numPr>
        <w:jc w:val="both"/>
      </w:pPr>
      <w:r>
        <w:t>Evaluación de la evidencia de la auditoría</w:t>
      </w:r>
    </w:p>
    <w:p w:rsidR="0091448C" w:rsidRDefault="0091448C" w:rsidP="0091448C">
      <w:pPr>
        <w:pStyle w:val="Prrafodelista"/>
        <w:jc w:val="both"/>
      </w:pPr>
    </w:p>
    <w:p w:rsidR="00EB753E" w:rsidRDefault="00EB753E" w:rsidP="00EB753E">
      <w:pPr>
        <w:pStyle w:val="Prrafodelista"/>
        <w:numPr>
          <w:ilvl w:val="0"/>
          <w:numId w:val="1"/>
        </w:numPr>
        <w:jc w:val="both"/>
      </w:pPr>
      <w:r>
        <w:t xml:space="preserve">Indique 10 países considerados paraísos fiscales y </w:t>
      </w:r>
      <w:r>
        <w:t xml:space="preserve">mencione </w:t>
      </w:r>
      <w:r>
        <w:t>los criterios para ser considerado como tal</w:t>
      </w:r>
      <w:r>
        <w:t>,</w:t>
      </w:r>
      <w:r>
        <w:t xml:space="preserve"> según la Administración Tributaria del Ecuador.</w:t>
      </w:r>
    </w:p>
    <w:p w:rsidR="0091448C" w:rsidRDefault="0091448C" w:rsidP="0091448C">
      <w:pPr>
        <w:pStyle w:val="Prrafodelista"/>
        <w:jc w:val="both"/>
      </w:pPr>
    </w:p>
    <w:p w:rsidR="0091448C" w:rsidRPr="0091448C" w:rsidRDefault="0091448C" w:rsidP="0091448C">
      <w:pPr>
        <w:pStyle w:val="Prrafodelista"/>
        <w:numPr>
          <w:ilvl w:val="0"/>
          <w:numId w:val="1"/>
        </w:numPr>
        <w:jc w:val="both"/>
      </w:pPr>
      <w:r w:rsidRPr="0091448C">
        <w:t>Indique los elementos a considerar en operaciones de financiamiento entre partes relacionadas. Justifique sus argumentos desde un enfoque contable, tributario y por las existencias y revelaciones como auditor.</w:t>
      </w:r>
    </w:p>
    <w:p w:rsidR="0091448C" w:rsidRDefault="0091448C" w:rsidP="0091448C">
      <w:pPr>
        <w:pStyle w:val="Prrafodelista"/>
        <w:jc w:val="both"/>
      </w:pPr>
      <w:bookmarkStart w:id="0" w:name="_GoBack"/>
      <w:bookmarkEnd w:id="0"/>
    </w:p>
    <w:p w:rsidR="00EB753E" w:rsidRDefault="00EB753E" w:rsidP="00EB753E">
      <w:pPr>
        <w:pStyle w:val="Prrafodelista"/>
        <w:numPr>
          <w:ilvl w:val="0"/>
          <w:numId w:val="1"/>
        </w:numPr>
        <w:jc w:val="both"/>
      </w:pPr>
      <w:r>
        <w:t>Defina y vincule de acuerdo a la Ley de Incentivos a la Producción y Prevención del Fraude Fiscal,  las diferencias entre sustituto del contribuyente y beneficiario efectivo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166"/>
        <w:gridCol w:w="3167"/>
        <w:gridCol w:w="3167"/>
      </w:tblGrid>
      <w:tr w:rsidR="00EB753E" w:rsidRPr="00EB753E" w:rsidTr="009926D1">
        <w:tc>
          <w:tcPr>
            <w:tcW w:w="3166" w:type="dxa"/>
          </w:tcPr>
          <w:p w:rsidR="00EB753E" w:rsidRPr="00EB753E" w:rsidRDefault="00EB753E" w:rsidP="009926D1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EB753E">
              <w:rPr>
                <w:rFonts w:asciiTheme="minorHAnsi" w:hAnsiTheme="minorHAnsi"/>
                <w:sz w:val="22"/>
                <w:szCs w:val="22"/>
              </w:rPr>
              <w:t>Descripción</w:t>
            </w:r>
          </w:p>
        </w:tc>
        <w:tc>
          <w:tcPr>
            <w:tcW w:w="3167" w:type="dxa"/>
          </w:tcPr>
          <w:p w:rsidR="00EB753E" w:rsidRPr="00EB753E" w:rsidRDefault="00EB753E" w:rsidP="009926D1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EB753E">
              <w:rPr>
                <w:rFonts w:asciiTheme="minorHAnsi" w:hAnsiTheme="minorHAnsi"/>
                <w:sz w:val="22"/>
                <w:szCs w:val="22"/>
              </w:rPr>
              <w:t>Sustituto del Contribuyente</w:t>
            </w:r>
          </w:p>
        </w:tc>
        <w:tc>
          <w:tcPr>
            <w:tcW w:w="3167" w:type="dxa"/>
          </w:tcPr>
          <w:p w:rsidR="00EB753E" w:rsidRPr="00EB753E" w:rsidRDefault="00EB753E" w:rsidP="009926D1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EB753E">
              <w:rPr>
                <w:rFonts w:asciiTheme="minorHAnsi" w:hAnsiTheme="minorHAnsi"/>
                <w:sz w:val="22"/>
                <w:szCs w:val="22"/>
              </w:rPr>
              <w:t>Beneficiario Efectivo</w:t>
            </w:r>
          </w:p>
        </w:tc>
      </w:tr>
      <w:tr w:rsidR="00EB753E" w:rsidRPr="00EB753E" w:rsidTr="009926D1">
        <w:tc>
          <w:tcPr>
            <w:tcW w:w="3166" w:type="dxa"/>
          </w:tcPr>
          <w:p w:rsidR="00EB753E" w:rsidRPr="00EB753E" w:rsidRDefault="00EB753E" w:rsidP="009926D1">
            <w:pPr>
              <w:rPr>
                <w:rFonts w:asciiTheme="minorHAnsi" w:hAnsiTheme="minorHAnsi"/>
                <w:sz w:val="22"/>
                <w:szCs w:val="22"/>
              </w:rPr>
            </w:pPr>
            <w:r w:rsidRPr="00EB753E">
              <w:rPr>
                <w:rFonts w:asciiTheme="minorHAnsi" w:hAnsiTheme="minorHAnsi"/>
                <w:sz w:val="22"/>
                <w:szCs w:val="22"/>
              </w:rPr>
              <w:t>Concepto</w:t>
            </w:r>
          </w:p>
        </w:tc>
        <w:tc>
          <w:tcPr>
            <w:tcW w:w="3167" w:type="dxa"/>
          </w:tcPr>
          <w:p w:rsidR="00EB753E" w:rsidRPr="00EB753E" w:rsidRDefault="00EB753E" w:rsidP="009926D1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167" w:type="dxa"/>
          </w:tcPr>
          <w:p w:rsidR="00EB753E" w:rsidRPr="00EB753E" w:rsidRDefault="00EB753E" w:rsidP="009926D1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EB753E" w:rsidRPr="00EB753E" w:rsidTr="009926D1">
        <w:tc>
          <w:tcPr>
            <w:tcW w:w="3166" w:type="dxa"/>
          </w:tcPr>
          <w:p w:rsidR="00EB753E" w:rsidRPr="00EB753E" w:rsidRDefault="00EB753E" w:rsidP="009926D1">
            <w:pPr>
              <w:rPr>
                <w:rFonts w:asciiTheme="minorHAnsi" w:hAnsiTheme="minorHAnsi"/>
                <w:sz w:val="22"/>
                <w:szCs w:val="22"/>
              </w:rPr>
            </w:pPr>
            <w:r w:rsidRPr="00EB753E">
              <w:rPr>
                <w:rFonts w:asciiTheme="minorHAnsi" w:hAnsiTheme="minorHAnsi"/>
                <w:sz w:val="22"/>
                <w:szCs w:val="22"/>
              </w:rPr>
              <w:t>Enajenación de acciones</w:t>
            </w:r>
          </w:p>
        </w:tc>
        <w:tc>
          <w:tcPr>
            <w:tcW w:w="3167" w:type="dxa"/>
          </w:tcPr>
          <w:p w:rsidR="00EB753E" w:rsidRPr="00EB753E" w:rsidRDefault="00EB753E" w:rsidP="009926D1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167" w:type="dxa"/>
          </w:tcPr>
          <w:p w:rsidR="00EB753E" w:rsidRPr="00EB753E" w:rsidRDefault="00EB753E" w:rsidP="009926D1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EB753E" w:rsidRPr="00EB753E" w:rsidTr="009926D1">
        <w:tc>
          <w:tcPr>
            <w:tcW w:w="3166" w:type="dxa"/>
          </w:tcPr>
          <w:p w:rsidR="00EB753E" w:rsidRPr="00EB753E" w:rsidRDefault="00EB753E" w:rsidP="009926D1">
            <w:pPr>
              <w:rPr>
                <w:rFonts w:asciiTheme="minorHAnsi" w:hAnsiTheme="minorHAnsi"/>
                <w:sz w:val="22"/>
                <w:szCs w:val="22"/>
              </w:rPr>
            </w:pPr>
            <w:r w:rsidRPr="00EB753E">
              <w:rPr>
                <w:rFonts w:asciiTheme="minorHAnsi" w:hAnsiTheme="minorHAnsi"/>
                <w:sz w:val="22"/>
                <w:szCs w:val="22"/>
              </w:rPr>
              <w:t>Ingresos de no residentes</w:t>
            </w:r>
          </w:p>
        </w:tc>
        <w:tc>
          <w:tcPr>
            <w:tcW w:w="3167" w:type="dxa"/>
          </w:tcPr>
          <w:p w:rsidR="00EB753E" w:rsidRPr="00EB753E" w:rsidRDefault="00EB753E" w:rsidP="009926D1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167" w:type="dxa"/>
          </w:tcPr>
          <w:p w:rsidR="00EB753E" w:rsidRPr="00EB753E" w:rsidRDefault="00EB753E" w:rsidP="009926D1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EB753E" w:rsidRPr="00EB753E" w:rsidTr="009926D1">
        <w:tc>
          <w:tcPr>
            <w:tcW w:w="3166" w:type="dxa"/>
          </w:tcPr>
          <w:p w:rsidR="00EB753E" w:rsidRPr="00EB753E" w:rsidRDefault="00EB753E" w:rsidP="009926D1">
            <w:pPr>
              <w:rPr>
                <w:rFonts w:asciiTheme="minorHAnsi" w:hAnsiTheme="minorHAnsi"/>
                <w:sz w:val="22"/>
                <w:szCs w:val="22"/>
              </w:rPr>
            </w:pPr>
            <w:r w:rsidRPr="00EB753E">
              <w:rPr>
                <w:rFonts w:asciiTheme="minorHAnsi" w:hAnsiTheme="minorHAnsi"/>
                <w:sz w:val="22"/>
                <w:szCs w:val="22"/>
              </w:rPr>
              <w:t>Dividendos y utilidades</w:t>
            </w:r>
          </w:p>
        </w:tc>
        <w:tc>
          <w:tcPr>
            <w:tcW w:w="3167" w:type="dxa"/>
          </w:tcPr>
          <w:p w:rsidR="00EB753E" w:rsidRPr="00EB753E" w:rsidRDefault="00EB753E" w:rsidP="009926D1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167" w:type="dxa"/>
          </w:tcPr>
          <w:p w:rsidR="00EB753E" w:rsidRPr="00EB753E" w:rsidRDefault="00EB753E" w:rsidP="009926D1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:rsidR="00EB753E" w:rsidRDefault="00EB753E" w:rsidP="00EB753E"/>
    <w:p w:rsidR="00EB753E" w:rsidRDefault="00EB753E" w:rsidP="00EB753E">
      <w:pPr>
        <w:pStyle w:val="Prrafodelista"/>
        <w:numPr>
          <w:ilvl w:val="0"/>
          <w:numId w:val="1"/>
        </w:numPr>
        <w:jc w:val="both"/>
      </w:pPr>
      <w:r>
        <w:t>Identifique un caso donde se establezcan los factores que motivaron al presunto defraudador</w:t>
      </w:r>
      <w:r>
        <w:t>, de acuerdo al</w:t>
      </w:r>
      <w:r>
        <w:t xml:space="preserve"> Triángulo del Fraude y sus extensiones del modelo</w:t>
      </w:r>
    </w:p>
    <w:p w:rsidR="00EB753E" w:rsidRDefault="00EB753E" w:rsidP="00EB753E">
      <w:pPr>
        <w:pStyle w:val="Prrafodelista"/>
        <w:ind w:left="1440"/>
        <w:jc w:val="both"/>
      </w:pPr>
    </w:p>
    <w:p w:rsidR="00CB6669" w:rsidRPr="00EB753E" w:rsidRDefault="00CB6669">
      <w:pPr>
        <w:rPr>
          <w:lang w:val="es-EC"/>
        </w:rPr>
      </w:pPr>
    </w:p>
    <w:sectPr w:rsidR="00CB6669" w:rsidRPr="00EB753E" w:rsidSect="00021E79">
      <w:pgSz w:w="11906" w:h="16838"/>
      <w:pgMar w:top="709" w:right="991" w:bottom="141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0A3958"/>
    <w:multiLevelType w:val="hybridMultilevel"/>
    <w:tmpl w:val="5B682E56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2B559D1"/>
    <w:multiLevelType w:val="hybridMultilevel"/>
    <w:tmpl w:val="47E454A6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296F"/>
    <w:rsid w:val="00021E79"/>
    <w:rsid w:val="00021FC1"/>
    <w:rsid w:val="000B5BD4"/>
    <w:rsid w:val="000E6299"/>
    <w:rsid w:val="00133009"/>
    <w:rsid w:val="00302E1B"/>
    <w:rsid w:val="0050226F"/>
    <w:rsid w:val="0067296F"/>
    <w:rsid w:val="0091448C"/>
    <w:rsid w:val="00A90DA6"/>
    <w:rsid w:val="00AB51CD"/>
    <w:rsid w:val="00AC0117"/>
    <w:rsid w:val="00CB6669"/>
    <w:rsid w:val="00EB753E"/>
    <w:rsid w:val="00EC3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29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6729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0E6299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E6299"/>
    <w:rPr>
      <w:rFonts w:ascii="Segoe UI" w:eastAsia="Times New Roman" w:hAnsi="Segoe UI" w:cs="Segoe UI"/>
      <w:sz w:val="18"/>
      <w:szCs w:val="18"/>
      <w:lang w:eastAsia="es-ES"/>
    </w:rPr>
  </w:style>
  <w:style w:type="paragraph" w:styleId="Prrafodelista">
    <w:name w:val="List Paragraph"/>
    <w:basedOn w:val="Normal"/>
    <w:uiPriority w:val="34"/>
    <w:qFormat/>
    <w:rsid w:val="00EB753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s-EC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29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6729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0E6299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E6299"/>
    <w:rPr>
      <w:rFonts w:ascii="Segoe UI" w:eastAsia="Times New Roman" w:hAnsi="Segoe UI" w:cs="Segoe UI"/>
      <w:sz w:val="18"/>
      <w:szCs w:val="18"/>
      <w:lang w:eastAsia="es-ES"/>
    </w:rPr>
  </w:style>
  <w:style w:type="paragraph" w:styleId="Prrafodelista">
    <w:name w:val="List Paragraph"/>
    <w:basedOn w:val="Normal"/>
    <w:uiPriority w:val="34"/>
    <w:qFormat/>
    <w:rsid w:val="00EB753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s-EC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795</Words>
  <Characters>4375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ACADEMICO</dc:creator>
  <cp:lastModifiedBy>Freddy Parra</cp:lastModifiedBy>
  <cp:revision>3</cp:revision>
  <cp:lastPrinted>2015-12-04T18:46:00Z</cp:lastPrinted>
  <dcterms:created xsi:type="dcterms:W3CDTF">2016-06-24T20:33:00Z</dcterms:created>
  <dcterms:modified xsi:type="dcterms:W3CDTF">2016-06-24T20:40:00Z</dcterms:modified>
</cp:coreProperties>
</file>