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3C1" w:rsidRPr="00AD67AE" w:rsidRDefault="002B13C1" w:rsidP="002B13C1">
      <w:pPr>
        <w:spacing w:after="0"/>
        <w:ind w:left="142"/>
        <w:jc w:val="center"/>
        <w:rPr>
          <w:b/>
          <w:color w:val="002060"/>
        </w:rPr>
      </w:pPr>
      <w:r w:rsidRPr="00AD67AE">
        <w:rPr>
          <w:b/>
          <w:noProof/>
          <w:color w:val="002060"/>
          <w:sz w:val="32"/>
          <w:lang w:val="es-ES" w:eastAsia="es-ES"/>
        </w:rPr>
        <w:drawing>
          <wp:anchor distT="0" distB="0" distL="114300" distR="114300" simplePos="0" relativeHeight="251659264" behindDoc="1" locked="0" layoutInCell="1" allowOverlap="1" wp14:anchorId="1CE3123A" wp14:editId="4E3F0912">
            <wp:simplePos x="0" y="0"/>
            <wp:positionH relativeFrom="margin">
              <wp:align>left</wp:align>
            </wp:positionH>
            <wp:positionV relativeFrom="paragraph">
              <wp:posOffset>0</wp:posOffset>
            </wp:positionV>
            <wp:extent cx="504825" cy="569595"/>
            <wp:effectExtent l="0" t="0" r="0" b="1905"/>
            <wp:wrapTight wrapText="bothSides">
              <wp:wrapPolygon edited="0">
                <wp:start x="0" y="0"/>
                <wp:lineTo x="0" y="20950"/>
                <wp:lineTo x="20377" y="20950"/>
                <wp:lineTo x="2037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7783" cy="573415"/>
                    </a:xfrm>
                    <a:prstGeom prst="rect">
                      <a:avLst/>
                    </a:prstGeom>
                  </pic:spPr>
                </pic:pic>
              </a:graphicData>
            </a:graphic>
            <wp14:sizeRelH relativeFrom="page">
              <wp14:pctWidth>0</wp14:pctWidth>
            </wp14:sizeRelH>
            <wp14:sizeRelV relativeFrom="page">
              <wp14:pctHeight>0</wp14:pctHeight>
            </wp14:sizeRelV>
          </wp:anchor>
        </w:drawing>
      </w:r>
      <w:r w:rsidRPr="00AD67AE">
        <w:rPr>
          <w:b/>
          <w:color w:val="002060"/>
          <w:sz w:val="32"/>
        </w:rPr>
        <w:t>ESCUELA SUPERIOR POLITÉCNICA DEL LITORAL</w:t>
      </w:r>
    </w:p>
    <w:p w:rsidR="002B13C1" w:rsidRPr="00AD67AE" w:rsidRDefault="002B13C1" w:rsidP="002B13C1">
      <w:pPr>
        <w:spacing w:after="0"/>
        <w:jc w:val="center"/>
        <w:rPr>
          <w:b/>
          <w:color w:val="002060"/>
        </w:rPr>
      </w:pPr>
      <w:r w:rsidRPr="00AD67AE">
        <w:rPr>
          <w:b/>
          <w:color w:val="002060"/>
        </w:rPr>
        <w:t>FACULTAD DE CIENCIAS NATURALES Y MATEMÁTICAS</w:t>
      </w:r>
    </w:p>
    <w:p w:rsidR="002B13C1" w:rsidRPr="00AD67AE" w:rsidRDefault="002B13C1" w:rsidP="002B13C1">
      <w:pPr>
        <w:spacing w:after="0"/>
        <w:jc w:val="center"/>
        <w:rPr>
          <w:b/>
          <w:color w:val="002060"/>
        </w:rPr>
      </w:pPr>
      <w:r w:rsidRPr="00AD67AE">
        <w:rPr>
          <w:b/>
          <w:color w:val="002060"/>
        </w:rPr>
        <w:t>DEPARTAMENTO DE  MATEMÁTICAS</w:t>
      </w:r>
    </w:p>
    <w:p w:rsidR="002B13C1" w:rsidRPr="00AD67AE" w:rsidRDefault="002B13C1" w:rsidP="002B13C1">
      <w:pPr>
        <w:spacing w:after="0"/>
        <w:jc w:val="center"/>
        <w:rPr>
          <w:b/>
          <w:color w:val="002060"/>
        </w:rPr>
      </w:pPr>
    </w:p>
    <w:tbl>
      <w:tblPr>
        <w:tblStyle w:val="Tablaconcuadrcula"/>
        <w:tblW w:w="9351" w:type="dxa"/>
        <w:tblLayout w:type="fixed"/>
        <w:tblLook w:val="04A0" w:firstRow="1" w:lastRow="0" w:firstColumn="1" w:lastColumn="0" w:noHBand="0" w:noVBand="1"/>
      </w:tblPr>
      <w:tblGrid>
        <w:gridCol w:w="1838"/>
        <w:gridCol w:w="3260"/>
        <w:gridCol w:w="1701"/>
        <w:gridCol w:w="2552"/>
      </w:tblGrid>
      <w:tr w:rsidR="002B13C1" w:rsidRPr="00AD67AE" w:rsidTr="002E34FE">
        <w:trPr>
          <w:trHeight w:val="425"/>
        </w:trPr>
        <w:tc>
          <w:tcPr>
            <w:tcW w:w="1838" w:type="dxa"/>
            <w:tcBorders>
              <w:right w:val="nil"/>
            </w:tcBorders>
            <w:vAlign w:val="center"/>
          </w:tcPr>
          <w:p w:rsidR="002B13C1" w:rsidRPr="00AD67AE" w:rsidRDefault="002B13C1" w:rsidP="002E34FE">
            <w:pPr>
              <w:rPr>
                <w:b/>
                <w:color w:val="002060"/>
              </w:rPr>
            </w:pPr>
            <w:r w:rsidRPr="00AD67AE">
              <w:rPr>
                <w:b/>
                <w:color w:val="002060"/>
              </w:rPr>
              <w:t>AÑO:</w:t>
            </w:r>
          </w:p>
        </w:tc>
        <w:tc>
          <w:tcPr>
            <w:tcW w:w="3260" w:type="dxa"/>
            <w:tcBorders>
              <w:left w:val="nil"/>
              <w:right w:val="single" w:sz="4" w:space="0" w:color="auto"/>
            </w:tcBorders>
            <w:vAlign w:val="center"/>
          </w:tcPr>
          <w:p w:rsidR="002B13C1" w:rsidRPr="00AD67AE" w:rsidRDefault="002B13C1" w:rsidP="002E34FE">
            <w:pPr>
              <w:rPr>
                <w:color w:val="002060"/>
              </w:rPr>
            </w:pPr>
            <w:r w:rsidRPr="00AD67AE">
              <w:rPr>
                <w:color w:val="002060"/>
              </w:rPr>
              <w:t>2017</w:t>
            </w:r>
          </w:p>
        </w:tc>
        <w:tc>
          <w:tcPr>
            <w:tcW w:w="1701" w:type="dxa"/>
            <w:tcBorders>
              <w:left w:val="single" w:sz="4" w:space="0" w:color="auto"/>
              <w:right w:val="nil"/>
            </w:tcBorders>
            <w:vAlign w:val="center"/>
          </w:tcPr>
          <w:p w:rsidR="002B13C1" w:rsidRPr="00AD67AE" w:rsidRDefault="002B13C1" w:rsidP="002E34FE">
            <w:pPr>
              <w:rPr>
                <w:b/>
                <w:color w:val="002060"/>
              </w:rPr>
            </w:pPr>
            <w:r w:rsidRPr="00AD67AE">
              <w:rPr>
                <w:b/>
                <w:color w:val="002060"/>
              </w:rPr>
              <w:t>PERIODO:</w:t>
            </w:r>
          </w:p>
        </w:tc>
        <w:tc>
          <w:tcPr>
            <w:tcW w:w="2552" w:type="dxa"/>
            <w:tcBorders>
              <w:left w:val="nil"/>
            </w:tcBorders>
            <w:vAlign w:val="center"/>
          </w:tcPr>
          <w:p w:rsidR="002B13C1" w:rsidRPr="00AD67AE" w:rsidRDefault="002B13C1" w:rsidP="002E34FE">
            <w:pPr>
              <w:rPr>
                <w:color w:val="002060"/>
              </w:rPr>
            </w:pPr>
            <w:r w:rsidRPr="00AD67AE">
              <w:rPr>
                <w:color w:val="002060"/>
              </w:rPr>
              <w:t>SEGUNDO TÉRMINO</w:t>
            </w:r>
          </w:p>
        </w:tc>
      </w:tr>
      <w:tr w:rsidR="002B13C1" w:rsidRPr="00AD67AE" w:rsidTr="002E34FE">
        <w:trPr>
          <w:trHeight w:val="279"/>
        </w:trPr>
        <w:tc>
          <w:tcPr>
            <w:tcW w:w="1838" w:type="dxa"/>
            <w:tcBorders>
              <w:right w:val="nil"/>
            </w:tcBorders>
            <w:vAlign w:val="center"/>
          </w:tcPr>
          <w:p w:rsidR="002B13C1" w:rsidRPr="00AD67AE" w:rsidRDefault="002B13C1" w:rsidP="002E34FE">
            <w:pPr>
              <w:rPr>
                <w:b/>
                <w:color w:val="002060"/>
              </w:rPr>
            </w:pPr>
            <w:r w:rsidRPr="00AD67AE">
              <w:rPr>
                <w:b/>
                <w:color w:val="002060"/>
              </w:rPr>
              <w:t>MATERIA:</w:t>
            </w:r>
          </w:p>
        </w:tc>
        <w:tc>
          <w:tcPr>
            <w:tcW w:w="3260" w:type="dxa"/>
            <w:tcBorders>
              <w:left w:val="nil"/>
              <w:right w:val="single" w:sz="4" w:space="0" w:color="auto"/>
            </w:tcBorders>
            <w:vAlign w:val="center"/>
          </w:tcPr>
          <w:p w:rsidR="002B13C1" w:rsidRPr="00AD67AE" w:rsidRDefault="002B13C1" w:rsidP="002E34FE">
            <w:pPr>
              <w:rPr>
                <w:color w:val="002060"/>
              </w:rPr>
            </w:pPr>
            <w:r>
              <w:rPr>
                <w:color w:val="002060"/>
              </w:rPr>
              <w:t>Operador Logístico</w:t>
            </w:r>
          </w:p>
        </w:tc>
        <w:tc>
          <w:tcPr>
            <w:tcW w:w="1701" w:type="dxa"/>
            <w:tcBorders>
              <w:left w:val="single" w:sz="4" w:space="0" w:color="auto"/>
              <w:right w:val="nil"/>
            </w:tcBorders>
            <w:vAlign w:val="center"/>
          </w:tcPr>
          <w:p w:rsidR="002B13C1" w:rsidRPr="00AD67AE" w:rsidRDefault="002B13C1" w:rsidP="002E34FE">
            <w:pPr>
              <w:rPr>
                <w:b/>
                <w:color w:val="002060"/>
              </w:rPr>
            </w:pPr>
            <w:r w:rsidRPr="00AD67AE">
              <w:rPr>
                <w:b/>
                <w:color w:val="002060"/>
              </w:rPr>
              <w:t>PROFESORES:</w:t>
            </w:r>
          </w:p>
        </w:tc>
        <w:tc>
          <w:tcPr>
            <w:tcW w:w="2552" w:type="dxa"/>
            <w:tcBorders>
              <w:left w:val="nil"/>
            </w:tcBorders>
            <w:vAlign w:val="center"/>
          </w:tcPr>
          <w:p w:rsidR="002B13C1" w:rsidRPr="00AD67AE" w:rsidRDefault="002B13C1" w:rsidP="002E34FE">
            <w:pPr>
              <w:rPr>
                <w:color w:val="002060"/>
              </w:rPr>
            </w:pPr>
            <w:r w:rsidRPr="00AD67AE">
              <w:rPr>
                <w:color w:val="002060"/>
              </w:rPr>
              <w:t>David Pinzón</w:t>
            </w:r>
          </w:p>
        </w:tc>
      </w:tr>
      <w:tr w:rsidR="002B13C1" w:rsidRPr="00AD67AE" w:rsidTr="002E34FE">
        <w:trPr>
          <w:trHeight w:val="339"/>
        </w:trPr>
        <w:tc>
          <w:tcPr>
            <w:tcW w:w="1838" w:type="dxa"/>
            <w:tcBorders>
              <w:right w:val="nil"/>
            </w:tcBorders>
            <w:vAlign w:val="center"/>
          </w:tcPr>
          <w:p w:rsidR="002B13C1" w:rsidRPr="00AD67AE" w:rsidRDefault="002B13C1" w:rsidP="002E34FE">
            <w:pPr>
              <w:rPr>
                <w:b/>
                <w:color w:val="002060"/>
              </w:rPr>
            </w:pPr>
            <w:r w:rsidRPr="00AD67AE">
              <w:rPr>
                <w:b/>
                <w:color w:val="002060"/>
              </w:rPr>
              <w:t xml:space="preserve">EVALUACIÓN: </w:t>
            </w:r>
          </w:p>
        </w:tc>
        <w:tc>
          <w:tcPr>
            <w:tcW w:w="3260" w:type="dxa"/>
            <w:tcBorders>
              <w:left w:val="nil"/>
              <w:right w:val="single" w:sz="4" w:space="0" w:color="auto"/>
            </w:tcBorders>
            <w:vAlign w:val="center"/>
          </w:tcPr>
          <w:p w:rsidR="002B13C1" w:rsidRPr="00AD67AE" w:rsidRDefault="00BC6A3D" w:rsidP="002E34FE">
            <w:pPr>
              <w:rPr>
                <w:color w:val="002060"/>
              </w:rPr>
            </w:pPr>
            <w:r>
              <w:rPr>
                <w:color w:val="002060"/>
              </w:rPr>
              <w:t>TERCERA</w:t>
            </w:r>
          </w:p>
        </w:tc>
        <w:tc>
          <w:tcPr>
            <w:tcW w:w="1701" w:type="dxa"/>
            <w:tcBorders>
              <w:left w:val="single" w:sz="4" w:space="0" w:color="auto"/>
              <w:right w:val="nil"/>
            </w:tcBorders>
            <w:vAlign w:val="center"/>
          </w:tcPr>
          <w:p w:rsidR="002B13C1" w:rsidRPr="00AD67AE" w:rsidRDefault="002B13C1" w:rsidP="002E34FE">
            <w:pPr>
              <w:rPr>
                <w:b/>
                <w:color w:val="002060"/>
              </w:rPr>
            </w:pPr>
            <w:r w:rsidRPr="00AD67AE">
              <w:rPr>
                <w:b/>
                <w:color w:val="002060"/>
              </w:rPr>
              <w:t>FECHA:</w:t>
            </w:r>
          </w:p>
        </w:tc>
        <w:tc>
          <w:tcPr>
            <w:tcW w:w="2552" w:type="dxa"/>
            <w:tcBorders>
              <w:left w:val="nil"/>
            </w:tcBorders>
            <w:vAlign w:val="center"/>
          </w:tcPr>
          <w:p w:rsidR="002B13C1" w:rsidRPr="00AD67AE" w:rsidRDefault="00BC6A3D" w:rsidP="00BC6A3D">
            <w:pPr>
              <w:rPr>
                <w:color w:val="002060"/>
              </w:rPr>
            </w:pPr>
            <w:r>
              <w:rPr>
                <w:color w:val="002060"/>
              </w:rPr>
              <w:t xml:space="preserve">Martes </w:t>
            </w:r>
            <w:r w:rsidR="002B13C1">
              <w:rPr>
                <w:color w:val="002060"/>
              </w:rPr>
              <w:t>1</w:t>
            </w:r>
            <w:r>
              <w:rPr>
                <w:color w:val="002060"/>
              </w:rPr>
              <w:t>9</w:t>
            </w:r>
            <w:r w:rsidR="002B13C1" w:rsidRPr="00AD67AE">
              <w:rPr>
                <w:color w:val="002060"/>
              </w:rPr>
              <w:t xml:space="preserve"> de </w:t>
            </w:r>
            <w:r>
              <w:rPr>
                <w:color w:val="002060"/>
              </w:rPr>
              <w:t>Diciembre</w:t>
            </w:r>
            <w:r w:rsidR="002B13C1" w:rsidRPr="00AD67AE">
              <w:rPr>
                <w:color w:val="002060"/>
              </w:rPr>
              <w:t xml:space="preserve"> 2017</w:t>
            </w:r>
          </w:p>
        </w:tc>
      </w:tr>
      <w:tr w:rsidR="002B13C1" w:rsidRPr="00AD67AE" w:rsidTr="002E34FE">
        <w:trPr>
          <w:trHeight w:val="339"/>
        </w:trPr>
        <w:tc>
          <w:tcPr>
            <w:tcW w:w="9351" w:type="dxa"/>
            <w:gridSpan w:val="4"/>
            <w:vAlign w:val="center"/>
          </w:tcPr>
          <w:p w:rsidR="002B13C1" w:rsidRPr="00AD67AE" w:rsidRDefault="002B13C1" w:rsidP="002E34FE">
            <w:pPr>
              <w:rPr>
                <w:color w:val="002060"/>
              </w:rPr>
            </w:pPr>
            <w:r w:rsidRPr="00AD67AE">
              <w:rPr>
                <w:b/>
                <w:color w:val="002060"/>
              </w:rPr>
              <w:t>NOMBRE:</w:t>
            </w:r>
          </w:p>
        </w:tc>
      </w:tr>
    </w:tbl>
    <w:p w:rsidR="000F5970" w:rsidRPr="00BC6A3D" w:rsidRDefault="00BC6A3D" w:rsidP="00BC6A3D">
      <w:pPr>
        <w:pStyle w:val="Prrafodelista"/>
        <w:numPr>
          <w:ilvl w:val="0"/>
          <w:numId w:val="1"/>
        </w:numPr>
        <w:spacing w:after="0"/>
        <w:jc w:val="both"/>
        <w:rPr>
          <w:b/>
          <w:sz w:val="20"/>
        </w:rPr>
      </w:pPr>
      <w:r>
        <w:rPr>
          <w:b/>
        </w:rPr>
        <w:t>(</w:t>
      </w:r>
      <w:r w:rsidRPr="00BC6A3D">
        <w:rPr>
          <w:b/>
          <w:sz w:val="20"/>
        </w:rPr>
        <w:t>15</w:t>
      </w:r>
      <w:r w:rsidR="000F5970" w:rsidRPr="00BC6A3D">
        <w:rPr>
          <w:b/>
          <w:sz w:val="20"/>
        </w:rPr>
        <w:t xml:space="preserve"> puntos) </w:t>
      </w:r>
      <w:r w:rsidR="000F5970" w:rsidRPr="00BC6A3D">
        <w:rPr>
          <w:sz w:val="20"/>
        </w:rPr>
        <w:t>Indique dos fact</w:t>
      </w:r>
      <w:r w:rsidR="00C33780" w:rsidRPr="00BC6A3D">
        <w:rPr>
          <w:sz w:val="20"/>
        </w:rPr>
        <w:t>ores que impulsaron la aparició</w:t>
      </w:r>
      <w:r w:rsidR="000F5970" w:rsidRPr="00BC6A3D">
        <w:rPr>
          <w:sz w:val="20"/>
        </w:rPr>
        <w:t>n y desa</w:t>
      </w:r>
      <w:r w:rsidR="002B13C1" w:rsidRPr="00BC6A3D">
        <w:rPr>
          <w:sz w:val="20"/>
        </w:rPr>
        <w:t>rrollo de operadores logísticos</w:t>
      </w:r>
      <w:r w:rsidR="00182CDE">
        <w:rPr>
          <w:sz w:val="20"/>
        </w:rPr>
        <w:t>.</w:t>
      </w:r>
    </w:p>
    <w:p w:rsidR="00695AB1" w:rsidRPr="00BC6A3D" w:rsidRDefault="00BC6A3D" w:rsidP="00BC6A3D">
      <w:pPr>
        <w:pStyle w:val="Prrafodelista"/>
        <w:numPr>
          <w:ilvl w:val="0"/>
          <w:numId w:val="1"/>
        </w:numPr>
        <w:spacing w:after="0"/>
        <w:jc w:val="both"/>
        <w:rPr>
          <w:b/>
          <w:sz w:val="20"/>
        </w:rPr>
      </w:pPr>
      <w:r w:rsidRPr="00BC6A3D">
        <w:rPr>
          <w:b/>
          <w:sz w:val="20"/>
        </w:rPr>
        <w:t>(</w:t>
      </w:r>
      <w:r w:rsidR="00932EC3">
        <w:rPr>
          <w:b/>
          <w:sz w:val="20"/>
        </w:rPr>
        <w:t>20</w:t>
      </w:r>
      <w:r w:rsidR="00695AB1" w:rsidRPr="00BC6A3D">
        <w:rPr>
          <w:b/>
          <w:sz w:val="20"/>
        </w:rPr>
        <w:t xml:space="preserve"> puntos) </w:t>
      </w:r>
      <w:r w:rsidRPr="00BC6A3D">
        <w:rPr>
          <w:sz w:val="20"/>
        </w:rPr>
        <w:t>¿Cuál es la diferencia entre 3PL y 4PL</w:t>
      </w:r>
      <w:r w:rsidR="00695AB1" w:rsidRPr="00BC6A3D">
        <w:rPr>
          <w:sz w:val="20"/>
        </w:rPr>
        <w:t>?</w:t>
      </w:r>
    </w:p>
    <w:p w:rsidR="00BC6A3D" w:rsidRPr="00BC6A3D" w:rsidRDefault="00C33780" w:rsidP="00BC6A3D">
      <w:pPr>
        <w:pStyle w:val="Prrafodelista"/>
        <w:numPr>
          <w:ilvl w:val="0"/>
          <w:numId w:val="1"/>
        </w:numPr>
        <w:spacing w:after="0"/>
        <w:jc w:val="both"/>
        <w:rPr>
          <w:b/>
          <w:sz w:val="20"/>
        </w:rPr>
      </w:pPr>
      <w:r w:rsidRPr="00BC6A3D">
        <w:rPr>
          <w:b/>
          <w:sz w:val="20"/>
        </w:rPr>
        <w:t>(</w:t>
      </w:r>
      <w:r w:rsidR="00BC6A3D" w:rsidRPr="00BC6A3D">
        <w:rPr>
          <w:b/>
          <w:sz w:val="20"/>
        </w:rPr>
        <w:t>15</w:t>
      </w:r>
      <w:r w:rsidR="00695AB1" w:rsidRPr="00BC6A3D">
        <w:rPr>
          <w:b/>
          <w:sz w:val="20"/>
        </w:rPr>
        <w:t xml:space="preserve"> puntos) </w:t>
      </w:r>
      <w:r w:rsidRPr="00BC6A3D">
        <w:rPr>
          <w:sz w:val="20"/>
        </w:rPr>
        <w:t xml:space="preserve">Dependiendo de la titularidad de los recursos, describa los tipos de </w:t>
      </w:r>
      <w:proofErr w:type="spellStart"/>
      <w:r w:rsidRPr="00BC6A3D">
        <w:rPr>
          <w:sz w:val="20"/>
        </w:rPr>
        <w:t>outsourcing</w:t>
      </w:r>
      <w:proofErr w:type="spellEnd"/>
      <w:r w:rsidRPr="00BC6A3D">
        <w:rPr>
          <w:sz w:val="20"/>
        </w:rPr>
        <w:t xml:space="preserve"> que pueden existir.</w:t>
      </w:r>
    </w:p>
    <w:p w:rsidR="00BC6A3D" w:rsidRPr="00BC6A3D" w:rsidRDefault="00BC6A3D" w:rsidP="00BC6A3D">
      <w:pPr>
        <w:pStyle w:val="Prrafodelista"/>
        <w:numPr>
          <w:ilvl w:val="0"/>
          <w:numId w:val="1"/>
        </w:numPr>
        <w:spacing w:after="0"/>
        <w:jc w:val="both"/>
        <w:rPr>
          <w:b/>
          <w:sz w:val="20"/>
        </w:rPr>
      </w:pPr>
      <w:r w:rsidRPr="00BC6A3D">
        <w:rPr>
          <w:b/>
          <w:sz w:val="20"/>
        </w:rPr>
        <w:t xml:space="preserve">(50 puntos) </w:t>
      </w:r>
      <w:r w:rsidRPr="00BC6A3D">
        <w:rPr>
          <w:sz w:val="20"/>
        </w:rPr>
        <w:t>La empresa XYZ  y ABC ofrecen el servicio logístico de almacenamiento y distribución a nivel nacional. A continuación se muestran un resumen de datos recolectados del estudio de dichos ope</w:t>
      </w:r>
      <w:bookmarkStart w:id="0" w:name="_GoBack"/>
      <w:bookmarkEnd w:id="0"/>
      <w:r w:rsidRPr="00BC6A3D">
        <w:rPr>
          <w:sz w:val="20"/>
        </w:rPr>
        <w:t xml:space="preserve">radores logísticos: A nivel general, XYZ tiene un monto total de activos de 18’186.000 y pasivos por 8’655.780. Maneja la operación de distribución de 41 empresas a nivel nacional y opera el almacenamiento de productos de 33 empresas.  Cuenta con dos centros de distribución ubicado en la zona industrial de Guayaquil y Quito. Dicho centro posee 12 muelles para carga y descarga de productos.  Para la administración de los diferentes almacenes del centro de distribución cuenta con un Sistema administrador de almacén en ambiente Linux. La empresa garantiza entregas en Guayaquil  y Quito y sus correspondientes alrededores en 24 horas., con un porcentaje de entregas a tiempo de 98%. La bodega cuenta además con sistema RFID y </w:t>
      </w:r>
      <w:proofErr w:type="spellStart"/>
      <w:r w:rsidRPr="00BC6A3D">
        <w:rPr>
          <w:sz w:val="20"/>
        </w:rPr>
        <w:t>Voice</w:t>
      </w:r>
      <w:proofErr w:type="spellEnd"/>
      <w:r w:rsidRPr="00BC6A3D">
        <w:rPr>
          <w:sz w:val="20"/>
        </w:rPr>
        <w:t xml:space="preserve"> </w:t>
      </w:r>
      <w:proofErr w:type="spellStart"/>
      <w:r w:rsidRPr="00BC6A3D">
        <w:rPr>
          <w:sz w:val="20"/>
        </w:rPr>
        <w:t>Picking</w:t>
      </w:r>
      <w:proofErr w:type="spellEnd"/>
      <w:r w:rsidRPr="00BC6A3D">
        <w:rPr>
          <w:sz w:val="20"/>
        </w:rPr>
        <w:t xml:space="preserve"> para el control y preparación de pedidos. La empresa XYZ requiere acceso en línea a vistas de las transacciones de transferencias de productos que realiza el cliente hasta las instalaciones de su centro de distribución.   La empresa ofrece los siguientes reportes diarios (estándar</w:t>
      </w:r>
      <w:r>
        <w:rPr>
          <w:sz w:val="20"/>
        </w:rPr>
        <w:t>)</w:t>
      </w:r>
      <w:r w:rsidRPr="00BC6A3D">
        <w:rPr>
          <w:sz w:val="20"/>
        </w:rPr>
        <w:t xml:space="preserve"> y además ofrece tracking total del pedido.</w:t>
      </w:r>
    </w:p>
    <w:p w:rsidR="00BC6A3D" w:rsidRPr="00BC6A3D" w:rsidRDefault="00BC6A3D" w:rsidP="00BC6A3D">
      <w:pPr>
        <w:pStyle w:val="Prrafodelista"/>
        <w:spacing w:after="0"/>
        <w:jc w:val="both"/>
        <w:rPr>
          <w:sz w:val="20"/>
        </w:rPr>
      </w:pPr>
      <w:r w:rsidRPr="00BC6A3D">
        <w:rPr>
          <w:sz w:val="20"/>
        </w:rPr>
        <w:t>El volumen de transacciones diario es: 1450 facturas,  $815.000 valor de facturas</w:t>
      </w:r>
    </w:p>
    <w:p w:rsidR="00BC6A3D" w:rsidRDefault="00BC6A3D" w:rsidP="00BC6A3D">
      <w:pPr>
        <w:pStyle w:val="Prrafodelista"/>
        <w:spacing w:after="0"/>
        <w:jc w:val="both"/>
        <w:rPr>
          <w:sz w:val="20"/>
        </w:rPr>
      </w:pPr>
      <w:r w:rsidRPr="00BC6A3D">
        <w:rPr>
          <w:sz w:val="20"/>
        </w:rPr>
        <w:t xml:space="preserve">A nivel general, ABC tiene un monto total de activos de 5’186.000 y pasivos por 655.780. Maneja la operación de distribución y almacenamiento de productos de 8 empresas ubicados en la provincia del Guayas. Cuenta con un centro de distribución ubicado en la zona industrial de Durán. Dicho centro posee 5 muelles para carga y uno para descarga de productos. Para la administración de los diferentes almacenes del centro de distribución cuenta con un Sistema administrador de almacenamiento en ambiente Linux. La empresa garantiza entregas en Guayaquil y alrededores (Milagro, Durán, </w:t>
      </w:r>
      <w:proofErr w:type="spellStart"/>
      <w:r w:rsidRPr="00BC6A3D">
        <w:rPr>
          <w:sz w:val="20"/>
        </w:rPr>
        <w:t>Samborondón</w:t>
      </w:r>
      <w:proofErr w:type="spellEnd"/>
      <w:r w:rsidRPr="00BC6A3D">
        <w:rPr>
          <w:sz w:val="20"/>
        </w:rPr>
        <w:t>) en 24 horas, con un porcentaje de entregas a tiempo y completas de 96%. La bodega cuenta además con sistema de control de inventario vía código de barras. La empresa ofrece los siguientes reportes diarios (estándar)</w:t>
      </w:r>
    </w:p>
    <w:p w:rsidR="00BC6A3D" w:rsidRPr="00BC6A3D" w:rsidRDefault="00BC6A3D" w:rsidP="00BC6A3D">
      <w:pPr>
        <w:pStyle w:val="Prrafodelista"/>
        <w:spacing w:after="0"/>
        <w:jc w:val="both"/>
        <w:rPr>
          <w:sz w:val="20"/>
        </w:rPr>
      </w:pPr>
      <w:r w:rsidRPr="00BC6A3D">
        <w:rPr>
          <w:sz w:val="20"/>
        </w:rPr>
        <w:t>El volumen de transacciones diario es:   450 facturas,  $180.000 valor de facturas.</w:t>
      </w:r>
    </w:p>
    <w:p w:rsidR="00BC6A3D" w:rsidRPr="00BC6A3D" w:rsidRDefault="00BC6A3D" w:rsidP="00BC6A3D">
      <w:pPr>
        <w:pStyle w:val="Prrafodelista"/>
        <w:spacing w:after="0"/>
        <w:jc w:val="both"/>
        <w:rPr>
          <w:sz w:val="20"/>
          <w:lang w:val="es-ES"/>
        </w:rPr>
      </w:pPr>
      <w:r w:rsidRPr="00BC6A3D">
        <w:rPr>
          <w:sz w:val="20"/>
          <w:lang w:val="es-ES"/>
        </w:rPr>
        <w:t>Una empresa necesita evaluar a ambos operadores logísticas para determinar su conveniencia:</w:t>
      </w:r>
    </w:p>
    <w:p w:rsidR="00000000" w:rsidRPr="00BC6A3D" w:rsidRDefault="00C04D13" w:rsidP="00BC6A3D">
      <w:pPr>
        <w:pStyle w:val="Prrafodelista"/>
        <w:numPr>
          <w:ilvl w:val="0"/>
          <w:numId w:val="2"/>
        </w:numPr>
        <w:spacing w:after="0"/>
        <w:jc w:val="both"/>
        <w:rPr>
          <w:sz w:val="20"/>
          <w:lang w:val="es-ES"/>
        </w:rPr>
      </w:pPr>
      <w:r w:rsidRPr="00BC6A3D">
        <w:rPr>
          <w:sz w:val="20"/>
          <w:lang w:val="es-ES"/>
        </w:rPr>
        <w:t>Genera 30 facturas diarias que diariamente, en promedio, generan $8500.</w:t>
      </w:r>
    </w:p>
    <w:p w:rsidR="00000000" w:rsidRPr="00BC6A3D" w:rsidRDefault="00C04D13" w:rsidP="00BC6A3D">
      <w:pPr>
        <w:pStyle w:val="Prrafodelista"/>
        <w:numPr>
          <w:ilvl w:val="0"/>
          <w:numId w:val="2"/>
        </w:numPr>
        <w:spacing w:after="0"/>
        <w:jc w:val="both"/>
        <w:rPr>
          <w:sz w:val="20"/>
          <w:lang w:val="es-ES"/>
        </w:rPr>
      </w:pPr>
      <w:r w:rsidRPr="00BC6A3D">
        <w:rPr>
          <w:sz w:val="20"/>
          <w:lang w:val="es-ES"/>
        </w:rPr>
        <w:t>La empresa en la actualidad cuenta con bodega propia y tiene dos vehículos para realizar su transporte.</w:t>
      </w:r>
    </w:p>
    <w:p w:rsidR="00000000" w:rsidRPr="00BC6A3D" w:rsidRDefault="00C04D13" w:rsidP="00BC6A3D">
      <w:pPr>
        <w:pStyle w:val="Prrafodelista"/>
        <w:numPr>
          <w:ilvl w:val="0"/>
          <w:numId w:val="2"/>
        </w:numPr>
        <w:spacing w:after="0"/>
        <w:jc w:val="both"/>
        <w:rPr>
          <w:sz w:val="20"/>
          <w:lang w:val="es-ES"/>
        </w:rPr>
      </w:pPr>
      <w:r w:rsidRPr="00BC6A3D">
        <w:rPr>
          <w:sz w:val="20"/>
          <w:lang w:val="es-ES"/>
        </w:rPr>
        <w:t>El nivel de servici</w:t>
      </w:r>
      <w:r w:rsidRPr="00BC6A3D">
        <w:rPr>
          <w:sz w:val="20"/>
          <w:lang w:val="es-ES"/>
        </w:rPr>
        <w:t>o actual es de 80% en su zona de cobertura que corresponde a la ciudad de Guayaquil.</w:t>
      </w:r>
    </w:p>
    <w:p w:rsidR="00000000" w:rsidRPr="00BC6A3D" w:rsidRDefault="00C04D13" w:rsidP="00BC6A3D">
      <w:pPr>
        <w:pStyle w:val="Prrafodelista"/>
        <w:numPr>
          <w:ilvl w:val="0"/>
          <w:numId w:val="2"/>
        </w:numPr>
        <w:spacing w:after="0"/>
        <w:jc w:val="both"/>
        <w:rPr>
          <w:sz w:val="20"/>
          <w:lang w:val="es-ES"/>
        </w:rPr>
      </w:pPr>
      <w:r w:rsidRPr="00BC6A3D">
        <w:rPr>
          <w:sz w:val="20"/>
          <w:lang w:val="es-ES"/>
        </w:rPr>
        <w:t>La empresa fabrica calzados para diferentes disciplinas deportivas.</w:t>
      </w:r>
    </w:p>
    <w:p w:rsidR="00BC6A3D" w:rsidRPr="00182CDE" w:rsidRDefault="00182CDE" w:rsidP="00BC6A3D">
      <w:pPr>
        <w:pStyle w:val="Prrafodelista"/>
        <w:spacing w:after="0"/>
        <w:jc w:val="both"/>
        <w:rPr>
          <w:b/>
          <w:sz w:val="20"/>
        </w:rPr>
      </w:pPr>
      <w:r w:rsidRPr="00182CDE">
        <w:rPr>
          <w:b/>
          <w:sz w:val="20"/>
        </w:rPr>
        <w:t>Establezca en base a la información presentada, los criterios y ponderaciones a utilizar para la matriz de evaluación de los proveedores y determine el operador logístico que conviene.</w:t>
      </w:r>
    </w:p>
    <w:sectPr w:rsidR="00BC6A3D" w:rsidRPr="00182C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9601F5"/>
    <w:multiLevelType w:val="hybridMultilevel"/>
    <w:tmpl w:val="8222C8EE"/>
    <w:lvl w:ilvl="0" w:tplc="D334EBD2">
      <w:start w:val="1"/>
      <w:numFmt w:val="bullet"/>
      <w:lvlText w:val="-"/>
      <w:lvlJc w:val="left"/>
      <w:pPr>
        <w:tabs>
          <w:tab w:val="num" w:pos="1068"/>
        </w:tabs>
        <w:ind w:left="1068" w:hanging="360"/>
      </w:pPr>
      <w:rPr>
        <w:rFonts w:ascii="Times New Roman" w:hAnsi="Times New Roman" w:hint="default"/>
      </w:rPr>
    </w:lvl>
    <w:lvl w:ilvl="1" w:tplc="8E18B1A0" w:tentative="1">
      <w:start w:val="1"/>
      <w:numFmt w:val="bullet"/>
      <w:lvlText w:val="-"/>
      <w:lvlJc w:val="left"/>
      <w:pPr>
        <w:tabs>
          <w:tab w:val="num" w:pos="1788"/>
        </w:tabs>
        <w:ind w:left="1788" w:hanging="360"/>
      </w:pPr>
      <w:rPr>
        <w:rFonts w:ascii="Times New Roman" w:hAnsi="Times New Roman" w:hint="default"/>
      </w:rPr>
    </w:lvl>
    <w:lvl w:ilvl="2" w:tplc="E3E8C164" w:tentative="1">
      <w:start w:val="1"/>
      <w:numFmt w:val="bullet"/>
      <w:lvlText w:val="-"/>
      <w:lvlJc w:val="left"/>
      <w:pPr>
        <w:tabs>
          <w:tab w:val="num" w:pos="2508"/>
        </w:tabs>
        <w:ind w:left="2508" w:hanging="360"/>
      </w:pPr>
      <w:rPr>
        <w:rFonts w:ascii="Times New Roman" w:hAnsi="Times New Roman" w:hint="default"/>
      </w:rPr>
    </w:lvl>
    <w:lvl w:ilvl="3" w:tplc="D06C6BBA" w:tentative="1">
      <w:start w:val="1"/>
      <w:numFmt w:val="bullet"/>
      <w:lvlText w:val="-"/>
      <w:lvlJc w:val="left"/>
      <w:pPr>
        <w:tabs>
          <w:tab w:val="num" w:pos="3228"/>
        </w:tabs>
        <w:ind w:left="3228" w:hanging="360"/>
      </w:pPr>
      <w:rPr>
        <w:rFonts w:ascii="Times New Roman" w:hAnsi="Times New Roman" w:hint="default"/>
      </w:rPr>
    </w:lvl>
    <w:lvl w:ilvl="4" w:tplc="57B4F2EC" w:tentative="1">
      <w:start w:val="1"/>
      <w:numFmt w:val="bullet"/>
      <w:lvlText w:val="-"/>
      <w:lvlJc w:val="left"/>
      <w:pPr>
        <w:tabs>
          <w:tab w:val="num" w:pos="3948"/>
        </w:tabs>
        <w:ind w:left="3948" w:hanging="360"/>
      </w:pPr>
      <w:rPr>
        <w:rFonts w:ascii="Times New Roman" w:hAnsi="Times New Roman" w:hint="default"/>
      </w:rPr>
    </w:lvl>
    <w:lvl w:ilvl="5" w:tplc="C986C392" w:tentative="1">
      <w:start w:val="1"/>
      <w:numFmt w:val="bullet"/>
      <w:lvlText w:val="-"/>
      <w:lvlJc w:val="left"/>
      <w:pPr>
        <w:tabs>
          <w:tab w:val="num" w:pos="4668"/>
        </w:tabs>
        <w:ind w:left="4668" w:hanging="360"/>
      </w:pPr>
      <w:rPr>
        <w:rFonts w:ascii="Times New Roman" w:hAnsi="Times New Roman" w:hint="default"/>
      </w:rPr>
    </w:lvl>
    <w:lvl w:ilvl="6" w:tplc="53148B98" w:tentative="1">
      <w:start w:val="1"/>
      <w:numFmt w:val="bullet"/>
      <w:lvlText w:val="-"/>
      <w:lvlJc w:val="left"/>
      <w:pPr>
        <w:tabs>
          <w:tab w:val="num" w:pos="5388"/>
        </w:tabs>
        <w:ind w:left="5388" w:hanging="360"/>
      </w:pPr>
      <w:rPr>
        <w:rFonts w:ascii="Times New Roman" w:hAnsi="Times New Roman" w:hint="default"/>
      </w:rPr>
    </w:lvl>
    <w:lvl w:ilvl="7" w:tplc="A7BC59B0" w:tentative="1">
      <w:start w:val="1"/>
      <w:numFmt w:val="bullet"/>
      <w:lvlText w:val="-"/>
      <w:lvlJc w:val="left"/>
      <w:pPr>
        <w:tabs>
          <w:tab w:val="num" w:pos="6108"/>
        </w:tabs>
        <w:ind w:left="6108" w:hanging="360"/>
      </w:pPr>
      <w:rPr>
        <w:rFonts w:ascii="Times New Roman" w:hAnsi="Times New Roman" w:hint="default"/>
      </w:rPr>
    </w:lvl>
    <w:lvl w:ilvl="8" w:tplc="4476E636" w:tentative="1">
      <w:start w:val="1"/>
      <w:numFmt w:val="bullet"/>
      <w:lvlText w:val="-"/>
      <w:lvlJc w:val="left"/>
      <w:pPr>
        <w:tabs>
          <w:tab w:val="num" w:pos="6828"/>
        </w:tabs>
        <w:ind w:left="6828" w:hanging="360"/>
      </w:pPr>
      <w:rPr>
        <w:rFonts w:ascii="Times New Roman" w:hAnsi="Times New Roman" w:hint="default"/>
      </w:rPr>
    </w:lvl>
  </w:abstractNum>
  <w:abstractNum w:abstractNumId="1" w15:restartNumberingAfterBreak="0">
    <w:nsid w:val="4643326F"/>
    <w:multiLevelType w:val="hybridMultilevel"/>
    <w:tmpl w:val="0CB26368"/>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29B"/>
    <w:rsid w:val="000F5970"/>
    <w:rsid w:val="00182CDE"/>
    <w:rsid w:val="002A729B"/>
    <w:rsid w:val="002B13C1"/>
    <w:rsid w:val="00487DA0"/>
    <w:rsid w:val="00695AB1"/>
    <w:rsid w:val="00932EC3"/>
    <w:rsid w:val="00BC6A3D"/>
    <w:rsid w:val="00BD081E"/>
    <w:rsid w:val="00C3378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15BC6-728E-4C35-82FF-FDBCD9C7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A729B"/>
    <w:pPr>
      <w:ind w:left="720"/>
      <w:contextualSpacing/>
    </w:pPr>
  </w:style>
  <w:style w:type="table" w:styleId="Tablaconcuadrcula">
    <w:name w:val="Table Grid"/>
    <w:basedOn w:val="Tablanormal"/>
    <w:uiPriority w:val="59"/>
    <w:rsid w:val="002B13C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B13C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13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596745">
      <w:bodyDiv w:val="1"/>
      <w:marLeft w:val="0"/>
      <w:marRight w:val="0"/>
      <w:marTop w:val="0"/>
      <w:marBottom w:val="0"/>
      <w:divBdr>
        <w:top w:val="none" w:sz="0" w:space="0" w:color="auto"/>
        <w:left w:val="none" w:sz="0" w:space="0" w:color="auto"/>
        <w:bottom w:val="none" w:sz="0" w:space="0" w:color="auto"/>
        <w:right w:val="none" w:sz="0" w:space="0" w:color="auto"/>
      </w:divBdr>
      <w:divsChild>
        <w:div w:id="1444114183">
          <w:marLeft w:val="446"/>
          <w:marRight w:val="0"/>
          <w:marTop w:val="0"/>
          <w:marBottom w:val="0"/>
          <w:divBdr>
            <w:top w:val="none" w:sz="0" w:space="0" w:color="auto"/>
            <w:left w:val="none" w:sz="0" w:space="0" w:color="auto"/>
            <w:bottom w:val="none" w:sz="0" w:space="0" w:color="auto"/>
            <w:right w:val="none" w:sz="0" w:space="0" w:color="auto"/>
          </w:divBdr>
        </w:div>
        <w:div w:id="1143886742">
          <w:marLeft w:val="446"/>
          <w:marRight w:val="0"/>
          <w:marTop w:val="0"/>
          <w:marBottom w:val="0"/>
          <w:divBdr>
            <w:top w:val="none" w:sz="0" w:space="0" w:color="auto"/>
            <w:left w:val="none" w:sz="0" w:space="0" w:color="auto"/>
            <w:bottom w:val="none" w:sz="0" w:space="0" w:color="auto"/>
            <w:right w:val="none" w:sz="0" w:space="0" w:color="auto"/>
          </w:divBdr>
        </w:div>
        <w:div w:id="872378689">
          <w:marLeft w:val="446"/>
          <w:marRight w:val="0"/>
          <w:marTop w:val="0"/>
          <w:marBottom w:val="0"/>
          <w:divBdr>
            <w:top w:val="none" w:sz="0" w:space="0" w:color="auto"/>
            <w:left w:val="none" w:sz="0" w:space="0" w:color="auto"/>
            <w:bottom w:val="none" w:sz="0" w:space="0" w:color="auto"/>
            <w:right w:val="none" w:sz="0" w:space="0" w:color="auto"/>
          </w:divBdr>
        </w:div>
        <w:div w:id="128562010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524</Words>
  <Characters>2885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David Leonardo Pinzon Ulloa</cp:lastModifiedBy>
  <cp:revision>5</cp:revision>
  <cp:lastPrinted>2017-12-19T16:58:00Z</cp:lastPrinted>
  <dcterms:created xsi:type="dcterms:W3CDTF">2017-10-31T04:58:00Z</dcterms:created>
  <dcterms:modified xsi:type="dcterms:W3CDTF">2017-12-19T17:14:00Z</dcterms:modified>
</cp:coreProperties>
</file>