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pPr w:leftFromText="141" w:rightFromText="141" w:vertAnchor="text" w:horzAnchor="margin" w:tblpX="-10" w:tblpY="27"/>
        <w:tblW w:w="9781" w:type="dxa"/>
        <w:tblLook w:val="04A0" w:firstRow="1" w:lastRow="0" w:firstColumn="1" w:lastColumn="0" w:noHBand="0" w:noVBand="1"/>
      </w:tblPr>
      <w:tblGrid>
        <w:gridCol w:w="5067"/>
        <w:gridCol w:w="4714"/>
      </w:tblGrid>
      <w:tr w:rsidR="0077585E" w:rsidRPr="008F5F52" w:rsidTr="008F5F52">
        <w:trPr>
          <w:trHeight w:val="195"/>
        </w:trPr>
        <w:tc>
          <w:tcPr>
            <w:tcW w:w="9781" w:type="dxa"/>
            <w:gridSpan w:val="2"/>
            <w:tcBorders>
              <w:bottom w:val="single" w:sz="4" w:space="0" w:color="auto"/>
            </w:tcBorders>
          </w:tcPr>
          <w:p w:rsidR="0077585E" w:rsidRPr="008F5F52" w:rsidRDefault="0077585E" w:rsidP="008F5F52">
            <w:pPr>
              <w:tabs>
                <w:tab w:val="left" w:pos="992"/>
              </w:tabs>
              <w:rPr>
                <w:b/>
                <w:sz w:val="20"/>
                <w:szCs w:val="20"/>
              </w:rPr>
            </w:pPr>
            <w:bookmarkStart w:id="0" w:name="_Hlk740447"/>
            <w:bookmarkEnd w:id="0"/>
            <w:r w:rsidRPr="008F5F52">
              <w:rPr>
                <w:b/>
                <w:sz w:val="28"/>
                <w:szCs w:val="20"/>
              </w:rPr>
              <w:t>COMPROMISO DE HONOR</w:t>
            </w:r>
          </w:p>
        </w:tc>
      </w:tr>
      <w:tr w:rsidR="0077585E" w:rsidRPr="008F5F52" w:rsidTr="008F5F52">
        <w:trPr>
          <w:trHeight w:val="1664"/>
        </w:trPr>
        <w:tc>
          <w:tcPr>
            <w:tcW w:w="9781" w:type="dxa"/>
            <w:gridSpan w:val="2"/>
            <w:tcBorders>
              <w:bottom w:val="nil"/>
            </w:tcBorders>
          </w:tcPr>
          <w:p w:rsidR="0077585E" w:rsidRPr="008F5F52" w:rsidRDefault="0077585E" w:rsidP="008F5F52">
            <w:pPr>
              <w:tabs>
                <w:tab w:val="left" w:pos="992"/>
              </w:tabs>
              <w:jc w:val="both"/>
              <w:rPr>
                <w:sz w:val="20"/>
                <w:szCs w:val="20"/>
              </w:rPr>
            </w:pPr>
          </w:p>
          <w:p w:rsidR="0077585E" w:rsidRPr="008F5F52" w:rsidRDefault="0077585E" w:rsidP="008F5F52">
            <w:pPr>
              <w:tabs>
                <w:tab w:val="left" w:pos="992"/>
              </w:tabs>
              <w:jc w:val="both"/>
              <w:rPr>
                <w:sz w:val="20"/>
                <w:szCs w:val="20"/>
              </w:rPr>
            </w:pPr>
            <w:r w:rsidRPr="008F5F52">
              <w:rPr>
                <w:sz w:val="20"/>
                <w:szCs w:val="20"/>
              </w:rPr>
              <w:t>Yo,</w:t>
            </w:r>
            <w:r w:rsidR="000946F3" w:rsidRPr="008F5F52">
              <w:rPr>
                <w:sz w:val="20"/>
                <w:szCs w:val="20"/>
              </w:rPr>
              <w:t xml:space="preserve"> </w:t>
            </w:r>
            <w:r w:rsidRPr="008F5F52">
              <w:rPr>
                <w:sz w:val="20"/>
                <w:szCs w:val="20"/>
              </w:rPr>
              <w:t>……………………………………………………………………………………………al firmar este compromiso, reconozco que la presente actividad está diseñada para ser resuelta de manera individual, que puedo hacer uso de una calculadora ordinaria para cálculos aritméticos, un lápiz o esferográfico; que solo puedo comunicarme con la persona responsable de la recepción de la misma; y cualquier instrumento de comunicación que hubiere traído, debo apagarlo hasta finalizada la actividad, para esta actividad no consultaré libros, notas, ni apuntes adicionales a los que se entreguen junto con esta hoja</w:t>
            </w:r>
            <w:r w:rsidR="00054FEA" w:rsidRPr="008F5F52">
              <w:rPr>
                <w:sz w:val="20"/>
                <w:szCs w:val="20"/>
              </w:rPr>
              <w:t>. L</w:t>
            </w:r>
            <w:r w:rsidRPr="008F5F52">
              <w:rPr>
                <w:sz w:val="20"/>
                <w:szCs w:val="20"/>
              </w:rPr>
              <w:t>os temas debo desarrollarlos de manera ordenada</w:t>
            </w:r>
            <w:r w:rsidR="00054FEA" w:rsidRPr="008F5F52">
              <w:rPr>
                <w:sz w:val="20"/>
                <w:szCs w:val="20"/>
              </w:rPr>
              <w:t xml:space="preserve"> y con letra legible</w:t>
            </w:r>
            <w:r w:rsidRPr="008F5F52">
              <w:rPr>
                <w:sz w:val="20"/>
                <w:szCs w:val="20"/>
              </w:rPr>
              <w:t>.</w:t>
            </w:r>
          </w:p>
          <w:p w:rsidR="0077585E" w:rsidRPr="008F5F52" w:rsidRDefault="0077585E" w:rsidP="008F5F52">
            <w:pPr>
              <w:tabs>
                <w:tab w:val="left" w:pos="992"/>
              </w:tabs>
              <w:jc w:val="both"/>
              <w:rPr>
                <w:b/>
                <w:i/>
                <w:sz w:val="20"/>
                <w:szCs w:val="20"/>
              </w:rPr>
            </w:pPr>
            <w:r w:rsidRPr="008F5F52">
              <w:rPr>
                <w:b/>
                <w:i/>
                <w:sz w:val="20"/>
                <w:szCs w:val="20"/>
              </w:rPr>
              <w:t>Firmo al pie del presente compromiso, como constancia de haber leído y aceptado la declaración anterior.</w:t>
            </w:r>
          </w:p>
          <w:p w:rsidR="0077585E" w:rsidRPr="008F5F52" w:rsidRDefault="0077585E" w:rsidP="008F5F52">
            <w:pPr>
              <w:tabs>
                <w:tab w:val="left" w:pos="992"/>
              </w:tabs>
              <w:jc w:val="both"/>
              <w:rPr>
                <w:b/>
                <w:i/>
                <w:sz w:val="20"/>
                <w:szCs w:val="20"/>
              </w:rPr>
            </w:pPr>
          </w:p>
          <w:p w:rsidR="0077585E" w:rsidRPr="008F5F52" w:rsidRDefault="0077585E" w:rsidP="008F5F52">
            <w:pPr>
              <w:tabs>
                <w:tab w:val="left" w:pos="992"/>
              </w:tabs>
              <w:jc w:val="both"/>
              <w:rPr>
                <w:b/>
                <w:i/>
                <w:sz w:val="20"/>
                <w:szCs w:val="20"/>
              </w:rPr>
            </w:pPr>
          </w:p>
        </w:tc>
      </w:tr>
      <w:tr w:rsidR="0077585E" w:rsidRPr="008F5F52" w:rsidTr="008F5F52">
        <w:trPr>
          <w:trHeight w:val="163"/>
        </w:trPr>
        <w:tc>
          <w:tcPr>
            <w:tcW w:w="5067" w:type="dxa"/>
            <w:tcBorders>
              <w:top w:val="nil"/>
            </w:tcBorders>
          </w:tcPr>
          <w:p w:rsidR="0077585E" w:rsidRPr="008F5F52" w:rsidRDefault="0077585E" w:rsidP="008F5F52">
            <w:pPr>
              <w:tabs>
                <w:tab w:val="left" w:pos="2282"/>
              </w:tabs>
              <w:jc w:val="both"/>
              <w:rPr>
                <w:sz w:val="20"/>
                <w:szCs w:val="20"/>
              </w:rPr>
            </w:pPr>
            <w:r w:rsidRPr="008F5F52">
              <w:rPr>
                <w:sz w:val="20"/>
                <w:szCs w:val="20"/>
              </w:rPr>
              <w:t xml:space="preserve">                    FIRMA:  </w:t>
            </w:r>
          </w:p>
        </w:tc>
        <w:tc>
          <w:tcPr>
            <w:tcW w:w="4714" w:type="dxa"/>
            <w:tcBorders>
              <w:top w:val="nil"/>
            </w:tcBorders>
          </w:tcPr>
          <w:p w:rsidR="0077585E" w:rsidRPr="008F5F52" w:rsidRDefault="0077585E" w:rsidP="008F5F52">
            <w:pPr>
              <w:tabs>
                <w:tab w:val="left" w:pos="2282"/>
              </w:tabs>
              <w:jc w:val="both"/>
              <w:rPr>
                <w:sz w:val="20"/>
                <w:szCs w:val="20"/>
              </w:rPr>
            </w:pPr>
            <w:r w:rsidRPr="008F5F52">
              <w:rPr>
                <w:sz w:val="20"/>
                <w:szCs w:val="20"/>
              </w:rPr>
              <w:t>MATRICULA:</w:t>
            </w:r>
          </w:p>
        </w:tc>
      </w:tr>
    </w:tbl>
    <w:p w:rsidR="004E3B8A" w:rsidRPr="008F5F52" w:rsidRDefault="004E3B8A" w:rsidP="008001F6">
      <w:pPr>
        <w:spacing w:after="0" w:line="240" w:lineRule="auto"/>
        <w:ind w:left="-851"/>
        <w:rPr>
          <w:rFonts w:cs="Times New Roman"/>
          <w:b/>
          <w:sz w:val="24"/>
          <w:szCs w:val="24"/>
        </w:rPr>
      </w:pPr>
      <w:r w:rsidRPr="008F5F52">
        <w:rPr>
          <w:rFonts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-593725</wp:posOffset>
                </wp:positionV>
                <wp:extent cx="1828800" cy="495300"/>
                <wp:effectExtent l="0" t="0" r="19050" b="19050"/>
                <wp:wrapNone/>
                <wp:docPr id="1" name="Cuadro de texto 1"/>
                <wp:cNvGraphicFramePr/>
                <a:graphic xmlns:a="http://schemas.openxmlformats.org/drawingml/2006/main">
                  <a:graphicData uri="http://schemas.microsoft.com/office/word/2010/wordprocessingShape">
                    <wps:wsp>
                      <wps:cNvSpPr txBox="1"/>
                      <wps:spPr>
                        <a:xfrm>
                          <a:off x="0" y="0"/>
                          <a:ext cx="1828800" cy="495300"/>
                        </a:xfrm>
                        <a:prstGeom prst="rect">
                          <a:avLst/>
                        </a:prstGeom>
                        <a:solidFill>
                          <a:schemeClr val="lt1"/>
                        </a:solidFill>
                        <a:ln w="6350">
                          <a:solidFill>
                            <a:prstClr val="black"/>
                          </a:solidFill>
                        </a:ln>
                      </wps:spPr>
                      <wps:txbx>
                        <w:txbxContent>
                          <w:p w:rsidR="004E3B8A" w:rsidRPr="008F5F52" w:rsidRDefault="004E3B8A">
                            <w:pPr>
                              <w:rPr>
                                <w:sz w:val="38"/>
                                <w:szCs w:val="38"/>
                                <w:lang w:val="es-EC"/>
                              </w:rPr>
                            </w:pPr>
                            <w:r w:rsidRPr="008F5F52">
                              <w:rPr>
                                <w:sz w:val="38"/>
                                <w:szCs w:val="38"/>
                                <w:lang w:val="es-EC"/>
                              </w:rPr>
                              <w:t xml:space="preserve">Nota:         / 100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0;margin-top:-46.75pt;width:2in;height:3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QQTwIAAKgEAAAOAAAAZHJzL2Uyb0RvYy54bWysVFFv2jAQfp+0/2D5fSRQ6CgiVIyKaVLV&#10;VqJTn41jE2uOz7MNCfv1OzuB0m5P016cs+/z57vv7jK/bWtNDsJ5Baagw0FOiTAcSmV2Bf3+vP40&#10;pcQHZkqmwYiCHoWnt4uPH+aNnYkRVKBL4QiSGD9rbEGrEOwsyzyvRM38AKww6JTgahZw63ZZ6ViD&#10;7LXORnl+nTXgSuuAC+/x9K5z0kXil1Lw8CilF4HogmJsIa0urdu4Zos5m+0cs5XifRjsH6KomTL4&#10;6JnqjgVG9k79QVUr7sCDDAMOdQZSKi5SDpjNMH+XzaZiVqRcUBxvzzL5/0fLHw5PjqgSa0eJYTWW&#10;aLVnpQNSChJEG4AMo0iN9TPEbiyiQ/sF2nihP/d4GHNvpavjF7Mi6Ee5j2eJkYnweGk6mk5zdHH0&#10;jW8mV2gjTfZ62zofvgqoSTQK6rCESVl2uPehg54g8TEPWpVrpXXaxLYRK+3IgWHBdUgxIvkblDak&#10;Kej11SRPxG98kfp8f6sZ/9GHd4FCPm0w5qhJl3u0Qrtte0G2UB5RJwddu3nL1wp575kPT8xhf2H+&#10;ODPhERepAYOB3qKkAvfrb+cRj2VHLyUN9mtB/c89c4IS/c1gQ9wMx+PY4Gkznnwe4cZderaXHrOv&#10;V4AKYdExumRGfNAnUzqoX3C0lvFVdDHD8e2ChpO5Ct0U4WhysVwmELa0ZeHebCyP1LEiUc/n9oU5&#10;29cz9tQDnDqbzd6VtcPGmwaW+wBSpZpHgTtVe91xHFLX9KMb5+1yn1CvP5jFbwAAAP//AwBQSwME&#10;FAAGAAgAAAAhALnwZvDbAAAACAEAAA8AAABkcnMvZG93bnJldi54bWxMj8FOwzAQRO9I/IO1SNxa&#10;p0VBbohTASpcONEizm68tS1iO7LdNPw9ywmOOzOafdNuZz+wCVN2MUhYLStgGPqoXTASPg4vCwEs&#10;FxW0GmJACd+YYdtdX7Wq0fES3nHaF8OoJORGSbCljA3nubfoVV7GEQN5p5i8KnQmw3VSFyr3A19X&#10;1T33ygX6YNWIzxb7r/3ZS9g9mY3phUp2J7Rz0/x5ejOvUt7ezI8PwArO5S8Mv/iEDh0xHeM56MwG&#10;CTSkSFhs7mpgZK+FIOVIyqqugXct/z+g+wEAAP//AwBQSwECLQAUAAYACAAAACEAtoM4kv4AAADh&#10;AQAAEwAAAAAAAAAAAAAAAAAAAAAAW0NvbnRlbnRfVHlwZXNdLnhtbFBLAQItABQABgAIAAAAIQA4&#10;/SH/1gAAAJQBAAALAAAAAAAAAAAAAAAAAC8BAABfcmVscy8ucmVsc1BLAQItABQABgAIAAAAIQD4&#10;r+QQTwIAAKgEAAAOAAAAAAAAAAAAAAAAAC4CAABkcnMvZTJvRG9jLnhtbFBLAQItABQABgAIAAAA&#10;IQC58Gbw2wAAAAgBAAAPAAAAAAAAAAAAAAAAAKkEAABkcnMvZG93bnJldi54bWxQSwUGAAAAAAQA&#10;BADzAAAAsQUAAAAA&#10;" fillcolor="white [3201]" strokeweight=".5pt">
                <v:textbox>
                  <w:txbxContent>
                    <w:p w:rsidR="004E3B8A" w:rsidRPr="008F5F52" w:rsidRDefault="004E3B8A">
                      <w:pPr>
                        <w:rPr>
                          <w:sz w:val="38"/>
                          <w:szCs w:val="38"/>
                          <w:lang w:val="es-EC"/>
                        </w:rPr>
                      </w:pPr>
                      <w:r w:rsidRPr="008F5F52">
                        <w:rPr>
                          <w:sz w:val="38"/>
                          <w:szCs w:val="38"/>
                          <w:lang w:val="es-EC"/>
                        </w:rPr>
                        <w:t xml:space="preserve">Nota:         / 100 </w:t>
                      </w:r>
                    </w:p>
                  </w:txbxContent>
                </v:textbox>
                <w10:wrap anchorx="margin"/>
              </v:shape>
            </w:pict>
          </mc:Fallback>
        </mc:AlternateContent>
      </w:r>
    </w:p>
    <w:p w:rsidR="004E3B8A" w:rsidRPr="008F5F52" w:rsidRDefault="00647332" w:rsidP="008F5F52">
      <w:pPr>
        <w:spacing w:after="0" w:line="240" w:lineRule="auto"/>
        <w:rPr>
          <w:rFonts w:cs="Calibri"/>
          <w:b/>
          <w:sz w:val="24"/>
        </w:rPr>
      </w:pPr>
      <w:r w:rsidRPr="008F5F52">
        <w:rPr>
          <w:rFonts w:cs="Times New Roman"/>
          <w:b/>
          <w:sz w:val="24"/>
          <w:szCs w:val="24"/>
        </w:rPr>
        <w:t xml:space="preserve">Tema 1 </w:t>
      </w:r>
      <w:r w:rsidRPr="008F5F52">
        <w:rPr>
          <w:rFonts w:cs="Calibri"/>
          <w:b/>
          <w:sz w:val="24"/>
        </w:rPr>
        <w:t>[</w:t>
      </w:r>
      <w:r w:rsidR="00463F11">
        <w:rPr>
          <w:rFonts w:cs="Calibri"/>
          <w:b/>
          <w:sz w:val="24"/>
        </w:rPr>
        <w:t>4</w:t>
      </w:r>
      <w:r w:rsidRPr="008F5F52">
        <w:rPr>
          <w:rFonts w:cs="Calibri"/>
          <w:b/>
          <w:sz w:val="24"/>
        </w:rPr>
        <w:t xml:space="preserve">0 PUNTOS] </w:t>
      </w:r>
      <w:r w:rsidR="008F5F52">
        <w:rPr>
          <w:rFonts w:cs="Calibri"/>
          <w:b/>
          <w:sz w:val="24"/>
        </w:rPr>
        <w:t xml:space="preserve">Seleccione la respuesta correcta. Sólo será válido 1 elección. Se anula la respuesta si hay doble selección o tachones. </w:t>
      </w:r>
      <w:r w:rsidRPr="008F5F52">
        <w:rPr>
          <w:rFonts w:cs="Calibri"/>
          <w:b/>
          <w:sz w:val="24"/>
        </w:rPr>
        <w:t>[Nivel taxonómico:</w:t>
      </w:r>
      <w:r w:rsidR="008F5F52">
        <w:rPr>
          <w:rFonts w:cs="Calibri"/>
          <w:b/>
          <w:sz w:val="24"/>
        </w:rPr>
        <w:t xml:space="preserve"> Analizar</w:t>
      </w:r>
      <w:r w:rsidRPr="008F5F52">
        <w:rPr>
          <w:rFonts w:cs="Calibri"/>
          <w:b/>
          <w:sz w:val="24"/>
        </w:rPr>
        <w:t>]</w:t>
      </w:r>
      <w:r w:rsidR="00A26990" w:rsidRPr="008F5F52">
        <w:rPr>
          <w:rFonts w:cs="Calibri"/>
          <w:b/>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7"/>
        <w:gridCol w:w="4831"/>
      </w:tblGrid>
      <w:tr w:rsidR="002011D2" w:rsidRPr="008F5F52" w:rsidTr="008F5F52">
        <w:tc>
          <w:tcPr>
            <w:tcW w:w="2504" w:type="pct"/>
            <w:shd w:val="clear" w:color="auto" w:fill="auto"/>
          </w:tcPr>
          <w:p w:rsidR="002011D2" w:rsidRDefault="002011D2" w:rsidP="002011D2">
            <w:pPr>
              <w:pStyle w:val="Prrafodelista"/>
              <w:numPr>
                <w:ilvl w:val="0"/>
                <w:numId w:val="5"/>
              </w:numPr>
              <w:spacing w:after="0" w:line="240" w:lineRule="auto"/>
              <w:ind w:left="426" w:hanging="284"/>
              <w:rPr>
                <w:rFonts w:asciiTheme="minorHAnsi" w:hAnsiTheme="minorHAnsi" w:cs="Calibri"/>
                <w:sz w:val="20"/>
                <w:szCs w:val="20"/>
                <w:lang w:val="es-EC"/>
              </w:rPr>
            </w:pPr>
            <w:r w:rsidRPr="008F5F52">
              <w:rPr>
                <w:rFonts w:asciiTheme="minorHAnsi" w:hAnsiTheme="minorHAnsi" w:cs="Calibri"/>
                <w:sz w:val="20"/>
                <w:szCs w:val="20"/>
                <w:lang w:val="es-EC"/>
              </w:rPr>
              <w:t>Las fisuras de bloque son causadas por:</w:t>
            </w:r>
          </w:p>
          <w:p w:rsidR="002011D2" w:rsidRPr="008F5F52" w:rsidRDefault="002011D2" w:rsidP="002011D2">
            <w:pPr>
              <w:pStyle w:val="Prrafodelista"/>
              <w:numPr>
                <w:ilvl w:val="0"/>
                <w:numId w:val="11"/>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El ligante por lo general ha envejecido y por ende ha perdido la flexibilidad de sostener cargas repetidas al tránsito sin agrietarse. Indica que el pavimento ya no tiene capacidad estructural de sostener las cargas de tránsito y ha llegado al fin de su vida útil.  </w:t>
            </w:r>
          </w:p>
          <w:p w:rsidR="002011D2" w:rsidRPr="008F5F52" w:rsidRDefault="002011D2" w:rsidP="002011D2">
            <w:pPr>
              <w:pStyle w:val="Prrafodelista"/>
              <w:numPr>
                <w:ilvl w:val="0"/>
                <w:numId w:val="11"/>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Contracción de la mezcla asfáltica por pérdida de flexibilidad, debido a un exceso de </w:t>
            </w:r>
            <w:proofErr w:type="spellStart"/>
            <w:r w:rsidRPr="008F5F52">
              <w:rPr>
                <w:rFonts w:asciiTheme="minorHAnsi" w:hAnsiTheme="minorHAnsi" w:cs="Calibri"/>
                <w:sz w:val="20"/>
                <w:szCs w:val="20"/>
                <w:lang w:val="es-EC"/>
              </w:rPr>
              <w:t>filler</w:t>
            </w:r>
            <w:proofErr w:type="spellEnd"/>
            <w:r w:rsidRPr="008F5F52">
              <w:rPr>
                <w:rFonts w:asciiTheme="minorHAnsi" w:hAnsiTheme="minorHAnsi" w:cs="Calibri"/>
                <w:sz w:val="20"/>
                <w:szCs w:val="20"/>
                <w:lang w:val="es-EC"/>
              </w:rPr>
              <w:t>, envejecimiento asfáltico, particularmente ante la baja temperatura y gradientes térmicos importantes.</w:t>
            </w:r>
          </w:p>
          <w:p w:rsidR="008F5F52" w:rsidRPr="008F5F52" w:rsidRDefault="002011D2" w:rsidP="008F5F52">
            <w:pPr>
              <w:pStyle w:val="Prrafodelista"/>
              <w:numPr>
                <w:ilvl w:val="0"/>
                <w:numId w:val="11"/>
              </w:numPr>
              <w:spacing w:after="0" w:line="240" w:lineRule="auto"/>
              <w:rPr>
                <w:rFonts w:asciiTheme="minorHAnsi" w:hAnsiTheme="minorHAnsi" w:cs="Calibri"/>
                <w:sz w:val="20"/>
                <w:szCs w:val="20"/>
                <w:lang w:val="es-EC"/>
              </w:rPr>
            </w:pPr>
            <w:r w:rsidRPr="008F5F52">
              <w:rPr>
                <w:rFonts w:asciiTheme="minorHAnsi" w:hAnsiTheme="minorHAnsi" w:cs="Calibri"/>
                <w:sz w:val="20"/>
                <w:szCs w:val="20"/>
                <w:highlight w:val="yellow"/>
                <w:lang w:val="es-EC"/>
              </w:rPr>
              <w:t>Contracción de las mezclas asfálticas debido a las variaciones diarias de temperatura y generalmente es indicativa de que el asfalto se ha endurecido significativamente</w:t>
            </w:r>
          </w:p>
        </w:tc>
        <w:tc>
          <w:tcPr>
            <w:tcW w:w="2496" w:type="pct"/>
            <w:shd w:val="clear" w:color="auto" w:fill="auto"/>
          </w:tcPr>
          <w:p w:rsidR="002011D2" w:rsidRDefault="002011D2" w:rsidP="002011D2">
            <w:pPr>
              <w:pStyle w:val="Prrafodelista"/>
              <w:numPr>
                <w:ilvl w:val="0"/>
                <w:numId w:val="5"/>
              </w:numPr>
              <w:spacing w:after="0" w:line="240" w:lineRule="auto"/>
              <w:ind w:left="426" w:hanging="284"/>
              <w:rPr>
                <w:rFonts w:asciiTheme="minorHAnsi" w:hAnsiTheme="minorHAnsi" w:cs="Calibri"/>
                <w:sz w:val="20"/>
                <w:szCs w:val="20"/>
                <w:lang w:val="es-EC"/>
              </w:rPr>
            </w:pPr>
            <w:r w:rsidRPr="008F5F52">
              <w:rPr>
                <w:rFonts w:asciiTheme="minorHAnsi" w:hAnsiTheme="minorHAnsi" w:cs="Calibri"/>
                <w:sz w:val="20"/>
                <w:szCs w:val="20"/>
                <w:lang w:val="es-EC"/>
              </w:rPr>
              <w:t>Las fisuras transversales son causadas por:</w:t>
            </w:r>
          </w:p>
          <w:p w:rsidR="002011D2" w:rsidRPr="008F5F52" w:rsidRDefault="002011D2" w:rsidP="002011D2">
            <w:pPr>
              <w:pStyle w:val="Prrafodelista"/>
              <w:numPr>
                <w:ilvl w:val="0"/>
                <w:numId w:val="10"/>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El ligante por lo general ha envejecido y por ende ha perdido la flexibilidad de sostener cargas repetidas al tránsito sin agrietarse. Indica que el pavimento ya no tiene capacidad estructural de sostener las cargas de tránsito y ha llegado al fin de su vida útil.  </w:t>
            </w:r>
          </w:p>
          <w:p w:rsidR="002011D2" w:rsidRPr="008F5F52" w:rsidRDefault="002011D2" w:rsidP="002011D2">
            <w:pPr>
              <w:pStyle w:val="Prrafodelista"/>
              <w:numPr>
                <w:ilvl w:val="0"/>
                <w:numId w:val="10"/>
              </w:numPr>
              <w:spacing w:after="0" w:line="240" w:lineRule="auto"/>
              <w:rPr>
                <w:rFonts w:asciiTheme="minorHAnsi" w:hAnsiTheme="minorHAnsi" w:cs="Calibri"/>
                <w:sz w:val="20"/>
                <w:szCs w:val="20"/>
                <w:highlight w:val="yellow"/>
                <w:lang w:val="es-EC"/>
              </w:rPr>
            </w:pPr>
            <w:r w:rsidRPr="008F5F52">
              <w:rPr>
                <w:rFonts w:asciiTheme="minorHAnsi" w:hAnsiTheme="minorHAnsi" w:cs="Calibri"/>
                <w:sz w:val="20"/>
                <w:szCs w:val="20"/>
                <w:highlight w:val="yellow"/>
                <w:lang w:val="es-EC"/>
              </w:rPr>
              <w:t xml:space="preserve">Contracción de la mezcla asfáltica por pérdida de flexibilidad, debido a un exceso de </w:t>
            </w:r>
            <w:proofErr w:type="spellStart"/>
            <w:r w:rsidRPr="008F5F52">
              <w:rPr>
                <w:rFonts w:asciiTheme="minorHAnsi" w:hAnsiTheme="minorHAnsi" w:cs="Calibri"/>
                <w:sz w:val="20"/>
                <w:szCs w:val="20"/>
                <w:highlight w:val="yellow"/>
                <w:lang w:val="es-EC"/>
              </w:rPr>
              <w:t>filler</w:t>
            </w:r>
            <w:proofErr w:type="spellEnd"/>
            <w:r w:rsidRPr="008F5F52">
              <w:rPr>
                <w:rFonts w:asciiTheme="minorHAnsi" w:hAnsiTheme="minorHAnsi" w:cs="Calibri"/>
                <w:sz w:val="20"/>
                <w:szCs w:val="20"/>
                <w:highlight w:val="yellow"/>
                <w:lang w:val="es-EC"/>
              </w:rPr>
              <w:t>, envejecimiento asfáltico, particularmente ante la baja temperatura y gradientes térmicos importantes.</w:t>
            </w:r>
          </w:p>
          <w:p w:rsidR="002011D2" w:rsidRPr="008F5F52" w:rsidRDefault="002011D2" w:rsidP="002011D2">
            <w:pPr>
              <w:pStyle w:val="Prrafodelista"/>
              <w:numPr>
                <w:ilvl w:val="0"/>
                <w:numId w:val="10"/>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Contracción de las mezclas asfálticas debido a las variaciones diarias de temperatura y generalmente es indicativa de que el asfalto se ha endurecido significativamente.</w:t>
            </w:r>
          </w:p>
        </w:tc>
      </w:tr>
      <w:tr w:rsidR="002011D2" w:rsidRPr="008F5F52" w:rsidTr="008F5F52">
        <w:tc>
          <w:tcPr>
            <w:tcW w:w="2504" w:type="pct"/>
            <w:shd w:val="clear" w:color="auto" w:fill="auto"/>
          </w:tcPr>
          <w:p w:rsidR="002011D2" w:rsidRDefault="002011D2" w:rsidP="002011D2">
            <w:pPr>
              <w:pStyle w:val="Prrafodelista"/>
              <w:numPr>
                <w:ilvl w:val="0"/>
                <w:numId w:val="5"/>
              </w:numPr>
              <w:spacing w:after="0" w:line="240" w:lineRule="auto"/>
              <w:ind w:left="426" w:hanging="284"/>
              <w:rPr>
                <w:rFonts w:asciiTheme="minorHAnsi" w:hAnsiTheme="minorHAnsi" w:cs="Calibri"/>
                <w:sz w:val="20"/>
                <w:szCs w:val="20"/>
                <w:lang w:val="es-EC"/>
              </w:rPr>
            </w:pPr>
            <w:r w:rsidRPr="008F5F52">
              <w:rPr>
                <w:rFonts w:asciiTheme="minorHAnsi" w:hAnsiTheme="minorHAnsi" w:cs="Calibri"/>
                <w:sz w:val="20"/>
                <w:szCs w:val="20"/>
                <w:lang w:val="es-EC"/>
              </w:rPr>
              <w:t>Cuando el área total de los parches en un pavimento, más la piel de cocodrilo y más los baches abiertos, supera el 30% del área total del pavimento; la política más recomendable es:</w:t>
            </w:r>
          </w:p>
          <w:p w:rsidR="008F5F52" w:rsidRPr="008F5F52" w:rsidRDefault="008F5F52" w:rsidP="008F5F52">
            <w:pPr>
              <w:pStyle w:val="Prrafodelista"/>
              <w:spacing w:after="0" w:line="240" w:lineRule="auto"/>
              <w:ind w:left="426"/>
              <w:rPr>
                <w:rFonts w:asciiTheme="minorHAnsi" w:hAnsiTheme="minorHAnsi" w:cs="Calibri"/>
                <w:sz w:val="20"/>
                <w:szCs w:val="20"/>
                <w:lang w:val="es-EC"/>
              </w:rPr>
            </w:pPr>
          </w:p>
          <w:p w:rsidR="002011D2" w:rsidRPr="008F5F52" w:rsidRDefault="002011D2" w:rsidP="002011D2">
            <w:pPr>
              <w:pStyle w:val="Prrafodelista"/>
              <w:numPr>
                <w:ilvl w:val="0"/>
                <w:numId w:val="9"/>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Parchar los baches abiertos y las áreas con piel de cocodrilo</w:t>
            </w:r>
          </w:p>
          <w:p w:rsidR="002011D2" w:rsidRPr="008F5F52" w:rsidRDefault="002011D2" w:rsidP="002011D2">
            <w:pPr>
              <w:pStyle w:val="Prrafodelista"/>
              <w:numPr>
                <w:ilvl w:val="0"/>
                <w:numId w:val="9"/>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Sellar superficialmente las áreas con piel de cocodrilo, y parchar los baches abiertos</w:t>
            </w:r>
          </w:p>
          <w:p w:rsidR="002011D2" w:rsidRPr="008F5F52" w:rsidRDefault="002011D2" w:rsidP="002011D2">
            <w:pPr>
              <w:pStyle w:val="Prrafodelista"/>
              <w:numPr>
                <w:ilvl w:val="0"/>
                <w:numId w:val="9"/>
              </w:numPr>
              <w:spacing w:after="0" w:line="240" w:lineRule="auto"/>
              <w:rPr>
                <w:rFonts w:asciiTheme="minorHAnsi" w:hAnsiTheme="minorHAnsi" w:cs="Calibri"/>
                <w:sz w:val="20"/>
                <w:szCs w:val="20"/>
                <w:highlight w:val="magenta"/>
                <w:lang w:val="es-EC"/>
              </w:rPr>
            </w:pPr>
            <w:r w:rsidRPr="008F5F52">
              <w:rPr>
                <w:rFonts w:asciiTheme="minorHAnsi" w:hAnsiTheme="minorHAnsi" w:cs="Calibri"/>
                <w:sz w:val="20"/>
                <w:szCs w:val="20"/>
                <w:highlight w:val="magenta"/>
                <w:lang w:val="es-EC"/>
              </w:rPr>
              <w:t>Rehabilitar el pavimento mediante un reciclado de la capa de superficie (o base y superficie) y una nueva carpeta</w:t>
            </w:r>
          </w:p>
          <w:p w:rsidR="002011D2" w:rsidRPr="008F5F52" w:rsidRDefault="002011D2" w:rsidP="002011D2">
            <w:pPr>
              <w:pStyle w:val="Prrafodelista"/>
              <w:numPr>
                <w:ilvl w:val="0"/>
                <w:numId w:val="9"/>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Parchar sólo los baches abiertos</w:t>
            </w:r>
          </w:p>
          <w:p w:rsidR="002011D2" w:rsidRPr="008F5F52" w:rsidRDefault="002011D2" w:rsidP="008A71BF">
            <w:pPr>
              <w:pStyle w:val="Prrafodelista"/>
              <w:spacing w:after="0" w:line="240" w:lineRule="auto"/>
              <w:ind w:left="786"/>
              <w:rPr>
                <w:rFonts w:asciiTheme="minorHAnsi" w:hAnsiTheme="minorHAnsi" w:cs="Calibri"/>
                <w:sz w:val="20"/>
                <w:szCs w:val="20"/>
                <w:lang w:val="es-EC"/>
              </w:rPr>
            </w:pPr>
          </w:p>
        </w:tc>
        <w:tc>
          <w:tcPr>
            <w:tcW w:w="2496" w:type="pct"/>
            <w:shd w:val="clear" w:color="auto" w:fill="auto"/>
          </w:tcPr>
          <w:p w:rsidR="002011D2" w:rsidRDefault="002011D2" w:rsidP="002011D2">
            <w:pPr>
              <w:pStyle w:val="Prrafodelista"/>
              <w:numPr>
                <w:ilvl w:val="0"/>
                <w:numId w:val="5"/>
              </w:numPr>
              <w:spacing w:after="0" w:line="240" w:lineRule="auto"/>
              <w:ind w:left="426" w:hanging="284"/>
              <w:rPr>
                <w:rFonts w:asciiTheme="minorHAnsi" w:hAnsiTheme="minorHAnsi" w:cs="Calibri"/>
                <w:sz w:val="20"/>
                <w:szCs w:val="20"/>
                <w:lang w:val="es-EC"/>
              </w:rPr>
            </w:pPr>
            <w:r w:rsidRPr="008F5F52">
              <w:rPr>
                <w:rFonts w:asciiTheme="minorHAnsi" w:hAnsiTheme="minorHAnsi" w:cs="Calibri"/>
                <w:sz w:val="20"/>
                <w:szCs w:val="20"/>
                <w:lang w:val="es-EC"/>
              </w:rPr>
              <w:t xml:space="preserve">Las fisuras de “piel de cocodrilo </w:t>
            </w:r>
            <w:proofErr w:type="gramStart"/>
            <w:r w:rsidRPr="008F5F52">
              <w:rPr>
                <w:rFonts w:asciiTheme="minorHAnsi" w:hAnsiTheme="minorHAnsi" w:cs="Calibri"/>
                <w:sz w:val="20"/>
                <w:szCs w:val="20"/>
                <w:lang w:val="es-EC"/>
              </w:rPr>
              <w:t>“ son</w:t>
            </w:r>
            <w:proofErr w:type="gramEnd"/>
            <w:r w:rsidRPr="008F5F52">
              <w:rPr>
                <w:rFonts w:asciiTheme="minorHAnsi" w:hAnsiTheme="minorHAnsi" w:cs="Calibri"/>
                <w:sz w:val="20"/>
                <w:szCs w:val="20"/>
                <w:lang w:val="es-EC"/>
              </w:rPr>
              <w:t xml:space="preserve"> causadas por:</w:t>
            </w:r>
          </w:p>
          <w:p w:rsidR="002011D2" w:rsidRPr="008F5F52" w:rsidRDefault="002011D2" w:rsidP="002011D2">
            <w:pPr>
              <w:pStyle w:val="Prrafodelista"/>
              <w:numPr>
                <w:ilvl w:val="0"/>
                <w:numId w:val="28"/>
              </w:numPr>
              <w:spacing w:after="0" w:line="240" w:lineRule="auto"/>
              <w:rPr>
                <w:rFonts w:asciiTheme="minorHAnsi" w:hAnsiTheme="minorHAnsi" w:cs="Calibri"/>
                <w:sz w:val="20"/>
                <w:szCs w:val="20"/>
                <w:highlight w:val="yellow"/>
                <w:lang w:val="es-EC"/>
              </w:rPr>
            </w:pPr>
            <w:r w:rsidRPr="008F5F52">
              <w:rPr>
                <w:rFonts w:asciiTheme="minorHAnsi" w:hAnsiTheme="minorHAnsi" w:cs="Calibri"/>
                <w:sz w:val="20"/>
                <w:szCs w:val="20"/>
                <w:highlight w:val="yellow"/>
                <w:lang w:val="es-EC"/>
              </w:rPr>
              <w:t xml:space="preserve">El ligante por lo general ha envejecido y por ende ha perdido la flexibilidad de sostener cargas repetidas al tránsito sin agrietarse. Indica que el pavimento ya no tiene capacidad estructural de sostener las cargas de tránsito y ha llegado al fin de su vida útil.  </w:t>
            </w:r>
          </w:p>
          <w:p w:rsidR="002011D2" w:rsidRPr="008F5F52" w:rsidRDefault="002011D2" w:rsidP="002011D2">
            <w:pPr>
              <w:pStyle w:val="Prrafodelista"/>
              <w:numPr>
                <w:ilvl w:val="0"/>
                <w:numId w:val="28"/>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Contracción de la mezcla asfáltica por pérdida de flexibilidad, debido a un exceso de </w:t>
            </w:r>
            <w:proofErr w:type="spellStart"/>
            <w:r w:rsidRPr="008F5F52">
              <w:rPr>
                <w:rFonts w:asciiTheme="minorHAnsi" w:hAnsiTheme="minorHAnsi" w:cs="Calibri"/>
                <w:sz w:val="20"/>
                <w:szCs w:val="20"/>
                <w:lang w:val="es-EC"/>
              </w:rPr>
              <w:t>filler</w:t>
            </w:r>
            <w:proofErr w:type="spellEnd"/>
            <w:r w:rsidRPr="008F5F52">
              <w:rPr>
                <w:rFonts w:asciiTheme="minorHAnsi" w:hAnsiTheme="minorHAnsi" w:cs="Calibri"/>
                <w:sz w:val="20"/>
                <w:szCs w:val="20"/>
                <w:lang w:val="es-EC"/>
              </w:rPr>
              <w:t>, envejecimiento asfáltico, particularmente ante la baja temperatura y gradientes térmicos importantes.</w:t>
            </w:r>
          </w:p>
          <w:p w:rsidR="002011D2" w:rsidRPr="008F5F52" w:rsidRDefault="002011D2" w:rsidP="002011D2">
            <w:pPr>
              <w:pStyle w:val="Prrafodelista"/>
              <w:numPr>
                <w:ilvl w:val="0"/>
                <w:numId w:val="28"/>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Contracción de las mezclas asfálticas debido a las variaciones diarias de temperatura y generalmente es indicativa de que el asfalto se ha endurecido significativamente</w:t>
            </w:r>
          </w:p>
        </w:tc>
      </w:tr>
      <w:tr w:rsidR="002011D2" w:rsidRPr="008F5F52" w:rsidTr="008F5F52">
        <w:tc>
          <w:tcPr>
            <w:tcW w:w="2504" w:type="pct"/>
            <w:shd w:val="clear" w:color="auto" w:fill="auto"/>
          </w:tcPr>
          <w:p w:rsidR="002011D2" w:rsidRPr="008F5F52" w:rsidRDefault="002011D2" w:rsidP="002011D2">
            <w:pPr>
              <w:pStyle w:val="Prrafodelista"/>
              <w:numPr>
                <w:ilvl w:val="0"/>
                <w:numId w:val="5"/>
              </w:numPr>
              <w:spacing w:after="0" w:line="240" w:lineRule="auto"/>
              <w:ind w:left="426" w:hanging="284"/>
              <w:rPr>
                <w:rFonts w:asciiTheme="minorHAnsi" w:hAnsiTheme="minorHAnsi" w:cs="Calibri"/>
                <w:sz w:val="20"/>
                <w:szCs w:val="20"/>
                <w:lang w:val="es-EC"/>
              </w:rPr>
            </w:pPr>
            <w:r w:rsidRPr="008F5F52">
              <w:rPr>
                <w:rFonts w:asciiTheme="minorHAnsi" w:hAnsiTheme="minorHAnsi" w:cs="Calibri"/>
                <w:sz w:val="20"/>
                <w:szCs w:val="20"/>
                <w:lang w:val="es-EC"/>
              </w:rPr>
              <w:lastRenderedPageBreak/>
              <w:t>Las fisuras de reflejo de juntas se dan:</w:t>
            </w:r>
          </w:p>
          <w:p w:rsidR="002011D2" w:rsidRPr="008F5F52" w:rsidRDefault="002011D2" w:rsidP="002011D2">
            <w:pPr>
              <w:pStyle w:val="Prrafodelista"/>
              <w:numPr>
                <w:ilvl w:val="0"/>
                <w:numId w:val="8"/>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Sobre antiguas fisuras en el hormigón que funciona como base de la mezcla asfáltica</w:t>
            </w:r>
          </w:p>
          <w:p w:rsidR="002011D2" w:rsidRPr="008F5F52" w:rsidRDefault="002011D2" w:rsidP="002011D2">
            <w:pPr>
              <w:pStyle w:val="Prrafodelista"/>
              <w:numPr>
                <w:ilvl w:val="0"/>
                <w:numId w:val="8"/>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Sobre antiguas fisuras en un pavimento asfáltico que ha recibido una </w:t>
            </w:r>
            <w:proofErr w:type="spellStart"/>
            <w:r w:rsidRPr="008F5F52">
              <w:rPr>
                <w:rFonts w:asciiTheme="minorHAnsi" w:hAnsiTheme="minorHAnsi" w:cs="Calibri"/>
                <w:sz w:val="20"/>
                <w:szCs w:val="20"/>
                <w:lang w:val="es-EC"/>
              </w:rPr>
              <w:t>sobre-carpeta</w:t>
            </w:r>
            <w:proofErr w:type="spellEnd"/>
          </w:p>
          <w:p w:rsidR="002011D2" w:rsidRPr="008F5F52" w:rsidRDefault="002011D2" w:rsidP="002011D2">
            <w:pPr>
              <w:pStyle w:val="Prrafodelista"/>
              <w:numPr>
                <w:ilvl w:val="0"/>
                <w:numId w:val="8"/>
              </w:numPr>
              <w:spacing w:after="0" w:line="240" w:lineRule="auto"/>
              <w:rPr>
                <w:rFonts w:asciiTheme="minorHAnsi" w:hAnsiTheme="minorHAnsi" w:cs="Calibri"/>
                <w:sz w:val="20"/>
                <w:szCs w:val="20"/>
                <w:lang w:val="es-EC"/>
              </w:rPr>
            </w:pPr>
            <w:r w:rsidRPr="008F5F52">
              <w:rPr>
                <w:rFonts w:asciiTheme="minorHAnsi" w:hAnsiTheme="minorHAnsi" w:cs="Calibri"/>
                <w:sz w:val="20"/>
                <w:szCs w:val="20"/>
                <w:highlight w:val="magenta"/>
                <w:lang w:val="es-EC"/>
              </w:rPr>
              <w:t>Sobre las juntas de contracción y construcción que se han construido en el hormigón que funciona como base de la mezcla asfáltica</w:t>
            </w:r>
          </w:p>
        </w:tc>
        <w:tc>
          <w:tcPr>
            <w:tcW w:w="2496" w:type="pct"/>
            <w:shd w:val="clear" w:color="auto" w:fill="auto"/>
          </w:tcPr>
          <w:p w:rsidR="002011D2" w:rsidRPr="008F5F52" w:rsidRDefault="002011D2" w:rsidP="002011D2">
            <w:pPr>
              <w:pStyle w:val="Prrafodelista"/>
              <w:numPr>
                <w:ilvl w:val="0"/>
                <w:numId w:val="5"/>
              </w:numPr>
              <w:spacing w:after="0" w:line="240" w:lineRule="auto"/>
              <w:ind w:left="426" w:hanging="284"/>
              <w:rPr>
                <w:rFonts w:asciiTheme="minorHAnsi" w:hAnsiTheme="minorHAnsi" w:cs="Calibri"/>
                <w:sz w:val="20"/>
                <w:szCs w:val="20"/>
                <w:lang w:val="es-EC"/>
              </w:rPr>
            </w:pPr>
            <w:r w:rsidRPr="008F5F52">
              <w:rPr>
                <w:rFonts w:asciiTheme="minorHAnsi" w:hAnsiTheme="minorHAnsi" w:cs="Calibri"/>
                <w:sz w:val="20"/>
                <w:szCs w:val="20"/>
                <w:lang w:val="es-EC"/>
              </w:rPr>
              <w:t>Una fisura que no ha sido sellada, se la considera de severidad media si tiene una apertura:</w:t>
            </w:r>
          </w:p>
          <w:p w:rsidR="002011D2" w:rsidRPr="008F5F52" w:rsidRDefault="002011D2" w:rsidP="002011D2">
            <w:pPr>
              <w:pStyle w:val="Prrafodelista"/>
              <w:numPr>
                <w:ilvl w:val="0"/>
                <w:numId w:val="7"/>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Menor a 3mm y mayor a 1mm</w:t>
            </w:r>
          </w:p>
          <w:p w:rsidR="002011D2" w:rsidRPr="008F5F52" w:rsidRDefault="002011D2" w:rsidP="002011D2">
            <w:pPr>
              <w:pStyle w:val="Prrafodelista"/>
              <w:numPr>
                <w:ilvl w:val="0"/>
                <w:numId w:val="7"/>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Mayor a 76mm y menor a 105mm</w:t>
            </w:r>
          </w:p>
          <w:p w:rsidR="002011D2" w:rsidRPr="008F5F52" w:rsidRDefault="002011D2" w:rsidP="002011D2">
            <w:pPr>
              <w:pStyle w:val="Prrafodelista"/>
              <w:numPr>
                <w:ilvl w:val="0"/>
                <w:numId w:val="7"/>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Mayor a 10mm y menor a 76mm</w:t>
            </w:r>
          </w:p>
          <w:p w:rsidR="002011D2" w:rsidRPr="008F5F52" w:rsidRDefault="002011D2" w:rsidP="002011D2">
            <w:pPr>
              <w:pStyle w:val="Prrafodelista"/>
              <w:numPr>
                <w:ilvl w:val="0"/>
                <w:numId w:val="7"/>
              </w:numPr>
              <w:spacing w:after="0" w:line="240" w:lineRule="auto"/>
              <w:rPr>
                <w:rFonts w:asciiTheme="minorHAnsi" w:hAnsiTheme="minorHAnsi" w:cs="Calibri"/>
                <w:sz w:val="20"/>
                <w:szCs w:val="20"/>
                <w:highlight w:val="magenta"/>
                <w:lang w:val="es-EC"/>
              </w:rPr>
            </w:pPr>
            <w:r w:rsidRPr="008F5F52">
              <w:rPr>
                <w:rFonts w:asciiTheme="minorHAnsi" w:hAnsiTheme="minorHAnsi" w:cs="Calibri"/>
                <w:sz w:val="20"/>
                <w:szCs w:val="20"/>
                <w:highlight w:val="magenta"/>
                <w:lang w:val="es-EC"/>
              </w:rPr>
              <w:t>Mayor a 3mm y menor a 10mm</w:t>
            </w:r>
          </w:p>
          <w:p w:rsidR="002011D2" w:rsidRPr="008F5F52" w:rsidRDefault="002011D2" w:rsidP="008A71BF">
            <w:pPr>
              <w:spacing w:after="0" w:line="240" w:lineRule="auto"/>
              <w:rPr>
                <w:rFonts w:cs="Calibri"/>
                <w:sz w:val="20"/>
                <w:szCs w:val="20"/>
              </w:rPr>
            </w:pPr>
          </w:p>
        </w:tc>
      </w:tr>
      <w:tr w:rsidR="002011D2" w:rsidRPr="008F5F52" w:rsidTr="008F5F52">
        <w:tc>
          <w:tcPr>
            <w:tcW w:w="2504" w:type="pct"/>
            <w:shd w:val="clear" w:color="auto" w:fill="auto"/>
          </w:tcPr>
          <w:p w:rsidR="002011D2" w:rsidRPr="008F5F52" w:rsidRDefault="002011D2" w:rsidP="002011D2">
            <w:pPr>
              <w:pStyle w:val="Prrafodelista"/>
              <w:numPr>
                <w:ilvl w:val="0"/>
                <w:numId w:val="5"/>
              </w:numPr>
              <w:spacing w:after="0" w:line="240" w:lineRule="auto"/>
              <w:ind w:left="426" w:hanging="284"/>
              <w:rPr>
                <w:rFonts w:asciiTheme="minorHAnsi" w:hAnsiTheme="minorHAnsi" w:cs="Calibri"/>
                <w:sz w:val="20"/>
                <w:szCs w:val="20"/>
                <w:lang w:val="es-EC"/>
              </w:rPr>
            </w:pPr>
            <w:r w:rsidRPr="008F5F52">
              <w:rPr>
                <w:rFonts w:asciiTheme="minorHAnsi" w:hAnsiTheme="minorHAnsi" w:cs="Calibri"/>
                <w:sz w:val="20"/>
                <w:szCs w:val="20"/>
                <w:lang w:val="es-EC"/>
              </w:rPr>
              <w:t>La falla por fatiga de abajo hacia arriba que más se observa en pavimentos asfálticos, se la conoce como:</w:t>
            </w:r>
          </w:p>
          <w:p w:rsidR="002011D2" w:rsidRPr="008F5F52" w:rsidRDefault="002011D2" w:rsidP="002011D2">
            <w:pPr>
              <w:pStyle w:val="Prrafodelista"/>
              <w:numPr>
                <w:ilvl w:val="0"/>
                <w:numId w:val="12"/>
              </w:numPr>
              <w:spacing w:after="0" w:line="240" w:lineRule="auto"/>
              <w:rPr>
                <w:rFonts w:asciiTheme="minorHAnsi" w:hAnsiTheme="minorHAnsi" w:cs="Calibri"/>
                <w:sz w:val="20"/>
                <w:szCs w:val="20"/>
                <w:highlight w:val="magenta"/>
                <w:lang w:val="es-EC"/>
              </w:rPr>
            </w:pPr>
            <w:r w:rsidRPr="008F5F52">
              <w:rPr>
                <w:rFonts w:asciiTheme="minorHAnsi" w:hAnsiTheme="minorHAnsi" w:cs="Calibri"/>
                <w:sz w:val="20"/>
                <w:szCs w:val="20"/>
                <w:highlight w:val="magenta"/>
                <w:lang w:val="es-EC"/>
              </w:rPr>
              <w:t>Piel de cocodrilo</w:t>
            </w:r>
          </w:p>
          <w:p w:rsidR="002011D2" w:rsidRPr="008F5F52" w:rsidRDefault="002011D2" w:rsidP="002011D2">
            <w:pPr>
              <w:pStyle w:val="Prrafodelista"/>
              <w:numPr>
                <w:ilvl w:val="0"/>
                <w:numId w:val="12"/>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Fisura de bloque</w:t>
            </w:r>
          </w:p>
          <w:p w:rsidR="002011D2" w:rsidRPr="008F5F52" w:rsidRDefault="002011D2" w:rsidP="002011D2">
            <w:pPr>
              <w:pStyle w:val="Prrafodelista"/>
              <w:numPr>
                <w:ilvl w:val="0"/>
                <w:numId w:val="12"/>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Fisura transversal</w:t>
            </w:r>
          </w:p>
          <w:p w:rsidR="002011D2" w:rsidRPr="008F5F52" w:rsidRDefault="002011D2" w:rsidP="002011D2">
            <w:pPr>
              <w:pStyle w:val="Prrafodelista"/>
              <w:numPr>
                <w:ilvl w:val="0"/>
                <w:numId w:val="12"/>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Desprendimientos</w:t>
            </w:r>
          </w:p>
          <w:p w:rsidR="002011D2" w:rsidRPr="008F5F52" w:rsidRDefault="002011D2" w:rsidP="008A71BF">
            <w:pPr>
              <w:pStyle w:val="Prrafodelista"/>
              <w:spacing w:after="0" w:line="240" w:lineRule="auto"/>
              <w:rPr>
                <w:rFonts w:asciiTheme="minorHAnsi" w:hAnsiTheme="minorHAnsi" w:cs="Calibri"/>
                <w:sz w:val="20"/>
                <w:szCs w:val="20"/>
              </w:rPr>
            </w:pPr>
          </w:p>
        </w:tc>
        <w:tc>
          <w:tcPr>
            <w:tcW w:w="2496" w:type="pct"/>
            <w:shd w:val="clear" w:color="auto" w:fill="auto"/>
          </w:tcPr>
          <w:p w:rsidR="002011D2" w:rsidRPr="008F5F52" w:rsidRDefault="002011D2" w:rsidP="002011D2">
            <w:pPr>
              <w:pStyle w:val="Prrafodelista"/>
              <w:numPr>
                <w:ilvl w:val="0"/>
                <w:numId w:val="5"/>
              </w:numPr>
              <w:spacing w:after="0" w:line="240" w:lineRule="auto"/>
              <w:ind w:left="426" w:hanging="284"/>
              <w:rPr>
                <w:rFonts w:asciiTheme="minorHAnsi" w:hAnsiTheme="minorHAnsi" w:cs="Calibri"/>
                <w:sz w:val="20"/>
                <w:szCs w:val="20"/>
                <w:lang w:val="es-EC"/>
              </w:rPr>
            </w:pPr>
            <w:r w:rsidRPr="008F5F52">
              <w:rPr>
                <w:rFonts w:asciiTheme="minorHAnsi" w:hAnsiTheme="minorHAnsi" w:cs="Calibri"/>
                <w:sz w:val="20"/>
                <w:szCs w:val="20"/>
                <w:lang w:val="es-EC"/>
              </w:rPr>
              <w:t>Cuando las fisuras en los pavimentos asfálticos están bien abiertas (más de 3mm), el tratamiento más adecuado para ellas es:</w:t>
            </w:r>
          </w:p>
          <w:p w:rsidR="002011D2" w:rsidRPr="008F5F52" w:rsidRDefault="002011D2" w:rsidP="002011D2">
            <w:pPr>
              <w:pStyle w:val="Prrafodelista"/>
              <w:numPr>
                <w:ilvl w:val="0"/>
                <w:numId w:val="13"/>
              </w:numPr>
              <w:spacing w:after="0" w:line="240" w:lineRule="auto"/>
              <w:rPr>
                <w:rFonts w:asciiTheme="minorHAnsi" w:hAnsiTheme="minorHAnsi" w:cs="Calibri"/>
                <w:sz w:val="20"/>
                <w:szCs w:val="20"/>
                <w:highlight w:val="magenta"/>
                <w:lang w:val="es-EC"/>
              </w:rPr>
            </w:pPr>
            <w:r w:rsidRPr="008F5F52">
              <w:rPr>
                <w:rFonts w:asciiTheme="minorHAnsi" w:hAnsiTheme="minorHAnsi" w:cs="Calibri"/>
                <w:sz w:val="20"/>
                <w:szCs w:val="20"/>
                <w:highlight w:val="magenta"/>
                <w:lang w:val="es-EC"/>
              </w:rPr>
              <w:t xml:space="preserve">Sellarlas con </w:t>
            </w:r>
            <w:proofErr w:type="spellStart"/>
            <w:r w:rsidRPr="008F5F52">
              <w:rPr>
                <w:rFonts w:asciiTheme="minorHAnsi" w:hAnsiTheme="minorHAnsi" w:cs="Calibri"/>
                <w:sz w:val="20"/>
                <w:szCs w:val="20"/>
                <w:highlight w:val="magenta"/>
                <w:lang w:val="es-EC"/>
              </w:rPr>
              <w:t>acanalamiento</w:t>
            </w:r>
            <w:proofErr w:type="spellEnd"/>
            <w:r w:rsidRPr="008F5F52">
              <w:rPr>
                <w:rFonts w:asciiTheme="minorHAnsi" w:hAnsiTheme="minorHAnsi" w:cs="Calibri"/>
                <w:sz w:val="20"/>
                <w:szCs w:val="20"/>
                <w:highlight w:val="magenta"/>
                <w:lang w:val="es-EC"/>
              </w:rPr>
              <w:t xml:space="preserve"> previo</w:t>
            </w:r>
          </w:p>
          <w:p w:rsidR="002011D2" w:rsidRPr="008F5F52" w:rsidRDefault="002011D2" w:rsidP="002011D2">
            <w:pPr>
              <w:pStyle w:val="Prrafodelista"/>
              <w:numPr>
                <w:ilvl w:val="0"/>
                <w:numId w:val="13"/>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No hacer nada</w:t>
            </w:r>
          </w:p>
          <w:p w:rsidR="002011D2" w:rsidRPr="008F5F52" w:rsidRDefault="002011D2" w:rsidP="002011D2">
            <w:pPr>
              <w:pStyle w:val="Prrafodelista"/>
              <w:numPr>
                <w:ilvl w:val="0"/>
                <w:numId w:val="13"/>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Cubrir toda la carpeta con un sello que puede ser de áridos por riego, o de un </w:t>
            </w:r>
            <w:proofErr w:type="spellStart"/>
            <w:r w:rsidRPr="008F5F52">
              <w:rPr>
                <w:rFonts w:asciiTheme="minorHAnsi" w:hAnsiTheme="minorHAnsi" w:cs="Calibri"/>
                <w:sz w:val="20"/>
                <w:szCs w:val="20"/>
                <w:lang w:val="es-EC"/>
              </w:rPr>
              <w:t>micropavimento</w:t>
            </w:r>
            <w:proofErr w:type="spellEnd"/>
          </w:p>
          <w:p w:rsidR="002011D2" w:rsidRPr="008F5F52" w:rsidRDefault="002011D2" w:rsidP="002011D2">
            <w:pPr>
              <w:pStyle w:val="Prrafodelista"/>
              <w:numPr>
                <w:ilvl w:val="0"/>
                <w:numId w:val="13"/>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Poner una carpeta gruesa sobre el pavimento con fisuras</w:t>
            </w:r>
          </w:p>
        </w:tc>
      </w:tr>
      <w:tr w:rsidR="005E11D8" w:rsidRPr="008F5F52" w:rsidTr="008F5F52">
        <w:trPr>
          <w:trHeight w:val="251"/>
        </w:trPr>
        <w:tc>
          <w:tcPr>
            <w:tcW w:w="2504" w:type="pct"/>
            <w:shd w:val="clear" w:color="auto" w:fill="auto"/>
          </w:tcPr>
          <w:p w:rsidR="005E11D8" w:rsidRPr="008F5F52" w:rsidRDefault="005E11D8" w:rsidP="005E11D8">
            <w:pPr>
              <w:pStyle w:val="Prrafodelista"/>
              <w:numPr>
                <w:ilvl w:val="0"/>
                <w:numId w:val="5"/>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br w:type="page"/>
            </w:r>
            <w:proofErr w:type="gramStart"/>
            <w:r w:rsidRPr="008F5F52">
              <w:rPr>
                <w:rFonts w:asciiTheme="minorHAnsi" w:hAnsiTheme="minorHAnsi" w:cs="Calibri"/>
                <w:sz w:val="20"/>
                <w:szCs w:val="20"/>
                <w:lang w:val="es-EC"/>
              </w:rPr>
              <w:t>Cuál es el propósito de la imprimación de bases granulares?</w:t>
            </w:r>
            <w:proofErr w:type="gramEnd"/>
          </w:p>
          <w:p w:rsidR="005E11D8" w:rsidRPr="008F5F52" w:rsidRDefault="005E11D8" w:rsidP="005E11D8">
            <w:pPr>
              <w:pStyle w:val="Prrafodelista"/>
              <w:numPr>
                <w:ilvl w:val="0"/>
                <w:numId w:val="22"/>
              </w:numPr>
              <w:spacing w:after="0" w:line="240" w:lineRule="auto"/>
              <w:rPr>
                <w:rFonts w:asciiTheme="minorHAnsi" w:hAnsiTheme="minorHAnsi" w:cs="Calibri"/>
                <w:sz w:val="20"/>
                <w:szCs w:val="20"/>
                <w:highlight w:val="yellow"/>
                <w:lang w:val="es-EC"/>
              </w:rPr>
            </w:pPr>
            <w:r w:rsidRPr="008F5F52">
              <w:rPr>
                <w:rFonts w:asciiTheme="minorHAnsi" w:hAnsiTheme="minorHAnsi" w:cs="Calibri"/>
                <w:sz w:val="20"/>
                <w:szCs w:val="20"/>
                <w:highlight w:val="yellow"/>
                <w:lang w:val="es-EC"/>
              </w:rPr>
              <w:t xml:space="preserve">Se aplica para proteger la base del </w:t>
            </w:r>
            <w:proofErr w:type="spellStart"/>
            <w:r w:rsidRPr="008F5F52">
              <w:rPr>
                <w:rFonts w:asciiTheme="minorHAnsi" w:hAnsiTheme="minorHAnsi" w:cs="Calibri"/>
                <w:sz w:val="20"/>
                <w:szCs w:val="20"/>
                <w:highlight w:val="yellow"/>
                <w:lang w:val="es-EC"/>
              </w:rPr>
              <w:t>intemperisimo</w:t>
            </w:r>
            <w:proofErr w:type="spellEnd"/>
            <w:r w:rsidRPr="008F5F52">
              <w:rPr>
                <w:rFonts w:asciiTheme="minorHAnsi" w:hAnsiTheme="minorHAnsi" w:cs="Calibri"/>
                <w:sz w:val="20"/>
                <w:szCs w:val="20"/>
                <w:highlight w:val="yellow"/>
                <w:lang w:val="es-EC"/>
              </w:rPr>
              <w:t xml:space="preserve"> </w:t>
            </w:r>
            <w:proofErr w:type="gramStart"/>
            <w:r w:rsidRPr="008F5F52">
              <w:rPr>
                <w:rFonts w:asciiTheme="minorHAnsi" w:hAnsiTheme="minorHAnsi" w:cs="Calibri"/>
                <w:sz w:val="20"/>
                <w:szCs w:val="20"/>
                <w:highlight w:val="yellow"/>
                <w:lang w:val="es-EC"/>
              </w:rPr>
              <w:t>y  proveer</w:t>
            </w:r>
            <w:proofErr w:type="gramEnd"/>
            <w:r w:rsidRPr="008F5F52">
              <w:rPr>
                <w:rFonts w:asciiTheme="minorHAnsi" w:hAnsiTheme="minorHAnsi" w:cs="Calibri"/>
                <w:sz w:val="20"/>
                <w:szCs w:val="20"/>
                <w:highlight w:val="yellow"/>
                <w:lang w:val="es-EC"/>
              </w:rPr>
              <w:t xml:space="preserve"> afinidad con la  siguiente capa asfáltica.</w:t>
            </w:r>
          </w:p>
          <w:p w:rsidR="005E11D8" w:rsidRPr="008F5F52" w:rsidRDefault="005E11D8" w:rsidP="005E11D8">
            <w:pPr>
              <w:pStyle w:val="Prrafodelista"/>
              <w:numPr>
                <w:ilvl w:val="0"/>
                <w:numId w:val="22"/>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Se aplica para proveer unión entre la superficie existente y la mezcla asfáltica nueva.</w:t>
            </w:r>
            <w:r w:rsidRPr="008F5F52">
              <w:rPr>
                <w:rFonts w:asciiTheme="minorHAnsi" w:eastAsia="Times New Roman" w:hAnsiTheme="minorHAnsi" w:cs="Calibri"/>
                <w:color w:val="000000"/>
                <w:kern w:val="24"/>
                <w:sz w:val="20"/>
                <w:szCs w:val="20"/>
                <w:lang w:val="es-EC" w:eastAsia="es-EC"/>
              </w:rPr>
              <w:t xml:space="preserve"> </w:t>
            </w:r>
          </w:p>
          <w:p w:rsidR="005E11D8" w:rsidRPr="008F5F52" w:rsidRDefault="005E11D8" w:rsidP="008F5F52">
            <w:pPr>
              <w:pStyle w:val="Prrafodelista"/>
              <w:numPr>
                <w:ilvl w:val="0"/>
                <w:numId w:val="22"/>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Se aplica para proteger una superficie oxidada, o con inicios de desprendimiento</w:t>
            </w:r>
          </w:p>
        </w:tc>
        <w:tc>
          <w:tcPr>
            <w:tcW w:w="2496" w:type="pct"/>
            <w:shd w:val="clear" w:color="auto" w:fill="auto"/>
          </w:tcPr>
          <w:p w:rsidR="005E11D8" w:rsidRPr="008F5F52" w:rsidRDefault="005E11D8" w:rsidP="005E11D8">
            <w:pPr>
              <w:pStyle w:val="Prrafodelista"/>
              <w:numPr>
                <w:ilvl w:val="0"/>
                <w:numId w:val="5"/>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El ahuellamiento es una depresión transversal en la zona de circulación. Cuál de las siguientes opciones no </w:t>
            </w:r>
            <w:proofErr w:type="gramStart"/>
            <w:r w:rsidR="00DE0F2C">
              <w:rPr>
                <w:rFonts w:asciiTheme="minorHAnsi" w:hAnsiTheme="minorHAnsi" w:cs="Calibri"/>
                <w:sz w:val="20"/>
                <w:szCs w:val="20"/>
                <w:lang w:val="es-EC"/>
              </w:rPr>
              <w:t xml:space="preserve">es </w:t>
            </w:r>
            <w:r w:rsidRPr="008F5F52">
              <w:rPr>
                <w:rFonts w:asciiTheme="minorHAnsi" w:hAnsiTheme="minorHAnsi" w:cs="Calibri"/>
                <w:sz w:val="20"/>
                <w:szCs w:val="20"/>
                <w:lang w:val="es-EC"/>
              </w:rPr>
              <w:t xml:space="preserve"> atribuible</w:t>
            </w:r>
            <w:proofErr w:type="gramEnd"/>
            <w:r w:rsidRPr="008F5F52">
              <w:rPr>
                <w:rFonts w:asciiTheme="minorHAnsi" w:hAnsiTheme="minorHAnsi" w:cs="Calibri"/>
                <w:sz w:val="20"/>
                <w:szCs w:val="20"/>
                <w:lang w:val="es-EC"/>
              </w:rPr>
              <w:t xml:space="preserve"> como causa probable de su aparición en el pavimento?</w:t>
            </w:r>
          </w:p>
          <w:p w:rsidR="005E11D8" w:rsidRPr="008F5F52" w:rsidRDefault="005E11D8" w:rsidP="005E11D8">
            <w:pPr>
              <w:pStyle w:val="Prrafodelista"/>
              <w:numPr>
                <w:ilvl w:val="0"/>
                <w:numId w:val="26"/>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Mezclas asfálticas de baja estabilidad </w:t>
            </w:r>
          </w:p>
          <w:p w:rsidR="005E11D8" w:rsidRPr="008F5F52" w:rsidRDefault="005E11D8" w:rsidP="005E11D8">
            <w:pPr>
              <w:pStyle w:val="Prrafodelista"/>
              <w:numPr>
                <w:ilvl w:val="0"/>
                <w:numId w:val="26"/>
              </w:numPr>
              <w:spacing w:after="0" w:line="240" w:lineRule="auto"/>
              <w:rPr>
                <w:rFonts w:asciiTheme="minorHAnsi" w:hAnsiTheme="minorHAnsi" w:cs="Calibri"/>
                <w:sz w:val="20"/>
                <w:szCs w:val="20"/>
                <w:highlight w:val="yellow"/>
                <w:lang w:val="es-EC"/>
              </w:rPr>
            </w:pPr>
            <w:r w:rsidRPr="008F5F52">
              <w:rPr>
                <w:rFonts w:asciiTheme="minorHAnsi" w:hAnsiTheme="minorHAnsi" w:cs="Calibri"/>
                <w:sz w:val="20"/>
                <w:szCs w:val="20"/>
                <w:highlight w:val="yellow"/>
                <w:lang w:val="es-EC"/>
              </w:rPr>
              <w:t>Pulimento de la superficie del pavimento</w:t>
            </w:r>
          </w:p>
          <w:p w:rsidR="005E11D8" w:rsidRPr="008F5F52" w:rsidRDefault="005E11D8" w:rsidP="005E11D8">
            <w:pPr>
              <w:pStyle w:val="Prrafodelista"/>
              <w:numPr>
                <w:ilvl w:val="0"/>
                <w:numId w:val="26"/>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Baja compacidad de las capas estructurales</w:t>
            </w:r>
          </w:p>
        </w:tc>
      </w:tr>
      <w:tr w:rsidR="005E11D8" w:rsidRPr="008F5F52" w:rsidTr="008F5F52">
        <w:trPr>
          <w:trHeight w:val="267"/>
        </w:trPr>
        <w:tc>
          <w:tcPr>
            <w:tcW w:w="2504" w:type="pct"/>
            <w:shd w:val="clear" w:color="auto" w:fill="auto"/>
          </w:tcPr>
          <w:p w:rsidR="005E11D8" w:rsidRPr="008F5F52" w:rsidRDefault="005E11D8" w:rsidP="005E11D8">
            <w:pPr>
              <w:pStyle w:val="Prrafodelista"/>
              <w:numPr>
                <w:ilvl w:val="0"/>
                <w:numId w:val="5"/>
              </w:numPr>
              <w:spacing w:after="0" w:line="240" w:lineRule="auto"/>
              <w:rPr>
                <w:rFonts w:asciiTheme="minorHAnsi" w:hAnsiTheme="minorHAnsi" w:cs="Calibri"/>
                <w:sz w:val="20"/>
                <w:szCs w:val="20"/>
                <w:lang w:val="es-EC"/>
              </w:rPr>
            </w:pPr>
            <w:proofErr w:type="gramStart"/>
            <w:r w:rsidRPr="008F5F52">
              <w:rPr>
                <w:rFonts w:asciiTheme="minorHAnsi" w:hAnsiTheme="minorHAnsi" w:cs="Calibri"/>
                <w:sz w:val="20"/>
                <w:szCs w:val="20"/>
                <w:lang w:val="es-EC"/>
              </w:rPr>
              <w:t>Cuál es la función del sello de liga?</w:t>
            </w:r>
            <w:proofErr w:type="gramEnd"/>
          </w:p>
          <w:p w:rsidR="005E11D8" w:rsidRPr="008F5F52" w:rsidRDefault="005E11D8" w:rsidP="005E11D8">
            <w:pPr>
              <w:pStyle w:val="Prrafodelista"/>
              <w:numPr>
                <w:ilvl w:val="0"/>
                <w:numId w:val="24"/>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Se aplica para proteger la base del </w:t>
            </w:r>
            <w:proofErr w:type="spellStart"/>
            <w:r w:rsidRPr="008F5F52">
              <w:rPr>
                <w:rFonts w:asciiTheme="minorHAnsi" w:hAnsiTheme="minorHAnsi" w:cs="Calibri"/>
                <w:sz w:val="20"/>
                <w:szCs w:val="20"/>
                <w:lang w:val="es-EC"/>
              </w:rPr>
              <w:t>intemperisimo</w:t>
            </w:r>
            <w:proofErr w:type="spellEnd"/>
            <w:r w:rsidRPr="008F5F52">
              <w:rPr>
                <w:rFonts w:asciiTheme="minorHAnsi" w:hAnsiTheme="minorHAnsi" w:cs="Calibri"/>
                <w:sz w:val="20"/>
                <w:szCs w:val="20"/>
                <w:lang w:val="es-EC"/>
              </w:rPr>
              <w:t xml:space="preserve"> </w:t>
            </w:r>
            <w:proofErr w:type="gramStart"/>
            <w:r w:rsidRPr="008F5F52">
              <w:rPr>
                <w:rFonts w:asciiTheme="minorHAnsi" w:hAnsiTheme="minorHAnsi" w:cs="Calibri"/>
                <w:sz w:val="20"/>
                <w:szCs w:val="20"/>
                <w:lang w:val="es-EC"/>
              </w:rPr>
              <w:t>y  proveer</w:t>
            </w:r>
            <w:proofErr w:type="gramEnd"/>
            <w:r w:rsidRPr="008F5F52">
              <w:rPr>
                <w:rFonts w:asciiTheme="minorHAnsi" w:hAnsiTheme="minorHAnsi" w:cs="Calibri"/>
                <w:sz w:val="20"/>
                <w:szCs w:val="20"/>
                <w:lang w:val="es-EC"/>
              </w:rPr>
              <w:t xml:space="preserve"> afinidad con la  siguiente capa asfáltica.</w:t>
            </w:r>
          </w:p>
          <w:p w:rsidR="005E11D8" w:rsidRPr="008F5F52" w:rsidRDefault="005E11D8" w:rsidP="005E11D8">
            <w:pPr>
              <w:pStyle w:val="Prrafodelista"/>
              <w:numPr>
                <w:ilvl w:val="0"/>
                <w:numId w:val="24"/>
              </w:numPr>
              <w:spacing w:after="0" w:line="240" w:lineRule="auto"/>
              <w:rPr>
                <w:rFonts w:asciiTheme="minorHAnsi" w:hAnsiTheme="minorHAnsi" w:cs="Calibri"/>
                <w:sz w:val="20"/>
                <w:szCs w:val="20"/>
                <w:highlight w:val="yellow"/>
                <w:lang w:val="es-EC"/>
              </w:rPr>
            </w:pPr>
            <w:r w:rsidRPr="008F5F52">
              <w:rPr>
                <w:rFonts w:asciiTheme="minorHAnsi" w:hAnsiTheme="minorHAnsi" w:cs="Calibri"/>
                <w:sz w:val="20"/>
                <w:szCs w:val="20"/>
                <w:highlight w:val="yellow"/>
                <w:lang w:val="es-EC"/>
              </w:rPr>
              <w:t>Se aplica para proveer unión entre la superficie existente y la mezcla asfáltica nueva.</w:t>
            </w:r>
            <w:r w:rsidRPr="008F5F52">
              <w:rPr>
                <w:rFonts w:asciiTheme="minorHAnsi" w:eastAsia="Times New Roman" w:hAnsiTheme="minorHAnsi" w:cs="Calibri"/>
                <w:color w:val="000000"/>
                <w:kern w:val="24"/>
                <w:sz w:val="20"/>
                <w:szCs w:val="20"/>
                <w:highlight w:val="yellow"/>
                <w:lang w:val="es-EC" w:eastAsia="es-EC"/>
              </w:rPr>
              <w:t xml:space="preserve"> </w:t>
            </w:r>
          </w:p>
          <w:p w:rsidR="005E11D8" w:rsidRPr="008F5F52" w:rsidRDefault="005E11D8" w:rsidP="005E11D8">
            <w:pPr>
              <w:pStyle w:val="Prrafodelista"/>
              <w:numPr>
                <w:ilvl w:val="0"/>
                <w:numId w:val="24"/>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Se aplica para proteger una superficie oxidada, o con inicios de desprendimiento</w:t>
            </w:r>
          </w:p>
        </w:tc>
        <w:tc>
          <w:tcPr>
            <w:tcW w:w="2496" w:type="pct"/>
            <w:shd w:val="clear" w:color="auto" w:fill="auto"/>
          </w:tcPr>
          <w:p w:rsidR="005E11D8" w:rsidRPr="008F5F52" w:rsidRDefault="005E11D8" w:rsidP="005E11D8">
            <w:pPr>
              <w:pStyle w:val="Prrafodelista"/>
              <w:numPr>
                <w:ilvl w:val="0"/>
                <w:numId w:val="5"/>
              </w:numPr>
              <w:spacing w:after="0" w:line="240" w:lineRule="auto"/>
              <w:rPr>
                <w:rFonts w:asciiTheme="minorHAnsi" w:hAnsiTheme="minorHAnsi" w:cs="Calibri"/>
                <w:sz w:val="20"/>
                <w:szCs w:val="20"/>
                <w:lang w:val="es-EC"/>
              </w:rPr>
            </w:pPr>
            <w:proofErr w:type="gramStart"/>
            <w:r w:rsidRPr="008F5F52">
              <w:rPr>
                <w:rFonts w:asciiTheme="minorHAnsi" w:hAnsiTheme="minorHAnsi" w:cs="Calibri"/>
                <w:sz w:val="20"/>
                <w:szCs w:val="20"/>
                <w:lang w:val="es-EC"/>
              </w:rPr>
              <w:t>Cuál es la función de un riego de sello?</w:t>
            </w:r>
            <w:proofErr w:type="gramEnd"/>
          </w:p>
          <w:p w:rsidR="005E11D8" w:rsidRPr="008F5F52" w:rsidRDefault="005E11D8" w:rsidP="005E11D8">
            <w:pPr>
              <w:pStyle w:val="Prrafodelista"/>
              <w:numPr>
                <w:ilvl w:val="0"/>
                <w:numId w:val="23"/>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 xml:space="preserve">Se aplica para proteger la base del </w:t>
            </w:r>
            <w:proofErr w:type="spellStart"/>
            <w:r w:rsidRPr="008F5F52">
              <w:rPr>
                <w:rFonts w:asciiTheme="minorHAnsi" w:hAnsiTheme="minorHAnsi" w:cs="Calibri"/>
                <w:sz w:val="20"/>
                <w:szCs w:val="20"/>
                <w:lang w:val="es-EC"/>
              </w:rPr>
              <w:t>intemperisimo</w:t>
            </w:r>
            <w:proofErr w:type="spellEnd"/>
            <w:r w:rsidRPr="008F5F52">
              <w:rPr>
                <w:rFonts w:asciiTheme="minorHAnsi" w:hAnsiTheme="minorHAnsi" w:cs="Calibri"/>
                <w:sz w:val="20"/>
                <w:szCs w:val="20"/>
                <w:lang w:val="es-EC"/>
              </w:rPr>
              <w:t xml:space="preserve"> </w:t>
            </w:r>
            <w:proofErr w:type="gramStart"/>
            <w:r w:rsidRPr="008F5F52">
              <w:rPr>
                <w:rFonts w:asciiTheme="minorHAnsi" w:hAnsiTheme="minorHAnsi" w:cs="Calibri"/>
                <w:sz w:val="20"/>
                <w:szCs w:val="20"/>
                <w:lang w:val="es-EC"/>
              </w:rPr>
              <w:t>y  proveer</w:t>
            </w:r>
            <w:proofErr w:type="gramEnd"/>
            <w:r w:rsidRPr="008F5F52">
              <w:rPr>
                <w:rFonts w:asciiTheme="minorHAnsi" w:hAnsiTheme="minorHAnsi" w:cs="Calibri"/>
                <w:sz w:val="20"/>
                <w:szCs w:val="20"/>
                <w:lang w:val="es-EC"/>
              </w:rPr>
              <w:t xml:space="preserve"> afinidad con la  siguiente capa asfáltica.</w:t>
            </w:r>
          </w:p>
          <w:p w:rsidR="005E11D8" w:rsidRPr="008F5F52" w:rsidRDefault="005E11D8" w:rsidP="005E11D8">
            <w:pPr>
              <w:pStyle w:val="Prrafodelista"/>
              <w:numPr>
                <w:ilvl w:val="0"/>
                <w:numId w:val="23"/>
              </w:numPr>
              <w:spacing w:after="0" w:line="240" w:lineRule="auto"/>
              <w:rPr>
                <w:rFonts w:asciiTheme="minorHAnsi" w:hAnsiTheme="minorHAnsi" w:cs="Calibri"/>
                <w:sz w:val="20"/>
                <w:szCs w:val="20"/>
                <w:lang w:val="es-EC"/>
              </w:rPr>
            </w:pPr>
            <w:r w:rsidRPr="008F5F52">
              <w:rPr>
                <w:rFonts w:asciiTheme="minorHAnsi" w:hAnsiTheme="minorHAnsi" w:cs="Calibri"/>
                <w:sz w:val="20"/>
                <w:szCs w:val="20"/>
                <w:lang w:val="es-EC"/>
              </w:rPr>
              <w:t>Se aplica para proveer unión entre la superficie existente y la mezcla asfáltica nueva.</w:t>
            </w:r>
            <w:r w:rsidRPr="008F5F52">
              <w:rPr>
                <w:rFonts w:asciiTheme="minorHAnsi" w:eastAsia="Times New Roman" w:hAnsiTheme="minorHAnsi" w:cs="Calibri"/>
                <w:color w:val="000000"/>
                <w:kern w:val="24"/>
                <w:sz w:val="20"/>
                <w:szCs w:val="20"/>
                <w:lang w:val="es-EC" w:eastAsia="es-EC"/>
              </w:rPr>
              <w:t xml:space="preserve"> </w:t>
            </w:r>
          </w:p>
          <w:p w:rsidR="005E11D8" w:rsidRPr="008F5F52" w:rsidRDefault="005E11D8" w:rsidP="005E11D8">
            <w:pPr>
              <w:pStyle w:val="Prrafodelista"/>
              <w:numPr>
                <w:ilvl w:val="0"/>
                <w:numId w:val="23"/>
              </w:numPr>
              <w:spacing w:after="0" w:line="240" w:lineRule="auto"/>
              <w:rPr>
                <w:rFonts w:asciiTheme="minorHAnsi" w:hAnsiTheme="minorHAnsi" w:cs="Calibri"/>
                <w:sz w:val="20"/>
                <w:szCs w:val="20"/>
                <w:lang w:val="es-EC"/>
              </w:rPr>
            </w:pPr>
            <w:r w:rsidRPr="008F5F52">
              <w:rPr>
                <w:rFonts w:asciiTheme="minorHAnsi" w:hAnsiTheme="minorHAnsi" w:cs="Calibri"/>
                <w:sz w:val="20"/>
                <w:szCs w:val="20"/>
                <w:highlight w:val="yellow"/>
                <w:lang w:val="es-EC"/>
              </w:rPr>
              <w:t>Se aplica para proteger una superficie oxidada, o con inicios de desprendimiento</w:t>
            </w:r>
          </w:p>
        </w:tc>
      </w:tr>
      <w:tr w:rsidR="008F5F52" w:rsidRPr="008F5F52" w:rsidTr="008F5F52">
        <w:trPr>
          <w:trHeight w:val="267"/>
        </w:trPr>
        <w:tc>
          <w:tcPr>
            <w:tcW w:w="2504" w:type="pct"/>
            <w:shd w:val="clear" w:color="auto" w:fill="auto"/>
          </w:tcPr>
          <w:p w:rsidR="00F6609E" w:rsidRPr="00F6609E" w:rsidRDefault="00F6609E" w:rsidP="00F6609E">
            <w:pPr>
              <w:pStyle w:val="Prrafodelista"/>
              <w:numPr>
                <w:ilvl w:val="0"/>
                <w:numId w:val="5"/>
              </w:numPr>
              <w:spacing w:after="0" w:line="240" w:lineRule="auto"/>
              <w:rPr>
                <w:rFonts w:asciiTheme="minorHAnsi" w:hAnsiTheme="minorHAnsi" w:cs="Calibri"/>
                <w:sz w:val="20"/>
                <w:szCs w:val="20"/>
                <w:lang w:val="es-EC"/>
              </w:rPr>
            </w:pPr>
            <w:r w:rsidRPr="00F6609E">
              <w:rPr>
                <w:rFonts w:asciiTheme="minorHAnsi" w:hAnsiTheme="minorHAnsi" w:cs="Calibri"/>
                <w:sz w:val="20"/>
                <w:szCs w:val="20"/>
                <w:lang w:val="es-EC"/>
              </w:rPr>
              <w:t>El índice de regularidad internacional (IRI) es una medida de:</w:t>
            </w:r>
          </w:p>
          <w:p w:rsidR="00F6609E" w:rsidRPr="00F6609E" w:rsidRDefault="00F6609E" w:rsidP="00F6609E">
            <w:pPr>
              <w:pStyle w:val="Prrafodelista"/>
              <w:numPr>
                <w:ilvl w:val="0"/>
                <w:numId w:val="32"/>
              </w:numPr>
              <w:spacing w:after="0" w:line="240" w:lineRule="auto"/>
              <w:rPr>
                <w:rFonts w:asciiTheme="minorHAnsi" w:hAnsiTheme="minorHAnsi" w:cs="Calibri"/>
                <w:sz w:val="20"/>
                <w:szCs w:val="20"/>
                <w:lang w:val="es-EC"/>
              </w:rPr>
            </w:pPr>
            <w:r w:rsidRPr="00F6609E">
              <w:rPr>
                <w:rFonts w:asciiTheme="minorHAnsi" w:hAnsiTheme="minorHAnsi" w:cs="Calibri"/>
                <w:sz w:val="20"/>
                <w:szCs w:val="20"/>
                <w:lang w:val="es-EC"/>
              </w:rPr>
              <w:t>La macro textura del pavimento</w:t>
            </w:r>
          </w:p>
          <w:p w:rsidR="00F6609E" w:rsidRPr="00F6609E" w:rsidRDefault="00F6609E" w:rsidP="00F6609E">
            <w:pPr>
              <w:pStyle w:val="Prrafodelista"/>
              <w:numPr>
                <w:ilvl w:val="0"/>
                <w:numId w:val="32"/>
              </w:numPr>
              <w:spacing w:after="0" w:line="240" w:lineRule="auto"/>
              <w:rPr>
                <w:rFonts w:asciiTheme="minorHAnsi" w:hAnsiTheme="minorHAnsi" w:cs="Calibri"/>
                <w:sz w:val="20"/>
                <w:szCs w:val="20"/>
                <w:lang w:val="es-EC"/>
              </w:rPr>
            </w:pPr>
            <w:r w:rsidRPr="00F6609E">
              <w:rPr>
                <w:rFonts w:asciiTheme="minorHAnsi" w:hAnsiTheme="minorHAnsi" w:cs="Calibri"/>
                <w:sz w:val="20"/>
                <w:szCs w:val="20"/>
                <w:lang w:val="es-EC"/>
              </w:rPr>
              <w:t>La resistencia estructural del pavimento</w:t>
            </w:r>
          </w:p>
          <w:p w:rsidR="00F6609E" w:rsidRPr="00F6609E" w:rsidRDefault="00F6609E" w:rsidP="00F6609E">
            <w:pPr>
              <w:pStyle w:val="Prrafodelista"/>
              <w:numPr>
                <w:ilvl w:val="0"/>
                <w:numId w:val="32"/>
              </w:numPr>
              <w:spacing w:after="0" w:line="240" w:lineRule="auto"/>
              <w:rPr>
                <w:rFonts w:asciiTheme="minorHAnsi" w:hAnsiTheme="minorHAnsi" w:cs="Calibri"/>
                <w:sz w:val="20"/>
                <w:szCs w:val="20"/>
                <w:highlight w:val="yellow"/>
                <w:lang w:val="es-EC"/>
              </w:rPr>
            </w:pPr>
            <w:r w:rsidRPr="00F6609E">
              <w:rPr>
                <w:rFonts w:asciiTheme="minorHAnsi" w:hAnsiTheme="minorHAnsi" w:cs="Calibri"/>
                <w:sz w:val="20"/>
                <w:szCs w:val="20"/>
                <w:highlight w:val="yellow"/>
                <w:lang w:val="es-EC"/>
              </w:rPr>
              <w:t>El movimiento vertical acumulado por distancia horizontal de movimiento que soporta un pasajero al viajar en un vehículo normalizado</w:t>
            </w:r>
          </w:p>
          <w:p w:rsidR="008F5F52" w:rsidRPr="00F6609E" w:rsidRDefault="00F6609E" w:rsidP="00F6609E">
            <w:pPr>
              <w:pStyle w:val="Prrafodelista"/>
              <w:numPr>
                <w:ilvl w:val="0"/>
                <w:numId w:val="32"/>
              </w:numPr>
              <w:spacing w:after="0" w:line="240" w:lineRule="auto"/>
              <w:rPr>
                <w:rFonts w:asciiTheme="minorHAnsi" w:hAnsiTheme="minorHAnsi" w:cs="Calibri"/>
                <w:sz w:val="20"/>
                <w:szCs w:val="20"/>
                <w:lang w:val="es-EC"/>
              </w:rPr>
            </w:pPr>
            <w:r w:rsidRPr="00F6609E">
              <w:rPr>
                <w:rFonts w:asciiTheme="minorHAnsi" w:hAnsiTheme="minorHAnsi" w:cs="Calibri"/>
                <w:sz w:val="20"/>
                <w:szCs w:val="20"/>
                <w:lang w:val="es-EC"/>
              </w:rPr>
              <w:t>La resistencia de un pavimento a la fricción de un vehículo que frena</w:t>
            </w:r>
          </w:p>
        </w:tc>
        <w:tc>
          <w:tcPr>
            <w:tcW w:w="2496" w:type="pct"/>
            <w:shd w:val="clear" w:color="auto" w:fill="auto"/>
          </w:tcPr>
          <w:p w:rsidR="00F6609E" w:rsidRPr="00F6609E" w:rsidRDefault="00F6609E" w:rsidP="00F6609E">
            <w:pPr>
              <w:pStyle w:val="Prrafodelista"/>
              <w:numPr>
                <w:ilvl w:val="0"/>
                <w:numId w:val="5"/>
              </w:numPr>
              <w:spacing w:after="0" w:line="240" w:lineRule="auto"/>
              <w:rPr>
                <w:rFonts w:asciiTheme="minorHAnsi" w:hAnsiTheme="minorHAnsi" w:cs="Calibri"/>
                <w:sz w:val="20"/>
                <w:szCs w:val="20"/>
                <w:lang w:val="es-EC"/>
              </w:rPr>
            </w:pPr>
            <w:r w:rsidRPr="00F6609E">
              <w:rPr>
                <w:rFonts w:asciiTheme="minorHAnsi" w:hAnsiTheme="minorHAnsi" w:cs="Calibri"/>
                <w:sz w:val="20"/>
                <w:szCs w:val="20"/>
                <w:lang w:val="es-EC"/>
              </w:rPr>
              <w:t>Cuando diseñamos un pavimento, determinamos:</w:t>
            </w:r>
          </w:p>
          <w:p w:rsidR="00F6609E" w:rsidRPr="00F6609E" w:rsidRDefault="00F6609E" w:rsidP="00F6609E">
            <w:pPr>
              <w:pStyle w:val="Prrafodelista"/>
              <w:numPr>
                <w:ilvl w:val="0"/>
                <w:numId w:val="33"/>
              </w:numPr>
              <w:spacing w:after="0" w:line="240" w:lineRule="auto"/>
              <w:rPr>
                <w:rFonts w:asciiTheme="minorHAnsi" w:hAnsiTheme="minorHAnsi" w:cs="Calibri"/>
                <w:sz w:val="20"/>
                <w:szCs w:val="20"/>
                <w:highlight w:val="yellow"/>
                <w:lang w:val="es-EC"/>
              </w:rPr>
            </w:pPr>
            <w:r w:rsidRPr="00F6609E">
              <w:rPr>
                <w:rFonts w:asciiTheme="minorHAnsi" w:hAnsiTheme="minorHAnsi" w:cs="Calibri"/>
                <w:sz w:val="20"/>
                <w:szCs w:val="20"/>
                <w:highlight w:val="yellow"/>
                <w:lang w:val="es-EC"/>
              </w:rPr>
              <w:t>El tráfico que es capaz de soportar una estructura determinada</w:t>
            </w:r>
          </w:p>
          <w:p w:rsidR="00F6609E" w:rsidRPr="00F6609E" w:rsidRDefault="00F6609E" w:rsidP="00F6609E">
            <w:pPr>
              <w:pStyle w:val="Prrafodelista"/>
              <w:numPr>
                <w:ilvl w:val="0"/>
                <w:numId w:val="33"/>
              </w:numPr>
              <w:spacing w:after="0" w:line="240" w:lineRule="auto"/>
              <w:rPr>
                <w:rFonts w:asciiTheme="minorHAnsi" w:hAnsiTheme="minorHAnsi" w:cs="Calibri"/>
                <w:sz w:val="20"/>
                <w:szCs w:val="20"/>
                <w:lang w:val="es-EC"/>
              </w:rPr>
            </w:pPr>
            <w:r w:rsidRPr="00F6609E">
              <w:rPr>
                <w:rFonts w:asciiTheme="minorHAnsi" w:hAnsiTheme="minorHAnsi" w:cs="Calibri"/>
                <w:sz w:val="20"/>
                <w:szCs w:val="20"/>
                <w:lang w:val="es-EC"/>
              </w:rPr>
              <w:t>El número de años que va a durar una estructura de pavimento</w:t>
            </w:r>
          </w:p>
          <w:p w:rsidR="00F6609E" w:rsidRPr="00F6609E" w:rsidRDefault="00F6609E" w:rsidP="00F6609E">
            <w:pPr>
              <w:pStyle w:val="Prrafodelista"/>
              <w:numPr>
                <w:ilvl w:val="0"/>
                <w:numId w:val="33"/>
              </w:numPr>
              <w:spacing w:after="0" w:line="240" w:lineRule="auto"/>
              <w:rPr>
                <w:rFonts w:asciiTheme="minorHAnsi" w:hAnsiTheme="minorHAnsi" w:cs="Calibri"/>
                <w:sz w:val="20"/>
                <w:szCs w:val="20"/>
                <w:lang w:val="es-EC"/>
              </w:rPr>
            </w:pPr>
            <w:r w:rsidRPr="00F6609E">
              <w:rPr>
                <w:rFonts w:asciiTheme="minorHAnsi" w:hAnsiTheme="minorHAnsi" w:cs="Calibri"/>
                <w:sz w:val="20"/>
                <w:szCs w:val="20"/>
                <w:lang w:val="es-EC"/>
              </w:rPr>
              <w:t xml:space="preserve">La calidad que tiene que tener la </w:t>
            </w:r>
            <w:proofErr w:type="spellStart"/>
            <w:r w:rsidRPr="00F6609E">
              <w:rPr>
                <w:rFonts w:asciiTheme="minorHAnsi" w:hAnsiTheme="minorHAnsi" w:cs="Calibri"/>
                <w:sz w:val="20"/>
                <w:szCs w:val="20"/>
                <w:lang w:val="es-EC"/>
              </w:rPr>
              <w:t>sub-rasante</w:t>
            </w:r>
            <w:proofErr w:type="spellEnd"/>
          </w:p>
          <w:p w:rsidR="00F6609E" w:rsidRPr="00F6609E" w:rsidRDefault="00F6609E" w:rsidP="00F6609E">
            <w:pPr>
              <w:pStyle w:val="Prrafodelista"/>
              <w:numPr>
                <w:ilvl w:val="0"/>
                <w:numId w:val="33"/>
              </w:numPr>
              <w:spacing w:after="0" w:line="240" w:lineRule="auto"/>
              <w:rPr>
                <w:rFonts w:asciiTheme="minorHAnsi" w:hAnsiTheme="minorHAnsi" w:cs="Calibri"/>
                <w:sz w:val="20"/>
                <w:szCs w:val="20"/>
                <w:lang w:val="es-EC"/>
              </w:rPr>
            </w:pPr>
            <w:r w:rsidRPr="00F6609E">
              <w:rPr>
                <w:rFonts w:asciiTheme="minorHAnsi" w:hAnsiTheme="minorHAnsi" w:cs="Calibri"/>
                <w:sz w:val="20"/>
                <w:szCs w:val="20"/>
                <w:lang w:val="es-EC"/>
              </w:rPr>
              <w:t>El espesor de cada capa y la calidad de los materiales que la conforman</w:t>
            </w:r>
          </w:p>
          <w:p w:rsidR="008F5F52" w:rsidRPr="00F6609E" w:rsidRDefault="008F5F52" w:rsidP="00F6609E">
            <w:pPr>
              <w:spacing w:after="0" w:line="240" w:lineRule="auto"/>
              <w:rPr>
                <w:rFonts w:cs="Calibri"/>
                <w:sz w:val="20"/>
                <w:szCs w:val="20"/>
                <w:lang w:val="es-EC"/>
              </w:rPr>
            </w:pPr>
          </w:p>
        </w:tc>
      </w:tr>
    </w:tbl>
    <w:tbl>
      <w:tblPr>
        <w:tblpPr w:leftFromText="141" w:rightFromText="141" w:vertAnchor="page" w:horzAnchor="margin" w:tblpXSpec="center" w:tblpY="25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2"/>
        <w:gridCol w:w="5046"/>
      </w:tblGrid>
      <w:tr w:rsidR="008F5F52" w:rsidRPr="008F5F52" w:rsidTr="008F5F52">
        <w:trPr>
          <w:trHeight w:val="2821"/>
        </w:trPr>
        <w:tc>
          <w:tcPr>
            <w:tcW w:w="2393" w:type="pct"/>
            <w:shd w:val="clear" w:color="auto" w:fill="auto"/>
          </w:tcPr>
          <w:p w:rsidR="008F5F52" w:rsidRPr="008F5F52" w:rsidRDefault="008F5F52" w:rsidP="008F5F52">
            <w:pPr>
              <w:pStyle w:val="Prrafodelista"/>
              <w:numPr>
                <w:ilvl w:val="0"/>
                <w:numId w:val="5"/>
              </w:numPr>
              <w:spacing w:after="0" w:line="240" w:lineRule="auto"/>
              <w:rPr>
                <w:rFonts w:asciiTheme="minorHAnsi" w:hAnsiTheme="minorHAnsi"/>
                <w:sz w:val="20"/>
                <w:szCs w:val="20"/>
                <w:lang w:val="es-EC"/>
              </w:rPr>
            </w:pPr>
            <w:r w:rsidRPr="008F5F52">
              <w:rPr>
                <w:rFonts w:asciiTheme="minorHAnsi" w:hAnsiTheme="minorHAnsi"/>
                <w:sz w:val="20"/>
                <w:szCs w:val="20"/>
                <w:lang w:val="es-EC"/>
              </w:rPr>
              <w:lastRenderedPageBreak/>
              <w:t xml:space="preserve">Los principales modos de daño en los pavimentos de hormigón, que considera la PCA (Portland </w:t>
            </w:r>
            <w:proofErr w:type="spellStart"/>
            <w:r w:rsidRPr="008F5F52">
              <w:rPr>
                <w:rFonts w:asciiTheme="minorHAnsi" w:hAnsiTheme="minorHAnsi"/>
                <w:sz w:val="20"/>
                <w:szCs w:val="20"/>
                <w:lang w:val="es-EC"/>
              </w:rPr>
              <w:t>Cement</w:t>
            </w:r>
            <w:proofErr w:type="spellEnd"/>
            <w:r w:rsidRPr="008F5F52">
              <w:rPr>
                <w:rFonts w:asciiTheme="minorHAnsi" w:hAnsiTheme="minorHAnsi"/>
                <w:sz w:val="20"/>
                <w:szCs w:val="20"/>
                <w:lang w:val="es-EC"/>
              </w:rPr>
              <w:t xml:space="preserve"> </w:t>
            </w:r>
            <w:proofErr w:type="spellStart"/>
            <w:r w:rsidRPr="008F5F52">
              <w:rPr>
                <w:rFonts w:asciiTheme="minorHAnsi" w:hAnsiTheme="minorHAnsi"/>
                <w:sz w:val="20"/>
                <w:szCs w:val="20"/>
                <w:lang w:val="es-EC"/>
              </w:rPr>
              <w:t>Asociation</w:t>
            </w:r>
            <w:proofErr w:type="spellEnd"/>
            <w:r w:rsidRPr="008F5F52">
              <w:rPr>
                <w:rFonts w:asciiTheme="minorHAnsi" w:hAnsiTheme="minorHAnsi"/>
                <w:sz w:val="20"/>
                <w:szCs w:val="20"/>
                <w:lang w:val="es-EC"/>
              </w:rPr>
              <w:t>) en su método de diseño de pavimentos, son:</w:t>
            </w:r>
          </w:p>
          <w:p w:rsidR="008F5F52" w:rsidRPr="008F5F52" w:rsidRDefault="008F5F52" w:rsidP="008F5F52">
            <w:pPr>
              <w:pStyle w:val="Prrafodelista"/>
              <w:numPr>
                <w:ilvl w:val="0"/>
                <w:numId w:val="29"/>
              </w:numPr>
              <w:spacing w:after="0" w:line="240" w:lineRule="auto"/>
              <w:rPr>
                <w:rFonts w:asciiTheme="minorHAnsi" w:hAnsiTheme="minorHAnsi"/>
                <w:sz w:val="20"/>
                <w:szCs w:val="20"/>
                <w:lang w:val="es-EC"/>
              </w:rPr>
            </w:pPr>
            <w:r w:rsidRPr="008F5F52">
              <w:rPr>
                <w:rFonts w:asciiTheme="minorHAnsi" w:hAnsiTheme="minorHAnsi"/>
                <w:sz w:val="20"/>
                <w:szCs w:val="20"/>
                <w:lang w:val="es-EC"/>
              </w:rPr>
              <w:t>La deformación longitudinal y las fisuras de fatiga</w:t>
            </w:r>
          </w:p>
          <w:p w:rsidR="008F5F52" w:rsidRPr="008F5F52" w:rsidRDefault="008F5F52" w:rsidP="008F5F52">
            <w:pPr>
              <w:pStyle w:val="Prrafodelista"/>
              <w:numPr>
                <w:ilvl w:val="0"/>
                <w:numId w:val="29"/>
              </w:numPr>
              <w:spacing w:after="0" w:line="240" w:lineRule="auto"/>
              <w:rPr>
                <w:rFonts w:asciiTheme="minorHAnsi" w:hAnsiTheme="minorHAnsi"/>
                <w:sz w:val="20"/>
                <w:szCs w:val="20"/>
                <w:lang w:val="es-EC"/>
              </w:rPr>
            </w:pPr>
            <w:r w:rsidRPr="008F5F52">
              <w:rPr>
                <w:rFonts w:asciiTheme="minorHAnsi" w:hAnsiTheme="minorHAnsi"/>
                <w:sz w:val="20"/>
                <w:szCs w:val="20"/>
                <w:lang w:val="es-EC"/>
              </w:rPr>
              <w:t>El ahuellamiento y la fatiga de las losas</w:t>
            </w:r>
          </w:p>
          <w:p w:rsidR="008F5F52" w:rsidRPr="008F5F52" w:rsidRDefault="008F5F52" w:rsidP="008F5F52">
            <w:pPr>
              <w:pStyle w:val="Prrafodelista"/>
              <w:numPr>
                <w:ilvl w:val="0"/>
                <w:numId w:val="29"/>
              </w:numPr>
              <w:spacing w:after="0" w:line="240" w:lineRule="auto"/>
              <w:rPr>
                <w:rFonts w:asciiTheme="minorHAnsi" w:hAnsiTheme="minorHAnsi"/>
                <w:sz w:val="20"/>
                <w:szCs w:val="20"/>
                <w:highlight w:val="yellow"/>
                <w:lang w:val="es-EC"/>
              </w:rPr>
            </w:pPr>
            <w:r w:rsidRPr="008F5F52">
              <w:rPr>
                <w:rFonts w:asciiTheme="minorHAnsi" w:hAnsiTheme="minorHAnsi"/>
                <w:sz w:val="20"/>
                <w:szCs w:val="20"/>
                <w:highlight w:val="yellow"/>
                <w:lang w:val="es-EC"/>
              </w:rPr>
              <w:t xml:space="preserve">La fatiga de las losas y la erosión de la </w:t>
            </w:r>
            <w:proofErr w:type="spellStart"/>
            <w:r w:rsidRPr="008F5F52">
              <w:rPr>
                <w:rFonts w:asciiTheme="minorHAnsi" w:hAnsiTheme="minorHAnsi"/>
                <w:sz w:val="20"/>
                <w:szCs w:val="20"/>
                <w:highlight w:val="yellow"/>
                <w:lang w:val="es-EC"/>
              </w:rPr>
              <w:t>sub-rasante</w:t>
            </w:r>
            <w:proofErr w:type="spellEnd"/>
          </w:p>
          <w:p w:rsidR="008F5F52" w:rsidRPr="008F5F52" w:rsidRDefault="008F5F52" w:rsidP="008F5F52">
            <w:pPr>
              <w:pStyle w:val="Prrafodelista"/>
              <w:numPr>
                <w:ilvl w:val="0"/>
                <w:numId w:val="29"/>
              </w:numPr>
              <w:spacing w:after="0" w:line="240" w:lineRule="auto"/>
              <w:rPr>
                <w:rFonts w:asciiTheme="minorHAnsi" w:hAnsiTheme="minorHAnsi"/>
                <w:sz w:val="20"/>
                <w:szCs w:val="20"/>
                <w:lang w:val="es-EC"/>
              </w:rPr>
            </w:pPr>
            <w:r w:rsidRPr="008F5F52">
              <w:rPr>
                <w:rFonts w:asciiTheme="minorHAnsi" w:hAnsiTheme="minorHAnsi"/>
                <w:sz w:val="20"/>
                <w:szCs w:val="20"/>
                <w:lang w:val="es-EC"/>
              </w:rPr>
              <w:t>La fatiga de las losas y los desniveles entre losas</w:t>
            </w:r>
          </w:p>
        </w:tc>
        <w:tc>
          <w:tcPr>
            <w:tcW w:w="2607" w:type="pct"/>
            <w:shd w:val="clear" w:color="auto" w:fill="auto"/>
          </w:tcPr>
          <w:p w:rsidR="008F5F52" w:rsidRPr="008F5F52" w:rsidRDefault="008F5F52" w:rsidP="008F5F52">
            <w:pPr>
              <w:pStyle w:val="Prrafodelista"/>
              <w:numPr>
                <w:ilvl w:val="0"/>
                <w:numId w:val="5"/>
              </w:numPr>
              <w:spacing w:after="0" w:line="240" w:lineRule="auto"/>
              <w:rPr>
                <w:rFonts w:asciiTheme="minorHAnsi" w:hAnsiTheme="minorHAnsi"/>
                <w:sz w:val="20"/>
                <w:szCs w:val="20"/>
                <w:lang w:val="es-EC"/>
              </w:rPr>
            </w:pPr>
            <w:r w:rsidRPr="008F5F52">
              <w:rPr>
                <w:rFonts w:asciiTheme="minorHAnsi" w:hAnsiTheme="minorHAnsi"/>
                <w:sz w:val="20"/>
                <w:szCs w:val="20"/>
                <w:lang w:val="es-EC"/>
              </w:rPr>
              <w:t>En el modelo de análisis de fatiga para pavimentos de hormigón rígido, el parámetro que se relaciona con la falla del pavimento es:</w:t>
            </w:r>
          </w:p>
          <w:p w:rsidR="008F5F52" w:rsidRPr="008F5F52" w:rsidRDefault="008F5F52" w:rsidP="008F5F52">
            <w:pPr>
              <w:pStyle w:val="Prrafodelista"/>
              <w:numPr>
                <w:ilvl w:val="0"/>
                <w:numId w:val="31"/>
              </w:numPr>
              <w:spacing w:after="0" w:line="240" w:lineRule="auto"/>
              <w:rPr>
                <w:rFonts w:asciiTheme="minorHAnsi" w:hAnsiTheme="minorHAnsi"/>
                <w:sz w:val="20"/>
                <w:szCs w:val="20"/>
                <w:lang w:val="es-EC"/>
              </w:rPr>
            </w:pPr>
            <w:r w:rsidRPr="008F5F52">
              <w:rPr>
                <w:rFonts w:asciiTheme="minorHAnsi" w:hAnsiTheme="minorHAnsi"/>
                <w:sz w:val="20"/>
                <w:szCs w:val="20"/>
                <w:lang w:val="es-EC"/>
              </w:rPr>
              <w:t>La deformación unitaria a tensión más grande que se dé bajo la losa</w:t>
            </w:r>
          </w:p>
          <w:p w:rsidR="008F5F52" w:rsidRPr="008F5F52" w:rsidRDefault="008F5F52" w:rsidP="008F5F52">
            <w:pPr>
              <w:pStyle w:val="Prrafodelista"/>
              <w:numPr>
                <w:ilvl w:val="0"/>
                <w:numId w:val="31"/>
              </w:numPr>
              <w:spacing w:after="0" w:line="240" w:lineRule="auto"/>
              <w:rPr>
                <w:rFonts w:asciiTheme="minorHAnsi" w:hAnsiTheme="minorHAnsi"/>
                <w:sz w:val="20"/>
                <w:szCs w:val="20"/>
                <w:lang w:val="es-EC"/>
              </w:rPr>
            </w:pPr>
            <w:r w:rsidRPr="008F5F52">
              <w:rPr>
                <w:rFonts w:asciiTheme="minorHAnsi" w:hAnsiTheme="minorHAnsi"/>
                <w:sz w:val="20"/>
                <w:szCs w:val="20"/>
                <w:lang w:val="es-EC"/>
              </w:rPr>
              <w:t>El esfuerzo cortante en la superficie de la losa</w:t>
            </w:r>
          </w:p>
          <w:p w:rsidR="008F5F52" w:rsidRPr="008F5F52" w:rsidRDefault="008F5F52" w:rsidP="008F5F52">
            <w:pPr>
              <w:pStyle w:val="Prrafodelista"/>
              <w:numPr>
                <w:ilvl w:val="0"/>
                <w:numId w:val="31"/>
              </w:numPr>
              <w:spacing w:after="0" w:line="240" w:lineRule="auto"/>
              <w:rPr>
                <w:rFonts w:asciiTheme="minorHAnsi" w:hAnsiTheme="minorHAnsi"/>
                <w:sz w:val="20"/>
                <w:szCs w:val="20"/>
                <w:highlight w:val="cyan"/>
                <w:lang w:val="es-EC"/>
              </w:rPr>
            </w:pPr>
            <w:r w:rsidRPr="008F5F52">
              <w:rPr>
                <w:rFonts w:asciiTheme="minorHAnsi" w:hAnsiTheme="minorHAnsi"/>
                <w:sz w:val="20"/>
                <w:szCs w:val="20"/>
                <w:highlight w:val="cyan"/>
                <w:lang w:val="es-EC"/>
              </w:rPr>
              <w:t>La relación entre el esfuerzo a tensión máximo debajo de la losa y la resistencia a la rotura por flexión que tiene el hormigón</w:t>
            </w:r>
          </w:p>
          <w:p w:rsidR="008F5F52" w:rsidRPr="008F5F52" w:rsidRDefault="008F5F52" w:rsidP="008F5F52">
            <w:pPr>
              <w:pStyle w:val="Prrafodelista"/>
              <w:numPr>
                <w:ilvl w:val="0"/>
                <w:numId w:val="31"/>
              </w:numPr>
              <w:spacing w:after="0" w:line="240" w:lineRule="auto"/>
              <w:rPr>
                <w:rFonts w:asciiTheme="minorHAnsi" w:hAnsiTheme="minorHAnsi"/>
                <w:sz w:val="20"/>
                <w:szCs w:val="20"/>
                <w:lang w:val="es-EC"/>
              </w:rPr>
            </w:pPr>
            <w:r w:rsidRPr="008F5F52">
              <w:rPr>
                <w:rFonts w:asciiTheme="minorHAnsi" w:hAnsiTheme="minorHAnsi"/>
                <w:sz w:val="20"/>
                <w:szCs w:val="20"/>
                <w:lang w:val="es-EC"/>
              </w:rPr>
              <w:t>El esfuerzo en la interfase entre el hormigón y el pasador de acero (dovela)</w:t>
            </w:r>
          </w:p>
          <w:p w:rsidR="008F5F52" w:rsidRPr="008F5F52" w:rsidRDefault="008F5F52" w:rsidP="008F5F52">
            <w:pPr>
              <w:pStyle w:val="Prrafodelista"/>
              <w:spacing w:after="0" w:line="240" w:lineRule="auto"/>
              <w:rPr>
                <w:rFonts w:asciiTheme="minorHAnsi" w:hAnsiTheme="minorHAnsi"/>
                <w:sz w:val="20"/>
                <w:szCs w:val="20"/>
                <w:lang w:val="es-EC"/>
              </w:rPr>
            </w:pPr>
          </w:p>
        </w:tc>
      </w:tr>
      <w:tr w:rsidR="008F5F52" w:rsidRPr="008F5F52" w:rsidTr="008F5F52">
        <w:trPr>
          <w:trHeight w:val="145"/>
        </w:trPr>
        <w:tc>
          <w:tcPr>
            <w:tcW w:w="2393" w:type="pct"/>
            <w:shd w:val="clear" w:color="auto" w:fill="auto"/>
          </w:tcPr>
          <w:p w:rsidR="008F5F52" w:rsidRPr="008F5F52" w:rsidRDefault="008F5F52" w:rsidP="008F5F52">
            <w:pPr>
              <w:pStyle w:val="Prrafodelista"/>
              <w:numPr>
                <w:ilvl w:val="0"/>
                <w:numId w:val="5"/>
              </w:numPr>
              <w:spacing w:after="0" w:line="240" w:lineRule="auto"/>
              <w:rPr>
                <w:rFonts w:asciiTheme="minorHAnsi" w:hAnsiTheme="minorHAnsi"/>
                <w:sz w:val="20"/>
                <w:szCs w:val="20"/>
                <w:lang w:val="es-EC"/>
              </w:rPr>
            </w:pPr>
            <w:r w:rsidRPr="008F5F52">
              <w:rPr>
                <w:rFonts w:asciiTheme="minorHAnsi" w:hAnsiTheme="minorHAnsi"/>
                <w:sz w:val="20"/>
                <w:szCs w:val="20"/>
                <w:lang w:val="es-EC"/>
              </w:rPr>
              <w:t>En el método de diseño de pavimentos de hormigón de la PCA, el uso de espaldones de hormigón integrados al pavimento mejora la capacidad de la losa para resistir:</w:t>
            </w:r>
          </w:p>
          <w:p w:rsidR="008F5F52" w:rsidRPr="008F5F52" w:rsidRDefault="008F5F52" w:rsidP="008F5F52">
            <w:pPr>
              <w:pStyle w:val="Prrafodelista"/>
              <w:numPr>
                <w:ilvl w:val="0"/>
                <w:numId w:val="15"/>
              </w:numPr>
              <w:spacing w:after="0" w:line="240" w:lineRule="auto"/>
              <w:rPr>
                <w:rFonts w:asciiTheme="minorHAnsi" w:hAnsiTheme="minorHAnsi"/>
                <w:sz w:val="20"/>
                <w:szCs w:val="20"/>
                <w:lang w:val="es-EC"/>
              </w:rPr>
            </w:pPr>
            <w:r w:rsidRPr="008F5F52">
              <w:rPr>
                <w:rFonts w:asciiTheme="minorHAnsi" w:hAnsiTheme="minorHAnsi"/>
                <w:sz w:val="20"/>
                <w:szCs w:val="20"/>
                <w:lang w:val="es-EC"/>
              </w:rPr>
              <w:t>Repeticiones de carga por fatiga, solamente</w:t>
            </w:r>
          </w:p>
          <w:p w:rsidR="008F5F52" w:rsidRPr="008F5F52" w:rsidRDefault="008F5F52" w:rsidP="008F5F52">
            <w:pPr>
              <w:pStyle w:val="Prrafodelista"/>
              <w:numPr>
                <w:ilvl w:val="0"/>
                <w:numId w:val="15"/>
              </w:numPr>
              <w:spacing w:after="0" w:line="240" w:lineRule="auto"/>
              <w:rPr>
                <w:rFonts w:asciiTheme="minorHAnsi" w:hAnsiTheme="minorHAnsi"/>
                <w:sz w:val="20"/>
                <w:szCs w:val="20"/>
                <w:lang w:val="es-EC"/>
              </w:rPr>
            </w:pPr>
            <w:r w:rsidRPr="008F5F52">
              <w:rPr>
                <w:rFonts w:asciiTheme="minorHAnsi" w:hAnsiTheme="minorHAnsi"/>
                <w:sz w:val="20"/>
                <w:szCs w:val="20"/>
                <w:highlight w:val="yellow"/>
                <w:lang w:val="es-EC"/>
              </w:rPr>
              <w:t xml:space="preserve">Repeticiones de carga por fatiga y por erosión de la </w:t>
            </w:r>
            <w:proofErr w:type="spellStart"/>
            <w:r w:rsidRPr="008F5F52">
              <w:rPr>
                <w:rFonts w:asciiTheme="minorHAnsi" w:hAnsiTheme="minorHAnsi"/>
                <w:sz w:val="20"/>
                <w:szCs w:val="20"/>
                <w:highlight w:val="yellow"/>
                <w:lang w:val="es-EC"/>
              </w:rPr>
              <w:t>sub-rasante</w:t>
            </w:r>
            <w:proofErr w:type="spellEnd"/>
            <w:r w:rsidRPr="008F5F52">
              <w:rPr>
                <w:rFonts w:asciiTheme="minorHAnsi" w:hAnsiTheme="minorHAnsi"/>
                <w:sz w:val="20"/>
                <w:szCs w:val="20"/>
                <w:lang w:val="es-EC"/>
              </w:rPr>
              <w:t xml:space="preserve"> </w:t>
            </w:r>
          </w:p>
          <w:p w:rsidR="008F5F52" w:rsidRPr="008F5F52" w:rsidRDefault="008F5F52" w:rsidP="008F5F52">
            <w:pPr>
              <w:pStyle w:val="Prrafodelista"/>
              <w:numPr>
                <w:ilvl w:val="0"/>
                <w:numId w:val="15"/>
              </w:numPr>
              <w:spacing w:after="0" w:line="240" w:lineRule="auto"/>
              <w:rPr>
                <w:rFonts w:asciiTheme="minorHAnsi" w:hAnsiTheme="minorHAnsi"/>
                <w:sz w:val="20"/>
                <w:szCs w:val="20"/>
                <w:lang w:val="es-EC"/>
              </w:rPr>
            </w:pPr>
            <w:r w:rsidRPr="008F5F52">
              <w:rPr>
                <w:rFonts w:asciiTheme="minorHAnsi" w:hAnsiTheme="minorHAnsi"/>
                <w:sz w:val="20"/>
                <w:szCs w:val="20"/>
                <w:lang w:val="es-EC"/>
              </w:rPr>
              <w:t xml:space="preserve">Repeticiones de carga por erosión de la </w:t>
            </w:r>
            <w:proofErr w:type="spellStart"/>
            <w:r w:rsidRPr="008F5F52">
              <w:rPr>
                <w:rFonts w:asciiTheme="minorHAnsi" w:hAnsiTheme="minorHAnsi"/>
                <w:sz w:val="20"/>
                <w:szCs w:val="20"/>
                <w:lang w:val="es-EC"/>
              </w:rPr>
              <w:t>sub-rasante</w:t>
            </w:r>
            <w:proofErr w:type="spellEnd"/>
            <w:r w:rsidRPr="008F5F52">
              <w:rPr>
                <w:rFonts w:asciiTheme="minorHAnsi" w:hAnsiTheme="minorHAnsi"/>
                <w:sz w:val="20"/>
                <w:szCs w:val="20"/>
                <w:lang w:val="es-EC"/>
              </w:rPr>
              <w:t>, solamente</w:t>
            </w:r>
          </w:p>
        </w:tc>
        <w:tc>
          <w:tcPr>
            <w:tcW w:w="2607" w:type="pct"/>
            <w:shd w:val="clear" w:color="auto" w:fill="auto"/>
          </w:tcPr>
          <w:p w:rsidR="008F5F52" w:rsidRPr="008F5F52" w:rsidRDefault="008F5F52" w:rsidP="008F5F52">
            <w:pPr>
              <w:pStyle w:val="Prrafodelista"/>
              <w:numPr>
                <w:ilvl w:val="0"/>
                <w:numId w:val="5"/>
              </w:numPr>
              <w:spacing w:after="0" w:line="240" w:lineRule="auto"/>
              <w:rPr>
                <w:rFonts w:asciiTheme="minorHAnsi" w:hAnsiTheme="minorHAnsi"/>
                <w:sz w:val="20"/>
                <w:szCs w:val="20"/>
                <w:lang w:val="es-EC"/>
              </w:rPr>
            </w:pPr>
            <w:r w:rsidRPr="008F5F52">
              <w:rPr>
                <w:rFonts w:asciiTheme="minorHAnsi" w:hAnsiTheme="minorHAnsi"/>
                <w:sz w:val="20"/>
                <w:szCs w:val="20"/>
                <w:lang w:val="es-EC"/>
              </w:rPr>
              <w:t>En el método de diseño de pavimentos de hormigón de la PCA, el uso de pasadores de acero para transferencia de carga entre losas, mejora la capacidad de la losa para resistir:</w:t>
            </w:r>
          </w:p>
          <w:p w:rsidR="008F5F52" w:rsidRPr="008F5F52" w:rsidRDefault="008F5F52" w:rsidP="008F5F52">
            <w:pPr>
              <w:pStyle w:val="Prrafodelista"/>
              <w:numPr>
                <w:ilvl w:val="0"/>
                <w:numId w:val="14"/>
              </w:numPr>
              <w:spacing w:after="0" w:line="240" w:lineRule="auto"/>
              <w:rPr>
                <w:rFonts w:asciiTheme="minorHAnsi" w:hAnsiTheme="minorHAnsi"/>
                <w:sz w:val="20"/>
                <w:szCs w:val="20"/>
                <w:lang w:val="es-EC"/>
              </w:rPr>
            </w:pPr>
            <w:r w:rsidRPr="008F5F52">
              <w:rPr>
                <w:rFonts w:asciiTheme="minorHAnsi" w:hAnsiTheme="minorHAnsi"/>
                <w:sz w:val="20"/>
                <w:szCs w:val="20"/>
                <w:lang w:val="es-EC"/>
              </w:rPr>
              <w:t>Repeticiones de carga por fatiga, solamente</w:t>
            </w:r>
          </w:p>
          <w:p w:rsidR="008F5F52" w:rsidRPr="008F5F52" w:rsidRDefault="008F5F52" w:rsidP="008F5F52">
            <w:pPr>
              <w:pStyle w:val="Prrafodelista"/>
              <w:numPr>
                <w:ilvl w:val="0"/>
                <w:numId w:val="14"/>
              </w:numPr>
              <w:spacing w:after="0" w:line="240" w:lineRule="auto"/>
              <w:rPr>
                <w:rFonts w:asciiTheme="minorHAnsi" w:hAnsiTheme="minorHAnsi"/>
                <w:sz w:val="20"/>
                <w:szCs w:val="20"/>
                <w:highlight w:val="yellow"/>
                <w:lang w:val="es-EC"/>
              </w:rPr>
            </w:pPr>
            <w:r w:rsidRPr="008F5F52">
              <w:rPr>
                <w:rFonts w:asciiTheme="minorHAnsi" w:hAnsiTheme="minorHAnsi"/>
                <w:sz w:val="20"/>
                <w:szCs w:val="20"/>
                <w:highlight w:val="yellow"/>
                <w:lang w:val="es-EC"/>
              </w:rPr>
              <w:t xml:space="preserve">Repeticiones de carga por erosión de la </w:t>
            </w:r>
            <w:proofErr w:type="spellStart"/>
            <w:r w:rsidRPr="008F5F52">
              <w:rPr>
                <w:rFonts w:asciiTheme="minorHAnsi" w:hAnsiTheme="minorHAnsi"/>
                <w:sz w:val="20"/>
                <w:szCs w:val="20"/>
                <w:highlight w:val="yellow"/>
                <w:lang w:val="es-EC"/>
              </w:rPr>
              <w:t>sub-rasante</w:t>
            </w:r>
            <w:proofErr w:type="spellEnd"/>
            <w:r w:rsidRPr="008F5F52">
              <w:rPr>
                <w:rFonts w:asciiTheme="minorHAnsi" w:hAnsiTheme="minorHAnsi"/>
                <w:sz w:val="20"/>
                <w:szCs w:val="20"/>
                <w:highlight w:val="yellow"/>
                <w:lang w:val="es-EC"/>
              </w:rPr>
              <w:t>, solamente</w:t>
            </w:r>
          </w:p>
          <w:p w:rsidR="008F5F52" w:rsidRPr="008F5F52" w:rsidRDefault="008F5F52" w:rsidP="008F5F52">
            <w:pPr>
              <w:pStyle w:val="Prrafodelista"/>
              <w:numPr>
                <w:ilvl w:val="0"/>
                <w:numId w:val="14"/>
              </w:numPr>
              <w:spacing w:after="0" w:line="240" w:lineRule="auto"/>
              <w:rPr>
                <w:rFonts w:asciiTheme="minorHAnsi" w:hAnsiTheme="minorHAnsi"/>
                <w:sz w:val="20"/>
                <w:szCs w:val="20"/>
                <w:lang w:val="es-EC"/>
              </w:rPr>
            </w:pPr>
            <w:r w:rsidRPr="008F5F52">
              <w:rPr>
                <w:rFonts w:asciiTheme="minorHAnsi" w:hAnsiTheme="minorHAnsi"/>
                <w:sz w:val="20"/>
                <w:szCs w:val="20"/>
                <w:lang w:val="es-EC"/>
              </w:rPr>
              <w:t xml:space="preserve">Repeticiones de carga por fatiga y por erosión de la </w:t>
            </w:r>
            <w:proofErr w:type="spellStart"/>
            <w:r w:rsidRPr="008F5F52">
              <w:rPr>
                <w:rFonts w:asciiTheme="minorHAnsi" w:hAnsiTheme="minorHAnsi"/>
                <w:sz w:val="20"/>
                <w:szCs w:val="20"/>
                <w:lang w:val="es-EC"/>
              </w:rPr>
              <w:t>sub-rasante</w:t>
            </w:r>
            <w:proofErr w:type="spellEnd"/>
          </w:p>
        </w:tc>
      </w:tr>
      <w:tr w:rsidR="008F5F52" w:rsidRPr="008F5F52" w:rsidTr="008F5F52">
        <w:tc>
          <w:tcPr>
            <w:tcW w:w="2393" w:type="pct"/>
            <w:shd w:val="clear" w:color="auto" w:fill="auto"/>
          </w:tcPr>
          <w:p w:rsidR="008F5F52" w:rsidRPr="008F5F52" w:rsidRDefault="008F5F52" w:rsidP="008F5F52">
            <w:pPr>
              <w:pStyle w:val="Prrafodelista"/>
              <w:numPr>
                <w:ilvl w:val="0"/>
                <w:numId w:val="5"/>
              </w:numPr>
              <w:spacing w:after="0" w:line="240" w:lineRule="auto"/>
              <w:rPr>
                <w:rFonts w:asciiTheme="minorHAnsi" w:hAnsiTheme="minorHAnsi"/>
                <w:sz w:val="20"/>
                <w:szCs w:val="20"/>
                <w:lang w:val="es-EC"/>
              </w:rPr>
            </w:pPr>
            <w:r w:rsidRPr="008F5F52">
              <w:rPr>
                <w:rFonts w:asciiTheme="minorHAnsi" w:hAnsiTheme="minorHAnsi"/>
                <w:sz w:val="20"/>
                <w:szCs w:val="20"/>
                <w:lang w:val="es-EC"/>
              </w:rPr>
              <w:t>En un pavimento de hormigón, diseñado por el método de la PCA, se ha considerado que la losa no tiene espaldones amarrados, ni tiene pasadores de acero en las juntas transversales (ya sean de contracción o de construcción). Si probamos con una calidad de hormigón, y un espesor determinado; y la resistencia a la fatiga está en orden, pero falla anticipadamente por erosión de la sub rasante, la acción a probar, en primer lugar, sería:</w:t>
            </w:r>
          </w:p>
          <w:p w:rsidR="008F5F52" w:rsidRPr="008F5F52" w:rsidRDefault="008F5F52" w:rsidP="008F5F52">
            <w:pPr>
              <w:pStyle w:val="Prrafodelista"/>
              <w:numPr>
                <w:ilvl w:val="1"/>
                <w:numId w:val="6"/>
              </w:numPr>
              <w:spacing w:after="0" w:line="240" w:lineRule="auto"/>
              <w:ind w:left="1134" w:hanging="425"/>
              <w:rPr>
                <w:rFonts w:asciiTheme="minorHAnsi" w:hAnsiTheme="minorHAnsi"/>
                <w:sz w:val="20"/>
                <w:szCs w:val="20"/>
                <w:lang w:val="es-EC"/>
              </w:rPr>
            </w:pPr>
            <w:r w:rsidRPr="008F5F52">
              <w:rPr>
                <w:rFonts w:asciiTheme="minorHAnsi" w:hAnsiTheme="minorHAnsi"/>
                <w:sz w:val="20"/>
                <w:szCs w:val="20"/>
                <w:lang w:val="es-EC"/>
              </w:rPr>
              <w:t>Asegurarse que las juntas longitudinales tengan varillas de amarre</w:t>
            </w:r>
          </w:p>
          <w:p w:rsidR="008F5F52" w:rsidRPr="008F5F52" w:rsidRDefault="008F5F52" w:rsidP="008F5F52">
            <w:pPr>
              <w:pStyle w:val="Prrafodelista"/>
              <w:numPr>
                <w:ilvl w:val="1"/>
                <w:numId w:val="6"/>
              </w:numPr>
              <w:spacing w:after="0" w:line="240" w:lineRule="auto"/>
              <w:ind w:left="1134" w:hanging="425"/>
              <w:rPr>
                <w:rFonts w:asciiTheme="minorHAnsi" w:hAnsiTheme="minorHAnsi"/>
                <w:sz w:val="20"/>
                <w:szCs w:val="20"/>
                <w:highlight w:val="yellow"/>
                <w:lang w:val="es-EC"/>
              </w:rPr>
            </w:pPr>
            <w:r w:rsidRPr="008F5F52">
              <w:rPr>
                <w:rFonts w:asciiTheme="minorHAnsi" w:hAnsiTheme="minorHAnsi"/>
                <w:sz w:val="20"/>
                <w:szCs w:val="20"/>
                <w:highlight w:val="yellow"/>
                <w:lang w:val="es-EC"/>
              </w:rPr>
              <w:t>Utilizar pasadores de acero (o dovelas) en las juntas transversales</w:t>
            </w:r>
          </w:p>
          <w:p w:rsidR="008F5F52" w:rsidRPr="008F5F52" w:rsidRDefault="008F5F52" w:rsidP="008F5F52">
            <w:pPr>
              <w:pStyle w:val="Prrafodelista"/>
              <w:numPr>
                <w:ilvl w:val="1"/>
                <w:numId w:val="6"/>
              </w:numPr>
              <w:spacing w:after="0" w:line="240" w:lineRule="auto"/>
              <w:ind w:left="1134" w:hanging="425"/>
              <w:rPr>
                <w:rFonts w:asciiTheme="minorHAnsi" w:hAnsiTheme="minorHAnsi"/>
                <w:sz w:val="20"/>
                <w:szCs w:val="20"/>
                <w:lang w:val="es-EC"/>
              </w:rPr>
            </w:pPr>
            <w:r w:rsidRPr="008F5F52">
              <w:rPr>
                <w:rFonts w:asciiTheme="minorHAnsi" w:hAnsiTheme="minorHAnsi"/>
                <w:sz w:val="20"/>
                <w:szCs w:val="20"/>
                <w:lang w:val="es-EC"/>
              </w:rPr>
              <w:t>Poner espaldones de hormigón a la losa, aunque no estén amarrados a la losa y sean de un menor espesor</w:t>
            </w:r>
          </w:p>
          <w:p w:rsidR="008F5F52" w:rsidRPr="008F5F52" w:rsidRDefault="008F5F52" w:rsidP="008F5F52">
            <w:pPr>
              <w:pStyle w:val="Prrafodelista"/>
              <w:numPr>
                <w:ilvl w:val="1"/>
                <w:numId w:val="6"/>
              </w:numPr>
              <w:spacing w:after="0" w:line="240" w:lineRule="auto"/>
              <w:ind w:left="1134" w:hanging="425"/>
              <w:rPr>
                <w:rFonts w:asciiTheme="minorHAnsi" w:hAnsiTheme="minorHAnsi"/>
                <w:sz w:val="20"/>
                <w:szCs w:val="20"/>
                <w:lang w:val="es-EC"/>
              </w:rPr>
            </w:pPr>
            <w:r w:rsidRPr="008F5F52">
              <w:rPr>
                <w:rFonts w:asciiTheme="minorHAnsi" w:hAnsiTheme="minorHAnsi"/>
                <w:sz w:val="20"/>
                <w:szCs w:val="20"/>
                <w:lang w:val="es-EC"/>
              </w:rPr>
              <w:t>Eliminar cualquier sub base granular que se haya considerado</w:t>
            </w:r>
          </w:p>
        </w:tc>
        <w:tc>
          <w:tcPr>
            <w:tcW w:w="2607" w:type="pct"/>
            <w:shd w:val="clear" w:color="auto" w:fill="auto"/>
          </w:tcPr>
          <w:p w:rsidR="008F5F52" w:rsidRPr="008F5F52" w:rsidRDefault="008F5F52" w:rsidP="008F5F52">
            <w:pPr>
              <w:pStyle w:val="Prrafodelista"/>
              <w:numPr>
                <w:ilvl w:val="0"/>
                <w:numId w:val="5"/>
              </w:numPr>
              <w:spacing w:after="0" w:line="240" w:lineRule="auto"/>
              <w:rPr>
                <w:rFonts w:asciiTheme="minorHAnsi" w:hAnsiTheme="minorHAnsi"/>
                <w:sz w:val="20"/>
                <w:szCs w:val="20"/>
                <w:lang w:val="es-EC"/>
              </w:rPr>
            </w:pPr>
            <w:r w:rsidRPr="008F5F52">
              <w:rPr>
                <w:rFonts w:asciiTheme="minorHAnsi" w:hAnsiTheme="minorHAnsi"/>
                <w:sz w:val="20"/>
                <w:szCs w:val="20"/>
                <w:lang w:val="es-EC"/>
              </w:rPr>
              <w:t>En un pavimento de hormigón, diseñado por el método de la PCA, se ha considerado que la losa no tiene espaldones amarrados, ni tiene pasadores de acero en las juntas transversales (ya sean de contracción o de construcción); se ha analizado la resistencia al tráfico, usando un cierto espesor y calidad de hormigón; y se ha encontrado resistencia adecuada a la erosión de la sub rasante, pero insuficiente a la fatiga de la losa. En este caso, la acción a probar en primer lugar, para ver si se pasa los dos criterios, sería:</w:t>
            </w:r>
          </w:p>
          <w:p w:rsidR="008F5F52" w:rsidRPr="008F5F52" w:rsidRDefault="008F5F52" w:rsidP="008F5F52">
            <w:pPr>
              <w:pStyle w:val="Prrafodelista"/>
              <w:numPr>
                <w:ilvl w:val="0"/>
                <w:numId w:val="30"/>
              </w:numPr>
              <w:spacing w:after="0" w:line="240" w:lineRule="auto"/>
              <w:rPr>
                <w:rFonts w:asciiTheme="minorHAnsi" w:hAnsiTheme="minorHAnsi"/>
                <w:sz w:val="20"/>
                <w:szCs w:val="20"/>
                <w:lang w:val="es-EC"/>
              </w:rPr>
            </w:pPr>
            <w:r w:rsidRPr="008F5F52">
              <w:rPr>
                <w:rFonts w:asciiTheme="minorHAnsi" w:hAnsiTheme="minorHAnsi"/>
                <w:sz w:val="20"/>
                <w:szCs w:val="20"/>
                <w:lang w:val="es-EC"/>
              </w:rPr>
              <w:t>Poner pasadores de acero (dovelas) a las losas, en todas sus juntas transversales</w:t>
            </w:r>
          </w:p>
          <w:p w:rsidR="008F5F52" w:rsidRPr="008F5F52" w:rsidRDefault="008F5F52" w:rsidP="008F5F52">
            <w:pPr>
              <w:pStyle w:val="Prrafodelista"/>
              <w:numPr>
                <w:ilvl w:val="0"/>
                <w:numId w:val="30"/>
              </w:numPr>
              <w:spacing w:after="0" w:line="240" w:lineRule="auto"/>
              <w:rPr>
                <w:rFonts w:asciiTheme="minorHAnsi" w:hAnsiTheme="minorHAnsi"/>
                <w:sz w:val="20"/>
                <w:szCs w:val="20"/>
                <w:highlight w:val="yellow"/>
                <w:lang w:val="es-EC"/>
              </w:rPr>
            </w:pPr>
            <w:r w:rsidRPr="008F5F52">
              <w:rPr>
                <w:rFonts w:asciiTheme="minorHAnsi" w:hAnsiTheme="minorHAnsi"/>
                <w:sz w:val="20"/>
                <w:szCs w:val="20"/>
                <w:highlight w:val="yellow"/>
                <w:lang w:val="es-EC"/>
              </w:rPr>
              <w:t>Incorporar espaldones integrados de hormigón a las losas, en el mismo espesor de ellas, y con el mismo hormigón</w:t>
            </w:r>
          </w:p>
          <w:p w:rsidR="008F5F52" w:rsidRPr="008F5F52" w:rsidRDefault="008F5F52" w:rsidP="008F5F52">
            <w:pPr>
              <w:pStyle w:val="Prrafodelista"/>
              <w:numPr>
                <w:ilvl w:val="0"/>
                <w:numId w:val="30"/>
              </w:numPr>
              <w:spacing w:after="0" w:line="240" w:lineRule="auto"/>
              <w:rPr>
                <w:rFonts w:asciiTheme="minorHAnsi" w:hAnsiTheme="minorHAnsi"/>
                <w:sz w:val="20"/>
                <w:szCs w:val="20"/>
                <w:lang w:val="es-EC"/>
              </w:rPr>
            </w:pPr>
            <w:r w:rsidRPr="008F5F52">
              <w:rPr>
                <w:rFonts w:asciiTheme="minorHAnsi" w:hAnsiTheme="minorHAnsi"/>
                <w:sz w:val="20"/>
                <w:szCs w:val="20"/>
                <w:lang w:val="es-EC"/>
              </w:rPr>
              <w:t>Asegurarse de que las juntas longitudinales tengan varillas de amarre</w:t>
            </w:r>
          </w:p>
          <w:p w:rsidR="008F5F52" w:rsidRPr="008F5F52" w:rsidRDefault="008F5F52" w:rsidP="008F5F52">
            <w:pPr>
              <w:pStyle w:val="Prrafodelista"/>
              <w:numPr>
                <w:ilvl w:val="0"/>
                <w:numId w:val="30"/>
              </w:numPr>
              <w:spacing w:after="0" w:line="240" w:lineRule="auto"/>
              <w:rPr>
                <w:rFonts w:asciiTheme="minorHAnsi" w:hAnsiTheme="minorHAnsi"/>
                <w:sz w:val="20"/>
                <w:szCs w:val="20"/>
                <w:lang w:val="es-EC"/>
              </w:rPr>
            </w:pPr>
            <w:r w:rsidRPr="008F5F52">
              <w:rPr>
                <w:rFonts w:asciiTheme="minorHAnsi" w:hAnsiTheme="minorHAnsi"/>
                <w:sz w:val="20"/>
                <w:szCs w:val="20"/>
                <w:lang w:val="es-EC"/>
              </w:rPr>
              <w:t>Eliminar cualquier sub base granular que se haya utilizado</w:t>
            </w:r>
          </w:p>
          <w:p w:rsidR="008F5F52" w:rsidRPr="008F5F52" w:rsidRDefault="008F5F52" w:rsidP="008F5F52">
            <w:pPr>
              <w:pStyle w:val="Prrafodelista"/>
              <w:spacing w:after="0" w:line="240" w:lineRule="auto"/>
              <w:ind w:left="0"/>
              <w:rPr>
                <w:rFonts w:asciiTheme="minorHAnsi" w:hAnsiTheme="minorHAnsi"/>
                <w:sz w:val="20"/>
                <w:szCs w:val="20"/>
                <w:lang w:val="es-EC"/>
              </w:rPr>
            </w:pPr>
          </w:p>
        </w:tc>
      </w:tr>
    </w:tbl>
    <w:p w:rsidR="002011D2" w:rsidRPr="008F5F52" w:rsidRDefault="002011D2" w:rsidP="002011D2">
      <w:pPr>
        <w:spacing w:after="0" w:line="240" w:lineRule="auto"/>
        <w:rPr>
          <w:rFonts w:cs="Calibri"/>
          <w:sz w:val="20"/>
          <w:szCs w:val="20"/>
        </w:rPr>
      </w:pPr>
    </w:p>
    <w:p w:rsidR="00971219" w:rsidRPr="008F5F52" w:rsidRDefault="00A311CB" w:rsidP="00971219">
      <w:pPr>
        <w:spacing w:after="0" w:line="240" w:lineRule="auto"/>
        <w:rPr>
          <w:rFonts w:cs="Calibri"/>
          <w:b/>
          <w:sz w:val="24"/>
        </w:rPr>
      </w:pPr>
      <w:r w:rsidRPr="008F5F52">
        <w:rPr>
          <w:noProof/>
          <w:lang w:eastAsia="es-EC"/>
        </w:rPr>
        <w:lastRenderedPageBreak/>
        <w:drawing>
          <wp:anchor distT="0" distB="0" distL="114300" distR="114300" simplePos="0" relativeHeight="251661312" behindDoc="0" locked="0" layoutInCell="1" allowOverlap="1" wp14:anchorId="7FA9DD41">
            <wp:simplePos x="0" y="0"/>
            <wp:positionH relativeFrom="margin">
              <wp:align>left</wp:align>
            </wp:positionH>
            <wp:positionV relativeFrom="paragraph">
              <wp:posOffset>606425</wp:posOffset>
            </wp:positionV>
            <wp:extent cx="6151880" cy="636905"/>
            <wp:effectExtent l="0" t="0" r="127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1880" cy="636905"/>
                    </a:xfrm>
                    <a:prstGeom prst="rect">
                      <a:avLst/>
                    </a:prstGeom>
                    <a:noFill/>
                    <a:ln>
                      <a:noFill/>
                    </a:ln>
                  </pic:spPr>
                </pic:pic>
              </a:graphicData>
            </a:graphic>
            <wp14:sizeRelH relativeFrom="page">
              <wp14:pctWidth>0</wp14:pctWidth>
            </wp14:sizeRelH>
            <wp14:sizeRelV relativeFrom="page">
              <wp14:pctHeight>0</wp14:pctHeight>
            </wp14:sizeRelV>
          </wp:anchor>
        </w:drawing>
      </w:r>
      <w:r w:rsidR="00971219" w:rsidRPr="008F5F52">
        <w:rPr>
          <w:rFonts w:cs="Times New Roman"/>
          <w:b/>
          <w:sz w:val="24"/>
          <w:szCs w:val="24"/>
        </w:rPr>
        <w:t xml:space="preserve">Tema </w:t>
      </w:r>
      <w:r w:rsidR="00971219">
        <w:rPr>
          <w:rFonts w:cs="Times New Roman"/>
          <w:b/>
          <w:sz w:val="24"/>
          <w:szCs w:val="24"/>
        </w:rPr>
        <w:t>2</w:t>
      </w:r>
      <w:r w:rsidR="00971219" w:rsidRPr="008F5F52">
        <w:rPr>
          <w:rFonts w:cs="Times New Roman"/>
          <w:b/>
          <w:sz w:val="24"/>
          <w:szCs w:val="24"/>
        </w:rPr>
        <w:t xml:space="preserve"> </w:t>
      </w:r>
      <w:r w:rsidR="00971219" w:rsidRPr="008F5F52">
        <w:rPr>
          <w:rFonts w:cs="Calibri"/>
          <w:b/>
          <w:sz w:val="24"/>
        </w:rPr>
        <w:t>[</w:t>
      </w:r>
      <w:r w:rsidR="00DE0F2C">
        <w:rPr>
          <w:rFonts w:cs="Calibri"/>
          <w:b/>
          <w:sz w:val="24"/>
        </w:rPr>
        <w:t>7.</w:t>
      </w:r>
      <w:r w:rsidR="00971219">
        <w:rPr>
          <w:rFonts w:cs="Calibri"/>
          <w:b/>
          <w:sz w:val="24"/>
        </w:rPr>
        <w:t>5</w:t>
      </w:r>
      <w:r w:rsidR="00971219" w:rsidRPr="008F5F52">
        <w:rPr>
          <w:rFonts w:cs="Calibri"/>
          <w:b/>
          <w:sz w:val="24"/>
        </w:rPr>
        <w:t xml:space="preserve"> PUNTOS] </w:t>
      </w:r>
      <w:r>
        <w:rPr>
          <w:rFonts w:cs="Calibri"/>
          <w:b/>
          <w:sz w:val="24"/>
        </w:rPr>
        <w:t>Del cuadro en inglés, s</w:t>
      </w:r>
      <w:r w:rsidRPr="00A311CB">
        <w:rPr>
          <w:rFonts w:cs="Calibri"/>
          <w:b/>
          <w:sz w:val="24"/>
        </w:rPr>
        <w:t xml:space="preserve">eleccione y traduzca </w:t>
      </w:r>
      <w:r>
        <w:rPr>
          <w:rFonts w:cs="Calibri"/>
          <w:b/>
          <w:sz w:val="24"/>
        </w:rPr>
        <w:t xml:space="preserve">al español, </w:t>
      </w:r>
      <w:r w:rsidR="00B2265A">
        <w:rPr>
          <w:rFonts w:cs="Calibri"/>
          <w:b/>
          <w:sz w:val="24"/>
        </w:rPr>
        <w:t>10</w:t>
      </w:r>
      <w:r w:rsidRPr="00A311CB">
        <w:rPr>
          <w:rFonts w:cs="Calibri"/>
          <w:b/>
          <w:sz w:val="24"/>
        </w:rPr>
        <w:t xml:space="preserve"> fallas superficiales de pavimento flexible. Use la numeración correspondiente del cuadro indicado para dar su respuesta</w:t>
      </w:r>
      <w:r w:rsidR="00971219">
        <w:rPr>
          <w:rFonts w:cs="Calibri"/>
          <w:b/>
          <w:sz w:val="24"/>
        </w:rPr>
        <w:t xml:space="preserve">. </w:t>
      </w:r>
      <w:r w:rsidR="00971219" w:rsidRPr="008F5F52">
        <w:rPr>
          <w:rFonts w:cs="Calibri"/>
          <w:b/>
          <w:sz w:val="24"/>
        </w:rPr>
        <w:t>[Nivel taxonómico:</w:t>
      </w:r>
      <w:r w:rsidR="00971219">
        <w:rPr>
          <w:rFonts w:cs="Calibri"/>
          <w:b/>
          <w:sz w:val="24"/>
        </w:rPr>
        <w:t xml:space="preserve"> </w:t>
      </w:r>
      <w:r>
        <w:rPr>
          <w:rFonts w:cs="Calibri"/>
          <w:b/>
          <w:sz w:val="24"/>
        </w:rPr>
        <w:t>Comprender</w:t>
      </w:r>
      <w:r w:rsidR="00971219" w:rsidRPr="008F5F52">
        <w:rPr>
          <w:rFonts w:cs="Calibri"/>
          <w:b/>
          <w:sz w:val="24"/>
        </w:rPr>
        <w:t xml:space="preserve">] </w:t>
      </w:r>
    </w:p>
    <w:p w:rsidR="00971219" w:rsidRDefault="00971219" w:rsidP="00971219">
      <w:pPr>
        <w:pStyle w:val="Prrafodelista"/>
        <w:spacing w:after="0" w:line="240" w:lineRule="auto"/>
        <w:ind w:left="360"/>
        <w:rPr>
          <w:rFonts w:asciiTheme="minorHAnsi" w:hAnsiTheme="minorHAnsi" w:cs="Calibri"/>
          <w:sz w:val="20"/>
          <w:szCs w:val="20"/>
          <w:lang w:val="es-EC"/>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226"/>
        <w:gridCol w:w="3226"/>
      </w:tblGrid>
      <w:tr w:rsidR="002011D2" w:rsidRPr="008F5F52" w:rsidTr="00A311CB">
        <w:trPr>
          <w:trHeight w:val="440"/>
        </w:trPr>
        <w:tc>
          <w:tcPr>
            <w:tcW w:w="3118"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r>
      <w:tr w:rsidR="002011D2" w:rsidRPr="008F5F52" w:rsidTr="00A311CB">
        <w:trPr>
          <w:trHeight w:val="440"/>
        </w:trPr>
        <w:tc>
          <w:tcPr>
            <w:tcW w:w="3118"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r>
      <w:tr w:rsidR="002011D2" w:rsidRPr="008F5F52" w:rsidTr="00A311CB">
        <w:trPr>
          <w:trHeight w:val="416"/>
        </w:trPr>
        <w:tc>
          <w:tcPr>
            <w:tcW w:w="3118"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r>
      <w:tr w:rsidR="002011D2" w:rsidRPr="008F5F52" w:rsidTr="00A311CB">
        <w:trPr>
          <w:trHeight w:val="440"/>
        </w:trPr>
        <w:tc>
          <w:tcPr>
            <w:tcW w:w="3118"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r>
      <w:tr w:rsidR="002011D2" w:rsidRPr="008F5F52" w:rsidTr="00A311CB">
        <w:trPr>
          <w:trHeight w:val="416"/>
        </w:trPr>
        <w:tc>
          <w:tcPr>
            <w:tcW w:w="3118"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r>
      <w:tr w:rsidR="002011D2" w:rsidRPr="008F5F52" w:rsidTr="00A311CB">
        <w:trPr>
          <w:trHeight w:val="440"/>
        </w:trPr>
        <w:tc>
          <w:tcPr>
            <w:tcW w:w="3118"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2011D2">
            <w:pPr>
              <w:numPr>
                <w:ilvl w:val="0"/>
                <w:numId w:val="3"/>
              </w:numPr>
              <w:spacing w:after="0" w:line="240" w:lineRule="auto"/>
              <w:rPr>
                <w:rFonts w:cs="Calibri"/>
              </w:rPr>
            </w:pPr>
          </w:p>
        </w:tc>
      </w:tr>
      <w:tr w:rsidR="002011D2" w:rsidRPr="008F5F52" w:rsidTr="00A311CB">
        <w:trPr>
          <w:trHeight w:val="440"/>
        </w:trPr>
        <w:tc>
          <w:tcPr>
            <w:tcW w:w="3118" w:type="dxa"/>
            <w:shd w:val="clear" w:color="auto" w:fill="auto"/>
          </w:tcPr>
          <w:p w:rsidR="002011D2" w:rsidRPr="008F5F52" w:rsidRDefault="002011D2" w:rsidP="002011D2">
            <w:pPr>
              <w:numPr>
                <w:ilvl w:val="0"/>
                <w:numId w:val="3"/>
              </w:numPr>
              <w:spacing w:after="0" w:line="240" w:lineRule="auto"/>
              <w:rPr>
                <w:rFonts w:cs="Calibri"/>
              </w:rPr>
            </w:pPr>
          </w:p>
        </w:tc>
        <w:tc>
          <w:tcPr>
            <w:tcW w:w="3226" w:type="dxa"/>
            <w:shd w:val="clear" w:color="auto" w:fill="auto"/>
          </w:tcPr>
          <w:p w:rsidR="002011D2" w:rsidRPr="008F5F52" w:rsidRDefault="002011D2" w:rsidP="008A71BF">
            <w:pPr>
              <w:spacing w:after="0" w:line="240" w:lineRule="auto"/>
              <w:ind w:left="720"/>
              <w:rPr>
                <w:rFonts w:cs="Calibri"/>
              </w:rPr>
            </w:pPr>
          </w:p>
        </w:tc>
        <w:tc>
          <w:tcPr>
            <w:tcW w:w="3226" w:type="dxa"/>
            <w:shd w:val="clear" w:color="auto" w:fill="auto"/>
          </w:tcPr>
          <w:p w:rsidR="002011D2" w:rsidRPr="008F5F52" w:rsidRDefault="002011D2" w:rsidP="008A71BF">
            <w:pPr>
              <w:spacing w:after="0" w:line="240" w:lineRule="auto"/>
              <w:ind w:left="720"/>
              <w:rPr>
                <w:rFonts w:cs="Calibri"/>
              </w:rPr>
            </w:pPr>
          </w:p>
        </w:tc>
      </w:tr>
    </w:tbl>
    <w:p w:rsidR="002011D2" w:rsidRPr="008F5F52" w:rsidRDefault="00A311CB" w:rsidP="002011D2">
      <w:pPr>
        <w:spacing w:after="0" w:line="240" w:lineRule="auto"/>
        <w:rPr>
          <w:rFonts w:cs="Calibri"/>
          <w:b/>
        </w:rPr>
      </w:pPr>
      <w:r w:rsidRPr="008F5F52">
        <w:rPr>
          <w:noProof/>
          <w:lang w:eastAsia="es-EC"/>
        </w:rPr>
        <w:drawing>
          <wp:anchor distT="0" distB="0" distL="114300" distR="114300" simplePos="0" relativeHeight="251660288" behindDoc="0" locked="0" layoutInCell="1" allowOverlap="1" wp14:anchorId="3DB60166">
            <wp:simplePos x="0" y="0"/>
            <wp:positionH relativeFrom="margin">
              <wp:align>right</wp:align>
            </wp:positionH>
            <wp:positionV relativeFrom="paragraph">
              <wp:posOffset>72390</wp:posOffset>
            </wp:positionV>
            <wp:extent cx="2514600" cy="1552575"/>
            <wp:effectExtent l="0" t="0" r="0"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r="2373"/>
                    <a:stretch>
                      <a:fillRect/>
                    </a:stretch>
                  </pic:blipFill>
                  <pic:spPr bwMode="auto">
                    <a:xfrm>
                      <a:off x="0" y="0"/>
                      <a:ext cx="2514600"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11CB" w:rsidRPr="008F5F52" w:rsidRDefault="00A311CB" w:rsidP="00A311CB">
      <w:pPr>
        <w:spacing w:after="0" w:line="240" w:lineRule="auto"/>
        <w:rPr>
          <w:rFonts w:cs="Calibri"/>
          <w:b/>
          <w:sz w:val="24"/>
        </w:rPr>
      </w:pPr>
      <w:r w:rsidRPr="008F5F52">
        <w:rPr>
          <w:rFonts w:cs="Times New Roman"/>
          <w:b/>
          <w:sz w:val="24"/>
          <w:szCs w:val="24"/>
        </w:rPr>
        <w:t xml:space="preserve">Tema </w:t>
      </w:r>
      <w:r>
        <w:rPr>
          <w:rFonts w:cs="Times New Roman"/>
          <w:b/>
          <w:sz w:val="24"/>
          <w:szCs w:val="24"/>
        </w:rPr>
        <w:t>3</w:t>
      </w:r>
      <w:r w:rsidRPr="008F5F52">
        <w:rPr>
          <w:rFonts w:cs="Times New Roman"/>
          <w:b/>
          <w:sz w:val="24"/>
          <w:szCs w:val="24"/>
        </w:rPr>
        <w:t xml:space="preserve"> </w:t>
      </w:r>
      <w:r w:rsidRPr="008F5F52">
        <w:rPr>
          <w:rFonts w:cs="Calibri"/>
          <w:b/>
          <w:sz w:val="24"/>
        </w:rPr>
        <w:t>[</w:t>
      </w:r>
      <w:r w:rsidR="00DE0F2C">
        <w:rPr>
          <w:rFonts w:cs="Calibri"/>
          <w:b/>
          <w:sz w:val="24"/>
        </w:rPr>
        <w:t>7.</w:t>
      </w:r>
      <w:r>
        <w:rPr>
          <w:rFonts w:cs="Calibri"/>
          <w:b/>
          <w:sz w:val="24"/>
        </w:rPr>
        <w:t>5</w:t>
      </w:r>
      <w:r w:rsidRPr="008F5F52">
        <w:rPr>
          <w:rFonts w:cs="Calibri"/>
          <w:b/>
          <w:sz w:val="24"/>
        </w:rPr>
        <w:t xml:space="preserve"> PUNTOS] </w:t>
      </w:r>
      <w:r>
        <w:rPr>
          <w:rFonts w:cs="Calibri"/>
          <w:b/>
          <w:sz w:val="24"/>
        </w:rPr>
        <w:t>Del cuadro en inglés, s</w:t>
      </w:r>
      <w:r w:rsidRPr="00A311CB">
        <w:rPr>
          <w:rFonts w:cs="Calibri"/>
          <w:b/>
          <w:sz w:val="24"/>
        </w:rPr>
        <w:t xml:space="preserve">eleccione y traduzca </w:t>
      </w:r>
      <w:r>
        <w:rPr>
          <w:rFonts w:cs="Calibri"/>
          <w:b/>
          <w:sz w:val="24"/>
        </w:rPr>
        <w:t xml:space="preserve">al español, </w:t>
      </w:r>
      <w:r w:rsidR="00B2265A">
        <w:rPr>
          <w:rFonts w:cs="Calibri"/>
          <w:b/>
          <w:sz w:val="24"/>
        </w:rPr>
        <w:t>10</w:t>
      </w:r>
      <w:r w:rsidRPr="00A311CB">
        <w:rPr>
          <w:rFonts w:cs="Calibri"/>
          <w:b/>
          <w:sz w:val="24"/>
        </w:rPr>
        <w:t xml:space="preserve"> fallas superficiales de pavimento </w:t>
      </w:r>
      <w:r>
        <w:rPr>
          <w:rFonts w:cs="Calibri"/>
          <w:b/>
          <w:sz w:val="24"/>
        </w:rPr>
        <w:t>rígido</w:t>
      </w:r>
      <w:r w:rsidRPr="00A311CB">
        <w:rPr>
          <w:rFonts w:cs="Calibri"/>
          <w:b/>
          <w:sz w:val="24"/>
        </w:rPr>
        <w:t>. Use la numeración correspondiente del cuadro indicado para dar su respuesta</w:t>
      </w:r>
      <w:r>
        <w:rPr>
          <w:rFonts w:cs="Calibri"/>
          <w:b/>
          <w:sz w:val="24"/>
        </w:rPr>
        <w:t xml:space="preserve">. </w:t>
      </w:r>
      <w:r w:rsidRPr="008F5F52">
        <w:rPr>
          <w:rFonts w:cs="Calibri"/>
          <w:b/>
          <w:sz w:val="24"/>
        </w:rPr>
        <w:t>[Nivel taxonómico:</w:t>
      </w:r>
      <w:r>
        <w:rPr>
          <w:rFonts w:cs="Calibri"/>
          <w:b/>
          <w:sz w:val="24"/>
        </w:rPr>
        <w:t xml:space="preserve"> Comprender</w:t>
      </w:r>
      <w:r w:rsidRPr="008F5F52">
        <w:rPr>
          <w:rFonts w:cs="Calibri"/>
          <w:b/>
          <w:sz w:val="24"/>
        </w:rPr>
        <w:t>]</w:t>
      </w:r>
    </w:p>
    <w:p w:rsidR="002011D2" w:rsidRPr="008F5F52" w:rsidRDefault="002011D2" w:rsidP="002011D2">
      <w:pPr>
        <w:spacing w:after="0" w:line="240" w:lineRule="auto"/>
        <w:rPr>
          <w:rFonts w:cs="Calibri"/>
        </w:rPr>
      </w:pPr>
    </w:p>
    <w:p w:rsidR="002011D2" w:rsidRPr="008F5F52" w:rsidRDefault="002011D2" w:rsidP="002011D2">
      <w:pPr>
        <w:spacing w:after="0" w:line="240" w:lineRule="auto"/>
        <w:jc w:val="center"/>
        <w:rPr>
          <w:noProof/>
          <w:lang w:eastAsia="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6"/>
        <w:gridCol w:w="3226"/>
        <w:gridCol w:w="3226"/>
      </w:tblGrid>
      <w:tr w:rsidR="002011D2" w:rsidRPr="008F5F52" w:rsidTr="008A71BF">
        <w:trPr>
          <w:trHeight w:val="418"/>
        </w:trPr>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r>
      <w:tr w:rsidR="002011D2" w:rsidRPr="008F5F52" w:rsidTr="008A71BF">
        <w:trPr>
          <w:trHeight w:val="395"/>
        </w:trPr>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r>
      <w:tr w:rsidR="002011D2" w:rsidRPr="008F5F52" w:rsidTr="008A71BF">
        <w:trPr>
          <w:trHeight w:val="418"/>
        </w:trPr>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r>
      <w:tr w:rsidR="002011D2" w:rsidRPr="008F5F52" w:rsidTr="008A71BF">
        <w:trPr>
          <w:trHeight w:val="395"/>
        </w:trPr>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r>
      <w:tr w:rsidR="002011D2" w:rsidRPr="008F5F52" w:rsidTr="008A71BF">
        <w:trPr>
          <w:trHeight w:val="418"/>
        </w:trPr>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r>
      <w:tr w:rsidR="002011D2" w:rsidRPr="008F5F52" w:rsidTr="008A71BF">
        <w:trPr>
          <w:trHeight w:val="395"/>
        </w:trPr>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2011D2">
            <w:pPr>
              <w:numPr>
                <w:ilvl w:val="0"/>
                <w:numId w:val="2"/>
              </w:numPr>
              <w:spacing w:after="0" w:line="240" w:lineRule="auto"/>
              <w:rPr>
                <w:rFonts w:cs="Calibri"/>
              </w:rPr>
            </w:pPr>
          </w:p>
        </w:tc>
      </w:tr>
      <w:tr w:rsidR="002011D2" w:rsidRPr="008F5F52" w:rsidTr="008A71BF">
        <w:trPr>
          <w:trHeight w:val="442"/>
        </w:trPr>
        <w:tc>
          <w:tcPr>
            <w:tcW w:w="3241" w:type="dxa"/>
            <w:shd w:val="clear" w:color="auto" w:fill="auto"/>
          </w:tcPr>
          <w:p w:rsidR="002011D2" w:rsidRPr="008F5F52" w:rsidRDefault="002011D2" w:rsidP="002011D2">
            <w:pPr>
              <w:numPr>
                <w:ilvl w:val="0"/>
                <w:numId w:val="2"/>
              </w:numPr>
              <w:spacing w:after="0" w:line="240" w:lineRule="auto"/>
              <w:rPr>
                <w:rFonts w:cs="Calibri"/>
              </w:rPr>
            </w:pPr>
          </w:p>
        </w:tc>
        <w:tc>
          <w:tcPr>
            <w:tcW w:w="3241" w:type="dxa"/>
            <w:shd w:val="clear" w:color="auto" w:fill="auto"/>
          </w:tcPr>
          <w:p w:rsidR="002011D2" w:rsidRPr="008F5F52" w:rsidRDefault="002011D2" w:rsidP="008A71BF">
            <w:pPr>
              <w:spacing w:after="0" w:line="240" w:lineRule="auto"/>
              <w:ind w:left="720"/>
              <w:rPr>
                <w:rFonts w:cs="Calibri"/>
              </w:rPr>
            </w:pPr>
          </w:p>
        </w:tc>
        <w:tc>
          <w:tcPr>
            <w:tcW w:w="3241" w:type="dxa"/>
            <w:shd w:val="clear" w:color="auto" w:fill="auto"/>
          </w:tcPr>
          <w:p w:rsidR="002011D2" w:rsidRPr="008F5F52" w:rsidRDefault="002011D2" w:rsidP="008A71BF">
            <w:pPr>
              <w:spacing w:after="0" w:line="240" w:lineRule="auto"/>
              <w:ind w:left="720"/>
              <w:rPr>
                <w:rFonts w:cs="Calibri"/>
              </w:rPr>
            </w:pPr>
          </w:p>
        </w:tc>
      </w:tr>
    </w:tbl>
    <w:p w:rsidR="002011D2" w:rsidRPr="008F5F52" w:rsidRDefault="002011D2" w:rsidP="002011D2">
      <w:pPr>
        <w:spacing w:after="0" w:line="240" w:lineRule="auto"/>
        <w:rPr>
          <w:rFonts w:cs="Calibri"/>
        </w:rPr>
      </w:pPr>
    </w:p>
    <w:p w:rsidR="002011D2" w:rsidRPr="008F5F52" w:rsidRDefault="002011D2" w:rsidP="002011D2">
      <w:pPr>
        <w:spacing w:after="0" w:line="240" w:lineRule="auto"/>
        <w:rPr>
          <w:rFonts w:cs="Calibri"/>
        </w:rPr>
      </w:pPr>
    </w:p>
    <w:p w:rsidR="002011D2" w:rsidRPr="008F5F52" w:rsidRDefault="002011D2" w:rsidP="002011D2">
      <w:pPr>
        <w:spacing w:after="0" w:line="240" w:lineRule="auto"/>
        <w:rPr>
          <w:rFonts w:cs="Calibri"/>
        </w:rPr>
      </w:pPr>
    </w:p>
    <w:p w:rsidR="00A311CB" w:rsidRDefault="00A311CB" w:rsidP="002011D2">
      <w:pPr>
        <w:spacing w:after="0" w:line="240" w:lineRule="auto"/>
        <w:rPr>
          <w:rFonts w:cs="Calibri"/>
        </w:rPr>
      </w:pPr>
      <w:r w:rsidRPr="008F5F52">
        <w:rPr>
          <w:rFonts w:cs="Times New Roman"/>
          <w:b/>
          <w:sz w:val="24"/>
          <w:szCs w:val="24"/>
        </w:rPr>
        <w:lastRenderedPageBreak/>
        <w:t xml:space="preserve">Tema </w:t>
      </w:r>
      <w:r>
        <w:rPr>
          <w:rFonts w:cs="Times New Roman"/>
          <w:b/>
          <w:sz w:val="24"/>
          <w:szCs w:val="24"/>
        </w:rPr>
        <w:t>4</w:t>
      </w:r>
      <w:r w:rsidRPr="008F5F52">
        <w:rPr>
          <w:rFonts w:cs="Times New Roman"/>
          <w:b/>
          <w:sz w:val="24"/>
          <w:szCs w:val="24"/>
        </w:rPr>
        <w:t xml:space="preserve"> </w:t>
      </w:r>
      <w:r w:rsidRPr="008F5F52">
        <w:rPr>
          <w:rFonts w:cs="Calibri"/>
          <w:b/>
          <w:sz w:val="24"/>
        </w:rPr>
        <w:t>[</w:t>
      </w:r>
      <w:r w:rsidR="00DE0F2C">
        <w:rPr>
          <w:rFonts w:cs="Calibri"/>
          <w:b/>
          <w:sz w:val="24"/>
        </w:rPr>
        <w:t>5</w:t>
      </w:r>
      <w:r>
        <w:rPr>
          <w:rFonts w:cs="Calibri"/>
          <w:b/>
          <w:sz w:val="24"/>
        </w:rPr>
        <w:t>0</w:t>
      </w:r>
      <w:r w:rsidRPr="008F5F52">
        <w:rPr>
          <w:rFonts w:cs="Calibri"/>
          <w:b/>
          <w:sz w:val="24"/>
        </w:rPr>
        <w:t xml:space="preserve"> PUNTOS] [Nivel taxonómico:</w:t>
      </w:r>
      <w:r>
        <w:rPr>
          <w:rFonts w:cs="Calibri"/>
          <w:b/>
          <w:sz w:val="24"/>
        </w:rPr>
        <w:t xml:space="preserve"> </w:t>
      </w:r>
      <w:r w:rsidR="00DE0F2C">
        <w:rPr>
          <w:rFonts w:cs="Calibri"/>
          <w:b/>
          <w:sz w:val="24"/>
        </w:rPr>
        <w:t>Diseñar</w:t>
      </w:r>
      <w:r w:rsidRPr="008F5F52">
        <w:rPr>
          <w:rFonts w:cs="Calibri"/>
          <w:b/>
          <w:sz w:val="24"/>
        </w:rPr>
        <w:t>]</w:t>
      </w:r>
    </w:p>
    <w:p w:rsidR="00A311CB" w:rsidRDefault="00A311CB" w:rsidP="002011D2">
      <w:pPr>
        <w:spacing w:after="0" w:line="240" w:lineRule="auto"/>
        <w:rPr>
          <w:rFonts w:cs="Calibri"/>
        </w:rPr>
      </w:pPr>
    </w:p>
    <w:p w:rsidR="00C25C75" w:rsidRPr="00A770B0" w:rsidRDefault="00C25C75" w:rsidP="00C25C75">
      <w:pPr>
        <w:spacing w:before="60" w:after="0" w:line="240" w:lineRule="auto"/>
        <w:rPr>
          <w:rFonts w:ascii="Trebuchet MS" w:hAnsi="Trebuchet MS" w:cs="Tahoma"/>
          <w:sz w:val="20"/>
          <w:szCs w:val="20"/>
        </w:rPr>
      </w:pPr>
      <w:r w:rsidRPr="00A770B0">
        <w:rPr>
          <w:rFonts w:ascii="Trebuchet MS" w:hAnsi="Trebuchet MS" w:cs="Tahoma"/>
          <w:sz w:val="20"/>
          <w:szCs w:val="20"/>
        </w:rPr>
        <w:t>Proponga una estructura de pavimento flexible para una vía arterial principal interurbana, para un período de vida útil de 15 años y en el cual se espera un tránsito promedio diario inicial de vehículos pesados de 388 en una calzada de dos carriles, con un crecimiento de tránsito de 3% anual y un factor camión de 1,5.</w:t>
      </w:r>
    </w:p>
    <w:p w:rsidR="00C25C75" w:rsidRPr="00A770B0" w:rsidRDefault="00C25C75" w:rsidP="00C25C75">
      <w:pPr>
        <w:spacing w:before="60" w:after="0" w:line="240" w:lineRule="auto"/>
        <w:rPr>
          <w:rFonts w:ascii="Trebuchet MS" w:hAnsi="Trebuchet MS" w:cs="Tahoma"/>
          <w:sz w:val="20"/>
          <w:szCs w:val="20"/>
        </w:rPr>
      </w:pPr>
    </w:p>
    <w:p w:rsidR="00C25C75" w:rsidRPr="00A770B0" w:rsidRDefault="00C25C75" w:rsidP="00C25C75">
      <w:pPr>
        <w:spacing w:before="60" w:after="0" w:line="240" w:lineRule="auto"/>
        <w:rPr>
          <w:rFonts w:ascii="Trebuchet MS" w:hAnsi="Trebuchet MS" w:cs="Tahoma"/>
          <w:sz w:val="20"/>
          <w:szCs w:val="20"/>
        </w:rPr>
      </w:pPr>
      <w:r w:rsidRPr="00A770B0">
        <w:rPr>
          <w:rFonts w:ascii="Trebuchet MS" w:hAnsi="Trebuchet MS" w:cs="Tahoma"/>
          <w:sz w:val="20"/>
          <w:szCs w:val="20"/>
        </w:rPr>
        <w:t>Según los estudios de suelos, no existirán materiales expansivos, pero la pluviosidad de la zona exigirá la construcción de dispositivos de drenaje que evacuarán los excesos de agua diariamente y muy rápidamente. Es decir, se prevé un drenaje óptimo.</w:t>
      </w:r>
    </w:p>
    <w:p w:rsidR="00C25C75" w:rsidRPr="00A770B0" w:rsidRDefault="00C25C75" w:rsidP="00C25C75">
      <w:pPr>
        <w:spacing w:before="60" w:after="0" w:line="240" w:lineRule="auto"/>
        <w:rPr>
          <w:rFonts w:ascii="Trebuchet MS" w:hAnsi="Trebuchet MS" w:cs="Tahoma"/>
          <w:sz w:val="20"/>
          <w:szCs w:val="20"/>
        </w:rPr>
      </w:pPr>
    </w:p>
    <w:p w:rsidR="00C25C75" w:rsidRPr="00A770B0" w:rsidRDefault="00C25C75" w:rsidP="00C25C75">
      <w:pPr>
        <w:spacing w:before="60" w:after="0" w:line="240" w:lineRule="auto"/>
        <w:rPr>
          <w:rFonts w:ascii="Trebuchet MS" w:hAnsi="Trebuchet MS" w:cs="Tahoma"/>
          <w:sz w:val="20"/>
          <w:szCs w:val="20"/>
        </w:rPr>
      </w:pPr>
      <w:r w:rsidRPr="00A770B0">
        <w:rPr>
          <w:rFonts w:ascii="Trebuchet MS" w:hAnsi="Trebuchet MS" w:cs="Tahoma"/>
          <w:sz w:val="20"/>
          <w:szCs w:val="20"/>
        </w:rPr>
        <w:t xml:space="preserve">Se espera que la calidad de la construcción sea tal que cumpla con las especificaciones generales de construcción MOP-001F-2002, y una </w:t>
      </w:r>
      <w:proofErr w:type="spellStart"/>
      <w:r w:rsidRPr="00A770B0">
        <w:rPr>
          <w:rFonts w:ascii="Trebuchet MS" w:hAnsi="Trebuchet MS" w:cs="Tahoma"/>
          <w:sz w:val="20"/>
          <w:szCs w:val="20"/>
        </w:rPr>
        <w:t>serviciabilidad</w:t>
      </w:r>
      <w:proofErr w:type="spellEnd"/>
      <w:r w:rsidRPr="00A770B0">
        <w:rPr>
          <w:rFonts w:ascii="Trebuchet MS" w:hAnsi="Trebuchet MS" w:cs="Tahoma"/>
          <w:sz w:val="20"/>
          <w:szCs w:val="20"/>
        </w:rPr>
        <w:t xml:space="preserve"> final esperada para el tipo de vía.</w:t>
      </w:r>
    </w:p>
    <w:p w:rsidR="00C25C75" w:rsidRPr="00A770B0" w:rsidRDefault="00C25C75" w:rsidP="00C25C75">
      <w:pPr>
        <w:spacing w:before="60" w:after="0" w:line="240" w:lineRule="auto"/>
        <w:rPr>
          <w:rFonts w:ascii="Trebuchet MS" w:hAnsi="Trebuchet MS" w:cs="Tahoma"/>
          <w:sz w:val="20"/>
          <w:szCs w:val="20"/>
        </w:rPr>
      </w:pPr>
    </w:p>
    <w:p w:rsidR="00C25C75" w:rsidRPr="00A770B0" w:rsidRDefault="00C25C75" w:rsidP="00C25C75">
      <w:pPr>
        <w:spacing w:before="60" w:after="0" w:line="240" w:lineRule="auto"/>
        <w:rPr>
          <w:rFonts w:ascii="Trebuchet MS" w:hAnsi="Trebuchet MS" w:cs="Tahoma"/>
          <w:sz w:val="20"/>
          <w:szCs w:val="20"/>
        </w:rPr>
      </w:pPr>
      <w:r w:rsidRPr="00A770B0">
        <w:rPr>
          <w:rFonts w:ascii="Trebuchet MS" w:hAnsi="Trebuchet MS" w:cs="Tahoma"/>
          <w:sz w:val="20"/>
          <w:szCs w:val="20"/>
        </w:rPr>
        <w:t>El suelo de subrasante presenta, bajo condiciones de humedad y densidad esperadas, un CBR=5%.</w:t>
      </w:r>
    </w:p>
    <w:p w:rsidR="00C25C75" w:rsidRPr="00A770B0" w:rsidRDefault="00C25C75" w:rsidP="00C25C75">
      <w:pPr>
        <w:spacing w:before="60" w:after="0" w:line="240" w:lineRule="auto"/>
        <w:rPr>
          <w:rFonts w:ascii="Trebuchet MS" w:hAnsi="Trebuchet MS" w:cs="Tahoma"/>
          <w:sz w:val="20"/>
          <w:szCs w:val="20"/>
        </w:rPr>
      </w:pPr>
    </w:p>
    <w:p w:rsidR="00C25C75" w:rsidRPr="00A770B0" w:rsidRDefault="00C25C75" w:rsidP="00C25C75">
      <w:pPr>
        <w:spacing w:before="60" w:after="0" w:line="240" w:lineRule="auto"/>
        <w:rPr>
          <w:rFonts w:ascii="Trebuchet MS" w:hAnsi="Trebuchet MS" w:cs="Tahoma"/>
          <w:sz w:val="20"/>
          <w:szCs w:val="20"/>
        </w:rPr>
      </w:pPr>
      <w:r w:rsidRPr="00A770B0">
        <w:rPr>
          <w:rFonts w:ascii="Trebuchet MS" w:hAnsi="Trebuchet MS" w:cs="Tahoma"/>
          <w:sz w:val="20"/>
          <w:szCs w:val="20"/>
        </w:rPr>
        <w:t>Los materiales disponibles para la construcción de capas de subbase granular tiene CBR=30% y base granular tiene CBR=80%, conforme a los niveles de construcción exigidos por las especificaciones vigentes.</w:t>
      </w:r>
    </w:p>
    <w:p w:rsidR="00C25C75" w:rsidRPr="00A770B0" w:rsidRDefault="00C25C75" w:rsidP="00C25C75">
      <w:pPr>
        <w:spacing w:before="60" w:after="0" w:line="240" w:lineRule="auto"/>
        <w:rPr>
          <w:rFonts w:ascii="Trebuchet MS" w:hAnsi="Trebuchet MS" w:cs="Tahoma"/>
          <w:sz w:val="20"/>
          <w:szCs w:val="20"/>
        </w:rPr>
      </w:pPr>
    </w:p>
    <w:p w:rsidR="00C25C75" w:rsidRDefault="00C25C75" w:rsidP="00C25C75">
      <w:pPr>
        <w:spacing w:before="60" w:after="0" w:line="240" w:lineRule="auto"/>
        <w:rPr>
          <w:rFonts w:ascii="Trebuchet MS" w:hAnsi="Trebuchet MS" w:cs="Tahoma"/>
          <w:sz w:val="20"/>
          <w:szCs w:val="20"/>
        </w:rPr>
      </w:pPr>
      <w:r w:rsidRPr="00A770B0">
        <w:rPr>
          <w:rFonts w:ascii="Trebuchet MS" w:hAnsi="Trebuchet MS" w:cs="Tahoma"/>
          <w:sz w:val="20"/>
          <w:szCs w:val="20"/>
        </w:rPr>
        <w:t>Para la temperatura media de la zona del proyecto, 20°C, se han obtenido los siguientes valores de módulos de ensayos de prueba de diseño de mezcla asfáltica: 3158 – 3073 – 3256 – 2960 – 3154, en MPa.</w:t>
      </w:r>
    </w:p>
    <w:p w:rsidR="00C25C75" w:rsidRPr="00A770B0" w:rsidRDefault="00C25C75" w:rsidP="00C25C75">
      <w:pPr>
        <w:spacing w:before="60" w:after="0" w:line="240" w:lineRule="auto"/>
        <w:ind w:left="357"/>
        <w:rPr>
          <w:rFonts w:ascii="Trebuchet MS" w:hAnsi="Trebuchet MS" w:cs="Tahoma"/>
          <w:sz w:val="20"/>
          <w:szCs w:val="20"/>
        </w:rPr>
      </w:pPr>
    </w:p>
    <w:tbl>
      <w:tblPr>
        <w:tblW w:w="989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9"/>
        <w:gridCol w:w="1238"/>
      </w:tblGrid>
      <w:tr w:rsidR="00C25C75" w:rsidRPr="00A770B0" w:rsidTr="004A5DF6">
        <w:trPr>
          <w:trHeight w:val="241"/>
        </w:trPr>
        <w:tc>
          <w:tcPr>
            <w:tcW w:w="8659" w:type="dxa"/>
            <w:shd w:val="clear" w:color="auto" w:fill="auto"/>
          </w:tcPr>
          <w:p w:rsidR="00C25C75" w:rsidRPr="00A770B0" w:rsidRDefault="00C25C75" w:rsidP="004A5DF6">
            <w:pPr>
              <w:spacing w:before="120" w:after="0" w:line="240" w:lineRule="auto"/>
              <w:jc w:val="center"/>
              <w:rPr>
                <w:rFonts w:ascii="Trebuchet MS" w:hAnsi="Trebuchet MS" w:cs="Tahoma"/>
                <w:sz w:val="20"/>
                <w:szCs w:val="20"/>
              </w:rPr>
            </w:pPr>
            <w:r w:rsidRPr="00A770B0">
              <w:rPr>
                <w:rFonts w:ascii="Trebuchet MS" w:hAnsi="Trebuchet MS" w:cs="Tahoma"/>
                <w:sz w:val="20"/>
                <w:szCs w:val="20"/>
              </w:rPr>
              <w:t>PARTES A EVALUAR</w:t>
            </w:r>
          </w:p>
        </w:tc>
        <w:tc>
          <w:tcPr>
            <w:tcW w:w="1238" w:type="dxa"/>
            <w:shd w:val="clear" w:color="auto" w:fill="auto"/>
          </w:tcPr>
          <w:p w:rsidR="00C25C75" w:rsidRPr="00A770B0" w:rsidRDefault="00C25C75" w:rsidP="004A5DF6">
            <w:pPr>
              <w:spacing w:before="120" w:after="0" w:line="240" w:lineRule="auto"/>
              <w:jc w:val="center"/>
              <w:rPr>
                <w:rFonts w:ascii="Trebuchet MS" w:hAnsi="Trebuchet MS" w:cs="Tahoma"/>
                <w:sz w:val="20"/>
                <w:szCs w:val="20"/>
              </w:rPr>
            </w:pPr>
            <w:r w:rsidRPr="00A770B0">
              <w:rPr>
                <w:rFonts w:ascii="Trebuchet MS" w:hAnsi="Trebuchet MS" w:cs="Tahoma"/>
                <w:sz w:val="20"/>
                <w:szCs w:val="20"/>
              </w:rPr>
              <w:t>PUNTAJE</w:t>
            </w:r>
          </w:p>
        </w:tc>
      </w:tr>
      <w:tr w:rsidR="00C25C75" w:rsidRPr="00A770B0" w:rsidTr="004A5DF6">
        <w:trPr>
          <w:trHeight w:val="453"/>
        </w:trPr>
        <w:tc>
          <w:tcPr>
            <w:tcW w:w="8659" w:type="dxa"/>
            <w:shd w:val="clear" w:color="auto" w:fill="auto"/>
          </w:tcPr>
          <w:p w:rsidR="00C25C75" w:rsidRPr="00A770B0" w:rsidRDefault="00C25C75" w:rsidP="00C25C75">
            <w:pPr>
              <w:numPr>
                <w:ilvl w:val="0"/>
                <w:numId w:val="35"/>
              </w:numPr>
              <w:spacing w:before="120" w:after="0" w:line="240" w:lineRule="auto"/>
              <w:ind w:left="459" w:hanging="283"/>
              <w:rPr>
                <w:rFonts w:ascii="Trebuchet MS" w:hAnsi="Trebuchet MS" w:cs="Tahoma"/>
                <w:sz w:val="20"/>
                <w:szCs w:val="20"/>
              </w:rPr>
            </w:pPr>
            <w:r w:rsidRPr="00A770B0">
              <w:rPr>
                <w:rFonts w:ascii="Trebuchet MS" w:hAnsi="Trebuchet MS" w:cs="Tahoma"/>
                <w:sz w:val="20"/>
                <w:szCs w:val="20"/>
              </w:rPr>
              <w:t>Determinación de ejes equivalentes de 8,2 ton</w:t>
            </w:r>
            <w:r w:rsidR="001065AB">
              <w:rPr>
                <w:rFonts w:ascii="Trebuchet MS" w:hAnsi="Trebuchet MS" w:cs="Tahoma"/>
                <w:sz w:val="20"/>
                <w:szCs w:val="20"/>
              </w:rPr>
              <w:t>. Presentar desarrollo de cálculo.</w:t>
            </w:r>
            <w:bookmarkStart w:id="1" w:name="_GoBack"/>
            <w:bookmarkEnd w:id="1"/>
          </w:p>
        </w:tc>
        <w:tc>
          <w:tcPr>
            <w:tcW w:w="1238" w:type="dxa"/>
            <w:shd w:val="clear" w:color="auto" w:fill="auto"/>
          </w:tcPr>
          <w:p w:rsidR="00C25C75" w:rsidRPr="00A770B0" w:rsidRDefault="00C25C75" w:rsidP="004A5DF6">
            <w:pPr>
              <w:spacing w:before="120" w:after="0" w:line="240" w:lineRule="auto"/>
              <w:jc w:val="center"/>
              <w:rPr>
                <w:rFonts w:ascii="Trebuchet MS" w:hAnsi="Trebuchet MS" w:cs="Tahoma"/>
                <w:sz w:val="20"/>
                <w:szCs w:val="20"/>
              </w:rPr>
            </w:pPr>
            <w:r>
              <w:rPr>
                <w:rFonts w:ascii="Trebuchet MS" w:hAnsi="Trebuchet MS" w:cs="Tahoma"/>
                <w:sz w:val="20"/>
                <w:szCs w:val="20"/>
              </w:rPr>
              <w:t>1</w:t>
            </w:r>
            <w:r w:rsidR="00B2265A">
              <w:rPr>
                <w:rFonts w:ascii="Trebuchet MS" w:hAnsi="Trebuchet MS" w:cs="Tahoma"/>
                <w:sz w:val="20"/>
                <w:szCs w:val="20"/>
              </w:rPr>
              <w:t>0</w:t>
            </w:r>
          </w:p>
        </w:tc>
      </w:tr>
      <w:tr w:rsidR="00C25C75" w:rsidRPr="00A770B0" w:rsidTr="004A5DF6">
        <w:trPr>
          <w:trHeight w:val="392"/>
        </w:trPr>
        <w:tc>
          <w:tcPr>
            <w:tcW w:w="8659" w:type="dxa"/>
            <w:shd w:val="clear" w:color="auto" w:fill="auto"/>
          </w:tcPr>
          <w:p w:rsidR="00C25C75" w:rsidRPr="00A770B0" w:rsidRDefault="00C25C75" w:rsidP="00C25C75">
            <w:pPr>
              <w:numPr>
                <w:ilvl w:val="0"/>
                <w:numId w:val="35"/>
              </w:numPr>
              <w:spacing w:before="120" w:after="0" w:line="240" w:lineRule="auto"/>
              <w:ind w:left="459" w:hanging="283"/>
              <w:rPr>
                <w:rFonts w:ascii="Trebuchet MS" w:hAnsi="Trebuchet MS" w:cs="Tahoma"/>
                <w:sz w:val="20"/>
                <w:szCs w:val="20"/>
              </w:rPr>
            </w:pPr>
            <w:r w:rsidRPr="00A770B0">
              <w:rPr>
                <w:rFonts w:ascii="Trebuchet MS" w:hAnsi="Trebuchet MS" w:cs="Tahoma"/>
                <w:sz w:val="20"/>
                <w:szCs w:val="20"/>
              </w:rPr>
              <w:t xml:space="preserve">Determinación del módulo resiliente de la subrasante </w:t>
            </w:r>
          </w:p>
        </w:tc>
        <w:tc>
          <w:tcPr>
            <w:tcW w:w="1238" w:type="dxa"/>
            <w:shd w:val="clear" w:color="auto" w:fill="auto"/>
          </w:tcPr>
          <w:p w:rsidR="00C25C75" w:rsidRPr="00A770B0" w:rsidRDefault="00C25C75" w:rsidP="004A5DF6">
            <w:pPr>
              <w:spacing w:before="120" w:after="0" w:line="240" w:lineRule="auto"/>
              <w:jc w:val="center"/>
              <w:rPr>
                <w:rFonts w:ascii="Trebuchet MS" w:hAnsi="Trebuchet MS"/>
                <w:sz w:val="20"/>
                <w:szCs w:val="20"/>
              </w:rPr>
            </w:pPr>
            <w:r>
              <w:rPr>
                <w:rFonts w:ascii="Trebuchet MS" w:hAnsi="Trebuchet MS" w:cs="Tahoma"/>
                <w:sz w:val="20"/>
                <w:szCs w:val="20"/>
              </w:rPr>
              <w:t>5</w:t>
            </w:r>
          </w:p>
        </w:tc>
      </w:tr>
      <w:tr w:rsidR="00C25C75" w:rsidRPr="00A770B0" w:rsidTr="004A5DF6">
        <w:trPr>
          <w:trHeight w:val="453"/>
        </w:trPr>
        <w:tc>
          <w:tcPr>
            <w:tcW w:w="8659" w:type="dxa"/>
            <w:shd w:val="clear" w:color="auto" w:fill="auto"/>
          </w:tcPr>
          <w:p w:rsidR="00C25C75" w:rsidRPr="00A770B0" w:rsidRDefault="00C25C75" w:rsidP="00C25C75">
            <w:pPr>
              <w:numPr>
                <w:ilvl w:val="0"/>
                <w:numId w:val="35"/>
              </w:numPr>
              <w:spacing w:before="120" w:after="0" w:line="240" w:lineRule="auto"/>
              <w:ind w:left="459" w:hanging="283"/>
              <w:rPr>
                <w:rFonts w:ascii="Trebuchet MS" w:hAnsi="Trebuchet MS" w:cs="Tahoma"/>
                <w:sz w:val="20"/>
                <w:szCs w:val="20"/>
              </w:rPr>
            </w:pPr>
            <w:r w:rsidRPr="00A770B0">
              <w:rPr>
                <w:rFonts w:ascii="Trebuchet MS" w:hAnsi="Trebuchet MS" w:cs="Tahoma"/>
                <w:sz w:val="20"/>
                <w:szCs w:val="20"/>
              </w:rPr>
              <w:t>Determinación de módulos resilientes de las capas de subbase y base granular, con sus respectivos coeficientes estructurales</w:t>
            </w:r>
          </w:p>
        </w:tc>
        <w:tc>
          <w:tcPr>
            <w:tcW w:w="1238" w:type="dxa"/>
            <w:shd w:val="clear" w:color="auto" w:fill="auto"/>
          </w:tcPr>
          <w:p w:rsidR="00C25C75" w:rsidRPr="00A770B0" w:rsidRDefault="00C25C75" w:rsidP="004A5DF6">
            <w:pPr>
              <w:spacing w:before="120" w:after="0" w:line="240" w:lineRule="auto"/>
              <w:jc w:val="center"/>
              <w:rPr>
                <w:rFonts w:ascii="Trebuchet MS" w:hAnsi="Trebuchet MS"/>
                <w:sz w:val="20"/>
                <w:szCs w:val="20"/>
              </w:rPr>
            </w:pPr>
            <w:r>
              <w:rPr>
                <w:rFonts w:ascii="Trebuchet MS" w:hAnsi="Trebuchet MS" w:cs="Tahoma"/>
                <w:sz w:val="20"/>
                <w:szCs w:val="20"/>
              </w:rPr>
              <w:t>5</w:t>
            </w:r>
          </w:p>
        </w:tc>
      </w:tr>
      <w:tr w:rsidR="00C25C75" w:rsidRPr="00A770B0" w:rsidTr="004A5DF6">
        <w:trPr>
          <w:trHeight w:val="453"/>
        </w:trPr>
        <w:tc>
          <w:tcPr>
            <w:tcW w:w="8659" w:type="dxa"/>
            <w:shd w:val="clear" w:color="auto" w:fill="auto"/>
          </w:tcPr>
          <w:p w:rsidR="00C25C75" w:rsidRPr="00A770B0" w:rsidRDefault="00C25C75" w:rsidP="00C25C75">
            <w:pPr>
              <w:numPr>
                <w:ilvl w:val="0"/>
                <w:numId w:val="35"/>
              </w:numPr>
              <w:spacing w:before="120" w:after="0" w:line="240" w:lineRule="auto"/>
              <w:ind w:left="459" w:hanging="283"/>
              <w:rPr>
                <w:rFonts w:ascii="Trebuchet MS" w:hAnsi="Trebuchet MS" w:cs="Tahoma"/>
                <w:sz w:val="20"/>
                <w:szCs w:val="20"/>
              </w:rPr>
            </w:pPr>
            <w:r w:rsidRPr="00A770B0">
              <w:rPr>
                <w:rFonts w:ascii="Trebuchet MS" w:hAnsi="Trebuchet MS" w:cs="Tahoma"/>
                <w:sz w:val="20"/>
                <w:szCs w:val="20"/>
              </w:rPr>
              <w:t>Determinación del número estructural de diseño, SN, a partir de las características de subrasante y de los datos planteados del problema</w:t>
            </w:r>
          </w:p>
        </w:tc>
        <w:tc>
          <w:tcPr>
            <w:tcW w:w="1238" w:type="dxa"/>
            <w:shd w:val="clear" w:color="auto" w:fill="auto"/>
          </w:tcPr>
          <w:p w:rsidR="00C25C75" w:rsidRPr="00A770B0" w:rsidRDefault="00C25C75" w:rsidP="004A5DF6">
            <w:pPr>
              <w:spacing w:before="120" w:after="0" w:line="240" w:lineRule="auto"/>
              <w:jc w:val="center"/>
              <w:rPr>
                <w:rFonts w:ascii="Trebuchet MS" w:hAnsi="Trebuchet MS"/>
                <w:sz w:val="20"/>
                <w:szCs w:val="20"/>
              </w:rPr>
            </w:pPr>
            <w:r>
              <w:rPr>
                <w:rFonts w:ascii="Trebuchet MS" w:hAnsi="Trebuchet MS" w:cs="Tahoma"/>
                <w:sz w:val="20"/>
                <w:szCs w:val="20"/>
              </w:rPr>
              <w:t>5</w:t>
            </w:r>
          </w:p>
        </w:tc>
      </w:tr>
      <w:tr w:rsidR="00C25C75" w:rsidRPr="00A770B0" w:rsidTr="004A5DF6">
        <w:trPr>
          <w:trHeight w:val="876"/>
        </w:trPr>
        <w:tc>
          <w:tcPr>
            <w:tcW w:w="8659" w:type="dxa"/>
            <w:shd w:val="clear" w:color="auto" w:fill="auto"/>
          </w:tcPr>
          <w:p w:rsidR="00C25C75" w:rsidRPr="00A770B0" w:rsidRDefault="00C25C75" w:rsidP="00C25C75">
            <w:pPr>
              <w:numPr>
                <w:ilvl w:val="0"/>
                <w:numId w:val="35"/>
              </w:numPr>
              <w:spacing w:before="120" w:after="0" w:line="240" w:lineRule="auto"/>
              <w:ind w:left="459" w:hanging="283"/>
              <w:rPr>
                <w:rFonts w:ascii="Trebuchet MS" w:hAnsi="Trebuchet MS" w:cs="Tahoma"/>
                <w:sz w:val="20"/>
                <w:szCs w:val="20"/>
              </w:rPr>
            </w:pPr>
            <w:r w:rsidRPr="00A770B0">
              <w:rPr>
                <w:rFonts w:ascii="Trebuchet MS" w:hAnsi="Trebuchet MS" w:cs="Tahoma"/>
                <w:sz w:val="20"/>
                <w:szCs w:val="20"/>
              </w:rPr>
              <w:t>Determinar el espesor necesario de concreto asfáltico a partir del módulo resiliente de la base y mediante el uso del ábaco, procediendo lo mismo que el SN ya calculado, pero entrando con el módulo resiliente de la base.</w:t>
            </w:r>
          </w:p>
        </w:tc>
        <w:tc>
          <w:tcPr>
            <w:tcW w:w="1238" w:type="dxa"/>
            <w:shd w:val="clear" w:color="auto" w:fill="auto"/>
          </w:tcPr>
          <w:p w:rsidR="00C25C75" w:rsidRPr="00A770B0" w:rsidRDefault="00C25C75" w:rsidP="004A5DF6">
            <w:pPr>
              <w:spacing w:before="120" w:after="0" w:line="240" w:lineRule="auto"/>
              <w:jc w:val="center"/>
              <w:rPr>
                <w:rFonts w:ascii="Trebuchet MS" w:hAnsi="Trebuchet MS"/>
                <w:sz w:val="20"/>
                <w:szCs w:val="20"/>
              </w:rPr>
            </w:pPr>
            <w:r>
              <w:rPr>
                <w:rFonts w:ascii="Trebuchet MS" w:hAnsi="Trebuchet MS" w:cs="Tahoma"/>
                <w:sz w:val="20"/>
                <w:szCs w:val="20"/>
              </w:rPr>
              <w:t>5</w:t>
            </w:r>
          </w:p>
        </w:tc>
      </w:tr>
      <w:tr w:rsidR="00C25C75" w:rsidRPr="00A770B0" w:rsidTr="004A5DF6">
        <w:trPr>
          <w:trHeight w:val="649"/>
        </w:trPr>
        <w:tc>
          <w:tcPr>
            <w:tcW w:w="8659" w:type="dxa"/>
            <w:shd w:val="clear" w:color="auto" w:fill="auto"/>
          </w:tcPr>
          <w:p w:rsidR="00C25C75" w:rsidRPr="00A770B0" w:rsidRDefault="00C25C75" w:rsidP="00C25C75">
            <w:pPr>
              <w:numPr>
                <w:ilvl w:val="0"/>
                <w:numId w:val="35"/>
              </w:numPr>
              <w:spacing w:before="120" w:after="0" w:line="240" w:lineRule="auto"/>
              <w:ind w:left="459" w:hanging="283"/>
              <w:rPr>
                <w:rFonts w:ascii="Trebuchet MS" w:hAnsi="Trebuchet MS" w:cs="Tahoma"/>
                <w:sz w:val="20"/>
                <w:szCs w:val="20"/>
              </w:rPr>
            </w:pPr>
            <w:r w:rsidRPr="00A770B0">
              <w:rPr>
                <w:rFonts w:ascii="Trebuchet MS" w:hAnsi="Trebuchet MS" w:cs="Tahoma"/>
                <w:sz w:val="20"/>
                <w:szCs w:val="20"/>
              </w:rPr>
              <w:t>Determinar el espesor necesario de base granular a partir del módulo resiliente de la subbase y mediante el uso del ábaco, pero entrando con el módulo resiliente de la subbase.</w:t>
            </w:r>
          </w:p>
        </w:tc>
        <w:tc>
          <w:tcPr>
            <w:tcW w:w="1238" w:type="dxa"/>
            <w:shd w:val="clear" w:color="auto" w:fill="auto"/>
          </w:tcPr>
          <w:p w:rsidR="00C25C75" w:rsidRPr="00A770B0" w:rsidRDefault="00C25C75" w:rsidP="004A5DF6">
            <w:pPr>
              <w:spacing w:before="120" w:after="0" w:line="240" w:lineRule="auto"/>
              <w:jc w:val="center"/>
              <w:rPr>
                <w:rFonts w:ascii="Trebuchet MS" w:hAnsi="Trebuchet MS"/>
                <w:sz w:val="20"/>
                <w:szCs w:val="20"/>
              </w:rPr>
            </w:pPr>
            <w:r>
              <w:rPr>
                <w:rFonts w:ascii="Trebuchet MS" w:hAnsi="Trebuchet MS" w:cs="Tahoma"/>
                <w:sz w:val="20"/>
                <w:szCs w:val="20"/>
              </w:rPr>
              <w:t>5</w:t>
            </w:r>
          </w:p>
        </w:tc>
      </w:tr>
      <w:tr w:rsidR="00C25C75" w:rsidRPr="00A770B0" w:rsidTr="004A5DF6">
        <w:trPr>
          <w:trHeight w:val="392"/>
        </w:trPr>
        <w:tc>
          <w:tcPr>
            <w:tcW w:w="8659" w:type="dxa"/>
            <w:shd w:val="clear" w:color="auto" w:fill="auto"/>
          </w:tcPr>
          <w:p w:rsidR="00C25C75" w:rsidRPr="00A770B0" w:rsidRDefault="00C25C75" w:rsidP="00C25C75">
            <w:pPr>
              <w:numPr>
                <w:ilvl w:val="0"/>
                <w:numId w:val="35"/>
              </w:numPr>
              <w:spacing w:before="120" w:after="0" w:line="240" w:lineRule="auto"/>
              <w:ind w:left="459" w:hanging="283"/>
              <w:rPr>
                <w:rFonts w:ascii="Trebuchet MS" w:hAnsi="Trebuchet MS" w:cs="Tahoma"/>
                <w:sz w:val="20"/>
                <w:szCs w:val="20"/>
              </w:rPr>
            </w:pPr>
            <w:r w:rsidRPr="00A770B0">
              <w:rPr>
                <w:rFonts w:ascii="Trebuchet MS" w:hAnsi="Trebuchet MS" w:cs="Tahoma"/>
                <w:sz w:val="20"/>
                <w:szCs w:val="20"/>
              </w:rPr>
              <w:t>Determinar el espesor de la subbase granular</w:t>
            </w:r>
          </w:p>
        </w:tc>
        <w:tc>
          <w:tcPr>
            <w:tcW w:w="1238" w:type="dxa"/>
            <w:shd w:val="clear" w:color="auto" w:fill="auto"/>
          </w:tcPr>
          <w:p w:rsidR="00C25C75" w:rsidRPr="00A770B0" w:rsidRDefault="00C25C75" w:rsidP="004A5DF6">
            <w:pPr>
              <w:spacing w:before="120" w:after="0" w:line="240" w:lineRule="auto"/>
              <w:jc w:val="center"/>
              <w:rPr>
                <w:rFonts w:ascii="Trebuchet MS" w:hAnsi="Trebuchet MS"/>
                <w:sz w:val="20"/>
                <w:szCs w:val="20"/>
              </w:rPr>
            </w:pPr>
            <w:r>
              <w:rPr>
                <w:rFonts w:ascii="Trebuchet MS" w:hAnsi="Trebuchet MS" w:cs="Tahoma"/>
                <w:sz w:val="20"/>
                <w:szCs w:val="20"/>
              </w:rPr>
              <w:t>5</w:t>
            </w:r>
          </w:p>
        </w:tc>
      </w:tr>
      <w:tr w:rsidR="00C25C75" w:rsidRPr="00A770B0" w:rsidTr="004A5DF6">
        <w:trPr>
          <w:trHeight w:val="392"/>
        </w:trPr>
        <w:tc>
          <w:tcPr>
            <w:tcW w:w="8659" w:type="dxa"/>
            <w:shd w:val="clear" w:color="auto" w:fill="auto"/>
          </w:tcPr>
          <w:p w:rsidR="00C25C75" w:rsidRPr="00A770B0" w:rsidRDefault="00C25C75" w:rsidP="00C25C75">
            <w:pPr>
              <w:numPr>
                <w:ilvl w:val="0"/>
                <w:numId w:val="35"/>
              </w:numPr>
              <w:spacing w:before="120" w:after="0" w:line="240" w:lineRule="auto"/>
              <w:ind w:left="459" w:hanging="283"/>
              <w:rPr>
                <w:rFonts w:ascii="Trebuchet MS" w:hAnsi="Trebuchet MS" w:cs="Tahoma"/>
                <w:sz w:val="20"/>
                <w:szCs w:val="20"/>
              </w:rPr>
            </w:pPr>
            <w:r w:rsidRPr="00A770B0">
              <w:rPr>
                <w:rFonts w:ascii="Trebuchet MS" w:hAnsi="Trebuchet MS" w:cs="Tahoma"/>
                <w:sz w:val="20"/>
                <w:szCs w:val="20"/>
              </w:rPr>
              <w:t>Verificar que estructura propuesta cumple con SN de diseño.</w:t>
            </w:r>
          </w:p>
        </w:tc>
        <w:tc>
          <w:tcPr>
            <w:tcW w:w="1238" w:type="dxa"/>
            <w:shd w:val="clear" w:color="auto" w:fill="auto"/>
          </w:tcPr>
          <w:p w:rsidR="00C25C75" w:rsidRPr="00A770B0" w:rsidRDefault="00C25C75" w:rsidP="004A5DF6">
            <w:pPr>
              <w:spacing w:before="120" w:after="0" w:line="240" w:lineRule="auto"/>
              <w:jc w:val="center"/>
              <w:rPr>
                <w:rFonts w:ascii="Trebuchet MS" w:hAnsi="Trebuchet MS"/>
                <w:sz w:val="20"/>
                <w:szCs w:val="20"/>
              </w:rPr>
            </w:pPr>
            <w:r>
              <w:rPr>
                <w:rFonts w:ascii="Trebuchet MS" w:hAnsi="Trebuchet MS"/>
                <w:sz w:val="20"/>
                <w:szCs w:val="20"/>
              </w:rPr>
              <w:t>5</w:t>
            </w:r>
          </w:p>
        </w:tc>
      </w:tr>
      <w:tr w:rsidR="00B2265A" w:rsidRPr="00A770B0" w:rsidTr="004A5DF6">
        <w:trPr>
          <w:trHeight w:val="392"/>
        </w:trPr>
        <w:tc>
          <w:tcPr>
            <w:tcW w:w="8659" w:type="dxa"/>
            <w:shd w:val="clear" w:color="auto" w:fill="auto"/>
          </w:tcPr>
          <w:p w:rsidR="00B2265A" w:rsidRPr="00A770B0" w:rsidRDefault="00B2265A" w:rsidP="00C25C75">
            <w:pPr>
              <w:numPr>
                <w:ilvl w:val="0"/>
                <w:numId w:val="35"/>
              </w:numPr>
              <w:spacing w:before="120" w:after="0" w:line="240" w:lineRule="auto"/>
              <w:ind w:left="459" w:hanging="283"/>
              <w:rPr>
                <w:rFonts w:ascii="Trebuchet MS" w:hAnsi="Trebuchet MS" w:cs="Tahoma"/>
                <w:sz w:val="20"/>
                <w:szCs w:val="20"/>
              </w:rPr>
            </w:pPr>
            <w:r>
              <w:rPr>
                <w:rFonts w:ascii="Trebuchet MS" w:hAnsi="Trebuchet MS" w:cs="Tahoma"/>
                <w:sz w:val="20"/>
                <w:szCs w:val="20"/>
              </w:rPr>
              <w:t xml:space="preserve">Presentar cuadro resumen de parámetros del diseño, en unidades métricas. </w:t>
            </w:r>
          </w:p>
        </w:tc>
        <w:tc>
          <w:tcPr>
            <w:tcW w:w="1238" w:type="dxa"/>
            <w:shd w:val="clear" w:color="auto" w:fill="auto"/>
          </w:tcPr>
          <w:p w:rsidR="00B2265A" w:rsidRDefault="00B2265A" w:rsidP="004A5DF6">
            <w:pPr>
              <w:spacing w:before="120" w:after="0" w:line="240" w:lineRule="auto"/>
              <w:jc w:val="center"/>
              <w:rPr>
                <w:rFonts w:ascii="Trebuchet MS" w:hAnsi="Trebuchet MS"/>
                <w:sz w:val="20"/>
                <w:szCs w:val="20"/>
              </w:rPr>
            </w:pPr>
            <w:r>
              <w:rPr>
                <w:rFonts w:ascii="Trebuchet MS" w:hAnsi="Trebuchet MS"/>
                <w:sz w:val="20"/>
                <w:szCs w:val="20"/>
              </w:rPr>
              <w:t>5</w:t>
            </w:r>
          </w:p>
        </w:tc>
      </w:tr>
      <w:tr w:rsidR="00C25C75" w:rsidRPr="00A770B0" w:rsidTr="004A5DF6">
        <w:trPr>
          <w:trHeight w:val="257"/>
        </w:trPr>
        <w:tc>
          <w:tcPr>
            <w:tcW w:w="8659" w:type="dxa"/>
            <w:shd w:val="clear" w:color="auto" w:fill="auto"/>
          </w:tcPr>
          <w:p w:rsidR="00C25C75" w:rsidRPr="00A770B0" w:rsidRDefault="00C25C75" w:rsidP="004A5DF6">
            <w:pPr>
              <w:spacing w:before="120" w:after="0" w:line="240" w:lineRule="auto"/>
              <w:ind w:left="1077"/>
              <w:rPr>
                <w:rFonts w:ascii="Trebuchet MS" w:hAnsi="Trebuchet MS" w:cs="Tahoma"/>
                <w:sz w:val="20"/>
                <w:szCs w:val="20"/>
              </w:rPr>
            </w:pPr>
            <w:r w:rsidRPr="00A770B0">
              <w:rPr>
                <w:rFonts w:ascii="Trebuchet MS" w:hAnsi="Trebuchet MS" w:cs="Tahoma"/>
                <w:sz w:val="20"/>
                <w:szCs w:val="20"/>
              </w:rPr>
              <w:t>TOTAL</w:t>
            </w:r>
          </w:p>
        </w:tc>
        <w:tc>
          <w:tcPr>
            <w:tcW w:w="1238" w:type="dxa"/>
            <w:shd w:val="clear" w:color="auto" w:fill="auto"/>
          </w:tcPr>
          <w:p w:rsidR="00C25C75" w:rsidRPr="00A770B0" w:rsidRDefault="00C25C75" w:rsidP="004A5DF6">
            <w:pPr>
              <w:spacing w:before="120" w:after="0" w:line="240" w:lineRule="auto"/>
              <w:rPr>
                <w:rFonts w:ascii="Trebuchet MS" w:hAnsi="Trebuchet MS" w:cs="Tahoma"/>
                <w:sz w:val="20"/>
                <w:szCs w:val="20"/>
              </w:rPr>
            </w:pPr>
            <w:r w:rsidRPr="00A770B0">
              <w:rPr>
                <w:rFonts w:ascii="Trebuchet MS" w:hAnsi="Trebuchet MS" w:cs="Tahoma"/>
                <w:sz w:val="20"/>
                <w:szCs w:val="20"/>
              </w:rPr>
              <w:t xml:space="preserve">       </w:t>
            </w:r>
            <w:r w:rsidRPr="00A770B0">
              <w:rPr>
                <w:rFonts w:ascii="Trebuchet MS" w:hAnsi="Trebuchet MS" w:cs="Tahoma"/>
                <w:sz w:val="20"/>
                <w:szCs w:val="20"/>
              </w:rPr>
              <w:fldChar w:fldCharType="begin"/>
            </w:r>
            <w:r w:rsidRPr="00A770B0">
              <w:rPr>
                <w:rFonts w:ascii="Trebuchet MS" w:hAnsi="Trebuchet MS" w:cs="Tahoma"/>
                <w:sz w:val="20"/>
                <w:szCs w:val="20"/>
              </w:rPr>
              <w:instrText xml:space="preserve"> =SUM(ABOVE) </w:instrText>
            </w:r>
            <w:r w:rsidRPr="00A770B0">
              <w:rPr>
                <w:rFonts w:ascii="Trebuchet MS" w:hAnsi="Trebuchet MS" w:cs="Tahoma"/>
                <w:sz w:val="20"/>
                <w:szCs w:val="20"/>
              </w:rPr>
              <w:fldChar w:fldCharType="separate"/>
            </w:r>
            <w:r w:rsidR="00B2265A">
              <w:rPr>
                <w:rFonts w:ascii="Trebuchet MS" w:hAnsi="Trebuchet MS" w:cs="Tahoma"/>
                <w:noProof/>
                <w:sz w:val="20"/>
                <w:szCs w:val="20"/>
              </w:rPr>
              <w:t>50</w:t>
            </w:r>
            <w:r w:rsidRPr="00A770B0">
              <w:rPr>
                <w:rFonts w:ascii="Trebuchet MS" w:hAnsi="Trebuchet MS" w:cs="Tahoma"/>
                <w:sz w:val="20"/>
                <w:szCs w:val="20"/>
              </w:rPr>
              <w:fldChar w:fldCharType="end"/>
            </w:r>
          </w:p>
        </w:tc>
      </w:tr>
    </w:tbl>
    <w:p w:rsidR="00C25C75" w:rsidRPr="008F5F52" w:rsidRDefault="00C25C75" w:rsidP="002011D2">
      <w:pPr>
        <w:spacing w:after="0" w:line="240" w:lineRule="auto"/>
        <w:rPr>
          <w:rFonts w:cs="Calibri"/>
        </w:rPr>
        <w:sectPr w:rsidR="00C25C75" w:rsidRPr="008F5F52" w:rsidSect="00443210">
          <w:headerReference w:type="default" r:id="rId10"/>
          <w:footerReference w:type="default" r:id="rId11"/>
          <w:pgSz w:w="12240" w:h="15840"/>
          <w:pgMar w:top="1134" w:right="1134" w:bottom="1134" w:left="1418" w:header="709" w:footer="646" w:gutter="0"/>
          <w:cols w:space="708"/>
          <w:docGrid w:linePitch="360"/>
        </w:sectPr>
      </w:pPr>
    </w:p>
    <w:tbl>
      <w:tblPr>
        <w:tblpPr w:leftFromText="141" w:rightFromText="141" w:vertAnchor="text" w:horzAnchor="margin" w:tblpY="596"/>
        <w:tblW w:w="4694" w:type="pct"/>
        <w:tblCellMar>
          <w:left w:w="70" w:type="dxa"/>
          <w:right w:w="70" w:type="dxa"/>
        </w:tblCellMar>
        <w:tblLook w:val="04A0" w:firstRow="1" w:lastRow="0" w:firstColumn="1" w:lastColumn="0" w:noHBand="0" w:noVBand="1"/>
      </w:tblPr>
      <w:tblGrid>
        <w:gridCol w:w="4390"/>
        <w:gridCol w:w="4650"/>
      </w:tblGrid>
      <w:tr w:rsidR="001065AB" w:rsidRPr="00614FB3" w:rsidTr="001065AB">
        <w:trPr>
          <w:trHeight w:val="353"/>
        </w:trPr>
        <w:tc>
          <w:tcPr>
            <w:tcW w:w="2428" w:type="pct"/>
            <w:tcBorders>
              <w:top w:val="single" w:sz="4" w:space="0" w:color="auto"/>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lastRenderedPageBreak/>
              <w:t>TIPO DE VÍA:</w:t>
            </w:r>
          </w:p>
        </w:tc>
        <w:tc>
          <w:tcPr>
            <w:tcW w:w="2572" w:type="pct"/>
            <w:tcBorders>
              <w:top w:val="single" w:sz="4" w:space="0" w:color="auto"/>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lang w:eastAsia="es-EC"/>
              </w:rPr>
            </w:pPr>
            <w:r w:rsidRPr="00614FB3">
              <w:rPr>
                <w:rFonts w:eastAsia="Times New Roman"/>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PERÍODO DE DISEÑO (años):</w:t>
            </w:r>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xml:space="preserve">EJES ACUMULADOS  8,2 ton:        </w:t>
            </w:r>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xml:space="preserve">CONFIABILIDAD (%):       </w:t>
            </w:r>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DESVIACION ESTANDAR So:</w:t>
            </w:r>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xml:space="preserve">MÓDULO </w:t>
            </w:r>
            <w:proofErr w:type="gramStart"/>
            <w:r w:rsidRPr="00614FB3">
              <w:rPr>
                <w:rFonts w:eastAsia="Times New Roman" w:cs="Arial"/>
                <w:lang w:eastAsia="es-EC"/>
              </w:rPr>
              <w:t>SUBRASANTE :</w:t>
            </w:r>
            <w:proofErr w:type="gramEnd"/>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MÓDULO SUB-BASE:</w:t>
            </w:r>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xml:space="preserve">MÓDULO </w:t>
            </w:r>
            <w:proofErr w:type="gramStart"/>
            <w:r w:rsidRPr="00614FB3">
              <w:rPr>
                <w:rFonts w:eastAsia="Times New Roman" w:cs="Arial"/>
                <w:lang w:eastAsia="es-EC"/>
              </w:rPr>
              <w:t>BASE :</w:t>
            </w:r>
            <w:proofErr w:type="gramEnd"/>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xml:space="preserve">MÓDULO CAPA </w:t>
            </w:r>
            <w:proofErr w:type="gramStart"/>
            <w:r w:rsidRPr="00614FB3">
              <w:rPr>
                <w:rFonts w:eastAsia="Times New Roman" w:cs="Arial"/>
                <w:lang w:eastAsia="es-EC"/>
              </w:rPr>
              <w:t>ASF</w:t>
            </w:r>
            <w:r>
              <w:rPr>
                <w:rFonts w:eastAsia="Times New Roman" w:cs="Arial"/>
                <w:lang w:eastAsia="es-EC"/>
              </w:rPr>
              <w:t>Á</w:t>
            </w:r>
            <w:r w:rsidRPr="00614FB3">
              <w:rPr>
                <w:rFonts w:eastAsia="Times New Roman" w:cs="Arial"/>
                <w:lang w:eastAsia="es-EC"/>
              </w:rPr>
              <w:t>LTICA :</w:t>
            </w:r>
            <w:proofErr w:type="gramEnd"/>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SERVICIABILIDAD INICIAL</w:t>
            </w:r>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SERVICIABILIDAD FINAL</w:t>
            </w:r>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PERDIDA TOTAL DE PSI:</w:t>
            </w:r>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COEFICIENTE ESTRUCTURAL SUB-</w:t>
            </w:r>
            <w:proofErr w:type="gramStart"/>
            <w:r w:rsidRPr="00614FB3">
              <w:rPr>
                <w:rFonts w:eastAsia="Times New Roman" w:cs="Arial"/>
                <w:lang w:eastAsia="es-EC"/>
              </w:rPr>
              <w:t>BASE :</w:t>
            </w:r>
            <w:proofErr w:type="gramEnd"/>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xml:space="preserve">COEFICIENTE ESTRUCTURAL </w:t>
            </w:r>
            <w:proofErr w:type="gramStart"/>
            <w:r w:rsidRPr="00614FB3">
              <w:rPr>
                <w:rFonts w:eastAsia="Times New Roman" w:cs="Arial"/>
                <w:lang w:eastAsia="es-EC"/>
              </w:rPr>
              <w:t>BASE :</w:t>
            </w:r>
            <w:proofErr w:type="gramEnd"/>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r w:rsidR="001065AB" w:rsidRPr="00614FB3" w:rsidTr="001065AB">
        <w:trPr>
          <w:trHeight w:val="353"/>
        </w:trPr>
        <w:tc>
          <w:tcPr>
            <w:tcW w:w="2428" w:type="pct"/>
            <w:tcBorders>
              <w:top w:val="nil"/>
              <w:left w:val="single" w:sz="4" w:space="0" w:color="auto"/>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xml:space="preserve">COEFICIENTE ESTRUCTURAL CAPA </w:t>
            </w:r>
            <w:proofErr w:type="gramStart"/>
            <w:r w:rsidRPr="00614FB3">
              <w:rPr>
                <w:rFonts w:eastAsia="Times New Roman" w:cs="Arial"/>
                <w:lang w:eastAsia="es-EC"/>
              </w:rPr>
              <w:t>ASF</w:t>
            </w:r>
            <w:r>
              <w:rPr>
                <w:rFonts w:eastAsia="Times New Roman" w:cs="Arial"/>
                <w:lang w:eastAsia="es-EC"/>
              </w:rPr>
              <w:t>Á</w:t>
            </w:r>
            <w:r w:rsidRPr="00614FB3">
              <w:rPr>
                <w:rFonts w:eastAsia="Times New Roman" w:cs="Arial"/>
                <w:lang w:eastAsia="es-EC"/>
              </w:rPr>
              <w:t>LTICA :</w:t>
            </w:r>
            <w:proofErr w:type="gramEnd"/>
          </w:p>
        </w:tc>
        <w:tc>
          <w:tcPr>
            <w:tcW w:w="2572" w:type="pct"/>
            <w:tcBorders>
              <w:top w:val="nil"/>
              <w:left w:val="nil"/>
              <w:bottom w:val="single" w:sz="4" w:space="0" w:color="auto"/>
              <w:right w:val="single" w:sz="4" w:space="0" w:color="auto"/>
            </w:tcBorders>
            <w:noWrap/>
            <w:vAlign w:val="center"/>
            <w:hideMark/>
          </w:tcPr>
          <w:p w:rsidR="001065AB" w:rsidRPr="00614FB3" w:rsidRDefault="001065AB" w:rsidP="001065AB">
            <w:pPr>
              <w:spacing w:after="0" w:line="240" w:lineRule="auto"/>
              <w:rPr>
                <w:rFonts w:eastAsia="Times New Roman" w:cs="Arial"/>
                <w:lang w:eastAsia="es-EC"/>
              </w:rPr>
            </w:pPr>
            <w:r w:rsidRPr="00614FB3">
              <w:rPr>
                <w:rFonts w:eastAsia="Times New Roman" w:cs="Arial"/>
                <w:lang w:eastAsia="es-EC"/>
              </w:rPr>
              <w:t> </w:t>
            </w:r>
          </w:p>
        </w:tc>
      </w:tr>
    </w:tbl>
    <w:p w:rsidR="00B2265A" w:rsidRDefault="001065AB" w:rsidP="00C25C75">
      <w:pPr>
        <w:tabs>
          <w:tab w:val="left" w:pos="2670"/>
        </w:tabs>
        <w:spacing w:before="240" w:after="0" w:line="240" w:lineRule="auto"/>
        <w:jc w:val="both"/>
        <w:rPr>
          <w:b/>
          <w:u w:val="single"/>
        </w:rPr>
      </w:pPr>
      <w:r>
        <w:rPr>
          <w:rFonts w:eastAsia="Times New Roman"/>
          <w:b/>
          <w:bCs/>
          <w:u w:val="single"/>
          <w:lang w:eastAsia="es-EC"/>
        </w:rPr>
        <w:t xml:space="preserve"> </w:t>
      </w:r>
      <w:r w:rsidR="00B2265A">
        <w:rPr>
          <w:rFonts w:eastAsia="Times New Roman"/>
          <w:b/>
          <w:bCs/>
          <w:u w:val="single"/>
          <w:lang w:eastAsia="es-EC"/>
        </w:rPr>
        <w:t>CUADRO RESUMEN DE PARÁME</w:t>
      </w:r>
      <w:r w:rsidR="00B2265A">
        <w:rPr>
          <w:rFonts w:eastAsia="Times New Roman"/>
          <w:b/>
          <w:bCs/>
          <w:u w:val="single"/>
          <w:lang w:eastAsia="es-EC"/>
        </w:rPr>
        <w:t>T</w:t>
      </w:r>
      <w:r w:rsidR="00B2265A">
        <w:rPr>
          <w:rFonts w:eastAsia="Times New Roman"/>
          <w:b/>
          <w:bCs/>
          <w:u w:val="single"/>
          <w:lang w:eastAsia="es-EC"/>
        </w:rPr>
        <w:t>ROS DE DISEÑO</w:t>
      </w:r>
      <w:r w:rsidR="00B2265A" w:rsidRPr="006E3EEE">
        <w:rPr>
          <w:b/>
          <w:u w:val="single"/>
        </w:rPr>
        <w:t xml:space="preserve"> </w:t>
      </w:r>
    </w:p>
    <w:p w:rsidR="00C25C75" w:rsidRPr="006E3EEE" w:rsidRDefault="00C25C75" w:rsidP="00C25C75">
      <w:pPr>
        <w:tabs>
          <w:tab w:val="left" w:pos="2670"/>
        </w:tabs>
        <w:spacing w:before="240" w:after="0" w:line="240" w:lineRule="auto"/>
        <w:jc w:val="both"/>
        <w:rPr>
          <w:b/>
          <w:u w:val="single"/>
        </w:rPr>
      </w:pPr>
      <w:r w:rsidRPr="006E3EEE">
        <w:rPr>
          <w:b/>
          <w:u w:val="single"/>
        </w:rPr>
        <w:t>DESARROLLO CAPACIDAD ESTRUCTURAL</w:t>
      </w:r>
    </w:p>
    <w:p w:rsidR="002011D2" w:rsidRPr="008F5F52" w:rsidRDefault="002011D2" w:rsidP="002011D2">
      <w:pPr>
        <w:spacing w:after="0" w:line="240" w:lineRule="auto"/>
        <w:rPr>
          <w:rFonts w:cs="Calibri"/>
        </w:rPr>
      </w:pPr>
    </w:p>
    <w:p w:rsidR="002011D2" w:rsidRPr="008F5F52" w:rsidRDefault="002011D2" w:rsidP="002011D2">
      <w:pPr>
        <w:spacing w:after="0" w:line="240" w:lineRule="auto"/>
        <w:rPr>
          <w:rFonts w:cs="Calibri"/>
        </w:rPr>
      </w:pPr>
    </w:p>
    <w:p w:rsidR="002011D2" w:rsidRPr="008F5F52" w:rsidRDefault="002011D2" w:rsidP="002011D2">
      <w:pPr>
        <w:spacing w:after="0" w:line="240" w:lineRule="auto"/>
        <w:rPr>
          <w:rFonts w:cs="Calibri"/>
        </w:rPr>
      </w:pPr>
    </w:p>
    <w:p w:rsidR="002011D2" w:rsidRPr="008F5F52" w:rsidRDefault="002011D2" w:rsidP="002011D2">
      <w:pPr>
        <w:spacing w:after="0" w:line="240" w:lineRule="auto"/>
        <w:rPr>
          <w:rFonts w:cs="Calibri"/>
        </w:rPr>
      </w:pPr>
    </w:p>
    <w:p w:rsidR="002011D2" w:rsidRPr="008F5F52" w:rsidRDefault="002011D2" w:rsidP="002011D2">
      <w:pPr>
        <w:spacing w:after="0" w:line="240" w:lineRule="auto"/>
        <w:rPr>
          <w:rFonts w:cs="Calibri"/>
        </w:rPr>
      </w:pPr>
    </w:p>
    <w:p w:rsidR="002011D2" w:rsidRPr="008F5F52" w:rsidRDefault="002011D2" w:rsidP="002011D2">
      <w:pPr>
        <w:spacing w:after="0" w:line="240" w:lineRule="auto"/>
        <w:rPr>
          <w:noProof/>
          <w:lang w:eastAsia="es-EC"/>
        </w:rPr>
      </w:pPr>
    </w:p>
    <w:p w:rsidR="002011D2" w:rsidRPr="008F5F52" w:rsidRDefault="002011D2" w:rsidP="002011D2">
      <w:pPr>
        <w:spacing w:after="0" w:line="240" w:lineRule="auto"/>
        <w:rPr>
          <w:noProof/>
          <w:lang w:eastAsia="es-EC"/>
        </w:rPr>
      </w:pPr>
    </w:p>
    <w:p w:rsidR="00507F55" w:rsidRPr="008F5F52" w:rsidRDefault="00507F55" w:rsidP="008001F6">
      <w:pPr>
        <w:spacing w:after="0" w:line="240" w:lineRule="auto"/>
        <w:ind w:left="-567"/>
        <w:rPr>
          <w:rFonts w:cs="Times New Roman"/>
          <w:b/>
          <w:sz w:val="24"/>
          <w:szCs w:val="24"/>
        </w:rPr>
      </w:pPr>
    </w:p>
    <w:sectPr w:rsidR="00507F55" w:rsidRPr="008F5F52" w:rsidSect="008001F6">
      <w:headerReference w:type="default" r:id="rId12"/>
      <w:footerReference w:type="default" r:id="rId13"/>
      <w:pgSz w:w="12240" w:h="15840"/>
      <w:pgMar w:top="1417" w:right="90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2251" w:rsidRDefault="00562251" w:rsidP="00B605DA">
      <w:pPr>
        <w:spacing w:after="0" w:line="240" w:lineRule="auto"/>
      </w:pPr>
      <w:r>
        <w:separator/>
      </w:r>
    </w:p>
  </w:endnote>
  <w:endnote w:type="continuationSeparator" w:id="0">
    <w:p w:rsidR="00562251" w:rsidRDefault="00562251" w:rsidP="00B6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11D8" w:rsidRDefault="005E11D8" w:rsidP="005E11D8">
    <w:pPr>
      <w:pStyle w:val="Piedepgina"/>
    </w:pPr>
    <w:r>
      <w:fldChar w:fldCharType="begin"/>
    </w:r>
    <w:r>
      <w:instrText xml:space="preserve"> PAGE   \* MERGEFORMAT </w:instrText>
    </w:r>
    <w:r>
      <w:fldChar w:fldCharType="separate"/>
    </w:r>
    <w:r>
      <w:t>1</w:t>
    </w:r>
    <w:r>
      <w:fldChar w:fldCharType="end"/>
    </w:r>
    <w:r w:rsidRPr="00B605DA">
      <w:rPr>
        <w:noProof/>
        <w:lang w:eastAsia="es-EC"/>
      </w:rPr>
      <mc:AlternateContent>
        <mc:Choice Requires="wps">
          <w:drawing>
            <wp:anchor distT="0" distB="0" distL="114300" distR="114300" simplePos="0" relativeHeight="251674624" behindDoc="0" locked="0" layoutInCell="1" allowOverlap="1" wp14:anchorId="183D46B8" wp14:editId="01CED119">
              <wp:simplePos x="0" y="0"/>
              <wp:positionH relativeFrom="page">
                <wp:posOffset>-76200</wp:posOffset>
              </wp:positionH>
              <wp:positionV relativeFrom="paragraph">
                <wp:posOffset>334010</wp:posOffset>
              </wp:positionV>
              <wp:extent cx="6134100" cy="57150"/>
              <wp:effectExtent l="0" t="0" r="19050" b="19050"/>
              <wp:wrapNone/>
              <wp:docPr id="14" name="Rectángulo 14"/>
              <wp:cNvGraphicFramePr/>
              <a:graphic xmlns:a="http://schemas.openxmlformats.org/drawingml/2006/main">
                <a:graphicData uri="http://schemas.microsoft.com/office/word/2010/wordprocessingShape">
                  <wps:wsp>
                    <wps:cNvSpPr/>
                    <wps:spPr>
                      <a:xfrm flipV="1">
                        <a:off x="0" y="0"/>
                        <a:ext cx="6134100" cy="57150"/>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C716E" id="Rectángulo 14" o:spid="_x0000_s1026" style="position:absolute;margin-left:-6pt;margin-top:26.3pt;width:483pt;height:4.5pt;flip:y;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udsoAIAALsFAAAOAAAAZHJzL2Uyb0RvYy54bWysVM1u2zAMvg/YOwi6r7azpN2COkXQosOA&#10;og3abj0rshQLkEVNUuJkb7Nn2YuNkn/atcUOxXwwRJH8SH4ieXq2bzTZCecVmJIWRzklwnColNmU&#10;9Nv95YdPlPjATMU0GFHSg/D0bPH+3Wlr52ICNehKOIIgxs9bW9I6BDvPMs9r0TB/BFYYVEpwDQso&#10;uk1WOdYieqOzSZ4fZy24yjrgwnu8veiUdJHwpRQ83EjpRSC6pJhbSH+X/uv4zxanbL5xzNaK92mw&#10;N2TRMGUw6Ah1wQIjW6deQDWKO/AgwxGHJgMpFRepBqymyJ9Vc1czK1ItSI63I03+/8Hy693KEVXh&#10;200pMazBN7pF1n7/MputBoK3SFFr/Rwt7+zK9ZLHY6x3L11DpFb2OyIkBrAmsk8EH0aCxT4QjpfH&#10;xcdpkeM7cNTNTopZeoCsg4lw1vnwRUBD4qGkDjNJoGx35QOGRtPBJJp70Kq6VFonwW3W59qRHYtv&#10;nU/y4wH9LzNt3uaJoaNrFrnoqk+ncNAiAmpzKyQSiVVOUsqphcWYEONcmNBR5GtWiS7PWY5fpBjh&#10;R48kJcCILLG+EbsHiOPxEruD6e2jq0gTMDrn/0qscx49UmQwYXRulAH3GoDGqvrInf1AUkdNZGkN&#10;1QHbzEE3f97yS4UPfMV8WDGHA4ctgUsk3OBPamhLCv2Jkhrcz9fuoz3OAWopaXGAS+p/bJkTlOiv&#10;BifkczGdxolPwnR2MkHBPdWsn2rMtjkH7JsC15Xl6Rjtgx6O0kHzgLtmGaOiihmOsUvKgxuE89At&#10;FtxWXCyXyQyn3LJwZe4sHwYkNvD9/oE523d5wPG4hmHY2fxZs3e28T0MLLcBpEqT8MhrzzduiNQ4&#10;/TaLK+ipnKwed+7iDwAAAP//AwBQSwMEFAAGAAgAAAAhAKbp6bvdAAAACQEAAA8AAABkcnMvZG93&#10;bnJldi54bWxMj0FPhDAUhO8m/ofmmXgxuwUijbKUTTXxB7gSvRbapWTpK2m7gP/eetLjvJnM+6Y+&#10;bnYii/ZhdMgh32dANPZOjThwaD/edk9AQpSo5ORQc/jWAY7N7U0tK+VWfNfLKQ4klWCoJAcT41xR&#10;GnqjrQx7N2tM3tl5K2OSfqDKyzWV24kWWcaolSOmD0bO+tXo/nK6Wg7SlS3zl6714mX5ehCfKxoh&#10;OL+/28QBSNRb/AvDL35ChyYxde6KKpCJwy4v0pbIoSwYkBR4Lh/ToePAcga0qen/Bc0PAAAA//8D&#10;AFBLAQItABQABgAIAAAAIQC2gziS/gAAAOEBAAATAAAAAAAAAAAAAAAAAAAAAABbQ29udGVudF9U&#10;eXBlc10ueG1sUEsBAi0AFAAGAAgAAAAhADj9If/WAAAAlAEAAAsAAAAAAAAAAAAAAAAALwEAAF9y&#10;ZWxzLy5yZWxzUEsBAi0AFAAGAAgAAAAhADai52ygAgAAuwUAAA4AAAAAAAAAAAAAAAAALgIAAGRy&#10;cy9lMm9Eb2MueG1sUEsBAi0AFAAGAAgAAAAhAKbp6bvdAAAACQEAAA8AAAAAAAAAAAAAAAAA+gQA&#10;AGRycy9kb3ducmV2LnhtbFBLBQYAAAAABAAEAPMAAAAEBgAAAAA=&#10;" fillcolor="#002060" strokecolor="#002060" strokeweight="1pt">
              <w10:wrap anchorx="page"/>
            </v:rect>
          </w:pict>
        </mc:Fallback>
      </mc:AlternateContent>
    </w:r>
    <w:r>
      <w:rPr>
        <w:noProof/>
        <w:lang w:eastAsia="es-EC"/>
      </w:rPr>
      <w:drawing>
        <wp:anchor distT="0" distB="0" distL="114300" distR="114300" simplePos="0" relativeHeight="251675648" behindDoc="1" locked="0" layoutInCell="1" allowOverlap="1" wp14:anchorId="76384DCC" wp14:editId="690D8145">
          <wp:simplePos x="0" y="0"/>
          <wp:positionH relativeFrom="column">
            <wp:posOffset>4977765</wp:posOffset>
          </wp:positionH>
          <wp:positionV relativeFrom="paragraph">
            <wp:posOffset>-297180</wp:posOffset>
          </wp:positionV>
          <wp:extent cx="1247775" cy="781685"/>
          <wp:effectExtent l="0" t="0" r="0" b="0"/>
          <wp:wrapNone/>
          <wp:docPr id="214" name="Imagen 214" descr="C:\Users\Diana\Desktop\F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na\Desktop\FT-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7775" cy="781685"/>
                  </a:xfrm>
                  <a:prstGeom prst="rect">
                    <a:avLst/>
                  </a:prstGeom>
                  <a:noFill/>
                  <a:ln>
                    <a:noFill/>
                  </a:ln>
                </pic:spPr>
              </pic:pic>
            </a:graphicData>
          </a:graphic>
          <wp14:sizeRelH relativeFrom="page">
            <wp14:pctWidth>0</wp14:pctWidth>
          </wp14:sizeRelH>
          <wp14:sizeRelV relativeFrom="page">
            <wp14:pctHeight>0</wp14:pctHeight>
          </wp14:sizeRelV>
        </wp:anchor>
      </w:drawing>
    </w:r>
    <w:r>
      <w:t>/</w:t>
    </w:r>
    <w:r w:rsidR="009318D2">
      <w:rPr>
        <w:noProof/>
      </w:rPr>
      <w:fldChar w:fldCharType="begin"/>
    </w:r>
    <w:r w:rsidR="009318D2">
      <w:rPr>
        <w:noProof/>
      </w:rPr>
      <w:instrText xml:space="preserve"> NUMPAGES   \* MERGEFORMAT </w:instrText>
    </w:r>
    <w:r w:rsidR="009318D2">
      <w:rPr>
        <w:noProof/>
      </w:rPr>
      <w:fldChar w:fldCharType="separate"/>
    </w:r>
    <w:r>
      <w:rPr>
        <w:noProof/>
      </w:rPr>
      <w:t>7</w:t>
    </w:r>
    <w:r w:rsidR="009318D2">
      <w:rPr>
        <w:noProof/>
      </w:rPr>
      <w:fldChar w:fldCharType="end"/>
    </w:r>
  </w:p>
  <w:p w:rsidR="002011D2" w:rsidRPr="005E11D8" w:rsidRDefault="002011D2" w:rsidP="005E11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05DA" w:rsidRDefault="000946F3">
    <w:pPr>
      <w:pStyle w:val="Piedepgina"/>
    </w:pPr>
    <w:r>
      <w:fldChar w:fldCharType="begin"/>
    </w:r>
    <w:r>
      <w:instrText xml:space="preserve"> PAGE   \* MERGEFORMAT </w:instrText>
    </w:r>
    <w:r>
      <w:fldChar w:fldCharType="separate"/>
    </w:r>
    <w:r w:rsidR="007D4F68">
      <w:rPr>
        <w:noProof/>
      </w:rPr>
      <w:t>1</w:t>
    </w:r>
    <w:r>
      <w:fldChar w:fldCharType="end"/>
    </w:r>
    <w:r w:rsidR="0077585E" w:rsidRPr="00B605DA">
      <w:rPr>
        <w:noProof/>
        <w:lang w:eastAsia="es-EC"/>
      </w:rPr>
      <mc:AlternateContent>
        <mc:Choice Requires="wps">
          <w:drawing>
            <wp:anchor distT="0" distB="0" distL="114300" distR="114300" simplePos="0" relativeHeight="251664384" behindDoc="0" locked="0" layoutInCell="1" allowOverlap="1" wp14:anchorId="6EE5228F" wp14:editId="676BB9FD">
              <wp:simplePos x="0" y="0"/>
              <wp:positionH relativeFrom="page">
                <wp:posOffset>-76200</wp:posOffset>
              </wp:positionH>
              <wp:positionV relativeFrom="paragraph">
                <wp:posOffset>334010</wp:posOffset>
              </wp:positionV>
              <wp:extent cx="6134100" cy="57150"/>
              <wp:effectExtent l="0" t="0" r="19050" b="19050"/>
              <wp:wrapNone/>
              <wp:docPr id="8" name="Rectángulo 8"/>
              <wp:cNvGraphicFramePr/>
              <a:graphic xmlns:a="http://schemas.openxmlformats.org/drawingml/2006/main">
                <a:graphicData uri="http://schemas.microsoft.com/office/word/2010/wordprocessingShape">
                  <wps:wsp>
                    <wps:cNvSpPr/>
                    <wps:spPr>
                      <a:xfrm flipV="1">
                        <a:off x="0" y="0"/>
                        <a:ext cx="6134100" cy="57150"/>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FF0ED" id="Rectángulo 8" o:spid="_x0000_s1026" style="position:absolute;margin-left:-6pt;margin-top:26.3pt;width:483pt;height:4.5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yGKnwIAALkFAAAOAAAAZHJzL2Uyb0RvYy54bWysVM1OGzEQvlfqO1i+l91NE6ARGxSBqCoh&#10;QEDL2fHaWUtej2s72aRv02fhxTr2/kAB9YC6B8uzM/PNzOeZOTndNZpshfMKTEmLg5wSYThUyqxL&#10;+v3+4tMxJT4wUzENRpR0Lzw9XXz8cNLauZhADboSjiCI8fPWlrQOwc6zzPNaNMwfgBUGlRJcwwKK&#10;bp1VjrWI3uhskueHWQuusg648B7/nndKukj4UgoerqX0IhBdUswtpNOlcxXPbHHC5mvHbK14nwZ7&#10;RxYNUwaDjlDnLDCyceoVVKO4Aw8yHHBoMpBScZFqwGqK/EU1dzWzItWC5Hg70uT/Hyy/2t44oqqS&#10;4kMZ1uAT3SJpj7/NeqOBHEeCWuvnaHdnb1wvebzGanfSNURqZX/g26f6sSKyS/TuR3rFLhCOPw+L&#10;z9Mix1fgqJsdFbNEf9bBRDjrfPgqoCHxUlKHiSRQtr30AUOj6WASzT1oVV0orZPg1qsz7ciWxZfO&#10;J/nhgP6XmTbv88TQ0TWLXHTVp1vYaxEBtbkVEmnEKicp5dTAYkyIcS5M6CjyNatEl+csxy9SjPCj&#10;R5ISYESWWN+I3QPE4XiN3cH09tFVpP4fnfN/JdY5jx4pMpgwOjfKgHsLQGNVfeTOfiCpoyaytIJq&#10;j03moJs+b/mFwge+ZD7cMIfjhi2BKyRc4yE1tCWF/kZJDe7XW/+jPU4BailpcXxL6n9umBOU6G8G&#10;5+NLMZ3GeU/CdHY0QcE916yea8ymOQPsmwKXleXpGu2DHq7SQfOAm2YZo6KKGY6xS8qDG4Sz0K0V&#10;3FVcLJfJDGfcsnBp7iwfBiQ28P3ugTnbd3nA8biCYdTZ/EWzd7bxPQwsNwGkSpPwxGvPN+6H1Dj9&#10;LosL6LmcrJ427uIPAAAA//8DAFBLAwQUAAYACAAAACEApunpu90AAAAJAQAADwAAAGRycy9kb3du&#10;cmV2LnhtbEyPQU+EMBSE7yb+h+aZeDG7BSKNspRNNfEHuBK9FtqlZOkrabuA/9560uO8mcz7pj5u&#10;diKL9mF0yCHfZ0A09k6NOHBoP952T0BClKjk5FBz+NYBjs3tTS0r5VZ818spDiSVYKgkBxPjXFEa&#10;eqOtDHs3a0ze2XkrY5J+oMrLNZXbiRZZxqiVI6YPRs761ej+crpaDtKVLfOXrvXiZfl6EJ8rGiE4&#10;v7/bxAFI1Fv8C8MvfkKHJjF17ooqkInDLi/SlsihLBiQFHguH9Oh48ByBrSp6f8FzQ8AAAD//wMA&#10;UEsBAi0AFAAGAAgAAAAhALaDOJL+AAAA4QEAABMAAAAAAAAAAAAAAAAAAAAAAFtDb250ZW50X1R5&#10;cGVzXS54bWxQSwECLQAUAAYACAAAACEAOP0h/9YAAACUAQAACwAAAAAAAAAAAAAAAAAvAQAAX3Jl&#10;bHMvLnJlbHNQSwECLQAUAAYACAAAACEANOship8CAAC5BQAADgAAAAAAAAAAAAAAAAAuAgAAZHJz&#10;L2Uyb0RvYy54bWxQSwECLQAUAAYACAAAACEApunpu90AAAAJAQAADwAAAAAAAAAAAAAAAAD5BAAA&#10;ZHJzL2Rvd25yZXYueG1sUEsFBgAAAAAEAAQA8wAAAAMGAAAAAA==&#10;" fillcolor="#002060" strokecolor="#002060" strokeweight="1pt">
              <w10:wrap anchorx="page"/>
            </v:rect>
          </w:pict>
        </mc:Fallback>
      </mc:AlternateContent>
    </w:r>
    <w:r w:rsidR="00501486">
      <w:rPr>
        <w:noProof/>
        <w:lang w:eastAsia="es-EC"/>
      </w:rPr>
      <w:drawing>
        <wp:anchor distT="0" distB="0" distL="114300" distR="114300" simplePos="0" relativeHeight="251667456" behindDoc="1" locked="0" layoutInCell="1" allowOverlap="1">
          <wp:simplePos x="0" y="0"/>
          <wp:positionH relativeFrom="column">
            <wp:posOffset>4977765</wp:posOffset>
          </wp:positionH>
          <wp:positionV relativeFrom="paragraph">
            <wp:posOffset>-297180</wp:posOffset>
          </wp:positionV>
          <wp:extent cx="1247775" cy="781685"/>
          <wp:effectExtent l="0" t="0" r="0" b="0"/>
          <wp:wrapNone/>
          <wp:docPr id="26" name="Imagen 26" descr="C:\Users\Diana\Desktop\F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na\Desktop\FT-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7775" cy="781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2251" w:rsidRDefault="00562251" w:rsidP="00B605DA">
      <w:pPr>
        <w:spacing w:after="0" w:line="240" w:lineRule="auto"/>
      </w:pPr>
      <w:r>
        <w:separator/>
      </w:r>
    </w:p>
  </w:footnote>
  <w:footnote w:type="continuationSeparator" w:id="0">
    <w:p w:rsidR="00562251" w:rsidRDefault="00562251" w:rsidP="00B60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5228"/>
      <w:gridCol w:w="2772"/>
    </w:tblGrid>
    <w:tr w:rsidR="005E11D8" w:rsidTr="008A71BF">
      <w:trPr>
        <w:jc w:val="center"/>
      </w:trPr>
      <w:tc>
        <w:tcPr>
          <w:tcW w:w="2552" w:type="dxa"/>
          <w:vAlign w:val="center"/>
        </w:tcPr>
        <w:p w:rsidR="005E11D8" w:rsidRDefault="005E11D8" w:rsidP="005E11D8">
          <w:pPr>
            <w:pStyle w:val="Encabezado"/>
            <w:tabs>
              <w:tab w:val="clear" w:pos="8838"/>
            </w:tabs>
            <w:jc w:val="center"/>
            <w:rPr>
              <w:rFonts w:ascii="Century Gothic" w:hAnsi="Century Gothic"/>
              <w:b/>
            </w:rPr>
          </w:pPr>
          <w:r w:rsidRPr="00B605DA">
            <w:rPr>
              <w:b/>
              <w:noProof/>
              <w:lang w:eastAsia="es-EC"/>
            </w:rPr>
            <w:drawing>
              <wp:anchor distT="0" distB="0" distL="114300" distR="114300" simplePos="0" relativeHeight="251672576" behindDoc="0" locked="0" layoutInCell="1" allowOverlap="1" wp14:anchorId="4DBC2CE7" wp14:editId="47137BC6">
                <wp:simplePos x="0" y="0"/>
                <wp:positionH relativeFrom="column">
                  <wp:posOffset>-573405</wp:posOffset>
                </wp:positionH>
                <wp:positionV relativeFrom="paragraph">
                  <wp:posOffset>-565785</wp:posOffset>
                </wp:positionV>
                <wp:extent cx="1576070" cy="485140"/>
                <wp:effectExtent l="0" t="0" r="5080" b="0"/>
                <wp:wrapSquare wrapText="bothSides"/>
                <wp:docPr id="212" name="Imagen 212" descr="C:\Users\eblindao\Downloads\Nueva carpeta\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blindao\Downloads\Nueva carpeta\1-07.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0590" t="33627" r="8930" b="42030"/>
                        <a:stretch/>
                      </pic:blipFill>
                      <pic:spPr bwMode="auto">
                        <a:xfrm>
                          <a:off x="0" y="0"/>
                          <a:ext cx="1576070" cy="485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351" w:type="dxa"/>
          <w:vAlign w:val="center"/>
        </w:tcPr>
        <w:p w:rsidR="005E11D8" w:rsidRDefault="005E11D8" w:rsidP="005E11D8">
          <w:pPr>
            <w:pStyle w:val="Encabezado"/>
            <w:jc w:val="center"/>
            <w:rPr>
              <w:rFonts w:ascii="Century Gothic" w:hAnsi="Century Gothic"/>
              <w:b/>
            </w:rPr>
          </w:pPr>
          <w:r>
            <w:rPr>
              <w:rFonts w:ascii="Century Gothic" w:hAnsi="Century Gothic"/>
              <w:b/>
            </w:rPr>
            <w:t>E</w:t>
          </w:r>
          <w:r w:rsidRPr="00B605DA">
            <w:rPr>
              <w:rFonts w:ascii="Century Gothic" w:hAnsi="Century Gothic"/>
              <w:b/>
            </w:rPr>
            <w:t>scuela Superior Politécnica del Litoral</w:t>
          </w:r>
        </w:p>
        <w:p w:rsidR="005E11D8" w:rsidRDefault="005E11D8" w:rsidP="005E11D8">
          <w:pPr>
            <w:pStyle w:val="Encabezado"/>
            <w:jc w:val="center"/>
            <w:rPr>
              <w:rFonts w:ascii="Century Gothic" w:hAnsi="Century Gothic"/>
              <w:b/>
            </w:rPr>
          </w:pPr>
          <w:r>
            <w:rPr>
              <w:rFonts w:ascii="Century Gothic" w:hAnsi="Century Gothic"/>
              <w:b/>
            </w:rPr>
            <w:t>Facultad de Ingeniería en Ciencias de la Tierra</w:t>
          </w:r>
        </w:p>
        <w:p w:rsidR="005E11D8" w:rsidRPr="00770C67" w:rsidRDefault="005E11D8" w:rsidP="005E11D8">
          <w:pPr>
            <w:pStyle w:val="Encabezado"/>
            <w:jc w:val="center"/>
            <w:rPr>
              <w:rFonts w:ascii="Century Gothic" w:hAnsi="Century Gothic"/>
            </w:rPr>
          </w:pPr>
          <w:r>
            <w:rPr>
              <w:rFonts w:ascii="Century Gothic" w:hAnsi="Century Gothic"/>
            </w:rPr>
            <w:t>INGENIERÍA CIVIL</w:t>
          </w:r>
        </w:p>
        <w:p w:rsidR="005E11D8" w:rsidRPr="0077585E" w:rsidRDefault="005E11D8" w:rsidP="005E11D8">
          <w:pPr>
            <w:pStyle w:val="Encabezado"/>
            <w:jc w:val="center"/>
            <w:rPr>
              <w:rFonts w:ascii="Century Gothic" w:hAnsi="Century Gothic"/>
            </w:rPr>
          </w:pPr>
          <w:r>
            <w:rPr>
              <w:rFonts w:ascii="Century Gothic" w:hAnsi="Century Gothic"/>
            </w:rPr>
            <w:t>Examen Final Diseño de Pavimentos</w:t>
          </w:r>
        </w:p>
        <w:p w:rsidR="005E11D8" w:rsidRDefault="005E11D8" w:rsidP="005E11D8">
          <w:pPr>
            <w:pStyle w:val="Encabezado"/>
            <w:jc w:val="center"/>
            <w:rPr>
              <w:rFonts w:ascii="Century Gothic" w:hAnsi="Century Gothic"/>
              <w:b/>
            </w:rPr>
          </w:pPr>
          <w:r>
            <w:rPr>
              <w:rFonts w:ascii="Century Gothic" w:hAnsi="Century Gothic"/>
            </w:rPr>
            <w:t>Fecha: 31-01</w:t>
          </w:r>
          <w:r w:rsidRPr="0077585E">
            <w:rPr>
              <w:rFonts w:ascii="Century Gothic" w:hAnsi="Century Gothic"/>
            </w:rPr>
            <w:t>-201</w:t>
          </w:r>
          <w:r>
            <w:rPr>
              <w:rFonts w:ascii="Century Gothic" w:hAnsi="Century Gothic"/>
            </w:rPr>
            <w:t>9</w:t>
          </w:r>
        </w:p>
      </w:tc>
      <w:tc>
        <w:tcPr>
          <w:tcW w:w="2803" w:type="dxa"/>
          <w:vAlign w:val="center"/>
        </w:tcPr>
        <w:p w:rsidR="005E11D8" w:rsidRDefault="005E11D8" w:rsidP="005E11D8">
          <w:pPr>
            <w:pStyle w:val="Encabezado"/>
            <w:rPr>
              <w:rFonts w:ascii="Century Gothic" w:hAnsi="Century Gothic"/>
              <w:b/>
            </w:rPr>
          </w:pPr>
          <w:r>
            <w:rPr>
              <w:b/>
              <w:noProof/>
              <w:lang w:eastAsia="es-EC"/>
            </w:rPr>
            <w:drawing>
              <wp:anchor distT="0" distB="0" distL="114300" distR="114300" simplePos="0" relativeHeight="251671552" behindDoc="1" locked="0" layoutInCell="1" allowOverlap="1" wp14:anchorId="51803D4F" wp14:editId="3FBCEC7F">
                <wp:simplePos x="0" y="0"/>
                <wp:positionH relativeFrom="column">
                  <wp:posOffset>292100</wp:posOffset>
                </wp:positionH>
                <wp:positionV relativeFrom="paragraph">
                  <wp:posOffset>-1038860</wp:posOffset>
                </wp:positionV>
                <wp:extent cx="1009650" cy="1011555"/>
                <wp:effectExtent l="0" t="0" r="0" b="0"/>
                <wp:wrapSquare wrapText="bothSides"/>
                <wp:docPr id="213" name="Imagen 213" descr="C:\Users\Diana\Desktop\Sin título-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Desktop\Sin título-1-0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09650" cy="10115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2011D2" w:rsidRPr="005E11D8" w:rsidRDefault="002011D2" w:rsidP="005E11D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5230"/>
      <w:gridCol w:w="2770"/>
    </w:tblGrid>
    <w:tr w:rsidR="0077585E" w:rsidTr="000946F3">
      <w:trPr>
        <w:jc w:val="center"/>
      </w:trPr>
      <w:tc>
        <w:tcPr>
          <w:tcW w:w="2552" w:type="dxa"/>
          <w:vAlign w:val="center"/>
        </w:tcPr>
        <w:p w:rsidR="0077585E" w:rsidRDefault="0077585E" w:rsidP="000946F3">
          <w:pPr>
            <w:pStyle w:val="Encabezado"/>
            <w:tabs>
              <w:tab w:val="clear" w:pos="8838"/>
            </w:tabs>
            <w:jc w:val="center"/>
            <w:rPr>
              <w:rFonts w:ascii="Century Gothic" w:hAnsi="Century Gothic"/>
              <w:b/>
            </w:rPr>
          </w:pPr>
          <w:r w:rsidRPr="00B605DA">
            <w:rPr>
              <w:b/>
              <w:noProof/>
              <w:lang w:eastAsia="es-EC"/>
            </w:rPr>
            <w:drawing>
              <wp:anchor distT="0" distB="0" distL="114300" distR="114300" simplePos="0" relativeHeight="251669504" behindDoc="0" locked="0" layoutInCell="1" allowOverlap="1">
                <wp:simplePos x="0" y="0"/>
                <wp:positionH relativeFrom="column">
                  <wp:posOffset>-573405</wp:posOffset>
                </wp:positionH>
                <wp:positionV relativeFrom="paragraph">
                  <wp:posOffset>-565785</wp:posOffset>
                </wp:positionV>
                <wp:extent cx="1576070" cy="485140"/>
                <wp:effectExtent l="0" t="0" r="5080" b="0"/>
                <wp:wrapSquare wrapText="bothSides"/>
                <wp:docPr id="24" name="Imagen 24" descr="C:\Users\eblindao\Downloads\Nueva carpeta\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blindao\Downloads\Nueva carpeta\1-07.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0590" t="33627" r="8930" b="42030"/>
                        <a:stretch/>
                      </pic:blipFill>
                      <pic:spPr bwMode="auto">
                        <a:xfrm>
                          <a:off x="0" y="0"/>
                          <a:ext cx="1576070" cy="485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351" w:type="dxa"/>
          <w:vAlign w:val="center"/>
        </w:tcPr>
        <w:p w:rsidR="0077585E" w:rsidRDefault="0077585E" w:rsidP="0077585E">
          <w:pPr>
            <w:pStyle w:val="Encabezado"/>
            <w:jc w:val="center"/>
            <w:rPr>
              <w:rFonts w:ascii="Century Gothic" w:hAnsi="Century Gothic"/>
              <w:b/>
            </w:rPr>
          </w:pPr>
          <w:r>
            <w:rPr>
              <w:rFonts w:ascii="Century Gothic" w:hAnsi="Century Gothic"/>
              <w:b/>
            </w:rPr>
            <w:t>E</w:t>
          </w:r>
          <w:r w:rsidRPr="00B605DA">
            <w:rPr>
              <w:rFonts w:ascii="Century Gothic" w:hAnsi="Century Gothic"/>
              <w:b/>
            </w:rPr>
            <w:t>scuela Superior Politécnica del Litoral</w:t>
          </w:r>
        </w:p>
        <w:p w:rsidR="00770C67" w:rsidRDefault="00770C67" w:rsidP="0077585E">
          <w:pPr>
            <w:pStyle w:val="Encabezado"/>
            <w:jc w:val="center"/>
            <w:rPr>
              <w:rFonts w:ascii="Century Gothic" w:hAnsi="Century Gothic"/>
              <w:b/>
            </w:rPr>
          </w:pPr>
          <w:r>
            <w:rPr>
              <w:rFonts w:ascii="Century Gothic" w:hAnsi="Century Gothic"/>
              <w:b/>
            </w:rPr>
            <w:t>Facultad de Ingeniería en Ciencias de la Tierra</w:t>
          </w:r>
        </w:p>
        <w:p w:rsidR="00770C67" w:rsidRPr="00770C67" w:rsidRDefault="00770C67" w:rsidP="0077585E">
          <w:pPr>
            <w:pStyle w:val="Encabezado"/>
            <w:jc w:val="center"/>
            <w:rPr>
              <w:rFonts w:ascii="Century Gothic" w:hAnsi="Century Gothic"/>
            </w:rPr>
          </w:pPr>
          <w:r>
            <w:rPr>
              <w:rFonts w:ascii="Century Gothic" w:hAnsi="Century Gothic"/>
            </w:rPr>
            <w:t>INGENIERÍA CIVIL</w:t>
          </w:r>
        </w:p>
        <w:p w:rsidR="0077585E" w:rsidRPr="0077585E" w:rsidRDefault="000946F3" w:rsidP="0077585E">
          <w:pPr>
            <w:pStyle w:val="Encabezado"/>
            <w:jc w:val="center"/>
            <w:rPr>
              <w:rFonts w:ascii="Century Gothic" w:hAnsi="Century Gothic"/>
            </w:rPr>
          </w:pPr>
          <w:r>
            <w:rPr>
              <w:rFonts w:ascii="Century Gothic" w:hAnsi="Century Gothic"/>
            </w:rPr>
            <w:t xml:space="preserve">Examen </w:t>
          </w:r>
          <w:r w:rsidR="004E3B8A">
            <w:rPr>
              <w:rFonts w:ascii="Century Gothic" w:hAnsi="Century Gothic"/>
            </w:rPr>
            <w:t xml:space="preserve">Mejoramiento </w:t>
          </w:r>
          <w:r>
            <w:rPr>
              <w:rFonts w:ascii="Century Gothic" w:hAnsi="Century Gothic"/>
            </w:rPr>
            <w:t>Diseño de Pavimentos</w:t>
          </w:r>
        </w:p>
        <w:p w:rsidR="0077585E" w:rsidRDefault="00770C67" w:rsidP="00770C67">
          <w:pPr>
            <w:pStyle w:val="Encabezado"/>
            <w:jc w:val="center"/>
            <w:rPr>
              <w:rFonts w:ascii="Century Gothic" w:hAnsi="Century Gothic"/>
              <w:b/>
            </w:rPr>
          </w:pPr>
          <w:r>
            <w:rPr>
              <w:rFonts w:ascii="Century Gothic" w:hAnsi="Century Gothic"/>
            </w:rPr>
            <w:t xml:space="preserve">Fecha: </w:t>
          </w:r>
          <w:r w:rsidR="004E3B8A">
            <w:rPr>
              <w:rFonts w:ascii="Century Gothic" w:hAnsi="Century Gothic"/>
            </w:rPr>
            <w:t>14-02-2019</w:t>
          </w:r>
        </w:p>
      </w:tc>
      <w:tc>
        <w:tcPr>
          <w:tcW w:w="2803" w:type="dxa"/>
          <w:vAlign w:val="center"/>
        </w:tcPr>
        <w:p w:rsidR="0077585E" w:rsidRDefault="000946F3" w:rsidP="000946F3">
          <w:pPr>
            <w:pStyle w:val="Encabezado"/>
            <w:rPr>
              <w:rFonts w:ascii="Century Gothic" w:hAnsi="Century Gothic"/>
              <w:b/>
            </w:rPr>
          </w:pPr>
          <w:r>
            <w:rPr>
              <w:b/>
              <w:noProof/>
              <w:lang w:eastAsia="es-EC"/>
            </w:rPr>
            <w:drawing>
              <wp:anchor distT="0" distB="0" distL="114300" distR="114300" simplePos="0" relativeHeight="251668480" behindDoc="1" locked="0" layoutInCell="1" allowOverlap="1">
                <wp:simplePos x="0" y="0"/>
                <wp:positionH relativeFrom="column">
                  <wp:posOffset>292100</wp:posOffset>
                </wp:positionH>
                <wp:positionV relativeFrom="paragraph">
                  <wp:posOffset>-1038860</wp:posOffset>
                </wp:positionV>
                <wp:extent cx="1009650" cy="1011555"/>
                <wp:effectExtent l="0" t="0" r="0" b="0"/>
                <wp:wrapSquare wrapText="bothSides"/>
                <wp:docPr id="25" name="Imagen 25" descr="C:\Users\Diana\Desktop\Sin título-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Desktop\Sin título-1-0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09650" cy="10115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B605DA" w:rsidRPr="00B605DA" w:rsidRDefault="00B605DA" w:rsidP="008001F6">
    <w:pPr>
      <w:pStyle w:val="Encabezado"/>
      <w:rPr>
        <w:rFonts w:ascii="Century Gothic" w:hAnsi="Century Gothic"/>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A158B"/>
    <w:multiLevelType w:val="hybridMultilevel"/>
    <w:tmpl w:val="33EEBB3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62DC3"/>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E64F7"/>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06CD7"/>
    <w:multiLevelType w:val="hybridMultilevel"/>
    <w:tmpl w:val="F84E507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4" w15:restartNumberingAfterBreak="0">
    <w:nsid w:val="0FCA5A39"/>
    <w:multiLevelType w:val="hybridMultilevel"/>
    <w:tmpl w:val="E17498E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307302C"/>
    <w:multiLevelType w:val="hybridMultilevel"/>
    <w:tmpl w:val="742062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B66198"/>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351933"/>
    <w:multiLevelType w:val="hybridMultilevel"/>
    <w:tmpl w:val="008661F8"/>
    <w:lvl w:ilvl="0" w:tplc="300A0019">
      <w:start w:val="1"/>
      <w:numFmt w:val="lowerLetter"/>
      <w:lvlText w:val="%1."/>
      <w:lvlJc w:val="left"/>
      <w:pPr>
        <w:ind w:left="1077" w:hanging="360"/>
      </w:pPr>
    </w:lvl>
    <w:lvl w:ilvl="1" w:tplc="300A0019" w:tentative="1">
      <w:start w:val="1"/>
      <w:numFmt w:val="lowerLetter"/>
      <w:lvlText w:val="%2."/>
      <w:lvlJc w:val="left"/>
      <w:pPr>
        <w:ind w:left="1797" w:hanging="360"/>
      </w:pPr>
    </w:lvl>
    <w:lvl w:ilvl="2" w:tplc="300A001B" w:tentative="1">
      <w:start w:val="1"/>
      <w:numFmt w:val="lowerRoman"/>
      <w:lvlText w:val="%3."/>
      <w:lvlJc w:val="right"/>
      <w:pPr>
        <w:ind w:left="2517" w:hanging="180"/>
      </w:pPr>
    </w:lvl>
    <w:lvl w:ilvl="3" w:tplc="300A000F" w:tentative="1">
      <w:start w:val="1"/>
      <w:numFmt w:val="decimal"/>
      <w:lvlText w:val="%4."/>
      <w:lvlJc w:val="left"/>
      <w:pPr>
        <w:ind w:left="3237" w:hanging="360"/>
      </w:pPr>
    </w:lvl>
    <w:lvl w:ilvl="4" w:tplc="300A0019" w:tentative="1">
      <w:start w:val="1"/>
      <w:numFmt w:val="lowerLetter"/>
      <w:lvlText w:val="%5."/>
      <w:lvlJc w:val="left"/>
      <w:pPr>
        <w:ind w:left="3957" w:hanging="360"/>
      </w:pPr>
    </w:lvl>
    <w:lvl w:ilvl="5" w:tplc="300A001B" w:tentative="1">
      <w:start w:val="1"/>
      <w:numFmt w:val="lowerRoman"/>
      <w:lvlText w:val="%6."/>
      <w:lvlJc w:val="right"/>
      <w:pPr>
        <w:ind w:left="4677" w:hanging="180"/>
      </w:pPr>
    </w:lvl>
    <w:lvl w:ilvl="6" w:tplc="300A000F" w:tentative="1">
      <w:start w:val="1"/>
      <w:numFmt w:val="decimal"/>
      <w:lvlText w:val="%7."/>
      <w:lvlJc w:val="left"/>
      <w:pPr>
        <w:ind w:left="5397" w:hanging="360"/>
      </w:pPr>
    </w:lvl>
    <w:lvl w:ilvl="7" w:tplc="300A0019" w:tentative="1">
      <w:start w:val="1"/>
      <w:numFmt w:val="lowerLetter"/>
      <w:lvlText w:val="%8."/>
      <w:lvlJc w:val="left"/>
      <w:pPr>
        <w:ind w:left="6117" w:hanging="360"/>
      </w:pPr>
    </w:lvl>
    <w:lvl w:ilvl="8" w:tplc="300A001B" w:tentative="1">
      <w:start w:val="1"/>
      <w:numFmt w:val="lowerRoman"/>
      <w:lvlText w:val="%9."/>
      <w:lvlJc w:val="right"/>
      <w:pPr>
        <w:ind w:left="6837" w:hanging="180"/>
      </w:pPr>
    </w:lvl>
  </w:abstractNum>
  <w:abstractNum w:abstractNumId="8" w15:restartNumberingAfterBreak="0">
    <w:nsid w:val="16A72BF4"/>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7094C"/>
    <w:multiLevelType w:val="hybridMultilevel"/>
    <w:tmpl w:val="F1866558"/>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77302"/>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F46EB6"/>
    <w:multiLevelType w:val="hybridMultilevel"/>
    <w:tmpl w:val="F1866558"/>
    <w:lvl w:ilvl="0" w:tplc="300A0019">
      <w:start w:val="1"/>
      <w:numFmt w:val="lowerLetter"/>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1A6965D2"/>
    <w:multiLevelType w:val="hybridMultilevel"/>
    <w:tmpl w:val="F1866558"/>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537F92"/>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72884"/>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D56F33"/>
    <w:multiLevelType w:val="hybridMultilevel"/>
    <w:tmpl w:val="9AC0672A"/>
    <w:lvl w:ilvl="0" w:tplc="300A0019">
      <w:start w:val="1"/>
      <w:numFmt w:val="lowerLetter"/>
      <w:lvlText w:val="%1."/>
      <w:lvlJc w:val="left"/>
      <w:pPr>
        <w:ind w:left="786" w:hanging="360"/>
      </w:p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2F213EB4"/>
    <w:multiLevelType w:val="hybridMultilevel"/>
    <w:tmpl w:val="C186AAA0"/>
    <w:lvl w:ilvl="0" w:tplc="04090019">
      <w:start w:val="1"/>
      <w:numFmt w:val="lowerLetter"/>
      <w:lvlText w:val="%1."/>
      <w:lvlJc w:val="left"/>
      <w:pPr>
        <w:ind w:left="360" w:hanging="360"/>
      </w:pPr>
    </w:lvl>
    <w:lvl w:ilvl="1" w:tplc="300A0019" w:tentative="1">
      <w:start w:val="1"/>
      <w:numFmt w:val="lowerLetter"/>
      <w:lvlText w:val="%2."/>
      <w:lvlJc w:val="left"/>
      <w:pPr>
        <w:ind w:left="360" w:hanging="360"/>
      </w:pPr>
    </w:lvl>
    <w:lvl w:ilvl="2" w:tplc="300A001B" w:tentative="1">
      <w:start w:val="1"/>
      <w:numFmt w:val="lowerRoman"/>
      <w:lvlText w:val="%3."/>
      <w:lvlJc w:val="right"/>
      <w:pPr>
        <w:ind w:left="1080" w:hanging="180"/>
      </w:pPr>
    </w:lvl>
    <w:lvl w:ilvl="3" w:tplc="300A000F" w:tentative="1">
      <w:start w:val="1"/>
      <w:numFmt w:val="decimal"/>
      <w:lvlText w:val="%4."/>
      <w:lvlJc w:val="left"/>
      <w:pPr>
        <w:ind w:left="1800" w:hanging="360"/>
      </w:pPr>
    </w:lvl>
    <w:lvl w:ilvl="4" w:tplc="300A0019" w:tentative="1">
      <w:start w:val="1"/>
      <w:numFmt w:val="lowerLetter"/>
      <w:lvlText w:val="%5."/>
      <w:lvlJc w:val="left"/>
      <w:pPr>
        <w:ind w:left="2520" w:hanging="360"/>
      </w:pPr>
    </w:lvl>
    <w:lvl w:ilvl="5" w:tplc="300A001B" w:tentative="1">
      <w:start w:val="1"/>
      <w:numFmt w:val="lowerRoman"/>
      <w:lvlText w:val="%6."/>
      <w:lvlJc w:val="right"/>
      <w:pPr>
        <w:ind w:left="3240" w:hanging="180"/>
      </w:pPr>
    </w:lvl>
    <w:lvl w:ilvl="6" w:tplc="300A000F" w:tentative="1">
      <w:start w:val="1"/>
      <w:numFmt w:val="decimal"/>
      <w:lvlText w:val="%7."/>
      <w:lvlJc w:val="left"/>
      <w:pPr>
        <w:ind w:left="3960" w:hanging="360"/>
      </w:pPr>
    </w:lvl>
    <w:lvl w:ilvl="7" w:tplc="300A0019" w:tentative="1">
      <w:start w:val="1"/>
      <w:numFmt w:val="lowerLetter"/>
      <w:lvlText w:val="%8."/>
      <w:lvlJc w:val="left"/>
      <w:pPr>
        <w:ind w:left="4680" w:hanging="360"/>
      </w:pPr>
    </w:lvl>
    <w:lvl w:ilvl="8" w:tplc="300A001B" w:tentative="1">
      <w:start w:val="1"/>
      <w:numFmt w:val="lowerRoman"/>
      <w:lvlText w:val="%9."/>
      <w:lvlJc w:val="right"/>
      <w:pPr>
        <w:ind w:left="5400" w:hanging="180"/>
      </w:pPr>
    </w:lvl>
  </w:abstractNum>
  <w:abstractNum w:abstractNumId="17" w15:restartNumberingAfterBreak="0">
    <w:nsid w:val="35216B23"/>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FF318A"/>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1121E"/>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337CA4"/>
    <w:multiLevelType w:val="hybridMultilevel"/>
    <w:tmpl w:val="DF1E3DFE"/>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780FFE"/>
    <w:multiLevelType w:val="hybridMultilevel"/>
    <w:tmpl w:val="746E44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8055A1"/>
    <w:multiLevelType w:val="hybridMultilevel"/>
    <w:tmpl w:val="6FF8DF36"/>
    <w:lvl w:ilvl="0" w:tplc="0409000F">
      <w:start w:val="1"/>
      <w:numFmt w:val="decimal"/>
      <w:lvlText w:val="%1."/>
      <w:lvlJc w:val="left"/>
      <w:pPr>
        <w:ind w:left="720" w:hanging="360"/>
      </w:pPr>
    </w:lvl>
    <w:lvl w:ilvl="1" w:tplc="04090019">
      <w:start w:val="1"/>
      <w:numFmt w:val="lowerLetter"/>
      <w:lvlText w:val="%2."/>
      <w:lvlJc w:val="left"/>
      <w:pPr>
        <w:ind w:left="3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FE7EC7"/>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9C28BB"/>
    <w:multiLevelType w:val="hybridMultilevel"/>
    <w:tmpl w:val="6D6C2CD6"/>
    <w:lvl w:ilvl="0" w:tplc="DF3469D6">
      <w:start w:val="2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5CE914B5"/>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5159D8"/>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FC350B"/>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56738A"/>
    <w:multiLevelType w:val="hybridMultilevel"/>
    <w:tmpl w:val="A56A4FE4"/>
    <w:lvl w:ilvl="0" w:tplc="04090019">
      <w:start w:val="1"/>
      <w:numFmt w:val="lowerLetter"/>
      <w:lvlText w:val="%1."/>
      <w:lvlJc w:val="left"/>
      <w:pPr>
        <w:ind w:left="36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6BBF585D"/>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923DC2"/>
    <w:multiLevelType w:val="hybridMultilevel"/>
    <w:tmpl w:val="E0E2EFB4"/>
    <w:lvl w:ilvl="0" w:tplc="300A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2493DFF"/>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855647"/>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D25316"/>
    <w:multiLevelType w:val="hybridMultilevel"/>
    <w:tmpl w:val="D594122E"/>
    <w:lvl w:ilvl="0" w:tplc="B18003CA">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15:restartNumberingAfterBreak="0">
    <w:nsid w:val="7B873B91"/>
    <w:multiLevelType w:val="hybridMultilevel"/>
    <w:tmpl w:val="D6A04454"/>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4"/>
  </w:num>
  <w:num w:numId="3">
    <w:abstractNumId w:val="4"/>
  </w:num>
  <w:num w:numId="4">
    <w:abstractNumId w:val="33"/>
  </w:num>
  <w:num w:numId="5">
    <w:abstractNumId w:val="21"/>
  </w:num>
  <w:num w:numId="6">
    <w:abstractNumId w:val="22"/>
  </w:num>
  <w:num w:numId="7">
    <w:abstractNumId w:val="12"/>
  </w:num>
  <w:num w:numId="8">
    <w:abstractNumId w:val="9"/>
  </w:num>
  <w:num w:numId="9">
    <w:abstractNumId w:val="11"/>
  </w:num>
  <w:num w:numId="10">
    <w:abstractNumId w:val="5"/>
  </w:num>
  <w:num w:numId="11">
    <w:abstractNumId w:val="0"/>
  </w:num>
  <w:num w:numId="12">
    <w:abstractNumId w:val="15"/>
  </w:num>
  <w:num w:numId="13">
    <w:abstractNumId w:val="34"/>
  </w:num>
  <w:num w:numId="14">
    <w:abstractNumId w:val="20"/>
  </w:num>
  <w:num w:numId="15">
    <w:abstractNumId w:val="32"/>
  </w:num>
  <w:num w:numId="16">
    <w:abstractNumId w:val="6"/>
  </w:num>
  <w:num w:numId="17">
    <w:abstractNumId w:val="18"/>
  </w:num>
  <w:num w:numId="18">
    <w:abstractNumId w:val="13"/>
  </w:num>
  <w:num w:numId="19">
    <w:abstractNumId w:val="23"/>
  </w:num>
  <w:num w:numId="20">
    <w:abstractNumId w:val="8"/>
  </w:num>
  <w:num w:numId="21">
    <w:abstractNumId w:val="29"/>
  </w:num>
  <w:num w:numId="22">
    <w:abstractNumId w:val="14"/>
  </w:num>
  <w:num w:numId="23">
    <w:abstractNumId w:val="31"/>
  </w:num>
  <w:num w:numId="24">
    <w:abstractNumId w:val="10"/>
  </w:num>
  <w:num w:numId="25">
    <w:abstractNumId w:val="2"/>
  </w:num>
  <w:num w:numId="26">
    <w:abstractNumId w:val="26"/>
  </w:num>
  <w:num w:numId="27">
    <w:abstractNumId w:val="27"/>
  </w:num>
  <w:num w:numId="28">
    <w:abstractNumId w:val="16"/>
  </w:num>
  <w:num w:numId="29">
    <w:abstractNumId w:val="1"/>
  </w:num>
  <w:num w:numId="30">
    <w:abstractNumId w:val="28"/>
  </w:num>
  <w:num w:numId="31">
    <w:abstractNumId w:val="25"/>
  </w:num>
  <w:num w:numId="32">
    <w:abstractNumId w:val="17"/>
  </w:num>
  <w:num w:numId="33">
    <w:abstractNumId w:val="19"/>
  </w:num>
  <w:num w:numId="34">
    <w:abstractNumId w:val="3"/>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5DA"/>
    <w:rsid w:val="0005203F"/>
    <w:rsid w:val="00054FEA"/>
    <w:rsid w:val="000946F3"/>
    <w:rsid w:val="00101CE4"/>
    <w:rsid w:val="001065AB"/>
    <w:rsid w:val="001E05EF"/>
    <w:rsid w:val="001E5C3E"/>
    <w:rsid w:val="002011D2"/>
    <w:rsid w:val="0022608B"/>
    <w:rsid w:val="0032505D"/>
    <w:rsid w:val="00361AB8"/>
    <w:rsid w:val="00463F11"/>
    <w:rsid w:val="0047636F"/>
    <w:rsid w:val="004E3B8A"/>
    <w:rsid w:val="00501486"/>
    <w:rsid w:val="00507F55"/>
    <w:rsid w:val="00554885"/>
    <w:rsid w:val="00562251"/>
    <w:rsid w:val="00586479"/>
    <w:rsid w:val="005E11D8"/>
    <w:rsid w:val="00647332"/>
    <w:rsid w:val="006D5A0E"/>
    <w:rsid w:val="006F00BD"/>
    <w:rsid w:val="00706840"/>
    <w:rsid w:val="0073462F"/>
    <w:rsid w:val="00770C67"/>
    <w:rsid w:val="0077585E"/>
    <w:rsid w:val="007D4F68"/>
    <w:rsid w:val="008001F6"/>
    <w:rsid w:val="0081506F"/>
    <w:rsid w:val="00850E2E"/>
    <w:rsid w:val="00877389"/>
    <w:rsid w:val="008E7E3A"/>
    <w:rsid w:val="008F5F52"/>
    <w:rsid w:val="009318D2"/>
    <w:rsid w:val="0095476F"/>
    <w:rsid w:val="00971219"/>
    <w:rsid w:val="009D363B"/>
    <w:rsid w:val="00A26990"/>
    <w:rsid w:val="00A27EFF"/>
    <w:rsid w:val="00A311CB"/>
    <w:rsid w:val="00B2265A"/>
    <w:rsid w:val="00B255D0"/>
    <w:rsid w:val="00B351CC"/>
    <w:rsid w:val="00B4204A"/>
    <w:rsid w:val="00B56DA8"/>
    <w:rsid w:val="00B605DA"/>
    <w:rsid w:val="00C25C75"/>
    <w:rsid w:val="00D458E7"/>
    <w:rsid w:val="00DE0F2C"/>
    <w:rsid w:val="00E974DE"/>
    <w:rsid w:val="00ED6950"/>
    <w:rsid w:val="00EE3DBA"/>
    <w:rsid w:val="00F064E1"/>
    <w:rsid w:val="00F36329"/>
    <w:rsid w:val="00F6567C"/>
    <w:rsid w:val="00F6609E"/>
    <w:rsid w:val="00F7170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D025F"/>
  <w15:chartTrackingRefBased/>
  <w15:docId w15:val="{E85174AF-BB0A-48EB-9B67-AB74703B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5DA"/>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05DA"/>
    <w:pPr>
      <w:tabs>
        <w:tab w:val="center" w:pos="4419"/>
        <w:tab w:val="right" w:pos="8838"/>
      </w:tabs>
      <w:spacing w:after="0" w:line="240" w:lineRule="auto"/>
    </w:pPr>
    <w:rPr>
      <w:lang w:val="es-EC"/>
    </w:rPr>
  </w:style>
  <w:style w:type="character" w:customStyle="1" w:styleId="EncabezadoCar">
    <w:name w:val="Encabezado Car"/>
    <w:basedOn w:val="Fuentedeprrafopredeter"/>
    <w:link w:val="Encabezado"/>
    <w:uiPriority w:val="99"/>
    <w:rsid w:val="00B605DA"/>
  </w:style>
  <w:style w:type="paragraph" w:styleId="Piedepgina">
    <w:name w:val="footer"/>
    <w:basedOn w:val="Normal"/>
    <w:link w:val="PiedepginaCar"/>
    <w:uiPriority w:val="99"/>
    <w:unhideWhenUsed/>
    <w:rsid w:val="00B605DA"/>
    <w:pPr>
      <w:tabs>
        <w:tab w:val="center" w:pos="4419"/>
        <w:tab w:val="right" w:pos="8838"/>
      </w:tabs>
      <w:spacing w:after="0" w:line="240" w:lineRule="auto"/>
    </w:pPr>
    <w:rPr>
      <w:lang w:val="es-EC"/>
    </w:rPr>
  </w:style>
  <w:style w:type="character" w:customStyle="1" w:styleId="PiedepginaCar">
    <w:name w:val="Pie de página Car"/>
    <w:basedOn w:val="Fuentedeprrafopredeter"/>
    <w:link w:val="Piedepgina"/>
    <w:uiPriority w:val="99"/>
    <w:rsid w:val="00B605DA"/>
  </w:style>
  <w:style w:type="table" w:styleId="Tablaconcuadrcula">
    <w:name w:val="Table Grid"/>
    <w:basedOn w:val="Tablanormal"/>
    <w:uiPriority w:val="39"/>
    <w:rsid w:val="00B605D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605D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05DA"/>
    <w:rPr>
      <w:rFonts w:ascii="Segoe UI" w:hAnsi="Segoe UI" w:cs="Segoe UI"/>
      <w:sz w:val="18"/>
      <w:szCs w:val="18"/>
      <w:lang w:val="es-ES"/>
    </w:rPr>
  </w:style>
  <w:style w:type="paragraph" w:styleId="Prrafodelista">
    <w:name w:val="List Paragraph"/>
    <w:basedOn w:val="Normal"/>
    <w:uiPriority w:val="34"/>
    <w:qFormat/>
    <w:rsid w:val="00B56DA8"/>
    <w:pPr>
      <w:spacing w:after="200" w:line="276" w:lineRule="auto"/>
      <w:ind w:left="720"/>
      <w:contextualSpacing/>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455F0-10A3-4A3C-A53E-7910F9E4B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1986</Words>
  <Characters>10923</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Belen Lindao Caizaguano</dc:creator>
  <cp:keywords/>
  <dc:description/>
  <cp:lastModifiedBy>LBG</cp:lastModifiedBy>
  <cp:revision>12</cp:revision>
  <cp:lastPrinted>2019-01-25T17:39:00Z</cp:lastPrinted>
  <dcterms:created xsi:type="dcterms:W3CDTF">2019-02-11T05:33:00Z</dcterms:created>
  <dcterms:modified xsi:type="dcterms:W3CDTF">2019-02-13T09:39:00Z</dcterms:modified>
</cp:coreProperties>
</file>