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pPr w:leftFromText="141" w:rightFromText="141" w:vertAnchor="text" w:horzAnchor="margin" w:tblpXSpec="center" w:tblpY="27"/>
        <w:tblW w:w="10392" w:type="dxa"/>
        <w:tblLook w:val="04A0" w:firstRow="1" w:lastRow="0" w:firstColumn="1" w:lastColumn="0" w:noHBand="0" w:noVBand="1"/>
      </w:tblPr>
      <w:tblGrid>
        <w:gridCol w:w="5971"/>
        <w:gridCol w:w="4421"/>
      </w:tblGrid>
      <w:tr w:rsidR="0077585E" w:rsidRPr="000972CF" w14:paraId="16329C12" w14:textId="77777777" w:rsidTr="00072CE2">
        <w:trPr>
          <w:trHeight w:val="167"/>
        </w:trPr>
        <w:tc>
          <w:tcPr>
            <w:tcW w:w="10392" w:type="dxa"/>
            <w:gridSpan w:val="2"/>
            <w:tcBorders>
              <w:bottom w:val="single" w:sz="4" w:space="0" w:color="auto"/>
            </w:tcBorders>
          </w:tcPr>
          <w:p w14:paraId="659B69B1" w14:textId="77777777" w:rsidR="0077585E" w:rsidRPr="000972CF" w:rsidRDefault="0077585E" w:rsidP="00BF7DC3">
            <w:pPr>
              <w:tabs>
                <w:tab w:val="left" w:pos="992"/>
              </w:tabs>
              <w:rPr>
                <w:rFonts w:cstheme="minorHAnsi"/>
                <w:b/>
              </w:rPr>
            </w:pPr>
            <w:bookmarkStart w:id="0" w:name="_GoBack"/>
            <w:bookmarkEnd w:id="0"/>
            <w:r w:rsidRPr="000972CF">
              <w:rPr>
                <w:rFonts w:cstheme="minorHAnsi"/>
                <w:b/>
              </w:rPr>
              <w:t>COMPROMISO DE HONOR</w:t>
            </w:r>
          </w:p>
        </w:tc>
      </w:tr>
      <w:tr w:rsidR="0077585E" w:rsidRPr="000972CF" w14:paraId="5D70F806" w14:textId="77777777" w:rsidTr="00072CE2">
        <w:trPr>
          <w:trHeight w:val="1425"/>
        </w:trPr>
        <w:tc>
          <w:tcPr>
            <w:tcW w:w="10392" w:type="dxa"/>
            <w:gridSpan w:val="2"/>
            <w:tcBorders>
              <w:bottom w:val="nil"/>
            </w:tcBorders>
          </w:tcPr>
          <w:p w14:paraId="2E9A202D" w14:textId="77777777" w:rsidR="0077585E" w:rsidRPr="000972CF" w:rsidRDefault="0077585E" w:rsidP="00BF7DC3">
            <w:pPr>
              <w:tabs>
                <w:tab w:val="left" w:pos="992"/>
              </w:tabs>
              <w:jc w:val="both"/>
              <w:rPr>
                <w:rFonts w:cstheme="minorHAnsi"/>
              </w:rPr>
            </w:pPr>
          </w:p>
          <w:p w14:paraId="69D13CAE" w14:textId="77777777" w:rsidR="0077585E" w:rsidRPr="000972CF" w:rsidRDefault="0077585E" w:rsidP="00BF7DC3">
            <w:pPr>
              <w:tabs>
                <w:tab w:val="left" w:pos="992"/>
              </w:tabs>
              <w:jc w:val="both"/>
              <w:rPr>
                <w:rFonts w:cstheme="minorHAnsi"/>
                <w:sz w:val="20"/>
              </w:rPr>
            </w:pPr>
            <w:r w:rsidRPr="000972CF">
              <w:rPr>
                <w:rFonts w:cstheme="minorHAnsi"/>
                <w:sz w:val="20"/>
              </w:rPr>
              <w:t>Yo,………………………………………………………………………………………………………………………………………………………. al firmar este compromiso, reconozco que la presente actividad está diseñada para ser resuelta de manera individual, que puedo hacer uso de una calculadora ordinaria para cálculos aritméticos, un lápiz o esferográfico; que solo puedo comunicarme con la persona responsable de la recepción de la misma; y cualquier instrumento de comunicación que hubiere traído, debo apagarlo hasta finalizada la actividad, para esta actividad no consultaré libros, notas, ni apuntes adicionales a los que se entreguen junto con esta hoja, los temas debo desarrollarlos de manera ordenada.</w:t>
            </w:r>
          </w:p>
          <w:p w14:paraId="309BA0B4" w14:textId="448D9644" w:rsidR="0077585E" w:rsidRPr="000972CF" w:rsidRDefault="0077585E" w:rsidP="00072CE2">
            <w:pPr>
              <w:tabs>
                <w:tab w:val="left" w:pos="992"/>
              </w:tabs>
              <w:jc w:val="both"/>
              <w:rPr>
                <w:rFonts w:cstheme="minorHAnsi"/>
                <w:b/>
                <w:i/>
              </w:rPr>
            </w:pPr>
            <w:r w:rsidRPr="000972CF">
              <w:rPr>
                <w:rFonts w:cstheme="minorHAnsi"/>
                <w:b/>
                <w:i/>
                <w:sz w:val="20"/>
              </w:rPr>
              <w:t>Firmo al pie del presente compromiso, como constancia de haber leído y aceptado la declaración anterior.</w:t>
            </w:r>
          </w:p>
        </w:tc>
      </w:tr>
      <w:tr w:rsidR="0077585E" w:rsidRPr="000972CF" w14:paraId="781D20BA" w14:textId="77777777" w:rsidTr="008661A0">
        <w:trPr>
          <w:trHeight w:val="428"/>
        </w:trPr>
        <w:tc>
          <w:tcPr>
            <w:tcW w:w="5971" w:type="dxa"/>
            <w:tcBorders>
              <w:top w:val="nil"/>
            </w:tcBorders>
          </w:tcPr>
          <w:p w14:paraId="09641426" w14:textId="77777777" w:rsidR="008661A0" w:rsidRDefault="0077585E" w:rsidP="00BF7DC3">
            <w:pPr>
              <w:tabs>
                <w:tab w:val="left" w:pos="2282"/>
              </w:tabs>
              <w:jc w:val="both"/>
              <w:rPr>
                <w:rFonts w:cstheme="minorHAnsi"/>
              </w:rPr>
            </w:pPr>
            <w:r w:rsidRPr="000972CF">
              <w:rPr>
                <w:rFonts w:cstheme="minorHAnsi"/>
              </w:rPr>
              <w:t xml:space="preserve">                    </w:t>
            </w:r>
          </w:p>
          <w:p w14:paraId="51E7E7D4" w14:textId="01432EB9" w:rsidR="0077585E" w:rsidRPr="000972CF" w:rsidRDefault="0077585E" w:rsidP="00BF7DC3">
            <w:pPr>
              <w:tabs>
                <w:tab w:val="left" w:pos="2282"/>
              </w:tabs>
              <w:jc w:val="both"/>
              <w:rPr>
                <w:rFonts w:cstheme="minorHAnsi"/>
              </w:rPr>
            </w:pPr>
            <w:r w:rsidRPr="000972CF">
              <w:rPr>
                <w:rFonts w:cstheme="minorHAnsi"/>
              </w:rPr>
              <w:t xml:space="preserve">FIRMA:  </w:t>
            </w:r>
          </w:p>
        </w:tc>
        <w:tc>
          <w:tcPr>
            <w:tcW w:w="4421" w:type="dxa"/>
            <w:tcBorders>
              <w:top w:val="nil"/>
            </w:tcBorders>
          </w:tcPr>
          <w:p w14:paraId="5D43C7FD" w14:textId="77777777" w:rsidR="008661A0" w:rsidRDefault="008661A0" w:rsidP="00BF7DC3">
            <w:pPr>
              <w:tabs>
                <w:tab w:val="left" w:pos="2282"/>
              </w:tabs>
              <w:jc w:val="both"/>
              <w:rPr>
                <w:rFonts w:cstheme="minorHAnsi"/>
              </w:rPr>
            </w:pPr>
          </w:p>
          <w:p w14:paraId="48B58E33" w14:textId="5F65BE56" w:rsidR="0077585E" w:rsidRPr="000972CF" w:rsidRDefault="0077585E" w:rsidP="00BF7DC3">
            <w:pPr>
              <w:tabs>
                <w:tab w:val="left" w:pos="2282"/>
              </w:tabs>
              <w:jc w:val="both"/>
              <w:rPr>
                <w:rFonts w:cstheme="minorHAnsi"/>
              </w:rPr>
            </w:pPr>
            <w:r w:rsidRPr="000972CF">
              <w:rPr>
                <w:rFonts w:cstheme="minorHAnsi"/>
              </w:rPr>
              <w:t>MATRICULA:</w:t>
            </w:r>
          </w:p>
        </w:tc>
      </w:tr>
    </w:tbl>
    <w:p w14:paraId="0742A7BE" w14:textId="77777777" w:rsidR="00FC177D" w:rsidRDefault="00FC177D" w:rsidP="00FC177D">
      <w:pPr>
        <w:spacing w:after="0" w:line="240" w:lineRule="auto"/>
        <w:rPr>
          <w:rFonts w:cs="Times New Roman"/>
          <w:b/>
          <w:sz w:val="24"/>
          <w:szCs w:val="24"/>
        </w:rPr>
      </w:pPr>
    </w:p>
    <w:p w14:paraId="05C6E546" w14:textId="222ACB8D" w:rsidR="00FC177D" w:rsidRDefault="00FC177D" w:rsidP="00FC177D">
      <w:pPr>
        <w:spacing w:after="0" w:line="240" w:lineRule="auto"/>
        <w:rPr>
          <w:rFonts w:ascii="Century Gothic" w:hAnsi="Century Gothic" w:cs="Calibri"/>
          <w:b/>
          <w:sz w:val="20"/>
          <w:szCs w:val="20"/>
        </w:rPr>
      </w:pPr>
      <w:r w:rsidRPr="00430BBD">
        <w:rPr>
          <w:rFonts w:ascii="Century Gothic" w:hAnsi="Century Gothic" w:cs="Times New Roman"/>
          <w:b/>
          <w:sz w:val="20"/>
          <w:szCs w:val="20"/>
        </w:rPr>
        <w:t xml:space="preserve">Tema 1 </w:t>
      </w:r>
      <w:r w:rsidRPr="00430BBD">
        <w:rPr>
          <w:rFonts w:ascii="Century Gothic" w:hAnsi="Century Gothic" w:cs="Calibri"/>
          <w:b/>
          <w:sz w:val="20"/>
          <w:szCs w:val="20"/>
        </w:rPr>
        <w:t xml:space="preserve">[30 PUNTOS] [Nivel taxonómico: </w:t>
      </w:r>
      <w:r w:rsidR="00430BBD" w:rsidRPr="00430BBD">
        <w:rPr>
          <w:rFonts w:ascii="Century Gothic" w:hAnsi="Century Gothic" w:cs="Calibri"/>
          <w:b/>
          <w:sz w:val="20"/>
          <w:szCs w:val="20"/>
        </w:rPr>
        <w:t>analizar</w:t>
      </w:r>
      <w:r w:rsidRPr="00430BBD">
        <w:rPr>
          <w:rFonts w:ascii="Century Gothic" w:hAnsi="Century Gothic" w:cs="Calibri"/>
          <w:b/>
          <w:sz w:val="20"/>
          <w:szCs w:val="20"/>
        </w:rPr>
        <w:t>] En el contexto de diseño de pavimento rígido por método de la PCA, defina los siguientes parámetros:</w:t>
      </w:r>
    </w:p>
    <w:tbl>
      <w:tblPr>
        <w:tblStyle w:val="Tablaconcuadrcula"/>
        <w:tblW w:w="10632" w:type="dxa"/>
        <w:tblInd w:w="-5" w:type="dxa"/>
        <w:tblLook w:val="04A0" w:firstRow="1" w:lastRow="0" w:firstColumn="1" w:lastColumn="0" w:noHBand="0" w:noVBand="1"/>
      </w:tblPr>
      <w:tblGrid>
        <w:gridCol w:w="1245"/>
        <w:gridCol w:w="9387"/>
      </w:tblGrid>
      <w:tr w:rsidR="00430BBD" w:rsidRPr="00507F55" w14:paraId="02DD7EF3" w14:textId="77777777" w:rsidTr="00430BBD">
        <w:trPr>
          <w:trHeight w:val="1450"/>
        </w:trPr>
        <w:tc>
          <w:tcPr>
            <w:tcW w:w="1245" w:type="dxa"/>
          </w:tcPr>
          <w:p w14:paraId="606FBD03" w14:textId="77777777" w:rsidR="00430BBD" w:rsidRPr="00507F55" w:rsidRDefault="00430BBD" w:rsidP="002E2554">
            <w:pPr>
              <w:rPr>
                <w:rFonts w:cs="Times New Roman"/>
                <w:b/>
                <w:szCs w:val="24"/>
              </w:rPr>
            </w:pPr>
            <w:r w:rsidRPr="00507F55">
              <w:rPr>
                <w:rFonts w:cs="Times New Roman"/>
                <w:b/>
                <w:szCs w:val="24"/>
              </w:rPr>
              <w:t>Criterio de falla por fatiga</w:t>
            </w:r>
          </w:p>
        </w:tc>
        <w:tc>
          <w:tcPr>
            <w:tcW w:w="9387" w:type="dxa"/>
          </w:tcPr>
          <w:p w14:paraId="39B2FDF2" w14:textId="77777777" w:rsidR="00430BBD" w:rsidRPr="00507F55" w:rsidRDefault="00430BBD" w:rsidP="002E2554">
            <w:pPr>
              <w:rPr>
                <w:rFonts w:cs="Times New Roman"/>
                <w:szCs w:val="24"/>
              </w:rPr>
            </w:pPr>
            <w:r w:rsidRPr="00507F55">
              <w:rPr>
                <w:rFonts w:cs="Times New Roman"/>
                <w:szCs w:val="24"/>
              </w:rPr>
              <w:t xml:space="preserve">El criterio de fatiga se analiza para mantener los esfuerzos del pavimento debido a la acción de cargas repetidas de los vehículos pesados, dentro de límites seguros previniendo así el agrietamiento por fatiga. </w:t>
            </w:r>
          </w:p>
          <w:p w14:paraId="22C50F4C" w14:textId="77777777" w:rsidR="00430BBD" w:rsidRPr="00507F55" w:rsidRDefault="00430BBD" w:rsidP="002E2554">
            <w:pPr>
              <w:rPr>
                <w:rFonts w:cs="Times New Roman"/>
                <w:szCs w:val="24"/>
              </w:rPr>
            </w:pPr>
            <w:r w:rsidRPr="00507F55">
              <w:rPr>
                <w:rFonts w:cs="Times New Roman"/>
                <w:szCs w:val="24"/>
              </w:rPr>
              <w:t xml:space="preserve">El análisis de fatiga controla usualmente el diseño de los pavimentos de tráfico liviano (independientemente si las juntas tengan </w:t>
            </w:r>
            <w:proofErr w:type="spellStart"/>
            <w:r w:rsidRPr="00507F55">
              <w:rPr>
                <w:rFonts w:cs="Times New Roman"/>
                <w:szCs w:val="24"/>
              </w:rPr>
              <w:t>pasajuntas</w:t>
            </w:r>
            <w:proofErr w:type="spellEnd"/>
            <w:r w:rsidRPr="00507F55">
              <w:rPr>
                <w:rFonts w:cs="Times New Roman"/>
                <w:szCs w:val="24"/>
              </w:rPr>
              <w:t xml:space="preserve"> o no) y de los pavimentos de tráfico mediano con juntas con </w:t>
            </w:r>
            <w:proofErr w:type="spellStart"/>
            <w:r w:rsidRPr="00507F55">
              <w:rPr>
                <w:rFonts w:cs="Times New Roman"/>
                <w:szCs w:val="24"/>
              </w:rPr>
              <w:t>pasajuntas</w:t>
            </w:r>
            <w:proofErr w:type="spellEnd"/>
            <w:r w:rsidRPr="00507F55">
              <w:rPr>
                <w:rFonts w:cs="Times New Roman"/>
                <w:szCs w:val="24"/>
              </w:rPr>
              <w:t>.</w:t>
            </w:r>
          </w:p>
          <w:p w14:paraId="7CE89D0A" w14:textId="77777777" w:rsidR="00430BBD" w:rsidRPr="00507F55" w:rsidRDefault="00430BBD" w:rsidP="002E2554">
            <w:pPr>
              <w:rPr>
                <w:rFonts w:cs="Times New Roman"/>
                <w:szCs w:val="24"/>
              </w:rPr>
            </w:pPr>
            <w:r w:rsidRPr="00507F55">
              <w:rPr>
                <w:rFonts w:cs="Times New Roman"/>
                <w:szCs w:val="24"/>
              </w:rPr>
              <w:t>Las cargas por eje simple son usualmente más severas en el análisis de fatiga.</w:t>
            </w:r>
          </w:p>
        </w:tc>
      </w:tr>
      <w:tr w:rsidR="00430BBD" w:rsidRPr="00507F55" w14:paraId="6EF3520A" w14:textId="77777777" w:rsidTr="00430BBD">
        <w:trPr>
          <w:trHeight w:val="1450"/>
        </w:trPr>
        <w:tc>
          <w:tcPr>
            <w:tcW w:w="1245" w:type="dxa"/>
          </w:tcPr>
          <w:p w14:paraId="065BDC90" w14:textId="77777777" w:rsidR="00430BBD" w:rsidRPr="00507F55" w:rsidRDefault="00430BBD" w:rsidP="002E2554">
            <w:pPr>
              <w:rPr>
                <w:rFonts w:cs="Times New Roman"/>
                <w:b/>
                <w:szCs w:val="24"/>
              </w:rPr>
            </w:pPr>
            <w:r w:rsidRPr="00507F55">
              <w:rPr>
                <w:rFonts w:cs="Times New Roman"/>
                <w:b/>
                <w:szCs w:val="24"/>
              </w:rPr>
              <w:t>Criterio de falla por erosión</w:t>
            </w:r>
          </w:p>
        </w:tc>
        <w:tc>
          <w:tcPr>
            <w:tcW w:w="9387" w:type="dxa"/>
          </w:tcPr>
          <w:p w14:paraId="0D294135" w14:textId="77777777" w:rsidR="00430BBD" w:rsidRPr="00507F55" w:rsidRDefault="00430BBD" w:rsidP="002E2554">
            <w:pPr>
              <w:rPr>
                <w:rFonts w:cs="Times New Roman"/>
                <w:szCs w:val="24"/>
              </w:rPr>
            </w:pPr>
            <w:r w:rsidRPr="00507F55">
              <w:rPr>
                <w:rFonts w:cs="Times New Roman"/>
                <w:szCs w:val="24"/>
              </w:rPr>
              <w:t>El criterio de erosión es necesario considerarlo para controlar la erosión de la fundación y prevenir algunas formas de daños del pavimento como el bombeo, fallas y daños en los espaldones que no son debido a fatiga.</w:t>
            </w:r>
          </w:p>
          <w:p w14:paraId="02B73DE7" w14:textId="77777777" w:rsidR="00430BBD" w:rsidRPr="00507F55" w:rsidRDefault="00430BBD" w:rsidP="002E2554">
            <w:pPr>
              <w:rPr>
                <w:rFonts w:cs="Times New Roman"/>
                <w:szCs w:val="24"/>
              </w:rPr>
            </w:pPr>
            <w:r w:rsidRPr="00507F55">
              <w:rPr>
                <w:rFonts w:cs="Times New Roman"/>
                <w:szCs w:val="24"/>
              </w:rPr>
              <w:t xml:space="preserve">El análisis de erosión controla usualmente el diseño de los pavimentos de tráfico mediano y pesado  (con juntas sin </w:t>
            </w:r>
            <w:proofErr w:type="spellStart"/>
            <w:r w:rsidRPr="00507F55">
              <w:rPr>
                <w:rFonts w:cs="Times New Roman"/>
                <w:szCs w:val="24"/>
              </w:rPr>
              <w:t>pasajuntas</w:t>
            </w:r>
            <w:proofErr w:type="spellEnd"/>
            <w:r w:rsidRPr="00507F55">
              <w:rPr>
                <w:rFonts w:cs="Times New Roman"/>
                <w:szCs w:val="24"/>
              </w:rPr>
              <w:t xml:space="preserve"> – con trabazón de agregados) y pavimentos de tráfico pesado con juntas con </w:t>
            </w:r>
            <w:proofErr w:type="spellStart"/>
            <w:r w:rsidRPr="00507F55">
              <w:rPr>
                <w:rFonts w:cs="Times New Roman"/>
                <w:szCs w:val="24"/>
              </w:rPr>
              <w:t>pasajuntas</w:t>
            </w:r>
            <w:proofErr w:type="spellEnd"/>
            <w:r w:rsidRPr="00507F55">
              <w:rPr>
                <w:rFonts w:cs="Times New Roman"/>
                <w:szCs w:val="24"/>
              </w:rPr>
              <w:t>.</w:t>
            </w:r>
          </w:p>
          <w:p w14:paraId="4ACE7F38" w14:textId="77777777" w:rsidR="00430BBD" w:rsidRPr="00507F55" w:rsidRDefault="00430BBD" w:rsidP="002E2554">
            <w:pPr>
              <w:rPr>
                <w:rFonts w:cs="Times New Roman"/>
                <w:szCs w:val="24"/>
              </w:rPr>
            </w:pPr>
            <w:r w:rsidRPr="00507F55">
              <w:rPr>
                <w:rFonts w:cs="Times New Roman"/>
                <w:szCs w:val="24"/>
              </w:rPr>
              <w:t>Las cargas por eje tándem son más severas en el análisis por erosión.</w:t>
            </w:r>
          </w:p>
        </w:tc>
      </w:tr>
      <w:tr w:rsidR="00430BBD" w:rsidRPr="00507F55" w14:paraId="1D107B22" w14:textId="77777777" w:rsidTr="00430BBD">
        <w:trPr>
          <w:trHeight w:val="937"/>
        </w:trPr>
        <w:tc>
          <w:tcPr>
            <w:tcW w:w="1245" w:type="dxa"/>
          </w:tcPr>
          <w:p w14:paraId="079F2EDD" w14:textId="77777777" w:rsidR="00430BBD" w:rsidRPr="00507F55" w:rsidRDefault="00430BBD" w:rsidP="002E2554">
            <w:pPr>
              <w:rPr>
                <w:rFonts w:cs="Times New Roman"/>
                <w:b/>
                <w:szCs w:val="24"/>
              </w:rPr>
            </w:pPr>
            <w:r w:rsidRPr="00507F55">
              <w:rPr>
                <w:rFonts w:cs="Times New Roman"/>
                <w:b/>
                <w:szCs w:val="24"/>
              </w:rPr>
              <w:t>Soporte de la Subrasante</w:t>
            </w:r>
          </w:p>
        </w:tc>
        <w:tc>
          <w:tcPr>
            <w:tcW w:w="9387" w:type="dxa"/>
          </w:tcPr>
          <w:p w14:paraId="00D5970D" w14:textId="77777777" w:rsidR="00430BBD" w:rsidRPr="00507F55" w:rsidRDefault="00430BBD" w:rsidP="002E2554">
            <w:pPr>
              <w:rPr>
                <w:rFonts w:cs="Times New Roman"/>
                <w:szCs w:val="24"/>
              </w:rPr>
            </w:pPr>
            <w:r w:rsidRPr="00507F55">
              <w:rPr>
                <w:rFonts w:cs="Times New Roman"/>
                <w:szCs w:val="24"/>
              </w:rPr>
              <w:t>Es definido en términos del módulo de reacción (k), que es la carga en libras por pulgada cuadrada sobre un área de carga y dividido por la deflexión/deformación en pulgadas para esa carga. Para obtener el k se lo realiza mediante prueba de carga sobre placa, pero es costosa y requiero tiempo, por lo cual, el valor de k es determinado por correlación del CBR. Es la capacidad de carga del estrato.</w:t>
            </w:r>
          </w:p>
        </w:tc>
      </w:tr>
      <w:tr w:rsidR="00430BBD" w:rsidRPr="00507F55" w14:paraId="0CFDA7B4" w14:textId="77777777" w:rsidTr="00430BBD">
        <w:trPr>
          <w:trHeight w:val="1450"/>
        </w:trPr>
        <w:tc>
          <w:tcPr>
            <w:tcW w:w="1245" w:type="dxa"/>
          </w:tcPr>
          <w:p w14:paraId="1C507DAE" w14:textId="77777777" w:rsidR="00430BBD" w:rsidRPr="00507F55" w:rsidRDefault="00430BBD" w:rsidP="002E2554">
            <w:pPr>
              <w:rPr>
                <w:rFonts w:cs="Times New Roman"/>
                <w:b/>
                <w:szCs w:val="24"/>
              </w:rPr>
            </w:pPr>
            <w:r w:rsidRPr="00507F55">
              <w:rPr>
                <w:rFonts w:cs="Times New Roman"/>
                <w:b/>
                <w:szCs w:val="24"/>
              </w:rPr>
              <w:t>Resistencia del hormigón a la flexión</w:t>
            </w:r>
          </w:p>
        </w:tc>
        <w:tc>
          <w:tcPr>
            <w:tcW w:w="9387" w:type="dxa"/>
          </w:tcPr>
          <w:p w14:paraId="56F22F46" w14:textId="77777777" w:rsidR="00430BBD" w:rsidRPr="00507F55" w:rsidRDefault="00430BBD" w:rsidP="002E2554">
            <w:pPr>
              <w:rPr>
                <w:rFonts w:cs="Times New Roman"/>
                <w:szCs w:val="24"/>
              </w:rPr>
            </w:pPr>
            <w:r w:rsidRPr="00507F55">
              <w:rPr>
                <w:rFonts w:cs="Times New Roman"/>
                <w:szCs w:val="24"/>
              </w:rPr>
              <w:t>Parámetro considerado en análisis por fatiga, que controla agrietamiento del pavimento. Las relaciones de esfuerzo y resistencia a la flexión son más altos que los de resistencia a la compresión cuando se analiza fenómeno de pandeo.</w:t>
            </w:r>
          </w:p>
          <w:p w14:paraId="240C7553" w14:textId="77777777" w:rsidR="00430BBD" w:rsidRPr="00507F55" w:rsidRDefault="00430BBD" w:rsidP="002E2554">
            <w:pPr>
              <w:rPr>
                <w:rFonts w:cs="Times New Roman"/>
                <w:szCs w:val="24"/>
              </w:rPr>
            </w:pPr>
            <w:r w:rsidRPr="00507F55">
              <w:rPr>
                <w:rFonts w:cs="Times New Roman"/>
                <w:szCs w:val="24"/>
              </w:rPr>
              <w:t>Se determina mediante pruebas de módulo de rotura. El método de ensayo más conservador es el de carga en los tercios. Se usa resultado a 28 días.</w:t>
            </w:r>
          </w:p>
        </w:tc>
      </w:tr>
      <w:tr w:rsidR="00430BBD" w:rsidRPr="00507F55" w14:paraId="550CBB15" w14:textId="77777777" w:rsidTr="00430BBD">
        <w:trPr>
          <w:trHeight w:val="1450"/>
        </w:trPr>
        <w:tc>
          <w:tcPr>
            <w:tcW w:w="1245" w:type="dxa"/>
          </w:tcPr>
          <w:p w14:paraId="7A1760DB" w14:textId="77777777" w:rsidR="00430BBD" w:rsidRPr="00507F55" w:rsidRDefault="00430BBD" w:rsidP="002E2554">
            <w:pPr>
              <w:rPr>
                <w:rFonts w:cs="Times New Roman"/>
                <w:b/>
                <w:szCs w:val="24"/>
              </w:rPr>
            </w:pPr>
            <w:r w:rsidRPr="00507F55">
              <w:rPr>
                <w:rFonts w:cs="Times New Roman"/>
                <w:b/>
                <w:szCs w:val="24"/>
              </w:rPr>
              <w:t>Factor de seguridad de carga</w:t>
            </w:r>
          </w:p>
        </w:tc>
        <w:tc>
          <w:tcPr>
            <w:tcW w:w="9387" w:type="dxa"/>
          </w:tcPr>
          <w:p w14:paraId="6DEBA1CC" w14:textId="77777777" w:rsidR="00430BBD" w:rsidRPr="00507F55" w:rsidRDefault="00430BBD" w:rsidP="002E2554">
            <w:pPr>
              <w:rPr>
                <w:rFonts w:cs="Times New Roman"/>
                <w:szCs w:val="24"/>
              </w:rPr>
            </w:pPr>
            <w:r w:rsidRPr="00507F55">
              <w:rPr>
                <w:rFonts w:cs="Times New Roman"/>
                <w:szCs w:val="24"/>
              </w:rPr>
              <w:t xml:space="preserve">Factor que introduce cierto grado de conservadorismo para compensar sobrecargas no previstas en los camiones y como una tolerancia de las variaciones normales en las propiedades de los materiales y espesor de capa en las </w:t>
            </w:r>
            <w:proofErr w:type="gramStart"/>
            <w:r w:rsidRPr="00507F55">
              <w:rPr>
                <w:rFonts w:cs="Times New Roman"/>
                <w:szCs w:val="24"/>
              </w:rPr>
              <w:t>construcciones..</w:t>
            </w:r>
            <w:proofErr w:type="gramEnd"/>
            <w:r w:rsidRPr="00507F55">
              <w:rPr>
                <w:rFonts w:cs="Times New Roman"/>
                <w:szCs w:val="24"/>
              </w:rPr>
              <w:t xml:space="preserve"> El factor se elige en función del tipo de </w:t>
            </w:r>
            <w:proofErr w:type="spellStart"/>
            <w:r w:rsidRPr="00507F55">
              <w:rPr>
                <w:rFonts w:cs="Times New Roman"/>
                <w:szCs w:val="24"/>
              </w:rPr>
              <w:t>via</w:t>
            </w:r>
            <w:proofErr w:type="spellEnd"/>
            <w:r w:rsidRPr="00507F55">
              <w:rPr>
                <w:rFonts w:cs="Times New Roman"/>
                <w:szCs w:val="24"/>
              </w:rPr>
              <w:t xml:space="preserve"> que se vaya a diseñar, por ejemplo, vías residenciales o bajo tráfico LSF=1; vías arteriales o tráfico intermedio LSF=1.1 y proyectos estatales, múltiples carriles o tráfico alto LSF=1.2</w:t>
            </w:r>
          </w:p>
          <w:p w14:paraId="03AB1336" w14:textId="77777777" w:rsidR="00430BBD" w:rsidRPr="00507F55" w:rsidRDefault="00430BBD" w:rsidP="002E2554">
            <w:pPr>
              <w:rPr>
                <w:rFonts w:cs="Times New Roman"/>
                <w:szCs w:val="24"/>
              </w:rPr>
            </w:pPr>
            <w:r w:rsidRPr="00507F55">
              <w:rPr>
                <w:rFonts w:cs="Times New Roman"/>
                <w:szCs w:val="24"/>
              </w:rPr>
              <w:t xml:space="preserve">Para vías de alto tráfico proporciona un mayor nivel de </w:t>
            </w:r>
            <w:proofErr w:type="spellStart"/>
            <w:r w:rsidRPr="00507F55">
              <w:rPr>
                <w:rFonts w:cs="Times New Roman"/>
                <w:szCs w:val="24"/>
              </w:rPr>
              <w:t>serviciabilidad</w:t>
            </w:r>
            <w:proofErr w:type="spellEnd"/>
            <w:r w:rsidRPr="00507F55">
              <w:rPr>
                <w:rFonts w:cs="Times New Roman"/>
                <w:szCs w:val="24"/>
              </w:rPr>
              <w:t>.</w:t>
            </w:r>
          </w:p>
        </w:tc>
      </w:tr>
    </w:tbl>
    <w:p w14:paraId="7FF5251A" w14:textId="3408E74F" w:rsidR="00430BBD" w:rsidRPr="00430BBD" w:rsidRDefault="00430BBD" w:rsidP="00430BBD">
      <w:pPr>
        <w:spacing w:after="0" w:line="240" w:lineRule="auto"/>
        <w:rPr>
          <w:rFonts w:ascii="Century Gothic" w:hAnsi="Century Gothic" w:cs="Calibri"/>
          <w:sz w:val="20"/>
          <w:szCs w:val="20"/>
        </w:rPr>
      </w:pPr>
      <w:r w:rsidRPr="00430BBD">
        <w:rPr>
          <w:rFonts w:ascii="Century Gothic" w:hAnsi="Century Gothic" w:cs="Times New Roman"/>
          <w:b/>
          <w:sz w:val="20"/>
          <w:szCs w:val="20"/>
        </w:rPr>
        <w:lastRenderedPageBreak/>
        <w:t xml:space="preserve">Tema 2 </w:t>
      </w:r>
      <w:r w:rsidRPr="00430BBD">
        <w:rPr>
          <w:rFonts w:ascii="Century Gothic" w:hAnsi="Century Gothic" w:cs="Calibri"/>
          <w:b/>
          <w:sz w:val="20"/>
          <w:szCs w:val="20"/>
        </w:rPr>
        <w:t>[</w:t>
      </w:r>
      <w:r w:rsidR="00641802">
        <w:rPr>
          <w:rFonts w:ascii="Century Gothic" w:hAnsi="Century Gothic" w:cs="Calibri"/>
          <w:b/>
          <w:sz w:val="20"/>
          <w:szCs w:val="20"/>
        </w:rPr>
        <w:t>4</w:t>
      </w:r>
      <w:r w:rsidRPr="00430BBD">
        <w:rPr>
          <w:rFonts w:ascii="Century Gothic" w:hAnsi="Century Gothic" w:cs="Calibri"/>
          <w:b/>
          <w:sz w:val="20"/>
          <w:szCs w:val="20"/>
        </w:rPr>
        <w:t xml:space="preserve">5 PUNTOS] [Nivel taxonómico: conocer] Escoja una de las opciones presentadas. Encierre en un círculo, con pluma, la respuesta elegida. No se admitirán respuestas marcadas con lápiz. Cada respuesta correcta equivale a </w:t>
      </w:r>
      <w:r w:rsidR="00641802">
        <w:rPr>
          <w:rFonts w:ascii="Century Gothic" w:hAnsi="Century Gothic" w:cs="Calibri"/>
          <w:b/>
          <w:sz w:val="20"/>
          <w:szCs w:val="20"/>
        </w:rPr>
        <w:t>2</w:t>
      </w:r>
      <w:r w:rsidRPr="00430BBD">
        <w:rPr>
          <w:rFonts w:ascii="Century Gothic" w:hAnsi="Century Gothic" w:cs="Calibri"/>
          <w:b/>
          <w:sz w:val="20"/>
          <w:szCs w:val="20"/>
        </w:rPr>
        <w:t xml:space="preserve">.5 puntos.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5250"/>
      </w:tblGrid>
      <w:tr w:rsidR="00430BBD" w:rsidRPr="00430BBD" w14:paraId="3F222536" w14:textId="77777777" w:rsidTr="00641802">
        <w:tc>
          <w:tcPr>
            <w:tcW w:w="4815" w:type="dxa"/>
            <w:shd w:val="clear" w:color="auto" w:fill="auto"/>
          </w:tcPr>
          <w:p w14:paraId="7A9D54EC" w14:textId="77777777" w:rsidR="00430BBD" w:rsidRPr="00430BBD" w:rsidRDefault="00430BBD" w:rsidP="00430BBD">
            <w:pPr>
              <w:pStyle w:val="Prrafodelista"/>
              <w:numPr>
                <w:ilvl w:val="0"/>
                <w:numId w:val="30"/>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Cuando diseñamos conforme al método AASHTO 93, la ecuación general de diseño  proviene de:</w:t>
            </w:r>
          </w:p>
          <w:p w14:paraId="00CFD2F5" w14:textId="77777777" w:rsidR="00430BBD" w:rsidRPr="00430BBD" w:rsidRDefault="00430BBD" w:rsidP="002E2554">
            <w:pPr>
              <w:spacing w:after="0" w:line="240" w:lineRule="auto"/>
              <w:ind w:left="360"/>
              <w:rPr>
                <w:rFonts w:ascii="Century Gothic" w:hAnsi="Century Gothic" w:cs="Calibri"/>
                <w:sz w:val="19"/>
                <w:szCs w:val="19"/>
              </w:rPr>
            </w:pPr>
            <w:r w:rsidRPr="00430BBD">
              <w:rPr>
                <w:rFonts w:ascii="Century Gothic" w:hAnsi="Century Gothic" w:cs="Calibri"/>
                <w:sz w:val="19"/>
                <w:szCs w:val="19"/>
              </w:rPr>
              <w:t>a.</w:t>
            </w:r>
            <w:r w:rsidRPr="00430BBD">
              <w:rPr>
                <w:rFonts w:ascii="Century Gothic" w:hAnsi="Century Gothic" w:cs="Calibri"/>
                <w:sz w:val="19"/>
                <w:szCs w:val="19"/>
              </w:rPr>
              <w:tab/>
              <w:t>Un análisis del comportamiento de los materiales, de sus espesores, y de las cargas a soportar en el período de diseño, de manera que se limiten a un mínimo los defectos más comunes en los pavimentos.</w:t>
            </w:r>
          </w:p>
          <w:p w14:paraId="3FDC9FCD" w14:textId="77777777" w:rsidR="00430BBD" w:rsidRPr="00430BBD" w:rsidRDefault="00430BBD" w:rsidP="002E2554">
            <w:pPr>
              <w:spacing w:after="0" w:line="240" w:lineRule="auto"/>
              <w:ind w:left="360"/>
              <w:rPr>
                <w:rFonts w:ascii="Century Gothic" w:hAnsi="Century Gothic" w:cs="Calibri"/>
                <w:sz w:val="19"/>
                <w:szCs w:val="19"/>
              </w:rPr>
            </w:pPr>
            <w:r w:rsidRPr="00430BBD">
              <w:rPr>
                <w:rFonts w:ascii="Century Gothic" w:hAnsi="Century Gothic" w:cs="Calibri"/>
                <w:sz w:val="19"/>
                <w:szCs w:val="19"/>
              </w:rPr>
              <w:t>b.</w:t>
            </w:r>
            <w:r w:rsidRPr="00430BBD">
              <w:rPr>
                <w:rFonts w:ascii="Century Gothic" w:hAnsi="Century Gothic" w:cs="Calibri"/>
                <w:sz w:val="19"/>
                <w:szCs w:val="19"/>
              </w:rPr>
              <w:tab/>
              <w:t>Un estudio estadístico de comportamiento de varias secciones de pavimento, bajo diferentes condiciones de carga y de sub rasante, en un gran experimento vial</w:t>
            </w:r>
          </w:p>
          <w:p w14:paraId="0DEB480E" w14:textId="77777777" w:rsidR="00430BBD" w:rsidRPr="00430BBD" w:rsidRDefault="00430BBD" w:rsidP="002E2554">
            <w:pPr>
              <w:spacing w:after="0" w:line="240" w:lineRule="auto"/>
              <w:ind w:left="360"/>
              <w:rPr>
                <w:rFonts w:ascii="Century Gothic" w:hAnsi="Century Gothic" w:cs="Calibri"/>
                <w:sz w:val="19"/>
                <w:szCs w:val="19"/>
              </w:rPr>
            </w:pPr>
            <w:r w:rsidRPr="00430BBD">
              <w:rPr>
                <w:rFonts w:ascii="Century Gothic" w:hAnsi="Century Gothic" w:cs="Calibri"/>
                <w:sz w:val="19"/>
                <w:szCs w:val="19"/>
              </w:rPr>
              <w:t>c.</w:t>
            </w:r>
            <w:r w:rsidRPr="00430BBD">
              <w:rPr>
                <w:rFonts w:ascii="Century Gothic" w:hAnsi="Century Gothic" w:cs="Calibri"/>
                <w:sz w:val="19"/>
                <w:szCs w:val="19"/>
              </w:rPr>
              <w:tab/>
              <w:t>Limitar la fatiga en los pavimentos asfálticos al 30% del área total de pavimento, y los ahuellamientos a 12mm</w:t>
            </w:r>
          </w:p>
          <w:p w14:paraId="1637F218" w14:textId="77777777" w:rsidR="00430BBD" w:rsidRPr="00430BBD" w:rsidRDefault="00430BBD" w:rsidP="002E2554">
            <w:pPr>
              <w:pStyle w:val="Prrafodelista"/>
              <w:spacing w:after="0" w:line="240" w:lineRule="auto"/>
              <w:ind w:left="360"/>
              <w:rPr>
                <w:rFonts w:ascii="Century Gothic" w:hAnsi="Century Gothic" w:cs="Calibri"/>
                <w:sz w:val="19"/>
                <w:szCs w:val="19"/>
                <w:lang w:val="es-EC"/>
              </w:rPr>
            </w:pPr>
            <w:r w:rsidRPr="00430BBD">
              <w:rPr>
                <w:rFonts w:ascii="Century Gothic" w:hAnsi="Century Gothic" w:cs="Calibri"/>
                <w:sz w:val="19"/>
                <w:szCs w:val="19"/>
                <w:highlight w:val="green"/>
                <w:lang w:val="es-EC"/>
              </w:rPr>
              <w:t>d.</w:t>
            </w:r>
            <w:r w:rsidRPr="00430BBD">
              <w:rPr>
                <w:rFonts w:ascii="Century Gothic" w:hAnsi="Century Gothic" w:cs="Calibri"/>
                <w:sz w:val="19"/>
                <w:szCs w:val="19"/>
                <w:highlight w:val="green"/>
                <w:lang w:val="es-EC"/>
              </w:rPr>
              <w:tab/>
              <w:t>Un estudio estadístico del comportamiento de varias secciones de pavimento en una misma sub rasante, y bajo diversas condiciones de carga, midiendo su deterioro a medida que se aplicaban las cargas</w:t>
            </w:r>
          </w:p>
        </w:tc>
        <w:tc>
          <w:tcPr>
            <w:tcW w:w="5250" w:type="dxa"/>
            <w:shd w:val="clear" w:color="auto" w:fill="auto"/>
          </w:tcPr>
          <w:p w14:paraId="7B4F2E40" w14:textId="77777777" w:rsidR="00430BBD" w:rsidRPr="00430BBD" w:rsidRDefault="00430BBD" w:rsidP="00430BBD">
            <w:pPr>
              <w:pStyle w:val="Prrafodelista"/>
              <w:numPr>
                <w:ilvl w:val="0"/>
                <w:numId w:val="30"/>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Para determinar el factor equivalente de carga de un cierto eje, cargado a un cierto peso, se determina:</w:t>
            </w:r>
          </w:p>
          <w:p w14:paraId="27AE3B8C" w14:textId="77777777" w:rsidR="00430BBD" w:rsidRPr="00430BBD" w:rsidRDefault="00430BBD" w:rsidP="00430BBD">
            <w:pPr>
              <w:pStyle w:val="Prrafodelista"/>
              <w:numPr>
                <w:ilvl w:val="0"/>
                <w:numId w:val="32"/>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La relación de esfuerzo de compresión sobre la subrasante que causa el eje con respecto al esfuerzo de compresión sobre la subrasante que causa el eje patrón</w:t>
            </w:r>
          </w:p>
          <w:p w14:paraId="622F2BB8" w14:textId="77777777" w:rsidR="00430BBD" w:rsidRPr="00430BBD" w:rsidRDefault="00430BBD" w:rsidP="00430BBD">
            <w:pPr>
              <w:pStyle w:val="Prrafodelista"/>
              <w:numPr>
                <w:ilvl w:val="0"/>
                <w:numId w:val="32"/>
              </w:numPr>
              <w:spacing w:after="0" w:line="240" w:lineRule="auto"/>
              <w:rPr>
                <w:rFonts w:ascii="Century Gothic" w:hAnsi="Century Gothic" w:cs="Calibri"/>
                <w:sz w:val="19"/>
                <w:szCs w:val="19"/>
                <w:highlight w:val="green"/>
                <w:lang w:val="es-EC"/>
              </w:rPr>
            </w:pPr>
            <w:r w:rsidRPr="00430BBD">
              <w:rPr>
                <w:rFonts w:ascii="Century Gothic" w:hAnsi="Century Gothic" w:cs="Calibri"/>
                <w:sz w:val="19"/>
                <w:szCs w:val="19"/>
                <w:highlight w:val="green"/>
                <w:lang w:val="es-EC"/>
              </w:rPr>
              <w:t xml:space="preserve">La relación entre la pérdida de </w:t>
            </w:r>
            <w:proofErr w:type="spellStart"/>
            <w:r w:rsidRPr="00430BBD">
              <w:rPr>
                <w:rFonts w:ascii="Century Gothic" w:hAnsi="Century Gothic" w:cs="Calibri"/>
                <w:sz w:val="19"/>
                <w:szCs w:val="19"/>
                <w:highlight w:val="green"/>
                <w:lang w:val="es-EC"/>
              </w:rPr>
              <w:t>serviciabilidad</w:t>
            </w:r>
            <w:proofErr w:type="spellEnd"/>
            <w:r w:rsidRPr="00430BBD">
              <w:rPr>
                <w:rFonts w:ascii="Century Gothic" w:hAnsi="Century Gothic" w:cs="Calibri"/>
                <w:sz w:val="19"/>
                <w:szCs w:val="19"/>
                <w:highlight w:val="green"/>
                <w:lang w:val="es-EC"/>
              </w:rPr>
              <w:t xml:space="preserve"> causada por una carga dada de un tipo de eje y la producida por el eje estándar en el mismo eje </w:t>
            </w:r>
          </w:p>
          <w:p w14:paraId="46AD2515" w14:textId="77777777" w:rsidR="00430BBD" w:rsidRPr="00430BBD" w:rsidRDefault="00430BBD" w:rsidP="00430BBD">
            <w:pPr>
              <w:pStyle w:val="Prrafodelista"/>
              <w:numPr>
                <w:ilvl w:val="0"/>
                <w:numId w:val="32"/>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La relación de la deformación unitaria a tensión debajo de la capa asfáltica que produce el eje con respecto a la que produce el eje patrón</w:t>
            </w:r>
          </w:p>
          <w:p w14:paraId="7B747E67" w14:textId="77777777" w:rsidR="00430BBD" w:rsidRPr="00430BBD" w:rsidRDefault="00430BBD" w:rsidP="002E2554">
            <w:pPr>
              <w:spacing w:after="0" w:line="240" w:lineRule="auto"/>
              <w:ind w:left="360"/>
              <w:rPr>
                <w:rFonts w:ascii="Century Gothic" w:hAnsi="Century Gothic" w:cs="Calibri"/>
                <w:sz w:val="19"/>
                <w:szCs w:val="19"/>
              </w:rPr>
            </w:pPr>
          </w:p>
        </w:tc>
      </w:tr>
      <w:tr w:rsidR="00430BBD" w:rsidRPr="00430BBD" w14:paraId="2C20D1DD" w14:textId="77777777" w:rsidTr="00641802">
        <w:tc>
          <w:tcPr>
            <w:tcW w:w="4815" w:type="dxa"/>
            <w:shd w:val="clear" w:color="auto" w:fill="auto"/>
          </w:tcPr>
          <w:p w14:paraId="1BFA62C2" w14:textId="77777777" w:rsidR="00430BBD" w:rsidRPr="00430BBD" w:rsidRDefault="00430BBD" w:rsidP="00430BBD">
            <w:pPr>
              <w:pStyle w:val="Prrafodelista"/>
              <w:numPr>
                <w:ilvl w:val="0"/>
                <w:numId w:val="30"/>
              </w:numPr>
              <w:spacing w:after="0" w:line="240" w:lineRule="auto"/>
              <w:ind w:left="426" w:hanging="284"/>
              <w:rPr>
                <w:rFonts w:ascii="Century Gothic" w:hAnsi="Century Gothic" w:cs="Calibri"/>
                <w:sz w:val="19"/>
                <w:szCs w:val="19"/>
                <w:lang w:val="es-EC"/>
              </w:rPr>
            </w:pPr>
            <w:r w:rsidRPr="00430BBD">
              <w:rPr>
                <w:rFonts w:ascii="Century Gothic" w:hAnsi="Century Gothic" w:cs="Calibri"/>
                <w:sz w:val="19"/>
                <w:szCs w:val="19"/>
                <w:lang w:val="es-EC"/>
              </w:rPr>
              <w:t>Al elaborar un modelo para análisis estructural de pavimentos flexibles, la metodología más común es la de:</w:t>
            </w:r>
          </w:p>
          <w:p w14:paraId="6FAB73A8" w14:textId="77777777" w:rsidR="00430BBD" w:rsidRPr="00430BBD" w:rsidRDefault="00430BBD" w:rsidP="002E2554">
            <w:pPr>
              <w:spacing w:after="0" w:line="240" w:lineRule="auto"/>
              <w:ind w:left="360"/>
              <w:rPr>
                <w:rFonts w:ascii="Century Gothic" w:hAnsi="Century Gothic" w:cs="Calibri"/>
                <w:sz w:val="19"/>
                <w:szCs w:val="19"/>
              </w:rPr>
            </w:pPr>
            <w:r w:rsidRPr="00430BBD">
              <w:rPr>
                <w:rFonts w:ascii="Century Gothic" w:hAnsi="Century Gothic" w:cs="Calibri"/>
                <w:sz w:val="19"/>
                <w:szCs w:val="19"/>
                <w:highlight w:val="green"/>
              </w:rPr>
              <w:t>a.</w:t>
            </w:r>
            <w:r w:rsidRPr="00430BBD">
              <w:rPr>
                <w:rFonts w:ascii="Century Gothic" w:hAnsi="Century Gothic" w:cs="Calibri"/>
                <w:sz w:val="19"/>
                <w:szCs w:val="19"/>
                <w:highlight w:val="green"/>
              </w:rPr>
              <w:tab/>
              <w:t>Estructura de capas múltiples superpuestas, que sean homogéneas, isotrópicas, e infinitas en el plano horizontal</w:t>
            </w:r>
          </w:p>
          <w:p w14:paraId="1F80E34D" w14:textId="77777777" w:rsidR="00430BBD" w:rsidRPr="00430BBD" w:rsidRDefault="00430BBD" w:rsidP="002E2554">
            <w:pPr>
              <w:spacing w:after="0" w:line="240" w:lineRule="auto"/>
              <w:ind w:left="360"/>
              <w:rPr>
                <w:rFonts w:ascii="Century Gothic" w:hAnsi="Century Gothic" w:cs="Calibri"/>
                <w:sz w:val="19"/>
                <w:szCs w:val="19"/>
              </w:rPr>
            </w:pPr>
            <w:r w:rsidRPr="00430BBD">
              <w:rPr>
                <w:rFonts w:ascii="Century Gothic" w:hAnsi="Century Gothic" w:cs="Calibri"/>
                <w:sz w:val="19"/>
                <w:szCs w:val="19"/>
              </w:rPr>
              <w:t>b.</w:t>
            </w:r>
            <w:r w:rsidRPr="00430BBD">
              <w:rPr>
                <w:rFonts w:ascii="Century Gothic" w:hAnsi="Century Gothic" w:cs="Calibri"/>
                <w:sz w:val="19"/>
                <w:szCs w:val="19"/>
              </w:rPr>
              <w:tab/>
              <w:t>Estructuras de elementos finitos (sus características pueden variar de un elemento a otro)</w:t>
            </w:r>
          </w:p>
          <w:p w14:paraId="2E9CD0C6" w14:textId="77777777" w:rsidR="00430BBD" w:rsidRPr="00430BBD" w:rsidRDefault="00430BBD" w:rsidP="002E2554">
            <w:pPr>
              <w:spacing w:after="0" w:line="240" w:lineRule="auto"/>
              <w:ind w:left="360"/>
              <w:rPr>
                <w:rFonts w:ascii="Century Gothic" w:hAnsi="Century Gothic" w:cs="Calibri"/>
                <w:sz w:val="19"/>
                <w:szCs w:val="19"/>
              </w:rPr>
            </w:pPr>
            <w:r w:rsidRPr="00430BBD">
              <w:rPr>
                <w:rFonts w:ascii="Century Gothic" w:hAnsi="Century Gothic" w:cs="Calibri"/>
                <w:sz w:val="19"/>
                <w:szCs w:val="19"/>
              </w:rPr>
              <w:t>c.</w:t>
            </w:r>
            <w:r w:rsidRPr="00430BBD">
              <w:rPr>
                <w:rFonts w:ascii="Century Gothic" w:hAnsi="Century Gothic" w:cs="Calibri"/>
                <w:sz w:val="19"/>
                <w:szCs w:val="19"/>
              </w:rPr>
              <w:tab/>
              <w:t>Estructuras combinadas de capas superpuestas y elementos finitos.</w:t>
            </w:r>
          </w:p>
        </w:tc>
        <w:tc>
          <w:tcPr>
            <w:tcW w:w="5250" w:type="dxa"/>
            <w:shd w:val="clear" w:color="auto" w:fill="auto"/>
          </w:tcPr>
          <w:p w14:paraId="51020090" w14:textId="77777777" w:rsidR="00430BBD" w:rsidRPr="00430BBD" w:rsidRDefault="00430BBD" w:rsidP="00430BBD">
            <w:pPr>
              <w:pStyle w:val="Prrafodelista"/>
              <w:numPr>
                <w:ilvl w:val="0"/>
                <w:numId w:val="30"/>
              </w:numPr>
              <w:spacing w:after="0" w:line="240" w:lineRule="auto"/>
              <w:ind w:left="426" w:hanging="284"/>
              <w:rPr>
                <w:rFonts w:ascii="Century Gothic" w:hAnsi="Century Gothic" w:cs="Calibri"/>
                <w:sz w:val="19"/>
                <w:szCs w:val="19"/>
                <w:lang w:val="es-EC"/>
              </w:rPr>
            </w:pPr>
            <w:r w:rsidRPr="00430BBD">
              <w:rPr>
                <w:rFonts w:ascii="Century Gothic" w:hAnsi="Century Gothic" w:cs="Calibri"/>
                <w:sz w:val="19"/>
                <w:szCs w:val="19"/>
                <w:lang w:val="es-EC"/>
              </w:rPr>
              <w:t>El módulo resiliente de un material granular es función de:</w:t>
            </w:r>
          </w:p>
          <w:p w14:paraId="54DC7CD6" w14:textId="77777777" w:rsidR="00430BBD" w:rsidRPr="00430BBD" w:rsidRDefault="00430BBD" w:rsidP="00430BBD">
            <w:pPr>
              <w:pStyle w:val="Prrafodelista"/>
              <w:numPr>
                <w:ilvl w:val="0"/>
                <w:numId w:val="34"/>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La calidad del material, establecida por su CBR</w:t>
            </w:r>
          </w:p>
          <w:p w14:paraId="29AE067E" w14:textId="77777777" w:rsidR="00430BBD" w:rsidRPr="00430BBD" w:rsidRDefault="00430BBD" w:rsidP="00430BBD">
            <w:pPr>
              <w:pStyle w:val="Prrafodelista"/>
              <w:numPr>
                <w:ilvl w:val="0"/>
                <w:numId w:val="34"/>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La calidad del material y el estado de humedad del mismo</w:t>
            </w:r>
          </w:p>
          <w:p w14:paraId="143BE711" w14:textId="77777777" w:rsidR="00430BBD" w:rsidRPr="00430BBD" w:rsidRDefault="00430BBD" w:rsidP="00430BBD">
            <w:pPr>
              <w:pStyle w:val="Prrafodelista"/>
              <w:numPr>
                <w:ilvl w:val="0"/>
                <w:numId w:val="34"/>
              </w:numPr>
              <w:spacing w:after="0" w:line="240" w:lineRule="auto"/>
              <w:rPr>
                <w:rFonts w:ascii="Century Gothic" w:hAnsi="Century Gothic" w:cs="Calibri"/>
                <w:sz w:val="19"/>
                <w:szCs w:val="19"/>
                <w:highlight w:val="green"/>
                <w:lang w:val="es-EC"/>
              </w:rPr>
            </w:pPr>
            <w:r w:rsidRPr="00430BBD">
              <w:rPr>
                <w:rFonts w:ascii="Century Gothic" w:hAnsi="Century Gothic" w:cs="Calibri"/>
                <w:sz w:val="19"/>
                <w:szCs w:val="19"/>
                <w:highlight w:val="green"/>
                <w:lang w:val="es-EC"/>
              </w:rPr>
              <w:t>La calidad del material, el estado de humedad y el estado de esfuerzos totales a que está sometido el material</w:t>
            </w:r>
          </w:p>
          <w:p w14:paraId="591C421A" w14:textId="77777777" w:rsidR="00430BBD" w:rsidRPr="00430BBD" w:rsidRDefault="00430BBD" w:rsidP="00430BBD">
            <w:pPr>
              <w:pStyle w:val="Prrafodelista"/>
              <w:numPr>
                <w:ilvl w:val="0"/>
                <w:numId w:val="34"/>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El estado de humedad del material</w:t>
            </w:r>
          </w:p>
        </w:tc>
      </w:tr>
      <w:tr w:rsidR="00430BBD" w:rsidRPr="00430BBD" w14:paraId="04279FAD" w14:textId="77777777" w:rsidTr="00641802">
        <w:tc>
          <w:tcPr>
            <w:tcW w:w="4815" w:type="dxa"/>
            <w:shd w:val="clear" w:color="auto" w:fill="auto"/>
          </w:tcPr>
          <w:p w14:paraId="021FCCC7" w14:textId="77777777" w:rsidR="00430BBD" w:rsidRPr="00430BBD" w:rsidRDefault="00430BBD" w:rsidP="00430BBD">
            <w:pPr>
              <w:pStyle w:val="Prrafodelista"/>
              <w:numPr>
                <w:ilvl w:val="0"/>
                <w:numId w:val="30"/>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El experimento vial AASHO se llevó a cabo en:</w:t>
            </w:r>
          </w:p>
          <w:p w14:paraId="18FF9855" w14:textId="77777777" w:rsidR="00430BBD" w:rsidRPr="00430BBD" w:rsidRDefault="00430BBD" w:rsidP="00430BBD">
            <w:pPr>
              <w:pStyle w:val="Prrafodelista"/>
              <w:numPr>
                <w:ilvl w:val="0"/>
                <w:numId w:val="31"/>
              </w:numPr>
              <w:spacing w:after="0" w:line="240" w:lineRule="auto"/>
              <w:rPr>
                <w:rFonts w:ascii="Century Gothic" w:hAnsi="Century Gothic" w:cs="Calibri"/>
                <w:sz w:val="19"/>
                <w:szCs w:val="19"/>
                <w:highlight w:val="green"/>
                <w:lang w:val="es-EC"/>
              </w:rPr>
            </w:pPr>
            <w:r w:rsidRPr="00430BBD">
              <w:rPr>
                <w:rFonts w:ascii="Century Gothic" w:hAnsi="Century Gothic" w:cs="Calibri"/>
                <w:sz w:val="19"/>
                <w:szCs w:val="19"/>
                <w:highlight w:val="green"/>
                <w:lang w:val="es-EC"/>
              </w:rPr>
              <w:t>Una localidad única en el estado de Illinois, de los Estados Unidos de Norteamérica</w:t>
            </w:r>
          </w:p>
          <w:p w14:paraId="2083A48A" w14:textId="77777777" w:rsidR="00430BBD" w:rsidRPr="00430BBD" w:rsidRDefault="00430BBD" w:rsidP="00430BBD">
            <w:pPr>
              <w:pStyle w:val="Prrafodelista"/>
              <w:numPr>
                <w:ilvl w:val="0"/>
                <w:numId w:val="31"/>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En varias localidades representativas de los diversos tipos de climas y suelos que existen en los Estados Unidos de Norteamérica</w:t>
            </w:r>
          </w:p>
          <w:p w14:paraId="754BFA53" w14:textId="77777777" w:rsidR="00430BBD" w:rsidRPr="00430BBD" w:rsidRDefault="00430BBD" w:rsidP="00430BBD">
            <w:pPr>
              <w:pStyle w:val="Prrafodelista"/>
              <w:numPr>
                <w:ilvl w:val="0"/>
                <w:numId w:val="31"/>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 xml:space="preserve">En un conjunto de pavimentos que se escogieron en los Estados Unidos y Canadá </w:t>
            </w:r>
          </w:p>
          <w:p w14:paraId="7ECF4B31" w14:textId="77777777" w:rsidR="00430BBD" w:rsidRPr="00430BBD" w:rsidRDefault="00430BBD" w:rsidP="00430BBD">
            <w:pPr>
              <w:pStyle w:val="Prrafodelista"/>
              <w:numPr>
                <w:ilvl w:val="0"/>
                <w:numId w:val="31"/>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En una pista única de pruebas, ubicada en la Universidad de Texas, en Austin</w:t>
            </w:r>
          </w:p>
        </w:tc>
        <w:tc>
          <w:tcPr>
            <w:tcW w:w="5250" w:type="dxa"/>
            <w:shd w:val="clear" w:color="auto" w:fill="auto"/>
          </w:tcPr>
          <w:p w14:paraId="71849F8B" w14:textId="77777777" w:rsidR="00430BBD" w:rsidRPr="00430BBD" w:rsidRDefault="00430BBD" w:rsidP="00430BBD">
            <w:pPr>
              <w:pStyle w:val="Prrafodelista"/>
              <w:numPr>
                <w:ilvl w:val="0"/>
                <w:numId w:val="30"/>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Un pavimento debe considerarse como:</w:t>
            </w:r>
          </w:p>
          <w:p w14:paraId="07E9845F" w14:textId="77777777" w:rsidR="00430BBD" w:rsidRPr="00430BBD" w:rsidRDefault="00430BBD" w:rsidP="00430BBD">
            <w:pPr>
              <w:pStyle w:val="Prrafodelista"/>
              <w:numPr>
                <w:ilvl w:val="0"/>
                <w:numId w:val="37"/>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Una estructura que consisten en capas de base y sub base granular debajo de la carpeta asfáltica o de la losa de hormigón</w:t>
            </w:r>
          </w:p>
          <w:p w14:paraId="2487E124" w14:textId="77777777" w:rsidR="00430BBD" w:rsidRPr="00430BBD" w:rsidRDefault="00430BBD" w:rsidP="00430BBD">
            <w:pPr>
              <w:pStyle w:val="Prrafodelista"/>
              <w:numPr>
                <w:ilvl w:val="0"/>
                <w:numId w:val="37"/>
              </w:numPr>
              <w:spacing w:after="0" w:line="240" w:lineRule="auto"/>
              <w:rPr>
                <w:rFonts w:ascii="Century Gothic" w:hAnsi="Century Gothic" w:cs="Calibri"/>
                <w:sz w:val="19"/>
                <w:szCs w:val="19"/>
                <w:highlight w:val="green"/>
                <w:lang w:val="es-EC"/>
              </w:rPr>
            </w:pPr>
            <w:r w:rsidRPr="00430BBD">
              <w:rPr>
                <w:rFonts w:ascii="Century Gothic" w:hAnsi="Century Gothic" w:cs="Calibri"/>
                <w:sz w:val="19"/>
                <w:szCs w:val="19"/>
                <w:highlight w:val="green"/>
                <w:lang w:val="es-EC"/>
              </w:rPr>
              <w:t>Una estructura que soporta las cargas del tráfico y las transmite a la subrasante sin fisurarse ni deformarse</w:t>
            </w:r>
          </w:p>
          <w:p w14:paraId="0BD4F780" w14:textId="77777777" w:rsidR="00430BBD" w:rsidRPr="00430BBD" w:rsidRDefault="00430BBD" w:rsidP="00430BBD">
            <w:pPr>
              <w:pStyle w:val="Prrafodelista"/>
              <w:numPr>
                <w:ilvl w:val="0"/>
                <w:numId w:val="37"/>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 xml:space="preserve">Una estructura que consisten en capas superpuestas de materiales procesados sobre </w:t>
            </w:r>
            <w:proofErr w:type="spellStart"/>
            <w:r w:rsidRPr="00430BBD">
              <w:rPr>
                <w:rFonts w:ascii="Century Gothic" w:hAnsi="Century Gothic" w:cs="Calibri"/>
                <w:sz w:val="19"/>
                <w:szCs w:val="19"/>
                <w:lang w:val="es-EC"/>
              </w:rPr>
              <w:t>subsante</w:t>
            </w:r>
            <w:proofErr w:type="spellEnd"/>
            <w:r w:rsidRPr="00430BBD">
              <w:rPr>
                <w:rFonts w:ascii="Century Gothic" w:hAnsi="Century Gothic" w:cs="Calibri"/>
                <w:sz w:val="19"/>
                <w:szCs w:val="19"/>
                <w:lang w:val="es-EC"/>
              </w:rPr>
              <w:t xml:space="preserve"> con la finalidad de transportar carga</w:t>
            </w:r>
          </w:p>
        </w:tc>
      </w:tr>
      <w:tr w:rsidR="00430BBD" w:rsidRPr="00430BBD" w14:paraId="68323C37" w14:textId="77777777" w:rsidTr="00641802">
        <w:trPr>
          <w:trHeight w:val="1210"/>
        </w:trPr>
        <w:tc>
          <w:tcPr>
            <w:tcW w:w="4815" w:type="dxa"/>
            <w:shd w:val="clear" w:color="auto" w:fill="auto"/>
          </w:tcPr>
          <w:p w14:paraId="7F256FD5" w14:textId="77777777" w:rsidR="00430BBD" w:rsidRPr="00430BBD" w:rsidRDefault="00430BBD" w:rsidP="00430BBD">
            <w:pPr>
              <w:pStyle w:val="Prrafodelista"/>
              <w:numPr>
                <w:ilvl w:val="0"/>
                <w:numId w:val="30"/>
              </w:numPr>
              <w:spacing w:after="0" w:line="240" w:lineRule="auto"/>
              <w:rPr>
                <w:rFonts w:ascii="Century Gothic" w:hAnsi="Century Gothic" w:cs="Calibri"/>
                <w:sz w:val="19"/>
                <w:szCs w:val="19"/>
              </w:rPr>
            </w:pPr>
            <w:r w:rsidRPr="00430BBD">
              <w:rPr>
                <w:rFonts w:ascii="Century Gothic" w:hAnsi="Century Gothic" w:cs="Calibri"/>
                <w:sz w:val="19"/>
                <w:szCs w:val="19"/>
                <w:lang w:val="es-EC"/>
              </w:rPr>
              <w:lastRenderedPageBreak/>
              <w:t xml:space="preserve">En el desarrollo del AASHO Road Test se puso énfasis en las propiedades fundamentales de la subrasante y se idearon ensayos para caracterizar mejor a los suelos. </w:t>
            </w:r>
            <w:r w:rsidRPr="00430BBD">
              <w:rPr>
                <w:rFonts w:ascii="Century Gothic" w:hAnsi="Century Gothic" w:cs="Calibri"/>
                <w:sz w:val="19"/>
                <w:szCs w:val="19"/>
              </w:rPr>
              <w:t>Posteriormente se emplearon ensayos dinámicos y de repetición de carga tales como el ensayo de módulo resiliente, que representan mucho mejor lo que sucede bajo un pavimento en lo concerniente a tensiones y deformaciones.</w:t>
            </w:r>
          </w:p>
          <w:p w14:paraId="5A40433A" w14:textId="77777777" w:rsidR="00430BBD" w:rsidRPr="00430BBD" w:rsidRDefault="00430BBD" w:rsidP="00430BBD">
            <w:pPr>
              <w:numPr>
                <w:ilvl w:val="0"/>
                <w:numId w:val="29"/>
              </w:numPr>
              <w:spacing w:after="0" w:line="240" w:lineRule="auto"/>
              <w:rPr>
                <w:rFonts w:ascii="Century Gothic" w:hAnsi="Century Gothic" w:cs="Calibri"/>
                <w:sz w:val="19"/>
                <w:szCs w:val="19"/>
              </w:rPr>
            </w:pPr>
            <w:r w:rsidRPr="00430BBD">
              <w:rPr>
                <w:rFonts w:ascii="Century Gothic" w:hAnsi="Century Gothic" w:cs="Calibri"/>
                <w:sz w:val="19"/>
                <w:szCs w:val="19"/>
                <w:highlight w:val="green"/>
              </w:rPr>
              <w:t>Verdadero</w:t>
            </w:r>
            <w:r w:rsidRPr="00430BBD">
              <w:rPr>
                <w:rFonts w:ascii="Century Gothic" w:hAnsi="Century Gothic" w:cs="Calibri"/>
                <w:sz w:val="19"/>
                <w:szCs w:val="19"/>
              </w:rPr>
              <w:t xml:space="preserve">            </w:t>
            </w:r>
          </w:p>
          <w:p w14:paraId="6E5FE3DB" w14:textId="77777777" w:rsidR="00430BBD" w:rsidRPr="00430BBD" w:rsidRDefault="00430BBD" w:rsidP="00430BBD">
            <w:pPr>
              <w:numPr>
                <w:ilvl w:val="0"/>
                <w:numId w:val="29"/>
              </w:numPr>
              <w:spacing w:after="0" w:line="240" w:lineRule="auto"/>
              <w:rPr>
                <w:rFonts w:ascii="Century Gothic" w:hAnsi="Century Gothic" w:cs="Calibri"/>
                <w:sz w:val="19"/>
                <w:szCs w:val="19"/>
              </w:rPr>
            </w:pPr>
            <w:r w:rsidRPr="00430BBD">
              <w:rPr>
                <w:rFonts w:ascii="Century Gothic" w:hAnsi="Century Gothic" w:cs="Calibri"/>
                <w:sz w:val="19"/>
                <w:szCs w:val="19"/>
              </w:rPr>
              <w:t>Falso</w:t>
            </w:r>
          </w:p>
        </w:tc>
        <w:tc>
          <w:tcPr>
            <w:tcW w:w="5250" w:type="dxa"/>
            <w:shd w:val="clear" w:color="auto" w:fill="auto"/>
          </w:tcPr>
          <w:p w14:paraId="6FB535F4" w14:textId="77777777" w:rsidR="00430BBD" w:rsidRPr="00430BBD" w:rsidRDefault="00430BBD" w:rsidP="00430BBD">
            <w:pPr>
              <w:pStyle w:val="Prrafodelista"/>
              <w:numPr>
                <w:ilvl w:val="0"/>
                <w:numId w:val="30"/>
              </w:numPr>
              <w:spacing w:after="0" w:line="240" w:lineRule="auto"/>
              <w:ind w:left="426" w:hanging="284"/>
              <w:rPr>
                <w:rFonts w:ascii="Century Gothic" w:hAnsi="Century Gothic" w:cs="Calibri"/>
                <w:sz w:val="19"/>
                <w:szCs w:val="19"/>
                <w:lang w:val="es-EC"/>
              </w:rPr>
            </w:pPr>
            <w:r w:rsidRPr="00430BBD">
              <w:rPr>
                <w:rFonts w:ascii="Century Gothic" w:hAnsi="Century Gothic" w:cs="Calibri"/>
                <w:sz w:val="19"/>
                <w:szCs w:val="19"/>
                <w:lang w:val="es-EC"/>
              </w:rPr>
              <w:t>Se considera como período de diseño:</w:t>
            </w:r>
          </w:p>
          <w:p w14:paraId="15E3B2FA" w14:textId="77777777" w:rsidR="00430BBD" w:rsidRPr="00430BBD" w:rsidRDefault="00430BBD" w:rsidP="00430BBD">
            <w:pPr>
              <w:pStyle w:val="Prrafodelista"/>
              <w:numPr>
                <w:ilvl w:val="0"/>
                <w:numId w:val="33"/>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El número de años que tiene que durar una estructura sin someterse a mantenimiento y sin sufrir deterioro alguno</w:t>
            </w:r>
          </w:p>
          <w:p w14:paraId="5B55D27F" w14:textId="77777777" w:rsidR="00430BBD" w:rsidRPr="00430BBD" w:rsidRDefault="00430BBD" w:rsidP="00430BBD">
            <w:pPr>
              <w:pStyle w:val="Prrafodelista"/>
              <w:numPr>
                <w:ilvl w:val="0"/>
                <w:numId w:val="33"/>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 xml:space="preserve">El tiempo que tiene que durar una estructura sometida a un proceso de mantenimiento, refuerzos y rehabilitación determinados y prestando un servicio por encima de un determinado nivel de </w:t>
            </w:r>
            <w:proofErr w:type="spellStart"/>
            <w:r w:rsidRPr="00430BBD">
              <w:rPr>
                <w:rFonts w:ascii="Century Gothic" w:hAnsi="Century Gothic" w:cs="Calibri"/>
                <w:sz w:val="19"/>
                <w:szCs w:val="19"/>
                <w:lang w:val="es-EC"/>
              </w:rPr>
              <w:t>serviciabilidad</w:t>
            </w:r>
            <w:proofErr w:type="spellEnd"/>
          </w:p>
          <w:p w14:paraId="06793C64" w14:textId="77777777" w:rsidR="00430BBD" w:rsidRPr="00430BBD" w:rsidRDefault="00430BBD" w:rsidP="00430BBD">
            <w:pPr>
              <w:pStyle w:val="Prrafodelista"/>
              <w:numPr>
                <w:ilvl w:val="0"/>
                <w:numId w:val="33"/>
              </w:numPr>
              <w:spacing w:after="0" w:line="240" w:lineRule="auto"/>
              <w:rPr>
                <w:rFonts w:ascii="Century Gothic" w:hAnsi="Century Gothic" w:cs="Calibri"/>
                <w:sz w:val="19"/>
                <w:szCs w:val="19"/>
                <w:highlight w:val="green"/>
                <w:lang w:val="es-EC"/>
              </w:rPr>
            </w:pPr>
            <w:r w:rsidRPr="00430BBD">
              <w:rPr>
                <w:rFonts w:ascii="Century Gothic" w:hAnsi="Century Gothic" w:cs="Calibri"/>
                <w:sz w:val="19"/>
                <w:szCs w:val="19"/>
                <w:highlight w:val="green"/>
                <w:lang w:val="es-EC"/>
              </w:rPr>
              <w:t xml:space="preserve">El tiempo que dura una estructura desde que se la construye hasta que su índice de </w:t>
            </w:r>
            <w:proofErr w:type="spellStart"/>
            <w:r w:rsidRPr="00430BBD">
              <w:rPr>
                <w:rFonts w:ascii="Century Gothic" w:hAnsi="Century Gothic" w:cs="Calibri"/>
                <w:sz w:val="19"/>
                <w:szCs w:val="19"/>
                <w:highlight w:val="green"/>
                <w:lang w:val="es-EC"/>
              </w:rPr>
              <w:t>serviciabilidad</w:t>
            </w:r>
            <w:proofErr w:type="spellEnd"/>
            <w:r w:rsidRPr="00430BBD">
              <w:rPr>
                <w:rFonts w:ascii="Century Gothic" w:hAnsi="Century Gothic" w:cs="Calibri"/>
                <w:sz w:val="19"/>
                <w:szCs w:val="19"/>
                <w:highlight w:val="green"/>
                <w:lang w:val="es-EC"/>
              </w:rPr>
              <w:t xml:space="preserve"> cae por debajo de un nivel predeterminado.</w:t>
            </w:r>
          </w:p>
          <w:p w14:paraId="740E6B2B" w14:textId="77777777" w:rsidR="00430BBD" w:rsidRPr="00430BBD" w:rsidRDefault="00430BBD" w:rsidP="00430BBD">
            <w:pPr>
              <w:pStyle w:val="Prrafodelista"/>
              <w:numPr>
                <w:ilvl w:val="0"/>
                <w:numId w:val="33"/>
              </w:numPr>
              <w:spacing w:after="0" w:line="240" w:lineRule="auto"/>
              <w:rPr>
                <w:rFonts w:ascii="Century Gothic" w:hAnsi="Century Gothic" w:cs="Calibri"/>
                <w:sz w:val="19"/>
                <w:szCs w:val="19"/>
              </w:rPr>
            </w:pPr>
            <w:r w:rsidRPr="00430BBD">
              <w:rPr>
                <w:rFonts w:ascii="Century Gothic" w:hAnsi="Century Gothic" w:cs="Calibri"/>
                <w:sz w:val="19"/>
                <w:szCs w:val="19"/>
                <w:lang w:val="es-EC"/>
              </w:rPr>
              <w:t>El número de años que va a prestar servicio una estructura de pavimento.</w:t>
            </w:r>
          </w:p>
        </w:tc>
      </w:tr>
      <w:tr w:rsidR="00430BBD" w:rsidRPr="00430BBD" w14:paraId="121E1DB2" w14:textId="77777777" w:rsidTr="00641802">
        <w:trPr>
          <w:trHeight w:val="2124"/>
        </w:trPr>
        <w:tc>
          <w:tcPr>
            <w:tcW w:w="4815" w:type="dxa"/>
            <w:shd w:val="clear" w:color="auto" w:fill="auto"/>
          </w:tcPr>
          <w:p w14:paraId="6A3D03E3" w14:textId="77777777" w:rsidR="00430BBD" w:rsidRPr="00430BBD" w:rsidRDefault="00430BBD" w:rsidP="00430BBD">
            <w:pPr>
              <w:pStyle w:val="Prrafodelista"/>
              <w:numPr>
                <w:ilvl w:val="0"/>
                <w:numId w:val="30"/>
              </w:numPr>
              <w:spacing w:after="0" w:line="240" w:lineRule="auto"/>
              <w:ind w:left="426" w:hanging="284"/>
              <w:rPr>
                <w:rFonts w:ascii="Century Gothic" w:hAnsi="Century Gothic" w:cs="Calibri"/>
                <w:sz w:val="19"/>
                <w:szCs w:val="19"/>
                <w:lang w:val="es-EC"/>
              </w:rPr>
            </w:pPr>
            <w:r w:rsidRPr="00430BBD">
              <w:rPr>
                <w:rFonts w:ascii="Century Gothic" w:hAnsi="Century Gothic" w:cs="Calibri"/>
                <w:sz w:val="19"/>
                <w:szCs w:val="19"/>
                <w:lang w:val="es-EC"/>
              </w:rPr>
              <w:t xml:space="preserve">Cuando se definió el método de diseño empírico de la AASHO, la calificación de </w:t>
            </w:r>
            <w:proofErr w:type="spellStart"/>
            <w:r w:rsidRPr="00430BBD">
              <w:rPr>
                <w:rFonts w:ascii="Century Gothic" w:hAnsi="Century Gothic" w:cs="Calibri"/>
                <w:sz w:val="19"/>
                <w:szCs w:val="19"/>
                <w:lang w:val="es-EC"/>
              </w:rPr>
              <w:t>serviciabilidad</w:t>
            </w:r>
            <w:proofErr w:type="spellEnd"/>
            <w:r w:rsidRPr="00430BBD">
              <w:rPr>
                <w:rFonts w:ascii="Century Gothic" w:hAnsi="Century Gothic" w:cs="Calibri"/>
                <w:sz w:val="19"/>
                <w:szCs w:val="19"/>
                <w:lang w:val="es-EC"/>
              </w:rPr>
              <w:t xml:space="preserve"> presente se la definió por:</w:t>
            </w:r>
          </w:p>
          <w:p w14:paraId="41CB099C" w14:textId="77777777" w:rsidR="00430BBD" w:rsidRPr="00430BBD" w:rsidRDefault="00430BBD" w:rsidP="00430BBD">
            <w:pPr>
              <w:pStyle w:val="Prrafodelista"/>
              <w:numPr>
                <w:ilvl w:val="0"/>
                <w:numId w:val="35"/>
              </w:numPr>
              <w:spacing w:after="0" w:line="240" w:lineRule="auto"/>
              <w:rPr>
                <w:rFonts w:ascii="Century Gothic" w:hAnsi="Century Gothic" w:cs="Calibri"/>
                <w:sz w:val="19"/>
                <w:szCs w:val="19"/>
                <w:highlight w:val="green"/>
                <w:lang w:val="es-EC"/>
              </w:rPr>
            </w:pPr>
            <w:r w:rsidRPr="00430BBD">
              <w:rPr>
                <w:rFonts w:ascii="Century Gothic" w:hAnsi="Century Gothic" w:cs="Calibri"/>
                <w:sz w:val="19"/>
                <w:szCs w:val="19"/>
                <w:highlight w:val="green"/>
                <w:lang w:val="es-EC"/>
              </w:rPr>
              <w:t>La calificación de los usuarios a la prestación de servicio del pavimento</w:t>
            </w:r>
          </w:p>
          <w:p w14:paraId="253C7FF6" w14:textId="77777777" w:rsidR="00430BBD" w:rsidRPr="00430BBD" w:rsidRDefault="00430BBD" w:rsidP="00430BBD">
            <w:pPr>
              <w:pStyle w:val="Prrafodelista"/>
              <w:numPr>
                <w:ilvl w:val="0"/>
                <w:numId w:val="35"/>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La medición y puntuación prorrateada de varios defectos fundamentales en la prestación de servicio de un pavimento</w:t>
            </w:r>
          </w:p>
          <w:p w14:paraId="1D05D57D" w14:textId="77777777" w:rsidR="00430BBD" w:rsidRPr="00430BBD" w:rsidRDefault="00430BBD" w:rsidP="00430BBD">
            <w:pPr>
              <w:pStyle w:val="Prrafodelista"/>
              <w:numPr>
                <w:ilvl w:val="0"/>
                <w:numId w:val="35"/>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La velocidad que se podía sostener en un pavimento sin poner en peligro a los ocupantes del vehículo</w:t>
            </w:r>
          </w:p>
          <w:p w14:paraId="03DBDD14" w14:textId="77777777" w:rsidR="00430BBD" w:rsidRPr="00430BBD" w:rsidRDefault="00430BBD" w:rsidP="00430BBD">
            <w:pPr>
              <w:pStyle w:val="Prrafodelista"/>
              <w:numPr>
                <w:ilvl w:val="0"/>
                <w:numId w:val="35"/>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La comodidad que se podía tener al viajar en el vehículo a velocidades que no pongan en peligro a los ocupantes del vehículo</w:t>
            </w:r>
          </w:p>
        </w:tc>
        <w:tc>
          <w:tcPr>
            <w:tcW w:w="5250" w:type="dxa"/>
            <w:shd w:val="clear" w:color="auto" w:fill="auto"/>
          </w:tcPr>
          <w:p w14:paraId="24BCF261" w14:textId="77777777" w:rsidR="00430BBD" w:rsidRPr="00430BBD" w:rsidRDefault="00430BBD" w:rsidP="00430BBD">
            <w:pPr>
              <w:pStyle w:val="Prrafodelista"/>
              <w:numPr>
                <w:ilvl w:val="0"/>
                <w:numId w:val="30"/>
              </w:numPr>
              <w:spacing w:after="0" w:line="240" w:lineRule="auto"/>
              <w:rPr>
                <w:rFonts w:ascii="Century Gothic" w:hAnsi="Century Gothic" w:cs="Calibri"/>
                <w:sz w:val="19"/>
                <w:szCs w:val="19"/>
                <w:lang w:val="es-EC"/>
              </w:rPr>
            </w:pPr>
            <w:r w:rsidRPr="00430BBD">
              <w:rPr>
                <w:rFonts w:ascii="Century Gothic" w:hAnsi="Century Gothic" w:cs="Calibri"/>
                <w:sz w:val="19"/>
                <w:szCs w:val="19"/>
                <w:lang w:val="es-EC"/>
              </w:rPr>
              <w:t>Los pavimentos rígidos tienen suficiente fuerza de flexión para transmitir la carga de la llanta a un área más amplia en la capa inferior y en consecuencia, una presión pequeña en la fundación del pavimento.</w:t>
            </w:r>
          </w:p>
          <w:p w14:paraId="7FAB29DC" w14:textId="77777777" w:rsidR="00430BBD" w:rsidRPr="00430BBD" w:rsidRDefault="00430BBD" w:rsidP="002E2554">
            <w:pPr>
              <w:pStyle w:val="Prrafodelista"/>
              <w:spacing w:after="0" w:line="240" w:lineRule="auto"/>
              <w:ind w:left="360"/>
              <w:rPr>
                <w:rFonts w:ascii="Century Gothic" w:hAnsi="Century Gothic" w:cs="Calibri"/>
                <w:sz w:val="19"/>
                <w:szCs w:val="19"/>
                <w:lang w:val="es-EC"/>
              </w:rPr>
            </w:pPr>
          </w:p>
          <w:p w14:paraId="6471C6B8" w14:textId="77777777" w:rsidR="00430BBD" w:rsidRPr="00430BBD" w:rsidRDefault="00430BBD" w:rsidP="00430BBD">
            <w:pPr>
              <w:numPr>
                <w:ilvl w:val="0"/>
                <w:numId w:val="36"/>
              </w:numPr>
              <w:spacing w:after="0" w:line="240" w:lineRule="auto"/>
              <w:rPr>
                <w:rFonts w:ascii="Century Gothic" w:hAnsi="Century Gothic" w:cs="Calibri"/>
                <w:sz w:val="19"/>
                <w:szCs w:val="19"/>
              </w:rPr>
            </w:pPr>
            <w:r w:rsidRPr="00430BBD">
              <w:rPr>
                <w:rFonts w:ascii="Century Gothic" w:hAnsi="Century Gothic" w:cs="Calibri"/>
                <w:sz w:val="19"/>
                <w:szCs w:val="19"/>
                <w:highlight w:val="green"/>
              </w:rPr>
              <w:t>Verdadero</w:t>
            </w:r>
            <w:r w:rsidRPr="00430BBD">
              <w:rPr>
                <w:rFonts w:ascii="Century Gothic" w:hAnsi="Century Gothic" w:cs="Calibri"/>
                <w:sz w:val="19"/>
                <w:szCs w:val="19"/>
              </w:rPr>
              <w:t xml:space="preserve">            </w:t>
            </w:r>
          </w:p>
          <w:p w14:paraId="7BE16CF6" w14:textId="77777777" w:rsidR="00430BBD" w:rsidRPr="00430BBD" w:rsidRDefault="00430BBD" w:rsidP="00430BBD">
            <w:pPr>
              <w:pStyle w:val="Prrafodelista"/>
              <w:numPr>
                <w:ilvl w:val="0"/>
                <w:numId w:val="36"/>
              </w:numPr>
              <w:spacing w:after="0" w:line="240" w:lineRule="auto"/>
              <w:rPr>
                <w:rFonts w:ascii="Century Gothic" w:hAnsi="Century Gothic" w:cs="Calibri"/>
                <w:sz w:val="19"/>
                <w:szCs w:val="19"/>
                <w:lang w:val="es-EC"/>
              </w:rPr>
            </w:pPr>
            <w:r w:rsidRPr="00430BBD">
              <w:rPr>
                <w:rFonts w:ascii="Century Gothic" w:hAnsi="Century Gothic" w:cs="Calibri"/>
                <w:sz w:val="19"/>
                <w:szCs w:val="19"/>
              </w:rPr>
              <w:t>Falso</w:t>
            </w:r>
          </w:p>
        </w:tc>
      </w:tr>
      <w:tr w:rsidR="00641802" w:rsidRPr="00641802" w14:paraId="7BB916FC" w14:textId="77777777" w:rsidTr="00641802">
        <w:trPr>
          <w:trHeight w:val="267"/>
        </w:trPr>
        <w:tc>
          <w:tcPr>
            <w:tcW w:w="4815" w:type="dxa"/>
            <w:shd w:val="clear" w:color="auto" w:fill="auto"/>
          </w:tcPr>
          <w:p w14:paraId="1B7725FF" w14:textId="77777777" w:rsidR="00641802" w:rsidRPr="00641802" w:rsidRDefault="00641802" w:rsidP="00641802">
            <w:pPr>
              <w:pStyle w:val="Prrafodelista"/>
              <w:numPr>
                <w:ilvl w:val="0"/>
                <w:numId w:val="30"/>
              </w:numPr>
              <w:spacing w:after="0" w:line="240" w:lineRule="auto"/>
              <w:rPr>
                <w:rFonts w:ascii="Century Gothic" w:hAnsi="Century Gothic" w:cs="Calibri"/>
                <w:sz w:val="20"/>
                <w:szCs w:val="20"/>
                <w:lang w:val="es-EC"/>
              </w:rPr>
            </w:pPr>
            <w:r w:rsidRPr="00641802">
              <w:rPr>
                <w:rFonts w:ascii="Century Gothic" w:hAnsi="Century Gothic" w:cs="Calibri"/>
                <w:sz w:val="20"/>
                <w:szCs w:val="20"/>
                <w:lang w:val="es-EC"/>
              </w:rPr>
              <w:t>El índice de regularidad internacional (IRI) es una medida de:</w:t>
            </w:r>
          </w:p>
          <w:p w14:paraId="44F9586A" w14:textId="77777777" w:rsidR="00641802" w:rsidRPr="00641802" w:rsidRDefault="00641802" w:rsidP="00641802">
            <w:pPr>
              <w:pStyle w:val="Prrafodelista"/>
              <w:numPr>
                <w:ilvl w:val="0"/>
                <w:numId w:val="45"/>
              </w:numPr>
              <w:spacing w:after="0" w:line="240" w:lineRule="auto"/>
              <w:rPr>
                <w:rFonts w:ascii="Century Gothic" w:hAnsi="Century Gothic" w:cs="Calibri"/>
                <w:sz w:val="20"/>
                <w:szCs w:val="20"/>
                <w:lang w:val="es-EC"/>
              </w:rPr>
            </w:pPr>
            <w:r w:rsidRPr="00641802">
              <w:rPr>
                <w:rFonts w:ascii="Century Gothic" w:hAnsi="Century Gothic" w:cs="Calibri"/>
                <w:sz w:val="20"/>
                <w:szCs w:val="20"/>
                <w:lang w:val="es-EC"/>
              </w:rPr>
              <w:t>La macro textura del pavimento</w:t>
            </w:r>
          </w:p>
          <w:p w14:paraId="2CC1BDDD" w14:textId="77777777" w:rsidR="00641802" w:rsidRPr="00641802" w:rsidRDefault="00641802" w:rsidP="00641802">
            <w:pPr>
              <w:pStyle w:val="Prrafodelista"/>
              <w:numPr>
                <w:ilvl w:val="0"/>
                <w:numId w:val="45"/>
              </w:numPr>
              <w:spacing w:after="0" w:line="240" w:lineRule="auto"/>
              <w:rPr>
                <w:rFonts w:ascii="Century Gothic" w:hAnsi="Century Gothic" w:cs="Calibri"/>
                <w:sz w:val="20"/>
                <w:szCs w:val="20"/>
                <w:lang w:val="es-EC"/>
              </w:rPr>
            </w:pPr>
            <w:r w:rsidRPr="00641802">
              <w:rPr>
                <w:rFonts w:ascii="Century Gothic" w:hAnsi="Century Gothic" w:cs="Calibri"/>
                <w:sz w:val="20"/>
                <w:szCs w:val="20"/>
                <w:lang w:val="es-EC"/>
              </w:rPr>
              <w:t>La resistencia estructural del pavimento</w:t>
            </w:r>
          </w:p>
          <w:p w14:paraId="1F9D9B95" w14:textId="77777777" w:rsidR="00641802" w:rsidRPr="00641802" w:rsidRDefault="00641802" w:rsidP="00641802">
            <w:pPr>
              <w:pStyle w:val="Prrafodelista"/>
              <w:numPr>
                <w:ilvl w:val="0"/>
                <w:numId w:val="45"/>
              </w:numPr>
              <w:spacing w:after="0" w:line="240" w:lineRule="auto"/>
              <w:rPr>
                <w:rFonts w:ascii="Century Gothic" w:hAnsi="Century Gothic" w:cs="Calibri"/>
                <w:sz w:val="20"/>
                <w:szCs w:val="20"/>
                <w:highlight w:val="yellow"/>
                <w:lang w:val="es-EC"/>
              </w:rPr>
            </w:pPr>
            <w:r w:rsidRPr="00641802">
              <w:rPr>
                <w:rFonts w:ascii="Century Gothic" w:hAnsi="Century Gothic" w:cs="Calibri"/>
                <w:sz w:val="20"/>
                <w:szCs w:val="20"/>
                <w:highlight w:val="yellow"/>
                <w:lang w:val="es-EC"/>
              </w:rPr>
              <w:t>El movimiento vertical acumulado por distancia horizontal de movimiento que soporta un pasajero al viajar en un vehículo normalizado</w:t>
            </w:r>
          </w:p>
          <w:p w14:paraId="7C6663DD" w14:textId="77777777" w:rsidR="00641802" w:rsidRPr="00641802" w:rsidRDefault="00641802" w:rsidP="00641802">
            <w:pPr>
              <w:pStyle w:val="Prrafodelista"/>
              <w:numPr>
                <w:ilvl w:val="0"/>
                <w:numId w:val="45"/>
              </w:numPr>
              <w:spacing w:after="0" w:line="240" w:lineRule="auto"/>
              <w:rPr>
                <w:rFonts w:ascii="Century Gothic" w:hAnsi="Century Gothic" w:cs="Calibri"/>
                <w:sz w:val="20"/>
                <w:szCs w:val="20"/>
                <w:lang w:val="es-EC"/>
              </w:rPr>
            </w:pPr>
            <w:r w:rsidRPr="00641802">
              <w:rPr>
                <w:rFonts w:ascii="Century Gothic" w:hAnsi="Century Gothic" w:cs="Calibri"/>
                <w:sz w:val="20"/>
                <w:szCs w:val="20"/>
                <w:lang w:val="es-EC"/>
              </w:rPr>
              <w:t>La resistencia de un pavimento a la fricción de un vehículo que frena</w:t>
            </w:r>
          </w:p>
        </w:tc>
        <w:tc>
          <w:tcPr>
            <w:tcW w:w="5250" w:type="dxa"/>
            <w:shd w:val="clear" w:color="auto" w:fill="auto"/>
          </w:tcPr>
          <w:p w14:paraId="7F121316" w14:textId="77777777" w:rsidR="00641802" w:rsidRPr="00641802" w:rsidRDefault="00641802" w:rsidP="00641802">
            <w:pPr>
              <w:pStyle w:val="Prrafodelista"/>
              <w:numPr>
                <w:ilvl w:val="0"/>
                <w:numId w:val="30"/>
              </w:numPr>
              <w:spacing w:after="0" w:line="240" w:lineRule="auto"/>
              <w:rPr>
                <w:rFonts w:ascii="Century Gothic" w:hAnsi="Century Gothic" w:cs="Calibri"/>
                <w:sz w:val="20"/>
                <w:szCs w:val="20"/>
                <w:lang w:val="es-EC"/>
              </w:rPr>
            </w:pPr>
            <w:r w:rsidRPr="00641802">
              <w:rPr>
                <w:rFonts w:ascii="Century Gothic" w:hAnsi="Century Gothic" w:cs="Calibri"/>
                <w:sz w:val="20"/>
                <w:szCs w:val="20"/>
                <w:lang w:val="es-EC"/>
              </w:rPr>
              <w:t>Cuando diseñamos un pavimento, determinamos:</w:t>
            </w:r>
          </w:p>
          <w:p w14:paraId="7373324B" w14:textId="77777777" w:rsidR="00641802" w:rsidRPr="00641802" w:rsidRDefault="00641802" w:rsidP="00641802">
            <w:pPr>
              <w:pStyle w:val="Prrafodelista"/>
              <w:numPr>
                <w:ilvl w:val="0"/>
                <w:numId w:val="46"/>
              </w:numPr>
              <w:spacing w:after="0" w:line="240" w:lineRule="auto"/>
              <w:rPr>
                <w:rFonts w:ascii="Century Gothic" w:hAnsi="Century Gothic" w:cs="Calibri"/>
                <w:sz w:val="20"/>
                <w:szCs w:val="20"/>
                <w:highlight w:val="yellow"/>
                <w:lang w:val="es-EC"/>
              </w:rPr>
            </w:pPr>
            <w:r w:rsidRPr="00641802">
              <w:rPr>
                <w:rFonts w:ascii="Century Gothic" w:hAnsi="Century Gothic" w:cs="Calibri"/>
                <w:sz w:val="20"/>
                <w:szCs w:val="20"/>
                <w:highlight w:val="yellow"/>
                <w:lang w:val="es-EC"/>
              </w:rPr>
              <w:t>El tráfico que es capaz de soportar una estructura determinada</w:t>
            </w:r>
          </w:p>
          <w:p w14:paraId="255D5877" w14:textId="77777777" w:rsidR="00641802" w:rsidRPr="00641802" w:rsidRDefault="00641802" w:rsidP="00641802">
            <w:pPr>
              <w:pStyle w:val="Prrafodelista"/>
              <w:numPr>
                <w:ilvl w:val="0"/>
                <w:numId w:val="46"/>
              </w:numPr>
              <w:spacing w:after="0" w:line="240" w:lineRule="auto"/>
              <w:rPr>
                <w:rFonts w:ascii="Century Gothic" w:hAnsi="Century Gothic" w:cs="Calibri"/>
                <w:sz w:val="20"/>
                <w:szCs w:val="20"/>
                <w:lang w:val="es-EC"/>
              </w:rPr>
            </w:pPr>
            <w:r w:rsidRPr="00641802">
              <w:rPr>
                <w:rFonts w:ascii="Century Gothic" w:hAnsi="Century Gothic" w:cs="Calibri"/>
                <w:sz w:val="20"/>
                <w:szCs w:val="20"/>
                <w:lang w:val="es-EC"/>
              </w:rPr>
              <w:t>El número de años que va a durar una estructura de pavimento</w:t>
            </w:r>
          </w:p>
          <w:p w14:paraId="09179265" w14:textId="77777777" w:rsidR="00641802" w:rsidRPr="00641802" w:rsidRDefault="00641802" w:rsidP="00641802">
            <w:pPr>
              <w:pStyle w:val="Prrafodelista"/>
              <w:numPr>
                <w:ilvl w:val="0"/>
                <w:numId w:val="46"/>
              </w:numPr>
              <w:spacing w:after="0" w:line="240" w:lineRule="auto"/>
              <w:rPr>
                <w:rFonts w:ascii="Century Gothic" w:hAnsi="Century Gothic" w:cs="Calibri"/>
                <w:sz w:val="20"/>
                <w:szCs w:val="20"/>
                <w:lang w:val="es-EC"/>
              </w:rPr>
            </w:pPr>
            <w:r w:rsidRPr="00641802">
              <w:rPr>
                <w:rFonts w:ascii="Century Gothic" w:hAnsi="Century Gothic" w:cs="Calibri"/>
                <w:sz w:val="20"/>
                <w:szCs w:val="20"/>
                <w:lang w:val="es-EC"/>
              </w:rPr>
              <w:t>La calidad que tiene que tener la sub-rasante</w:t>
            </w:r>
          </w:p>
          <w:p w14:paraId="6857D2E7" w14:textId="77777777" w:rsidR="00641802" w:rsidRPr="00641802" w:rsidRDefault="00641802" w:rsidP="00641802">
            <w:pPr>
              <w:pStyle w:val="Prrafodelista"/>
              <w:numPr>
                <w:ilvl w:val="0"/>
                <w:numId w:val="46"/>
              </w:numPr>
              <w:spacing w:after="0" w:line="240" w:lineRule="auto"/>
              <w:rPr>
                <w:rFonts w:ascii="Century Gothic" w:hAnsi="Century Gothic" w:cs="Calibri"/>
                <w:sz w:val="20"/>
                <w:szCs w:val="20"/>
                <w:lang w:val="es-EC"/>
              </w:rPr>
            </w:pPr>
            <w:r w:rsidRPr="00641802">
              <w:rPr>
                <w:rFonts w:ascii="Century Gothic" w:hAnsi="Century Gothic" w:cs="Calibri"/>
                <w:sz w:val="20"/>
                <w:szCs w:val="20"/>
                <w:lang w:val="es-EC"/>
              </w:rPr>
              <w:t>El espesor de cada capa y la calidad de los materiales que la conforman</w:t>
            </w:r>
          </w:p>
          <w:p w14:paraId="0C42DA30" w14:textId="77777777" w:rsidR="00641802" w:rsidRPr="00641802" w:rsidRDefault="00641802" w:rsidP="002E2554">
            <w:pPr>
              <w:spacing w:after="0" w:line="240" w:lineRule="auto"/>
              <w:rPr>
                <w:rFonts w:ascii="Century Gothic" w:hAnsi="Century Gothic" w:cs="Calibri"/>
                <w:sz w:val="20"/>
                <w:szCs w:val="20"/>
                <w:lang w:val="es-EC"/>
              </w:rPr>
            </w:pPr>
          </w:p>
        </w:tc>
      </w:tr>
    </w:tbl>
    <w:tbl>
      <w:tblPr>
        <w:tblpPr w:leftFromText="141" w:rightFromText="141" w:vertAnchor="page" w:horzAnchor="margin" w:tblpXSpec="center" w:tblpY="25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250"/>
      </w:tblGrid>
      <w:tr w:rsidR="00641802" w:rsidRPr="00641802" w14:paraId="2395582F" w14:textId="77777777" w:rsidTr="002E2554">
        <w:trPr>
          <w:trHeight w:val="2821"/>
        </w:trPr>
        <w:tc>
          <w:tcPr>
            <w:tcW w:w="2393" w:type="pct"/>
            <w:shd w:val="clear" w:color="auto" w:fill="auto"/>
          </w:tcPr>
          <w:p w14:paraId="06B3C08E" w14:textId="77777777" w:rsidR="00641802" w:rsidRPr="00641802" w:rsidRDefault="00641802" w:rsidP="00641802">
            <w:pPr>
              <w:pStyle w:val="Prrafodelista"/>
              <w:numPr>
                <w:ilvl w:val="0"/>
                <w:numId w:val="30"/>
              </w:numPr>
              <w:spacing w:after="0" w:line="240" w:lineRule="auto"/>
              <w:rPr>
                <w:rFonts w:ascii="Century Gothic" w:hAnsi="Century Gothic"/>
                <w:sz w:val="19"/>
                <w:szCs w:val="19"/>
                <w:lang w:val="es-EC"/>
              </w:rPr>
            </w:pPr>
            <w:r w:rsidRPr="00641802">
              <w:rPr>
                <w:rFonts w:ascii="Century Gothic" w:hAnsi="Century Gothic"/>
                <w:sz w:val="19"/>
                <w:szCs w:val="19"/>
                <w:lang w:val="es-EC"/>
              </w:rPr>
              <w:lastRenderedPageBreak/>
              <w:t xml:space="preserve">Los principales modos de daño en los pavimentos de hormigón, que considera la PCA (Portland </w:t>
            </w:r>
            <w:proofErr w:type="spellStart"/>
            <w:r w:rsidRPr="00641802">
              <w:rPr>
                <w:rFonts w:ascii="Century Gothic" w:hAnsi="Century Gothic"/>
                <w:sz w:val="19"/>
                <w:szCs w:val="19"/>
                <w:lang w:val="es-EC"/>
              </w:rPr>
              <w:t>Cement</w:t>
            </w:r>
            <w:proofErr w:type="spellEnd"/>
            <w:r w:rsidRPr="00641802">
              <w:rPr>
                <w:rFonts w:ascii="Century Gothic" w:hAnsi="Century Gothic"/>
                <w:sz w:val="19"/>
                <w:szCs w:val="19"/>
                <w:lang w:val="es-EC"/>
              </w:rPr>
              <w:t xml:space="preserve"> </w:t>
            </w:r>
            <w:proofErr w:type="spellStart"/>
            <w:r w:rsidRPr="00641802">
              <w:rPr>
                <w:rFonts w:ascii="Century Gothic" w:hAnsi="Century Gothic"/>
                <w:sz w:val="19"/>
                <w:szCs w:val="19"/>
                <w:lang w:val="es-EC"/>
              </w:rPr>
              <w:t>Asociation</w:t>
            </w:r>
            <w:proofErr w:type="spellEnd"/>
            <w:r w:rsidRPr="00641802">
              <w:rPr>
                <w:rFonts w:ascii="Century Gothic" w:hAnsi="Century Gothic"/>
                <w:sz w:val="19"/>
                <w:szCs w:val="19"/>
                <w:lang w:val="es-EC"/>
              </w:rPr>
              <w:t>) en su método de diseño de pavimentos, son:</w:t>
            </w:r>
          </w:p>
          <w:p w14:paraId="38EEB691" w14:textId="77777777" w:rsidR="00641802" w:rsidRPr="00641802" w:rsidRDefault="00641802" w:rsidP="00641802">
            <w:pPr>
              <w:pStyle w:val="Prrafodelista"/>
              <w:numPr>
                <w:ilvl w:val="0"/>
                <w:numId w:val="42"/>
              </w:numPr>
              <w:spacing w:after="0" w:line="240" w:lineRule="auto"/>
              <w:rPr>
                <w:rFonts w:ascii="Century Gothic" w:hAnsi="Century Gothic"/>
                <w:sz w:val="19"/>
                <w:szCs w:val="19"/>
                <w:lang w:val="es-EC"/>
              </w:rPr>
            </w:pPr>
            <w:r w:rsidRPr="00641802">
              <w:rPr>
                <w:rFonts w:ascii="Century Gothic" w:hAnsi="Century Gothic"/>
                <w:sz w:val="19"/>
                <w:szCs w:val="19"/>
                <w:lang w:val="es-EC"/>
              </w:rPr>
              <w:t>La deformación longitudinal y las fisuras de fatiga</w:t>
            </w:r>
          </w:p>
          <w:p w14:paraId="38DEAE3F" w14:textId="77777777" w:rsidR="00641802" w:rsidRPr="00641802" w:rsidRDefault="00641802" w:rsidP="00641802">
            <w:pPr>
              <w:pStyle w:val="Prrafodelista"/>
              <w:numPr>
                <w:ilvl w:val="0"/>
                <w:numId w:val="42"/>
              </w:numPr>
              <w:spacing w:after="0" w:line="240" w:lineRule="auto"/>
              <w:rPr>
                <w:rFonts w:ascii="Century Gothic" w:hAnsi="Century Gothic"/>
                <w:sz w:val="19"/>
                <w:szCs w:val="19"/>
                <w:lang w:val="es-EC"/>
              </w:rPr>
            </w:pPr>
            <w:r w:rsidRPr="00641802">
              <w:rPr>
                <w:rFonts w:ascii="Century Gothic" w:hAnsi="Century Gothic"/>
                <w:sz w:val="19"/>
                <w:szCs w:val="19"/>
                <w:lang w:val="es-EC"/>
              </w:rPr>
              <w:t>El ahuellamiento y la fatiga de las losas</w:t>
            </w:r>
          </w:p>
          <w:p w14:paraId="51CF6AFF" w14:textId="77777777" w:rsidR="00641802" w:rsidRPr="00641802" w:rsidRDefault="00641802" w:rsidP="00641802">
            <w:pPr>
              <w:pStyle w:val="Prrafodelista"/>
              <w:numPr>
                <w:ilvl w:val="0"/>
                <w:numId w:val="42"/>
              </w:numPr>
              <w:spacing w:after="0" w:line="240" w:lineRule="auto"/>
              <w:rPr>
                <w:rFonts w:ascii="Century Gothic" w:hAnsi="Century Gothic"/>
                <w:sz w:val="19"/>
                <w:szCs w:val="19"/>
                <w:highlight w:val="yellow"/>
                <w:lang w:val="es-EC"/>
              </w:rPr>
            </w:pPr>
            <w:r w:rsidRPr="00641802">
              <w:rPr>
                <w:rFonts w:ascii="Century Gothic" w:hAnsi="Century Gothic"/>
                <w:sz w:val="19"/>
                <w:szCs w:val="19"/>
                <w:highlight w:val="yellow"/>
                <w:lang w:val="es-EC"/>
              </w:rPr>
              <w:t>La fatiga de las losas y la erosión de la sub-rasante</w:t>
            </w:r>
          </w:p>
          <w:p w14:paraId="1D4896C0" w14:textId="77777777" w:rsidR="00641802" w:rsidRPr="00641802" w:rsidRDefault="00641802" w:rsidP="00641802">
            <w:pPr>
              <w:pStyle w:val="Prrafodelista"/>
              <w:numPr>
                <w:ilvl w:val="0"/>
                <w:numId w:val="42"/>
              </w:numPr>
              <w:spacing w:after="0" w:line="240" w:lineRule="auto"/>
              <w:rPr>
                <w:rFonts w:ascii="Century Gothic" w:hAnsi="Century Gothic"/>
                <w:sz w:val="19"/>
                <w:szCs w:val="19"/>
                <w:lang w:val="es-EC"/>
              </w:rPr>
            </w:pPr>
            <w:r w:rsidRPr="00641802">
              <w:rPr>
                <w:rFonts w:ascii="Century Gothic" w:hAnsi="Century Gothic"/>
                <w:sz w:val="19"/>
                <w:szCs w:val="19"/>
                <w:lang w:val="es-EC"/>
              </w:rPr>
              <w:t>La fatiga de las losas y los desniveles entre losas</w:t>
            </w:r>
          </w:p>
        </w:tc>
        <w:tc>
          <w:tcPr>
            <w:tcW w:w="2607" w:type="pct"/>
            <w:shd w:val="clear" w:color="auto" w:fill="auto"/>
          </w:tcPr>
          <w:p w14:paraId="04CBFCA0" w14:textId="77777777" w:rsidR="00641802" w:rsidRPr="00641802" w:rsidRDefault="00641802" w:rsidP="00641802">
            <w:pPr>
              <w:pStyle w:val="Prrafodelista"/>
              <w:numPr>
                <w:ilvl w:val="0"/>
                <w:numId w:val="30"/>
              </w:numPr>
              <w:spacing w:after="0" w:line="240" w:lineRule="auto"/>
              <w:rPr>
                <w:rFonts w:ascii="Century Gothic" w:hAnsi="Century Gothic"/>
                <w:sz w:val="19"/>
                <w:szCs w:val="19"/>
                <w:lang w:val="es-EC"/>
              </w:rPr>
            </w:pPr>
            <w:r w:rsidRPr="00641802">
              <w:rPr>
                <w:rFonts w:ascii="Century Gothic" w:hAnsi="Century Gothic"/>
                <w:sz w:val="19"/>
                <w:szCs w:val="19"/>
                <w:lang w:val="es-EC"/>
              </w:rPr>
              <w:t>En el modelo de análisis de fatiga para pavimentos de hormigón rígido, el parámetro que se relaciona con la falla del pavimento es:</w:t>
            </w:r>
          </w:p>
          <w:p w14:paraId="20A7346F" w14:textId="77777777" w:rsidR="00641802" w:rsidRPr="00641802" w:rsidRDefault="00641802" w:rsidP="00641802">
            <w:pPr>
              <w:pStyle w:val="Prrafodelista"/>
              <w:numPr>
                <w:ilvl w:val="0"/>
                <w:numId w:val="44"/>
              </w:numPr>
              <w:spacing w:after="0" w:line="240" w:lineRule="auto"/>
              <w:rPr>
                <w:rFonts w:ascii="Century Gothic" w:hAnsi="Century Gothic"/>
                <w:sz w:val="19"/>
                <w:szCs w:val="19"/>
                <w:lang w:val="es-EC"/>
              </w:rPr>
            </w:pPr>
            <w:r w:rsidRPr="00641802">
              <w:rPr>
                <w:rFonts w:ascii="Century Gothic" w:hAnsi="Century Gothic"/>
                <w:sz w:val="19"/>
                <w:szCs w:val="19"/>
                <w:lang w:val="es-EC"/>
              </w:rPr>
              <w:t>La deformación unitaria a tensión más grande que se dé bajo la losa</w:t>
            </w:r>
          </w:p>
          <w:p w14:paraId="4993438A" w14:textId="77777777" w:rsidR="00641802" w:rsidRPr="00641802" w:rsidRDefault="00641802" w:rsidP="00641802">
            <w:pPr>
              <w:pStyle w:val="Prrafodelista"/>
              <w:numPr>
                <w:ilvl w:val="0"/>
                <w:numId w:val="44"/>
              </w:numPr>
              <w:spacing w:after="0" w:line="240" w:lineRule="auto"/>
              <w:rPr>
                <w:rFonts w:ascii="Century Gothic" w:hAnsi="Century Gothic"/>
                <w:sz w:val="19"/>
                <w:szCs w:val="19"/>
                <w:lang w:val="es-EC"/>
              </w:rPr>
            </w:pPr>
            <w:r w:rsidRPr="00641802">
              <w:rPr>
                <w:rFonts w:ascii="Century Gothic" w:hAnsi="Century Gothic"/>
                <w:sz w:val="19"/>
                <w:szCs w:val="19"/>
                <w:lang w:val="es-EC"/>
              </w:rPr>
              <w:t>El esfuerzo cortante en la superficie de la losa</w:t>
            </w:r>
          </w:p>
          <w:p w14:paraId="3192EE55" w14:textId="77777777" w:rsidR="00641802" w:rsidRPr="00641802" w:rsidRDefault="00641802" w:rsidP="00641802">
            <w:pPr>
              <w:pStyle w:val="Prrafodelista"/>
              <w:numPr>
                <w:ilvl w:val="0"/>
                <w:numId w:val="44"/>
              </w:numPr>
              <w:spacing w:after="0" w:line="240" w:lineRule="auto"/>
              <w:rPr>
                <w:rFonts w:ascii="Century Gothic" w:hAnsi="Century Gothic"/>
                <w:sz w:val="19"/>
                <w:szCs w:val="19"/>
                <w:highlight w:val="cyan"/>
                <w:lang w:val="es-EC"/>
              </w:rPr>
            </w:pPr>
            <w:r w:rsidRPr="00641802">
              <w:rPr>
                <w:rFonts w:ascii="Century Gothic" w:hAnsi="Century Gothic"/>
                <w:sz w:val="19"/>
                <w:szCs w:val="19"/>
                <w:highlight w:val="cyan"/>
                <w:lang w:val="es-EC"/>
              </w:rPr>
              <w:t>La relación entre el esfuerzo a tensión máximo debajo de la losa y la resistencia a la rotura por flexión que tiene el hormigón</w:t>
            </w:r>
          </w:p>
          <w:p w14:paraId="6CCE0D9D" w14:textId="77777777" w:rsidR="00641802" w:rsidRPr="00641802" w:rsidRDefault="00641802" w:rsidP="00641802">
            <w:pPr>
              <w:pStyle w:val="Prrafodelista"/>
              <w:numPr>
                <w:ilvl w:val="0"/>
                <w:numId w:val="44"/>
              </w:numPr>
              <w:spacing w:after="0" w:line="240" w:lineRule="auto"/>
              <w:rPr>
                <w:rFonts w:ascii="Century Gothic" w:hAnsi="Century Gothic"/>
                <w:sz w:val="19"/>
                <w:szCs w:val="19"/>
                <w:lang w:val="es-EC"/>
              </w:rPr>
            </w:pPr>
            <w:r w:rsidRPr="00641802">
              <w:rPr>
                <w:rFonts w:ascii="Century Gothic" w:hAnsi="Century Gothic"/>
                <w:sz w:val="19"/>
                <w:szCs w:val="19"/>
                <w:lang w:val="es-EC"/>
              </w:rPr>
              <w:t>El esfuerzo en la interfase entre el hormigón y el pasador de acero (dovela)</w:t>
            </w:r>
          </w:p>
          <w:p w14:paraId="37ED3EF7" w14:textId="77777777" w:rsidR="00641802" w:rsidRPr="00641802" w:rsidRDefault="00641802" w:rsidP="002E2554">
            <w:pPr>
              <w:pStyle w:val="Prrafodelista"/>
              <w:spacing w:after="0" w:line="240" w:lineRule="auto"/>
              <w:rPr>
                <w:rFonts w:ascii="Century Gothic" w:hAnsi="Century Gothic"/>
                <w:sz w:val="19"/>
                <w:szCs w:val="19"/>
                <w:lang w:val="es-EC"/>
              </w:rPr>
            </w:pPr>
          </w:p>
        </w:tc>
      </w:tr>
      <w:tr w:rsidR="00641802" w:rsidRPr="00641802" w14:paraId="6D733AC6" w14:textId="77777777" w:rsidTr="002E2554">
        <w:trPr>
          <w:trHeight w:val="145"/>
        </w:trPr>
        <w:tc>
          <w:tcPr>
            <w:tcW w:w="2393" w:type="pct"/>
            <w:shd w:val="clear" w:color="auto" w:fill="auto"/>
          </w:tcPr>
          <w:p w14:paraId="3364BD5F" w14:textId="77777777" w:rsidR="00641802" w:rsidRPr="00641802" w:rsidRDefault="00641802" w:rsidP="00641802">
            <w:pPr>
              <w:pStyle w:val="Prrafodelista"/>
              <w:numPr>
                <w:ilvl w:val="0"/>
                <w:numId w:val="30"/>
              </w:numPr>
              <w:spacing w:after="0" w:line="240" w:lineRule="auto"/>
              <w:rPr>
                <w:rFonts w:ascii="Century Gothic" w:hAnsi="Century Gothic"/>
                <w:sz w:val="19"/>
                <w:szCs w:val="19"/>
                <w:lang w:val="es-EC"/>
              </w:rPr>
            </w:pPr>
            <w:r w:rsidRPr="00641802">
              <w:rPr>
                <w:rFonts w:ascii="Century Gothic" w:hAnsi="Century Gothic"/>
                <w:sz w:val="19"/>
                <w:szCs w:val="19"/>
                <w:lang w:val="es-EC"/>
              </w:rPr>
              <w:t>En el método de diseño de pavimentos de hormigón de la PCA, el uso de espaldones de hormigón integrados al pavimento mejora la capacidad de la losa para resistir:</w:t>
            </w:r>
          </w:p>
          <w:p w14:paraId="3AC1A520" w14:textId="77777777" w:rsidR="00641802" w:rsidRPr="00641802" w:rsidRDefault="00641802" w:rsidP="00641802">
            <w:pPr>
              <w:pStyle w:val="Prrafodelista"/>
              <w:numPr>
                <w:ilvl w:val="0"/>
                <w:numId w:val="41"/>
              </w:numPr>
              <w:spacing w:after="0" w:line="240" w:lineRule="auto"/>
              <w:rPr>
                <w:rFonts w:ascii="Century Gothic" w:hAnsi="Century Gothic"/>
                <w:sz w:val="19"/>
                <w:szCs w:val="19"/>
                <w:lang w:val="es-EC"/>
              </w:rPr>
            </w:pPr>
            <w:r w:rsidRPr="00641802">
              <w:rPr>
                <w:rFonts w:ascii="Century Gothic" w:hAnsi="Century Gothic"/>
                <w:sz w:val="19"/>
                <w:szCs w:val="19"/>
                <w:lang w:val="es-EC"/>
              </w:rPr>
              <w:t>Repeticiones de carga por fatiga, solamente</w:t>
            </w:r>
          </w:p>
          <w:p w14:paraId="31E89EA2" w14:textId="77777777" w:rsidR="00641802" w:rsidRPr="00641802" w:rsidRDefault="00641802" w:rsidP="00641802">
            <w:pPr>
              <w:pStyle w:val="Prrafodelista"/>
              <w:numPr>
                <w:ilvl w:val="0"/>
                <w:numId w:val="41"/>
              </w:numPr>
              <w:spacing w:after="0" w:line="240" w:lineRule="auto"/>
              <w:rPr>
                <w:rFonts w:ascii="Century Gothic" w:hAnsi="Century Gothic"/>
                <w:sz w:val="19"/>
                <w:szCs w:val="19"/>
                <w:lang w:val="es-EC"/>
              </w:rPr>
            </w:pPr>
            <w:r w:rsidRPr="00641802">
              <w:rPr>
                <w:rFonts w:ascii="Century Gothic" w:hAnsi="Century Gothic"/>
                <w:sz w:val="19"/>
                <w:szCs w:val="19"/>
                <w:highlight w:val="yellow"/>
                <w:lang w:val="es-EC"/>
              </w:rPr>
              <w:t>Repeticiones de carga por fatiga y por erosión de la sub-rasante</w:t>
            </w:r>
            <w:r w:rsidRPr="00641802">
              <w:rPr>
                <w:rFonts w:ascii="Century Gothic" w:hAnsi="Century Gothic"/>
                <w:sz w:val="19"/>
                <w:szCs w:val="19"/>
                <w:lang w:val="es-EC"/>
              </w:rPr>
              <w:t xml:space="preserve"> </w:t>
            </w:r>
          </w:p>
          <w:p w14:paraId="441A76CE" w14:textId="77777777" w:rsidR="00641802" w:rsidRPr="00641802" w:rsidRDefault="00641802" w:rsidP="00641802">
            <w:pPr>
              <w:pStyle w:val="Prrafodelista"/>
              <w:numPr>
                <w:ilvl w:val="0"/>
                <w:numId w:val="41"/>
              </w:numPr>
              <w:spacing w:after="0" w:line="240" w:lineRule="auto"/>
              <w:rPr>
                <w:rFonts w:ascii="Century Gothic" w:hAnsi="Century Gothic"/>
                <w:sz w:val="19"/>
                <w:szCs w:val="19"/>
                <w:lang w:val="es-EC"/>
              </w:rPr>
            </w:pPr>
            <w:r w:rsidRPr="00641802">
              <w:rPr>
                <w:rFonts w:ascii="Century Gothic" w:hAnsi="Century Gothic"/>
                <w:sz w:val="19"/>
                <w:szCs w:val="19"/>
                <w:lang w:val="es-EC"/>
              </w:rPr>
              <w:t>Repeticiones de carga por erosión de la sub-rasante, solamente</w:t>
            </w:r>
          </w:p>
        </w:tc>
        <w:tc>
          <w:tcPr>
            <w:tcW w:w="2607" w:type="pct"/>
            <w:shd w:val="clear" w:color="auto" w:fill="auto"/>
          </w:tcPr>
          <w:p w14:paraId="464CA164" w14:textId="77777777" w:rsidR="00641802" w:rsidRPr="00641802" w:rsidRDefault="00641802" w:rsidP="00641802">
            <w:pPr>
              <w:pStyle w:val="Prrafodelista"/>
              <w:numPr>
                <w:ilvl w:val="0"/>
                <w:numId w:val="30"/>
              </w:numPr>
              <w:spacing w:after="0" w:line="240" w:lineRule="auto"/>
              <w:rPr>
                <w:rFonts w:ascii="Century Gothic" w:hAnsi="Century Gothic"/>
                <w:sz w:val="19"/>
                <w:szCs w:val="19"/>
                <w:lang w:val="es-EC"/>
              </w:rPr>
            </w:pPr>
            <w:r w:rsidRPr="00641802">
              <w:rPr>
                <w:rFonts w:ascii="Century Gothic" w:hAnsi="Century Gothic"/>
                <w:sz w:val="19"/>
                <w:szCs w:val="19"/>
                <w:lang w:val="es-EC"/>
              </w:rPr>
              <w:t>En el método de diseño de pavimentos de hormigón de la PCA, el uso de pasadores de acero para transferencia de carga entre losas, mejora la capacidad de la losa para resistir:</w:t>
            </w:r>
          </w:p>
          <w:p w14:paraId="04D84A08" w14:textId="77777777" w:rsidR="00641802" w:rsidRPr="00641802" w:rsidRDefault="00641802" w:rsidP="00641802">
            <w:pPr>
              <w:pStyle w:val="Prrafodelista"/>
              <w:numPr>
                <w:ilvl w:val="0"/>
                <w:numId w:val="40"/>
              </w:numPr>
              <w:spacing w:after="0" w:line="240" w:lineRule="auto"/>
              <w:rPr>
                <w:rFonts w:ascii="Century Gothic" w:hAnsi="Century Gothic"/>
                <w:sz w:val="19"/>
                <w:szCs w:val="19"/>
                <w:lang w:val="es-EC"/>
              </w:rPr>
            </w:pPr>
            <w:r w:rsidRPr="00641802">
              <w:rPr>
                <w:rFonts w:ascii="Century Gothic" w:hAnsi="Century Gothic"/>
                <w:sz w:val="19"/>
                <w:szCs w:val="19"/>
                <w:lang w:val="es-EC"/>
              </w:rPr>
              <w:t>Repeticiones de carga por fatiga, solamente</w:t>
            </w:r>
          </w:p>
          <w:p w14:paraId="789CBA11" w14:textId="77777777" w:rsidR="00641802" w:rsidRPr="00641802" w:rsidRDefault="00641802" w:rsidP="00641802">
            <w:pPr>
              <w:pStyle w:val="Prrafodelista"/>
              <w:numPr>
                <w:ilvl w:val="0"/>
                <w:numId w:val="40"/>
              </w:numPr>
              <w:spacing w:after="0" w:line="240" w:lineRule="auto"/>
              <w:rPr>
                <w:rFonts w:ascii="Century Gothic" w:hAnsi="Century Gothic"/>
                <w:sz w:val="19"/>
                <w:szCs w:val="19"/>
                <w:highlight w:val="yellow"/>
                <w:lang w:val="es-EC"/>
              </w:rPr>
            </w:pPr>
            <w:r w:rsidRPr="00641802">
              <w:rPr>
                <w:rFonts w:ascii="Century Gothic" w:hAnsi="Century Gothic"/>
                <w:sz w:val="19"/>
                <w:szCs w:val="19"/>
                <w:highlight w:val="yellow"/>
                <w:lang w:val="es-EC"/>
              </w:rPr>
              <w:t>Repeticiones de carga por erosión de la sub-rasante, solamente</w:t>
            </w:r>
          </w:p>
          <w:p w14:paraId="2F9B21FA" w14:textId="77777777" w:rsidR="00641802" w:rsidRPr="00641802" w:rsidRDefault="00641802" w:rsidP="00641802">
            <w:pPr>
              <w:pStyle w:val="Prrafodelista"/>
              <w:numPr>
                <w:ilvl w:val="0"/>
                <w:numId w:val="40"/>
              </w:numPr>
              <w:spacing w:after="0" w:line="240" w:lineRule="auto"/>
              <w:rPr>
                <w:rFonts w:ascii="Century Gothic" w:hAnsi="Century Gothic"/>
                <w:sz w:val="19"/>
                <w:szCs w:val="19"/>
                <w:lang w:val="es-EC"/>
              </w:rPr>
            </w:pPr>
            <w:r w:rsidRPr="00641802">
              <w:rPr>
                <w:rFonts w:ascii="Century Gothic" w:hAnsi="Century Gothic"/>
                <w:sz w:val="19"/>
                <w:szCs w:val="19"/>
                <w:lang w:val="es-EC"/>
              </w:rPr>
              <w:t>Repeticiones de carga por fatiga y por erosión de la sub-rasante</w:t>
            </w:r>
          </w:p>
        </w:tc>
      </w:tr>
      <w:tr w:rsidR="00641802" w:rsidRPr="00641802" w14:paraId="5841FFDA" w14:textId="77777777" w:rsidTr="002E2554">
        <w:tc>
          <w:tcPr>
            <w:tcW w:w="2393" w:type="pct"/>
            <w:shd w:val="clear" w:color="auto" w:fill="auto"/>
          </w:tcPr>
          <w:p w14:paraId="78A2BEA7" w14:textId="77777777" w:rsidR="00641802" w:rsidRPr="00641802" w:rsidRDefault="00641802" w:rsidP="00641802">
            <w:pPr>
              <w:pStyle w:val="Prrafodelista"/>
              <w:numPr>
                <w:ilvl w:val="0"/>
                <w:numId w:val="30"/>
              </w:numPr>
              <w:spacing w:after="0" w:line="240" w:lineRule="auto"/>
              <w:rPr>
                <w:rFonts w:ascii="Century Gothic" w:hAnsi="Century Gothic"/>
                <w:sz w:val="19"/>
                <w:szCs w:val="19"/>
                <w:lang w:val="es-EC"/>
              </w:rPr>
            </w:pPr>
            <w:r w:rsidRPr="00641802">
              <w:rPr>
                <w:rFonts w:ascii="Century Gothic" w:hAnsi="Century Gothic"/>
                <w:sz w:val="19"/>
                <w:szCs w:val="19"/>
                <w:lang w:val="es-EC"/>
              </w:rPr>
              <w:t>En un pavimento de hormigón, diseñado por el método de la PCA, se ha considerado que la losa no tiene espaldones amarrados, ni tiene pasadores de acero en las juntas transversales (ya sean de contracción o de construcción). Si probamos con una calidad de hormigón, y un espesor determinado; y la resistencia a la fatiga está en orden, pero falla anticipadamente por erosión de la sub rasante, la acción a probar, en primer lugar, sería:</w:t>
            </w:r>
          </w:p>
          <w:p w14:paraId="16790F45" w14:textId="77777777" w:rsidR="00641802" w:rsidRPr="00641802" w:rsidRDefault="00641802" w:rsidP="00641802">
            <w:pPr>
              <w:pStyle w:val="Prrafodelista"/>
              <w:numPr>
                <w:ilvl w:val="1"/>
                <w:numId w:val="39"/>
              </w:numPr>
              <w:spacing w:after="0" w:line="240" w:lineRule="auto"/>
              <w:ind w:left="1134" w:hanging="425"/>
              <w:rPr>
                <w:rFonts w:ascii="Century Gothic" w:hAnsi="Century Gothic"/>
                <w:sz w:val="19"/>
                <w:szCs w:val="19"/>
                <w:lang w:val="es-EC"/>
              </w:rPr>
            </w:pPr>
            <w:r w:rsidRPr="00641802">
              <w:rPr>
                <w:rFonts w:ascii="Century Gothic" w:hAnsi="Century Gothic"/>
                <w:sz w:val="19"/>
                <w:szCs w:val="19"/>
                <w:lang w:val="es-EC"/>
              </w:rPr>
              <w:t>Asegurarse que las juntas longitudinales tengan varillas de amarre</w:t>
            </w:r>
          </w:p>
          <w:p w14:paraId="3D4B949F" w14:textId="77777777" w:rsidR="00641802" w:rsidRPr="00641802" w:rsidRDefault="00641802" w:rsidP="00641802">
            <w:pPr>
              <w:pStyle w:val="Prrafodelista"/>
              <w:numPr>
                <w:ilvl w:val="1"/>
                <w:numId w:val="39"/>
              </w:numPr>
              <w:spacing w:after="0" w:line="240" w:lineRule="auto"/>
              <w:ind w:left="1134" w:hanging="425"/>
              <w:rPr>
                <w:rFonts w:ascii="Century Gothic" w:hAnsi="Century Gothic"/>
                <w:sz w:val="19"/>
                <w:szCs w:val="19"/>
                <w:highlight w:val="yellow"/>
                <w:lang w:val="es-EC"/>
              </w:rPr>
            </w:pPr>
            <w:r w:rsidRPr="00641802">
              <w:rPr>
                <w:rFonts w:ascii="Century Gothic" w:hAnsi="Century Gothic"/>
                <w:sz w:val="19"/>
                <w:szCs w:val="19"/>
                <w:highlight w:val="yellow"/>
                <w:lang w:val="es-EC"/>
              </w:rPr>
              <w:t>Utilizar pasadores de acero (o dovelas) en las juntas transversales</w:t>
            </w:r>
          </w:p>
          <w:p w14:paraId="17916757" w14:textId="77777777" w:rsidR="00641802" w:rsidRPr="00641802" w:rsidRDefault="00641802" w:rsidP="00641802">
            <w:pPr>
              <w:pStyle w:val="Prrafodelista"/>
              <w:numPr>
                <w:ilvl w:val="1"/>
                <w:numId w:val="39"/>
              </w:numPr>
              <w:spacing w:after="0" w:line="240" w:lineRule="auto"/>
              <w:ind w:left="1134" w:hanging="425"/>
              <w:rPr>
                <w:rFonts w:ascii="Century Gothic" w:hAnsi="Century Gothic"/>
                <w:sz w:val="19"/>
                <w:szCs w:val="19"/>
                <w:lang w:val="es-EC"/>
              </w:rPr>
            </w:pPr>
            <w:r w:rsidRPr="00641802">
              <w:rPr>
                <w:rFonts w:ascii="Century Gothic" w:hAnsi="Century Gothic"/>
                <w:sz w:val="19"/>
                <w:szCs w:val="19"/>
                <w:lang w:val="es-EC"/>
              </w:rPr>
              <w:t>Poner espaldones de hormigón a la losa, aunque no estén amarrados a la losa y sean de un menor espesor</w:t>
            </w:r>
          </w:p>
          <w:p w14:paraId="40362456" w14:textId="77777777" w:rsidR="00641802" w:rsidRPr="00641802" w:rsidRDefault="00641802" w:rsidP="00641802">
            <w:pPr>
              <w:pStyle w:val="Prrafodelista"/>
              <w:numPr>
                <w:ilvl w:val="1"/>
                <w:numId w:val="39"/>
              </w:numPr>
              <w:spacing w:after="0" w:line="240" w:lineRule="auto"/>
              <w:ind w:left="1134" w:hanging="425"/>
              <w:rPr>
                <w:rFonts w:ascii="Century Gothic" w:hAnsi="Century Gothic"/>
                <w:sz w:val="19"/>
                <w:szCs w:val="19"/>
                <w:lang w:val="es-EC"/>
              </w:rPr>
            </w:pPr>
            <w:r w:rsidRPr="00641802">
              <w:rPr>
                <w:rFonts w:ascii="Century Gothic" w:hAnsi="Century Gothic"/>
                <w:sz w:val="19"/>
                <w:szCs w:val="19"/>
                <w:lang w:val="es-EC"/>
              </w:rPr>
              <w:t>Eliminar cualquier sub base granular que se haya considerado</w:t>
            </w:r>
          </w:p>
        </w:tc>
        <w:tc>
          <w:tcPr>
            <w:tcW w:w="2607" w:type="pct"/>
            <w:shd w:val="clear" w:color="auto" w:fill="auto"/>
          </w:tcPr>
          <w:p w14:paraId="781CC5C4" w14:textId="77777777" w:rsidR="00641802" w:rsidRPr="00641802" w:rsidRDefault="00641802" w:rsidP="00641802">
            <w:pPr>
              <w:pStyle w:val="Prrafodelista"/>
              <w:numPr>
                <w:ilvl w:val="0"/>
                <w:numId w:val="30"/>
              </w:numPr>
              <w:spacing w:after="0" w:line="240" w:lineRule="auto"/>
              <w:rPr>
                <w:rFonts w:ascii="Century Gothic" w:hAnsi="Century Gothic"/>
                <w:sz w:val="19"/>
                <w:szCs w:val="19"/>
                <w:lang w:val="es-EC"/>
              </w:rPr>
            </w:pPr>
            <w:r w:rsidRPr="00641802">
              <w:rPr>
                <w:rFonts w:ascii="Century Gothic" w:hAnsi="Century Gothic"/>
                <w:sz w:val="19"/>
                <w:szCs w:val="19"/>
                <w:lang w:val="es-EC"/>
              </w:rPr>
              <w:t>En un pavimento de hormigón, diseñado por el método de la PCA, se ha considerado que la losa no tiene espaldones amarrados, ni tiene pasadores de acero en las juntas transversales (ya sean de contracción o de construcción); se ha analizado la resistencia al tráfico, usando un cierto espesor y calidad de hormigón; y se ha encontrado resistencia adecuada a la erosión de la sub rasante, pero insuficiente a la fatiga de la losa. En este caso, la acción a probar en primer lugar, para ver si se pasa los dos criterios, sería:</w:t>
            </w:r>
          </w:p>
          <w:p w14:paraId="02DBD7D5" w14:textId="77777777" w:rsidR="00641802" w:rsidRPr="00641802" w:rsidRDefault="00641802" w:rsidP="00641802">
            <w:pPr>
              <w:pStyle w:val="Prrafodelista"/>
              <w:numPr>
                <w:ilvl w:val="0"/>
                <w:numId w:val="43"/>
              </w:numPr>
              <w:spacing w:after="0" w:line="240" w:lineRule="auto"/>
              <w:rPr>
                <w:rFonts w:ascii="Century Gothic" w:hAnsi="Century Gothic"/>
                <w:sz w:val="19"/>
                <w:szCs w:val="19"/>
                <w:lang w:val="es-EC"/>
              </w:rPr>
            </w:pPr>
            <w:r w:rsidRPr="00641802">
              <w:rPr>
                <w:rFonts w:ascii="Century Gothic" w:hAnsi="Century Gothic"/>
                <w:sz w:val="19"/>
                <w:szCs w:val="19"/>
                <w:lang w:val="es-EC"/>
              </w:rPr>
              <w:t>Poner pasadores de acero (dovelas) a las losas, en todas sus juntas transversales</w:t>
            </w:r>
          </w:p>
          <w:p w14:paraId="46F3C1F2" w14:textId="77777777" w:rsidR="00641802" w:rsidRPr="00641802" w:rsidRDefault="00641802" w:rsidP="00641802">
            <w:pPr>
              <w:pStyle w:val="Prrafodelista"/>
              <w:numPr>
                <w:ilvl w:val="0"/>
                <w:numId w:val="43"/>
              </w:numPr>
              <w:spacing w:after="0" w:line="240" w:lineRule="auto"/>
              <w:rPr>
                <w:rFonts w:ascii="Century Gothic" w:hAnsi="Century Gothic"/>
                <w:sz w:val="19"/>
                <w:szCs w:val="19"/>
                <w:highlight w:val="yellow"/>
                <w:lang w:val="es-EC"/>
              </w:rPr>
            </w:pPr>
            <w:r w:rsidRPr="00641802">
              <w:rPr>
                <w:rFonts w:ascii="Century Gothic" w:hAnsi="Century Gothic"/>
                <w:sz w:val="19"/>
                <w:szCs w:val="19"/>
                <w:highlight w:val="yellow"/>
                <w:lang w:val="es-EC"/>
              </w:rPr>
              <w:t>Incorporar espaldones integrados de hormigón a las losas, en el mismo espesor de ellas, y con el mismo hormigón</w:t>
            </w:r>
          </w:p>
          <w:p w14:paraId="10644A45" w14:textId="77777777" w:rsidR="00641802" w:rsidRPr="00641802" w:rsidRDefault="00641802" w:rsidP="00641802">
            <w:pPr>
              <w:pStyle w:val="Prrafodelista"/>
              <w:numPr>
                <w:ilvl w:val="0"/>
                <w:numId w:val="43"/>
              </w:numPr>
              <w:spacing w:after="0" w:line="240" w:lineRule="auto"/>
              <w:rPr>
                <w:rFonts w:ascii="Century Gothic" w:hAnsi="Century Gothic"/>
                <w:sz w:val="19"/>
                <w:szCs w:val="19"/>
                <w:lang w:val="es-EC"/>
              </w:rPr>
            </w:pPr>
            <w:r w:rsidRPr="00641802">
              <w:rPr>
                <w:rFonts w:ascii="Century Gothic" w:hAnsi="Century Gothic"/>
                <w:sz w:val="19"/>
                <w:szCs w:val="19"/>
                <w:lang w:val="es-EC"/>
              </w:rPr>
              <w:t>Asegurarse de que las juntas longitudinales tengan varillas de amarre</w:t>
            </w:r>
          </w:p>
          <w:p w14:paraId="7281EC04" w14:textId="77777777" w:rsidR="00641802" w:rsidRPr="00641802" w:rsidRDefault="00641802" w:rsidP="00641802">
            <w:pPr>
              <w:pStyle w:val="Prrafodelista"/>
              <w:numPr>
                <w:ilvl w:val="0"/>
                <w:numId w:val="43"/>
              </w:numPr>
              <w:spacing w:after="0" w:line="240" w:lineRule="auto"/>
              <w:rPr>
                <w:rFonts w:ascii="Century Gothic" w:hAnsi="Century Gothic"/>
                <w:sz w:val="19"/>
                <w:szCs w:val="19"/>
                <w:lang w:val="es-EC"/>
              </w:rPr>
            </w:pPr>
            <w:r w:rsidRPr="00641802">
              <w:rPr>
                <w:rFonts w:ascii="Century Gothic" w:hAnsi="Century Gothic"/>
                <w:sz w:val="19"/>
                <w:szCs w:val="19"/>
                <w:lang w:val="es-EC"/>
              </w:rPr>
              <w:t>Eliminar cualquier sub base granular que se haya utilizado</w:t>
            </w:r>
          </w:p>
          <w:p w14:paraId="7D484312" w14:textId="77777777" w:rsidR="00641802" w:rsidRPr="00641802" w:rsidRDefault="00641802" w:rsidP="002E2554">
            <w:pPr>
              <w:pStyle w:val="Prrafodelista"/>
              <w:spacing w:after="0" w:line="240" w:lineRule="auto"/>
              <w:ind w:left="0"/>
              <w:rPr>
                <w:rFonts w:ascii="Century Gothic" w:hAnsi="Century Gothic"/>
                <w:sz w:val="19"/>
                <w:szCs w:val="19"/>
                <w:lang w:val="es-EC"/>
              </w:rPr>
            </w:pPr>
          </w:p>
        </w:tc>
      </w:tr>
    </w:tbl>
    <w:p w14:paraId="7D004C27" w14:textId="0F76677C" w:rsidR="00641802" w:rsidRDefault="00641802" w:rsidP="00FC177D">
      <w:pPr>
        <w:spacing w:after="0" w:line="240" w:lineRule="auto"/>
        <w:rPr>
          <w:rFonts w:ascii="Century Gothic" w:hAnsi="Century Gothic" w:cs="Times New Roman"/>
          <w:b/>
          <w:sz w:val="20"/>
          <w:szCs w:val="20"/>
        </w:rPr>
      </w:pPr>
    </w:p>
    <w:p w14:paraId="4C6CC881" w14:textId="027A2590" w:rsidR="00641802" w:rsidRDefault="00641802">
      <w:pPr>
        <w:rPr>
          <w:rFonts w:ascii="Century Gothic" w:hAnsi="Century Gothic" w:cs="Times New Roman"/>
          <w:b/>
          <w:sz w:val="20"/>
          <w:szCs w:val="20"/>
        </w:rPr>
      </w:pPr>
      <w:r>
        <w:rPr>
          <w:rFonts w:ascii="Century Gothic" w:hAnsi="Century Gothic" w:cs="Times New Roman"/>
          <w:b/>
          <w:sz w:val="20"/>
          <w:szCs w:val="20"/>
        </w:rPr>
        <w:br w:type="page"/>
      </w:r>
    </w:p>
    <w:p w14:paraId="5141CF69" w14:textId="4ACD3644" w:rsidR="00FC177D" w:rsidRPr="00430BBD" w:rsidRDefault="00FC177D" w:rsidP="005C0A93">
      <w:pPr>
        <w:spacing w:after="0" w:line="240" w:lineRule="auto"/>
        <w:jc w:val="both"/>
        <w:rPr>
          <w:rFonts w:ascii="Century Gothic" w:hAnsi="Century Gothic" w:cs="Times New Roman"/>
          <w:b/>
        </w:rPr>
      </w:pPr>
      <w:r w:rsidRPr="00430BBD">
        <w:rPr>
          <w:rFonts w:ascii="Century Gothic" w:hAnsi="Century Gothic" w:cs="Times New Roman"/>
          <w:b/>
        </w:rPr>
        <w:lastRenderedPageBreak/>
        <w:t xml:space="preserve">Tema </w:t>
      </w:r>
      <w:r w:rsidR="00430BBD" w:rsidRPr="00430BBD">
        <w:rPr>
          <w:rFonts w:ascii="Century Gothic" w:hAnsi="Century Gothic" w:cs="Times New Roman"/>
          <w:b/>
        </w:rPr>
        <w:t>3</w:t>
      </w:r>
      <w:r w:rsidRPr="00430BBD">
        <w:rPr>
          <w:rFonts w:ascii="Century Gothic" w:hAnsi="Century Gothic" w:cs="Times New Roman"/>
          <w:b/>
        </w:rPr>
        <w:t xml:space="preserve"> [</w:t>
      </w:r>
      <w:r w:rsidR="00903F92">
        <w:rPr>
          <w:rFonts w:ascii="Century Gothic" w:hAnsi="Century Gothic" w:cs="Times New Roman"/>
          <w:b/>
        </w:rPr>
        <w:t>2</w:t>
      </w:r>
      <w:r w:rsidRPr="00430BBD">
        <w:rPr>
          <w:rFonts w:ascii="Century Gothic" w:hAnsi="Century Gothic" w:cs="Times New Roman"/>
          <w:b/>
        </w:rPr>
        <w:t>5 PUNTOS] [Nivel taxonómico: evaluar]</w:t>
      </w:r>
    </w:p>
    <w:p w14:paraId="64BEC96E" w14:textId="4747912A" w:rsidR="00FC177D" w:rsidRPr="00430BBD" w:rsidRDefault="00FC177D" w:rsidP="005C0A93">
      <w:pPr>
        <w:spacing w:after="0" w:line="240" w:lineRule="auto"/>
        <w:jc w:val="both"/>
        <w:rPr>
          <w:rFonts w:ascii="Century Gothic" w:hAnsi="Century Gothic" w:cs="Times New Roman"/>
          <w:b/>
        </w:rPr>
      </w:pPr>
      <w:r w:rsidRPr="00430BBD">
        <w:rPr>
          <w:rFonts w:ascii="Century Gothic" w:hAnsi="Century Gothic" w:cs="Times New Roman"/>
          <w:b/>
        </w:rPr>
        <w:t xml:space="preserve">Usted ha sido contratado por el Municipio de Daule, en calidad de fiscalizador de la consultoría “Diseño </w:t>
      </w:r>
      <w:r w:rsidR="00430BBD">
        <w:rPr>
          <w:rFonts w:ascii="Century Gothic" w:hAnsi="Century Gothic" w:cs="Times New Roman"/>
          <w:b/>
        </w:rPr>
        <w:t xml:space="preserve">de pavimento rígido </w:t>
      </w:r>
      <w:r w:rsidRPr="00430BBD">
        <w:rPr>
          <w:rFonts w:ascii="Century Gothic" w:hAnsi="Century Gothic" w:cs="Times New Roman"/>
          <w:b/>
        </w:rPr>
        <w:t xml:space="preserve">de un camino secundario localizado en Recinto </w:t>
      </w:r>
      <w:proofErr w:type="spellStart"/>
      <w:r w:rsidRPr="00430BBD">
        <w:rPr>
          <w:rFonts w:ascii="Century Gothic" w:hAnsi="Century Gothic" w:cs="Times New Roman"/>
          <w:b/>
        </w:rPr>
        <w:t>Jigual</w:t>
      </w:r>
      <w:proofErr w:type="spellEnd"/>
      <w:r w:rsidRPr="00430BBD">
        <w:rPr>
          <w:rFonts w:ascii="Century Gothic" w:hAnsi="Century Gothic" w:cs="Times New Roman"/>
          <w:b/>
        </w:rPr>
        <w:t>” realizado mediante metodología PCA. El consultor ha presentado dos alternativas de diseño: Diseño A y Diseño B, indicando que el diseño propuesto es el Diseño B y que el espesor adecuado es 15 cm.</w:t>
      </w:r>
    </w:p>
    <w:p w14:paraId="73B9ABB7" w14:textId="2AF674B4" w:rsidR="00ED40AE" w:rsidRDefault="00FC177D" w:rsidP="005C0A93">
      <w:pPr>
        <w:spacing w:after="0" w:line="240" w:lineRule="auto"/>
        <w:jc w:val="both"/>
        <w:rPr>
          <w:rFonts w:ascii="Century Gothic" w:hAnsi="Century Gothic" w:cs="Times New Roman"/>
          <w:b/>
        </w:rPr>
      </w:pPr>
      <w:r w:rsidRPr="00430BBD">
        <w:rPr>
          <w:rFonts w:ascii="Century Gothic" w:hAnsi="Century Gothic" w:cs="Times New Roman"/>
          <w:b/>
        </w:rPr>
        <w:t xml:space="preserve">Redacte una carta al consultor, presentando </w:t>
      </w:r>
      <w:proofErr w:type="spellStart"/>
      <w:r w:rsidRPr="00430BBD">
        <w:rPr>
          <w:rFonts w:ascii="Century Gothic" w:hAnsi="Century Gothic" w:cs="Times New Roman"/>
          <w:b/>
        </w:rPr>
        <w:t>argumentadamente</w:t>
      </w:r>
      <w:proofErr w:type="spellEnd"/>
      <w:r w:rsidRPr="00430BBD">
        <w:rPr>
          <w:rFonts w:ascii="Century Gothic" w:hAnsi="Century Gothic" w:cs="Times New Roman"/>
          <w:b/>
        </w:rPr>
        <w:t xml:space="preserve"> sus observaciones, indicando si procede o no el diseño propuesto y porqué.</w:t>
      </w:r>
    </w:p>
    <w:p w14:paraId="0E8F6E13" w14:textId="01BF2D6F" w:rsidR="002522F5" w:rsidRDefault="002522F5"/>
    <w:p w14:paraId="27059928" w14:textId="1D9C41A7" w:rsidR="002522F5" w:rsidRDefault="002522F5" w:rsidP="002522F5">
      <w:pPr>
        <w:spacing w:after="0" w:line="240" w:lineRule="auto"/>
      </w:pPr>
      <w:r>
        <w:t>Señor Ingeniero</w:t>
      </w:r>
    </w:p>
    <w:p w14:paraId="1CD1504D" w14:textId="77777777" w:rsidR="002522F5" w:rsidRDefault="002522F5" w:rsidP="002522F5">
      <w:pPr>
        <w:spacing w:after="0" w:line="240" w:lineRule="auto"/>
      </w:pPr>
      <w:r>
        <w:t xml:space="preserve">Consultor Diseño </w:t>
      </w:r>
    </w:p>
    <w:p w14:paraId="2502595D" w14:textId="77777777" w:rsidR="002522F5" w:rsidRDefault="002522F5" w:rsidP="002522F5">
      <w:pPr>
        <w:spacing w:after="0" w:line="240" w:lineRule="auto"/>
      </w:pPr>
      <w:r>
        <w:t>Ciudad.-</w:t>
      </w:r>
    </w:p>
    <w:p w14:paraId="662B11E2" w14:textId="77777777" w:rsidR="002522F5" w:rsidRDefault="002522F5" w:rsidP="002522F5">
      <w:pPr>
        <w:spacing w:after="0" w:line="240" w:lineRule="auto"/>
      </w:pPr>
    </w:p>
    <w:p w14:paraId="1D5A07C9" w14:textId="77777777" w:rsidR="002522F5" w:rsidRDefault="002522F5" w:rsidP="002522F5">
      <w:pPr>
        <w:spacing w:after="0" w:line="240" w:lineRule="auto"/>
      </w:pPr>
      <w:r>
        <w:t>De mis consideraciones:</w:t>
      </w:r>
    </w:p>
    <w:p w14:paraId="21E96717" w14:textId="77777777" w:rsidR="002522F5" w:rsidRDefault="002522F5" w:rsidP="002522F5">
      <w:pPr>
        <w:spacing w:after="0" w:line="240" w:lineRule="auto"/>
      </w:pPr>
    </w:p>
    <w:p w14:paraId="12249242" w14:textId="77777777" w:rsidR="002522F5" w:rsidRDefault="002522F5" w:rsidP="002522F5">
      <w:pPr>
        <w:spacing w:after="0" w:line="240" w:lineRule="auto"/>
      </w:pPr>
      <w:r>
        <w:t xml:space="preserve">En atención a las alternativas de diseño presentadas en el proyecto  </w:t>
      </w:r>
      <w:r w:rsidRPr="00F71707">
        <w:t xml:space="preserve">“Diseño de un camino secundario localizado en Recinto </w:t>
      </w:r>
      <w:proofErr w:type="spellStart"/>
      <w:r w:rsidRPr="00F71707">
        <w:t>Jigual</w:t>
      </w:r>
      <w:proofErr w:type="spellEnd"/>
      <w:r w:rsidRPr="00F71707">
        <w:t>”</w:t>
      </w:r>
      <w:r>
        <w:t>, al respecto resumo las siguientes observaciones:</w:t>
      </w:r>
    </w:p>
    <w:p w14:paraId="200BAA99" w14:textId="77777777" w:rsidR="002522F5" w:rsidRDefault="002522F5" w:rsidP="002522F5">
      <w:pPr>
        <w:spacing w:after="0" w:line="240" w:lineRule="auto"/>
      </w:pPr>
    </w:p>
    <w:p w14:paraId="7A9C6108" w14:textId="77777777" w:rsidR="002522F5" w:rsidRDefault="002522F5" w:rsidP="002522F5">
      <w:pPr>
        <w:spacing w:after="0" w:line="240" w:lineRule="auto"/>
      </w:pPr>
      <w:r>
        <w:t>Sobre diseño A:</w:t>
      </w:r>
    </w:p>
    <w:p w14:paraId="5C436B9D" w14:textId="77777777" w:rsidR="002522F5" w:rsidRDefault="002522F5" w:rsidP="002522F5">
      <w:pPr>
        <w:pStyle w:val="Prrafodelista"/>
        <w:numPr>
          <w:ilvl w:val="0"/>
          <w:numId w:val="38"/>
        </w:numPr>
        <w:spacing w:after="0" w:line="240" w:lineRule="auto"/>
        <w:rPr>
          <w:lang w:val="es-EC"/>
        </w:rPr>
      </w:pPr>
      <w:r w:rsidRPr="00F36329">
        <w:rPr>
          <w:lang w:val="es-EC"/>
        </w:rPr>
        <w:t>Los totales de fatiga utilizada y de daño por erosi</w:t>
      </w:r>
      <w:r>
        <w:rPr>
          <w:lang w:val="es-EC"/>
        </w:rPr>
        <w:t>ón son de 88.6% y 7.7% respectivamente</w:t>
      </w:r>
    </w:p>
    <w:p w14:paraId="21843BAE" w14:textId="77777777" w:rsidR="002522F5" w:rsidRDefault="002522F5" w:rsidP="002522F5">
      <w:pPr>
        <w:pStyle w:val="Prrafodelista"/>
        <w:numPr>
          <w:ilvl w:val="0"/>
          <w:numId w:val="38"/>
        </w:numPr>
        <w:spacing w:after="0" w:line="240" w:lineRule="auto"/>
        <w:rPr>
          <w:lang w:val="es-EC"/>
        </w:rPr>
      </w:pPr>
      <w:r>
        <w:rPr>
          <w:lang w:val="es-EC"/>
        </w:rPr>
        <w:t>Efectivamente se comprueba que el espesor de 15 cm es el mínimo adecuado para el tráfico liviano del proyecto</w:t>
      </w:r>
    </w:p>
    <w:p w14:paraId="68F24D49" w14:textId="77777777" w:rsidR="002522F5" w:rsidRPr="00507F55" w:rsidRDefault="002522F5" w:rsidP="002522F5">
      <w:pPr>
        <w:pStyle w:val="Prrafodelista"/>
        <w:numPr>
          <w:ilvl w:val="0"/>
          <w:numId w:val="38"/>
        </w:numPr>
        <w:spacing w:after="0" w:line="240" w:lineRule="auto"/>
        <w:rPr>
          <w:lang w:val="es-EC"/>
        </w:rPr>
      </w:pPr>
      <w:r w:rsidRPr="00507F55">
        <w:rPr>
          <w:lang w:val="es-EC"/>
        </w:rPr>
        <w:t>El diseño de espesores es controlado por el análisis de fatiga, el cual es usual en el caso de caminos con tráfico ligero de camiones.</w:t>
      </w:r>
    </w:p>
    <w:p w14:paraId="328BE9DF" w14:textId="77777777" w:rsidR="002522F5" w:rsidRDefault="002522F5" w:rsidP="002522F5">
      <w:pPr>
        <w:spacing w:after="0" w:line="240" w:lineRule="auto"/>
      </w:pPr>
      <w:r>
        <w:t>Sobre diseño B:</w:t>
      </w:r>
    </w:p>
    <w:p w14:paraId="3C97EF9F" w14:textId="77777777" w:rsidR="002522F5" w:rsidRDefault="002522F5" w:rsidP="002522F5">
      <w:pPr>
        <w:pStyle w:val="Prrafodelista"/>
        <w:numPr>
          <w:ilvl w:val="0"/>
          <w:numId w:val="38"/>
        </w:numPr>
        <w:spacing w:after="0" w:line="240" w:lineRule="auto"/>
        <w:rPr>
          <w:lang w:val="es-EC"/>
        </w:rPr>
      </w:pPr>
      <w:r>
        <w:rPr>
          <w:lang w:val="es-EC"/>
        </w:rPr>
        <w:t xml:space="preserve">Los cálculos de esta alternativa son los mismos que para el diseño A, excepto que las juntas tienen </w:t>
      </w:r>
      <w:proofErr w:type="spellStart"/>
      <w:r>
        <w:rPr>
          <w:lang w:val="es-EC"/>
        </w:rPr>
        <w:t>pasajuntas</w:t>
      </w:r>
      <w:proofErr w:type="spellEnd"/>
    </w:p>
    <w:p w14:paraId="2BD077E9" w14:textId="77777777" w:rsidR="002522F5" w:rsidRDefault="002522F5" w:rsidP="002522F5">
      <w:pPr>
        <w:pStyle w:val="Prrafodelista"/>
        <w:numPr>
          <w:ilvl w:val="0"/>
          <w:numId w:val="38"/>
        </w:numPr>
        <w:spacing w:after="0" w:line="240" w:lineRule="auto"/>
        <w:rPr>
          <w:lang w:val="es-EC"/>
        </w:rPr>
      </w:pPr>
      <w:r>
        <w:rPr>
          <w:lang w:val="es-EC"/>
        </w:rPr>
        <w:t>Los consumos de fatiga y erosión son 88.6% y 1.7%, respectivamente</w:t>
      </w:r>
    </w:p>
    <w:p w14:paraId="7794F49E" w14:textId="77777777" w:rsidR="002522F5" w:rsidRDefault="002522F5" w:rsidP="002522F5">
      <w:pPr>
        <w:pStyle w:val="Prrafodelista"/>
        <w:numPr>
          <w:ilvl w:val="0"/>
          <w:numId w:val="38"/>
        </w:numPr>
        <w:spacing w:after="0" w:line="240" w:lineRule="auto"/>
        <w:rPr>
          <w:lang w:val="es-EC"/>
        </w:rPr>
      </w:pPr>
      <w:r>
        <w:rPr>
          <w:lang w:val="es-EC"/>
        </w:rPr>
        <w:t>El requerimiento de espesor de 15cm es el mismo que en diseño A</w:t>
      </w:r>
    </w:p>
    <w:p w14:paraId="28793C79" w14:textId="77777777" w:rsidR="002522F5" w:rsidRDefault="002522F5" w:rsidP="002522F5">
      <w:pPr>
        <w:pStyle w:val="Prrafodelista"/>
        <w:numPr>
          <w:ilvl w:val="0"/>
          <w:numId w:val="38"/>
        </w:numPr>
        <w:spacing w:after="0" w:line="240" w:lineRule="auto"/>
        <w:rPr>
          <w:lang w:val="es-EC"/>
        </w:rPr>
      </w:pPr>
      <w:r>
        <w:rPr>
          <w:lang w:val="es-EC"/>
        </w:rPr>
        <w:t>Los valores de análisis por criterio de fatiga son exactamente los mismos en ambos diseños</w:t>
      </w:r>
    </w:p>
    <w:p w14:paraId="4E11B729" w14:textId="77777777" w:rsidR="002522F5" w:rsidRDefault="002522F5" w:rsidP="002522F5">
      <w:pPr>
        <w:pStyle w:val="Prrafodelista"/>
        <w:numPr>
          <w:ilvl w:val="0"/>
          <w:numId w:val="38"/>
        </w:numPr>
        <w:spacing w:after="0" w:line="240" w:lineRule="auto"/>
        <w:rPr>
          <w:lang w:val="es-EC"/>
        </w:rPr>
      </w:pPr>
      <w:r>
        <w:rPr>
          <w:lang w:val="es-EC"/>
        </w:rPr>
        <w:t xml:space="preserve">A causa de los </w:t>
      </w:r>
      <w:proofErr w:type="spellStart"/>
      <w:r>
        <w:rPr>
          <w:lang w:val="es-EC"/>
        </w:rPr>
        <w:t>pasajuntas</w:t>
      </w:r>
      <w:proofErr w:type="spellEnd"/>
      <w:r>
        <w:rPr>
          <w:lang w:val="es-EC"/>
        </w:rPr>
        <w:t xml:space="preserve">, el daño por erosión es reducido del 7.7% (diseño A) al 1.7% (diseño B); sin embargo esto es </w:t>
      </w:r>
      <w:r w:rsidRPr="007D4F68">
        <w:rPr>
          <w:u w:val="single"/>
          <w:lang w:val="es-EC"/>
        </w:rPr>
        <w:t xml:space="preserve">intrascendente </w:t>
      </w:r>
      <w:r>
        <w:rPr>
          <w:lang w:val="es-EC"/>
        </w:rPr>
        <w:t>ya que el análisis por fatiga controla el diseño y la diferencia en reducción del consumo por erosión es mínima.</w:t>
      </w:r>
    </w:p>
    <w:p w14:paraId="18AC8B7F" w14:textId="77777777" w:rsidR="002522F5" w:rsidRPr="00F36329" w:rsidRDefault="002522F5" w:rsidP="002522F5">
      <w:pPr>
        <w:pStyle w:val="Prrafodelista"/>
        <w:numPr>
          <w:ilvl w:val="0"/>
          <w:numId w:val="38"/>
        </w:numPr>
        <w:spacing w:after="0" w:line="240" w:lineRule="auto"/>
        <w:rPr>
          <w:lang w:val="es-EC"/>
        </w:rPr>
      </w:pPr>
      <w:r>
        <w:rPr>
          <w:lang w:val="es-EC"/>
        </w:rPr>
        <w:t xml:space="preserve">El incorporar </w:t>
      </w:r>
      <w:proofErr w:type="spellStart"/>
      <w:r>
        <w:rPr>
          <w:lang w:val="es-EC"/>
        </w:rPr>
        <w:t>pasajuntas</w:t>
      </w:r>
      <w:proofErr w:type="spellEnd"/>
      <w:r>
        <w:rPr>
          <w:lang w:val="es-EC"/>
        </w:rPr>
        <w:t xml:space="preserve"> encarecería la obra sin tener algún beneficio.</w:t>
      </w:r>
    </w:p>
    <w:p w14:paraId="2E703452" w14:textId="77777777" w:rsidR="002522F5" w:rsidRDefault="002522F5" w:rsidP="002522F5">
      <w:pPr>
        <w:spacing w:after="0" w:line="240" w:lineRule="auto"/>
        <w:rPr>
          <w:noProof/>
          <w:lang w:val="es-EC" w:eastAsia="es-EC"/>
        </w:rPr>
      </w:pPr>
    </w:p>
    <w:p w14:paraId="2193F593" w14:textId="77777777" w:rsidR="002522F5" w:rsidRDefault="002522F5" w:rsidP="002522F5">
      <w:pPr>
        <w:spacing w:after="0" w:line="240" w:lineRule="auto"/>
        <w:rPr>
          <w:noProof/>
          <w:lang w:val="es-EC" w:eastAsia="es-EC"/>
        </w:rPr>
      </w:pPr>
      <w:r>
        <w:rPr>
          <w:noProof/>
          <w:lang w:val="es-EC" w:eastAsia="es-EC"/>
        </w:rPr>
        <w:t xml:space="preserve">Con base en las observaciones antes planteadas esta fiscalización RECHAZA la propuesta de Diseño B por no ser conveniente a los intereses del Municipio de Daule, ya que incrementa costos de construcción sin ninguna ventaja técnica ni económica. </w:t>
      </w:r>
    </w:p>
    <w:p w14:paraId="4440BC54" w14:textId="77777777" w:rsidR="002522F5" w:rsidRDefault="002522F5" w:rsidP="002522F5">
      <w:pPr>
        <w:spacing w:after="0" w:line="240" w:lineRule="auto"/>
        <w:rPr>
          <w:noProof/>
          <w:lang w:val="es-EC" w:eastAsia="es-EC"/>
        </w:rPr>
      </w:pPr>
    </w:p>
    <w:p w14:paraId="0285B7A3" w14:textId="77777777" w:rsidR="002522F5" w:rsidRDefault="002522F5" w:rsidP="002522F5">
      <w:pPr>
        <w:spacing w:after="0" w:line="240" w:lineRule="auto"/>
      </w:pPr>
      <w:r>
        <w:rPr>
          <w:noProof/>
          <w:lang w:val="es-EC" w:eastAsia="es-EC"/>
        </w:rPr>
        <w:t>En igualdad de condiciones la alternativa procedente sería Diseño A.</w:t>
      </w:r>
    </w:p>
    <w:p w14:paraId="5EE2A8E0" w14:textId="77777777" w:rsidR="002522F5" w:rsidRDefault="002522F5" w:rsidP="002522F5">
      <w:pPr>
        <w:spacing w:after="0" w:line="240" w:lineRule="auto"/>
      </w:pPr>
    </w:p>
    <w:p w14:paraId="38759037" w14:textId="77777777" w:rsidR="002522F5" w:rsidRDefault="002522F5" w:rsidP="002522F5">
      <w:pPr>
        <w:spacing w:after="0" w:line="240" w:lineRule="auto"/>
      </w:pPr>
      <w:r>
        <w:t>Atentamente,</w:t>
      </w:r>
      <w:r w:rsidRPr="00F36329">
        <w:rPr>
          <w:noProof/>
          <w:lang w:val="es-EC" w:eastAsia="es-EC"/>
        </w:rPr>
        <w:t xml:space="preserve"> </w:t>
      </w:r>
    </w:p>
    <w:p w14:paraId="0C6A86D2" w14:textId="69872C66" w:rsidR="002522F5" w:rsidRPr="00430BBD" w:rsidRDefault="002522F5" w:rsidP="00390A69">
      <w:pPr>
        <w:spacing w:after="0" w:line="240" w:lineRule="auto"/>
        <w:rPr>
          <w:rFonts w:ascii="Century Gothic" w:hAnsi="Century Gothic" w:cs="Times New Roman"/>
          <w:b/>
        </w:rPr>
      </w:pPr>
      <w:r>
        <w:t>La Fiscalización</w:t>
      </w:r>
    </w:p>
    <w:sectPr w:rsidR="002522F5" w:rsidRPr="00430BBD" w:rsidSect="00BF7DC3">
      <w:headerReference w:type="default" r:id="rId8"/>
      <w:footerReference w:type="default" r:id="rId9"/>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A27B8" w14:textId="77777777" w:rsidR="003861EF" w:rsidRDefault="003861EF" w:rsidP="00B605DA">
      <w:pPr>
        <w:spacing w:after="0" w:line="240" w:lineRule="auto"/>
      </w:pPr>
      <w:r>
        <w:separator/>
      </w:r>
    </w:p>
  </w:endnote>
  <w:endnote w:type="continuationSeparator" w:id="0">
    <w:p w14:paraId="05EE83ED" w14:textId="77777777" w:rsidR="003861EF" w:rsidRDefault="003861EF" w:rsidP="00B60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3F757" w14:textId="710BE189" w:rsidR="00B605DA" w:rsidRDefault="0088608F">
    <w:pPr>
      <w:pStyle w:val="Piedepgina"/>
    </w:pPr>
    <w:r>
      <w:fldChar w:fldCharType="begin"/>
    </w:r>
    <w:r>
      <w:instrText xml:space="preserve"> PAGE   \* MERGEFORMAT </w:instrText>
    </w:r>
    <w:r>
      <w:fldChar w:fldCharType="separate"/>
    </w:r>
    <w:r w:rsidR="005C0A93">
      <w:rPr>
        <w:noProof/>
      </w:rPr>
      <w:t>7</w:t>
    </w:r>
    <w:r>
      <w:fldChar w:fldCharType="end"/>
    </w:r>
    <w:r w:rsidR="0077585E" w:rsidRPr="00B605DA">
      <w:rPr>
        <w:noProof/>
        <w:lang w:eastAsia="es-EC"/>
      </w:rPr>
      <mc:AlternateContent>
        <mc:Choice Requires="wps">
          <w:drawing>
            <wp:anchor distT="0" distB="0" distL="114300" distR="114300" simplePos="0" relativeHeight="251664384" behindDoc="0" locked="0" layoutInCell="1" allowOverlap="1" wp14:anchorId="5BC90828" wp14:editId="36698473">
              <wp:simplePos x="0" y="0"/>
              <wp:positionH relativeFrom="page">
                <wp:posOffset>-76200</wp:posOffset>
              </wp:positionH>
              <wp:positionV relativeFrom="paragraph">
                <wp:posOffset>330835</wp:posOffset>
              </wp:positionV>
              <wp:extent cx="5768340" cy="57150"/>
              <wp:effectExtent l="0" t="0" r="22860" b="19050"/>
              <wp:wrapNone/>
              <wp:docPr id="8" name="Rectángulo 8"/>
              <wp:cNvGraphicFramePr/>
              <a:graphic xmlns:a="http://schemas.openxmlformats.org/drawingml/2006/main">
                <a:graphicData uri="http://schemas.microsoft.com/office/word/2010/wordprocessingShape">
                  <wps:wsp>
                    <wps:cNvSpPr/>
                    <wps:spPr>
                      <a:xfrm flipV="1">
                        <a:off x="0" y="0"/>
                        <a:ext cx="5768340" cy="57150"/>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3414B" id="Rectángulo 8" o:spid="_x0000_s1026" style="position:absolute;margin-left:-6pt;margin-top:26.05pt;width:454.2pt;height:4.5pt;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" fillcolor="#002060" strokecolor="#002060" strokeweight="1pt">
              <w10:wrap anchorx="page"/>
            </v:rect>
          </w:pict>
        </mc:Fallback>
      </mc:AlternateContent>
    </w:r>
    <w:r w:rsidR="00501486">
      <w:rPr>
        <w:noProof/>
        <w:lang w:eastAsia="es-EC"/>
      </w:rPr>
      <w:drawing>
        <wp:anchor distT="0" distB="0" distL="114300" distR="114300" simplePos="0" relativeHeight="251667456" behindDoc="1" locked="0" layoutInCell="1" allowOverlap="1" wp14:anchorId="350CDCC8" wp14:editId="497EBCB2">
          <wp:simplePos x="0" y="0"/>
          <wp:positionH relativeFrom="column">
            <wp:posOffset>4977765</wp:posOffset>
          </wp:positionH>
          <wp:positionV relativeFrom="paragraph">
            <wp:posOffset>-297180</wp:posOffset>
          </wp:positionV>
          <wp:extent cx="1247775" cy="781685"/>
          <wp:effectExtent l="0" t="0" r="0" b="0"/>
          <wp:wrapNone/>
          <wp:docPr id="3" name="Imagen 3" descr="C:\Users\Diana\Desktop\F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ana\Desktop\FT-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7775" cy="7816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C0950" w14:textId="77777777" w:rsidR="003861EF" w:rsidRDefault="003861EF" w:rsidP="00B605DA">
      <w:pPr>
        <w:spacing w:after="0" w:line="240" w:lineRule="auto"/>
      </w:pPr>
      <w:r>
        <w:separator/>
      </w:r>
    </w:p>
  </w:footnote>
  <w:footnote w:type="continuationSeparator" w:id="0">
    <w:p w14:paraId="2CA96613" w14:textId="77777777" w:rsidR="003861EF" w:rsidRDefault="003861EF" w:rsidP="00B605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5305"/>
      <w:gridCol w:w="2830"/>
    </w:tblGrid>
    <w:tr w:rsidR="0077585E" w14:paraId="5D8A9FD3" w14:textId="77777777" w:rsidTr="00770C67">
      <w:trPr>
        <w:jc w:val="center"/>
      </w:trPr>
      <w:tc>
        <w:tcPr>
          <w:tcW w:w="2552" w:type="dxa"/>
          <w:vAlign w:val="center"/>
        </w:tcPr>
        <w:p w14:paraId="0377F242" w14:textId="1C19336D" w:rsidR="0077585E" w:rsidRDefault="007D318A" w:rsidP="0077585E">
          <w:pPr>
            <w:pStyle w:val="Encabezado"/>
            <w:jc w:val="center"/>
            <w:rPr>
              <w:rFonts w:ascii="Century Gothic" w:hAnsi="Century Gothic"/>
              <w:b/>
            </w:rPr>
          </w:pPr>
          <w:r>
            <w:rPr>
              <w:rFonts w:ascii="Century Gothic" w:hAnsi="Century Gothic"/>
              <w:b/>
              <w:noProof/>
              <w:lang w:eastAsia="es-EC"/>
            </w:rPr>
            <w:drawing>
              <wp:inline distT="0" distB="0" distL="0" distR="0" wp14:anchorId="0DD69DDD" wp14:editId="2EF5E357">
                <wp:extent cx="1495425" cy="67229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espol new.png"/>
                        <pic:cNvPicPr/>
                      </pic:nvPicPr>
                      <pic:blipFill rotWithShape="1">
                        <a:blip r:embed="rId1" cstate="print">
                          <a:extLst>
                            <a:ext uri="{28A0092B-C50C-407E-A947-70E740481C1C}">
                              <a14:useLocalDpi xmlns:a14="http://schemas.microsoft.com/office/drawing/2010/main" val="0"/>
                            </a:ext>
                          </a:extLst>
                        </a:blip>
                        <a:srcRect l="8214" t="12387" r="50476" b="7097"/>
                        <a:stretch/>
                      </pic:blipFill>
                      <pic:spPr bwMode="auto">
                        <a:xfrm>
                          <a:off x="0" y="0"/>
                          <a:ext cx="1505099" cy="676644"/>
                        </a:xfrm>
                        <a:prstGeom prst="rect">
                          <a:avLst/>
                        </a:prstGeom>
                        <a:ln>
                          <a:noFill/>
                        </a:ln>
                        <a:extLst>
                          <a:ext uri="{53640926-AAD7-44D8-BBD7-CCE9431645EC}">
                            <a14:shadowObscured xmlns:a14="http://schemas.microsoft.com/office/drawing/2010/main"/>
                          </a:ext>
                        </a:extLst>
                      </pic:spPr>
                    </pic:pic>
                  </a:graphicData>
                </a:graphic>
              </wp:inline>
            </w:drawing>
          </w:r>
        </w:p>
      </w:tc>
      <w:tc>
        <w:tcPr>
          <w:tcW w:w="5319" w:type="dxa"/>
          <w:vAlign w:val="center"/>
        </w:tcPr>
        <w:p w14:paraId="2B957AEF" w14:textId="77777777" w:rsidR="0077585E" w:rsidRDefault="0077585E" w:rsidP="0077585E">
          <w:pPr>
            <w:pStyle w:val="Encabezado"/>
            <w:jc w:val="center"/>
            <w:rPr>
              <w:rFonts w:ascii="Century Gothic" w:hAnsi="Century Gothic"/>
              <w:b/>
            </w:rPr>
          </w:pPr>
          <w:r>
            <w:rPr>
              <w:rFonts w:ascii="Century Gothic" w:hAnsi="Century Gothic"/>
              <w:b/>
            </w:rPr>
            <w:t>E</w:t>
          </w:r>
          <w:r w:rsidRPr="00B605DA">
            <w:rPr>
              <w:rFonts w:ascii="Century Gothic" w:hAnsi="Century Gothic"/>
              <w:b/>
            </w:rPr>
            <w:t>scuela Superior Politécnica del Litoral</w:t>
          </w:r>
        </w:p>
        <w:p w14:paraId="2099FC11" w14:textId="77777777" w:rsidR="00770C67" w:rsidRDefault="00770C67" w:rsidP="0077585E">
          <w:pPr>
            <w:pStyle w:val="Encabezado"/>
            <w:jc w:val="center"/>
            <w:rPr>
              <w:rFonts w:ascii="Century Gothic" w:hAnsi="Century Gothic"/>
              <w:b/>
            </w:rPr>
          </w:pPr>
          <w:r>
            <w:rPr>
              <w:rFonts w:ascii="Century Gothic" w:hAnsi="Century Gothic"/>
              <w:b/>
            </w:rPr>
            <w:t>Facultad de Ingeniería en Ciencias de la Tierra</w:t>
          </w:r>
        </w:p>
        <w:p w14:paraId="4E67D877" w14:textId="77777777" w:rsidR="00770C67" w:rsidRPr="00770C67" w:rsidRDefault="00770C67" w:rsidP="0077585E">
          <w:pPr>
            <w:pStyle w:val="Encabezado"/>
            <w:jc w:val="center"/>
            <w:rPr>
              <w:rFonts w:ascii="Century Gothic" w:hAnsi="Century Gothic"/>
            </w:rPr>
          </w:pPr>
          <w:r>
            <w:rPr>
              <w:rFonts w:ascii="Century Gothic" w:hAnsi="Century Gothic"/>
            </w:rPr>
            <w:t>INGENIERÍA CIVIL</w:t>
          </w:r>
        </w:p>
        <w:p w14:paraId="4E737803" w14:textId="77777777" w:rsidR="005C0A93" w:rsidRDefault="005C0A93" w:rsidP="008661A0">
          <w:pPr>
            <w:pStyle w:val="Encabezado"/>
            <w:jc w:val="center"/>
            <w:rPr>
              <w:rFonts w:ascii="Century Gothic" w:hAnsi="Century Gothic"/>
              <w:b/>
              <w:sz w:val="20"/>
            </w:rPr>
          </w:pPr>
          <w:r w:rsidRPr="005C0A93">
            <w:rPr>
              <w:rFonts w:ascii="Century Gothic" w:hAnsi="Century Gothic"/>
              <w:b/>
              <w:sz w:val="20"/>
            </w:rPr>
            <w:t>EXAMEN</w:t>
          </w:r>
          <w:r w:rsidR="00FC177D" w:rsidRPr="005C0A93">
            <w:rPr>
              <w:rFonts w:ascii="Century Gothic" w:hAnsi="Century Gothic"/>
              <w:b/>
              <w:sz w:val="20"/>
            </w:rPr>
            <w:t xml:space="preserve"> DE MEJORAMIENTO</w:t>
          </w:r>
          <w:r w:rsidRPr="005C0A93">
            <w:rPr>
              <w:rFonts w:ascii="Century Gothic" w:hAnsi="Century Gothic"/>
              <w:b/>
              <w:sz w:val="20"/>
            </w:rPr>
            <w:t xml:space="preserve"> </w:t>
          </w:r>
        </w:p>
        <w:p w14:paraId="19AFA5BB" w14:textId="3ECFF3EA" w:rsidR="00FC177D" w:rsidRPr="005C0A93" w:rsidRDefault="005C0A93" w:rsidP="008661A0">
          <w:pPr>
            <w:pStyle w:val="Encabezado"/>
            <w:jc w:val="center"/>
            <w:rPr>
              <w:rFonts w:ascii="Century Gothic" w:hAnsi="Century Gothic"/>
              <w:b/>
              <w:sz w:val="20"/>
            </w:rPr>
          </w:pPr>
          <w:r w:rsidRPr="005C0A93">
            <w:rPr>
              <w:rFonts w:ascii="Century Gothic" w:hAnsi="Century Gothic"/>
              <w:b/>
              <w:sz w:val="20"/>
            </w:rPr>
            <w:t>DISEÑO DE PAVIMENTOS</w:t>
          </w:r>
        </w:p>
        <w:p w14:paraId="57ED4089" w14:textId="3C796F4D" w:rsidR="0077585E" w:rsidRDefault="0077585E" w:rsidP="008661A0">
          <w:pPr>
            <w:pStyle w:val="Encabezado"/>
            <w:jc w:val="center"/>
            <w:rPr>
              <w:rFonts w:ascii="Century Gothic" w:hAnsi="Century Gothic"/>
              <w:b/>
            </w:rPr>
          </w:pPr>
          <w:r w:rsidRPr="00B605DA">
            <w:rPr>
              <w:rFonts w:ascii="Century Gothic" w:hAnsi="Century Gothic"/>
              <w:b/>
            </w:rPr>
            <w:t>Paralelo 1</w:t>
          </w:r>
          <w:r w:rsidR="00AE4821">
            <w:rPr>
              <w:rFonts w:ascii="Century Gothic" w:hAnsi="Century Gothic"/>
              <w:b/>
            </w:rPr>
            <w:t xml:space="preserve"> | </w:t>
          </w:r>
          <w:r w:rsidR="00831F46">
            <w:rPr>
              <w:rFonts w:ascii="Century Gothic" w:hAnsi="Century Gothic"/>
            </w:rPr>
            <w:t xml:space="preserve">Fecha: </w:t>
          </w:r>
          <w:r w:rsidR="00917F5D">
            <w:rPr>
              <w:rFonts w:ascii="Century Gothic" w:hAnsi="Century Gothic"/>
            </w:rPr>
            <w:t>1</w:t>
          </w:r>
          <w:r w:rsidR="00FC177D">
            <w:rPr>
              <w:rFonts w:ascii="Century Gothic" w:hAnsi="Century Gothic"/>
            </w:rPr>
            <w:t>2</w:t>
          </w:r>
          <w:r w:rsidR="00AE4821">
            <w:rPr>
              <w:rFonts w:ascii="Century Gothic" w:hAnsi="Century Gothic"/>
            </w:rPr>
            <w:t>-0</w:t>
          </w:r>
          <w:r w:rsidR="00917F5D">
            <w:rPr>
              <w:rFonts w:ascii="Century Gothic" w:hAnsi="Century Gothic"/>
            </w:rPr>
            <w:t>9</w:t>
          </w:r>
          <w:r w:rsidR="00AE4821" w:rsidRPr="0077585E">
            <w:rPr>
              <w:rFonts w:ascii="Century Gothic" w:hAnsi="Century Gothic"/>
            </w:rPr>
            <w:t>-201</w:t>
          </w:r>
          <w:r w:rsidR="00AE4821">
            <w:rPr>
              <w:rFonts w:ascii="Century Gothic" w:hAnsi="Century Gothic"/>
            </w:rPr>
            <w:t xml:space="preserve">9 | </w:t>
          </w:r>
        </w:p>
      </w:tc>
      <w:tc>
        <w:tcPr>
          <w:tcW w:w="2835" w:type="dxa"/>
          <w:vAlign w:val="center"/>
        </w:tcPr>
        <w:p w14:paraId="43D1AA9A" w14:textId="77777777" w:rsidR="0077585E" w:rsidRDefault="0077585E" w:rsidP="0077585E">
          <w:pPr>
            <w:pStyle w:val="Encabezado"/>
            <w:jc w:val="center"/>
            <w:rPr>
              <w:rFonts w:ascii="Century Gothic" w:hAnsi="Century Gothic"/>
              <w:b/>
            </w:rPr>
          </w:pPr>
          <w:r>
            <w:rPr>
              <w:b/>
              <w:noProof/>
              <w:lang w:eastAsia="es-EC"/>
            </w:rPr>
            <w:drawing>
              <wp:inline distT="0" distB="0" distL="0" distR="0" wp14:anchorId="5858620C" wp14:editId="7FCC6EDF">
                <wp:extent cx="942975" cy="944754"/>
                <wp:effectExtent l="0" t="0" r="0" b="0"/>
                <wp:docPr id="2" name="Imagen 2" descr="C:\Users\Diana\Desktop\Sin título-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a\Desktop\Sin título-1-01.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51645" cy="953441"/>
                        </a:xfrm>
                        <a:prstGeom prst="rect">
                          <a:avLst/>
                        </a:prstGeom>
                        <a:noFill/>
                        <a:ln>
                          <a:noFill/>
                        </a:ln>
                      </pic:spPr>
                    </pic:pic>
                  </a:graphicData>
                </a:graphic>
              </wp:inline>
            </w:drawing>
          </w:r>
        </w:p>
      </w:tc>
    </w:tr>
  </w:tbl>
  <w:p w14:paraId="2A223F3D" w14:textId="77777777" w:rsidR="00B605DA" w:rsidRPr="00B605DA" w:rsidRDefault="00B605DA" w:rsidP="00AE4821">
    <w:pPr>
      <w:pStyle w:val="Encabezado"/>
      <w:rPr>
        <w:rFonts w:ascii="Century Gothic" w:hAnsi="Century Gothic"/>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43C8E"/>
    <w:multiLevelType w:val="hybridMultilevel"/>
    <w:tmpl w:val="8C0A002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8085D88"/>
    <w:multiLevelType w:val="hybridMultilevel"/>
    <w:tmpl w:val="8C0A002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E562DC3"/>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CE6201"/>
    <w:multiLevelType w:val="multilevel"/>
    <w:tmpl w:val="3B74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F13D34"/>
    <w:multiLevelType w:val="hybridMultilevel"/>
    <w:tmpl w:val="A798F63C"/>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7512119"/>
    <w:multiLevelType w:val="hybridMultilevel"/>
    <w:tmpl w:val="DAAC96D8"/>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6" w15:restartNumberingAfterBreak="0">
    <w:nsid w:val="1B5A78AB"/>
    <w:multiLevelType w:val="hybridMultilevel"/>
    <w:tmpl w:val="1DAA8C58"/>
    <w:lvl w:ilvl="0" w:tplc="6A7C85BC">
      <w:start w:val="1"/>
      <w:numFmt w:val="lowerLetter"/>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5DB77A3"/>
    <w:multiLevelType w:val="multilevel"/>
    <w:tmpl w:val="100C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092E9B"/>
    <w:multiLevelType w:val="hybridMultilevel"/>
    <w:tmpl w:val="628E7AF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28D41209"/>
    <w:multiLevelType w:val="hybridMultilevel"/>
    <w:tmpl w:val="79CC1F1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B993D3C"/>
    <w:multiLevelType w:val="hybridMultilevel"/>
    <w:tmpl w:val="89AAB9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11783D"/>
    <w:multiLevelType w:val="hybridMultilevel"/>
    <w:tmpl w:val="51D0EC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9366DD"/>
    <w:multiLevelType w:val="hybridMultilevel"/>
    <w:tmpl w:val="DAAC96D8"/>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3" w15:restartNumberingAfterBreak="0">
    <w:nsid w:val="2F8E117B"/>
    <w:multiLevelType w:val="multilevel"/>
    <w:tmpl w:val="30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34667150"/>
    <w:multiLevelType w:val="hybridMultilevel"/>
    <w:tmpl w:val="781E83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5216B23"/>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3308EE"/>
    <w:multiLevelType w:val="hybridMultilevel"/>
    <w:tmpl w:val="51D0EC10"/>
    <w:lvl w:ilvl="0" w:tplc="04090019">
      <w:start w:val="1"/>
      <w:numFmt w:val="lowerLetter"/>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43E97725"/>
    <w:multiLevelType w:val="hybridMultilevel"/>
    <w:tmpl w:val="EA58E33E"/>
    <w:lvl w:ilvl="0" w:tplc="3334C186">
      <w:start w:val="1"/>
      <w:numFmt w:val="decimal"/>
      <w:lvlText w:val="%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A1121E"/>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337CA4"/>
    <w:multiLevelType w:val="hybridMultilevel"/>
    <w:tmpl w:val="DF1E3DFE"/>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B97D57"/>
    <w:multiLevelType w:val="hybridMultilevel"/>
    <w:tmpl w:val="8C0A002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4A51487E"/>
    <w:multiLevelType w:val="hybridMultilevel"/>
    <w:tmpl w:val="78F494A4"/>
    <w:lvl w:ilvl="0" w:tplc="300A0019">
      <w:start w:val="1"/>
      <w:numFmt w:val="lowerLetter"/>
      <w:lvlText w:val="%1."/>
      <w:lvlJc w:val="left"/>
      <w:pPr>
        <w:ind w:left="720" w:hanging="360"/>
      </w:pPr>
    </w:lvl>
    <w:lvl w:ilvl="1" w:tplc="300A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780FFE"/>
    <w:multiLevelType w:val="hybridMultilevel"/>
    <w:tmpl w:val="58F0669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E8055A1"/>
    <w:multiLevelType w:val="hybridMultilevel"/>
    <w:tmpl w:val="6FF8DF36"/>
    <w:lvl w:ilvl="0" w:tplc="0409000F">
      <w:start w:val="1"/>
      <w:numFmt w:val="decimal"/>
      <w:lvlText w:val="%1."/>
      <w:lvlJc w:val="left"/>
      <w:pPr>
        <w:ind w:left="720" w:hanging="360"/>
      </w:pPr>
    </w:lvl>
    <w:lvl w:ilvl="1" w:tplc="04090019">
      <w:start w:val="1"/>
      <w:numFmt w:val="lowerLetter"/>
      <w:lvlText w:val="%2."/>
      <w:lvlJc w:val="left"/>
      <w:pPr>
        <w:ind w:left="36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F69B8"/>
    <w:multiLevelType w:val="multilevel"/>
    <w:tmpl w:val="30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5" w15:restartNumberingAfterBreak="0">
    <w:nsid w:val="4F441D6D"/>
    <w:multiLevelType w:val="hybridMultilevel"/>
    <w:tmpl w:val="2D6ABF90"/>
    <w:lvl w:ilvl="0" w:tplc="180A000F">
      <w:start w:val="1"/>
      <w:numFmt w:val="decimal"/>
      <w:lvlText w:val="%1."/>
      <w:lvlJc w:val="left"/>
      <w:pPr>
        <w:ind w:left="360" w:hanging="360"/>
      </w:pPr>
      <w:rPr>
        <w:rFonts w:hint="default"/>
      </w:r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26" w15:restartNumberingAfterBreak="0">
    <w:nsid w:val="5280347C"/>
    <w:multiLevelType w:val="hybridMultilevel"/>
    <w:tmpl w:val="43187AD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E914B5"/>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A24BD5"/>
    <w:multiLevelType w:val="hybridMultilevel"/>
    <w:tmpl w:val="D2AC9FA2"/>
    <w:lvl w:ilvl="0" w:tplc="300A0019">
      <w:start w:val="1"/>
      <w:numFmt w:val="lowerLetter"/>
      <w:lvlText w:val="%1."/>
      <w:lvlJc w:val="left"/>
      <w:pPr>
        <w:ind w:left="786" w:hanging="360"/>
      </w:p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9" w15:restartNumberingAfterBreak="0">
    <w:nsid w:val="5F9F28E8"/>
    <w:multiLevelType w:val="hybridMultilevel"/>
    <w:tmpl w:val="DAAC96D8"/>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0" w15:restartNumberingAfterBreak="0">
    <w:nsid w:val="627E37FE"/>
    <w:multiLevelType w:val="hybridMultilevel"/>
    <w:tmpl w:val="A798F63C"/>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63200D2F"/>
    <w:multiLevelType w:val="hybridMultilevel"/>
    <w:tmpl w:val="762AA2D0"/>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6856738A"/>
    <w:multiLevelType w:val="hybridMultilevel"/>
    <w:tmpl w:val="A56A4FE4"/>
    <w:lvl w:ilvl="0" w:tplc="04090019">
      <w:start w:val="1"/>
      <w:numFmt w:val="lowerLetter"/>
      <w:lvlText w:val="%1."/>
      <w:lvlJc w:val="left"/>
      <w:pPr>
        <w:ind w:left="36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6C3C10A3"/>
    <w:multiLevelType w:val="multilevel"/>
    <w:tmpl w:val="D04A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402DD6"/>
    <w:multiLevelType w:val="hybridMultilevel"/>
    <w:tmpl w:val="89AAB9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923DC2"/>
    <w:multiLevelType w:val="hybridMultilevel"/>
    <w:tmpl w:val="E0E2EFB4"/>
    <w:lvl w:ilvl="0" w:tplc="300A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8855647"/>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D25316"/>
    <w:multiLevelType w:val="hybridMultilevel"/>
    <w:tmpl w:val="D594122E"/>
    <w:lvl w:ilvl="0" w:tplc="B18003CA">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15:restartNumberingAfterBreak="0">
    <w:nsid w:val="7F0A6968"/>
    <w:multiLevelType w:val="hybridMultilevel"/>
    <w:tmpl w:val="0144F9D4"/>
    <w:lvl w:ilvl="0" w:tplc="42064F7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14"/>
  </w:num>
  <w:num w:numId="3">
    <w:abstractNumId w:val="17"/>
  </w:num>
  <w:num w:numId="4">
    <w:abstractNumId w:val="25"/>
  </w:num>
  <w:num w:numId="5">
    <w:abstractNumId w:val="12"/>
  </w:num>
  <w:num w:numId="6">
    <w:abstractNumId w:val="10"/>
  </w:num>
  <w:num w:numId="7">
    <w:abstractNumId w:val="3"/>
  </w:num>
  <w:num w:numId="8">
    <w:abstractNumId w:val="33"/>
  </w:num>
  <w:num w:numId="9">
    <w:abstractNumId w:val="7"/>
  </w:num>
  <w:num w:numId="10">
    <w:abstractNumId w:val="34"/>
  </w:num>
  <w:num w:numId="11">
    <w:abstractNumId w:val="17"/>
    <w:lvlOverride w:ilvl="0">
      <w:startOverride w:val="1"/>
    </w:lvlOverride>
  </w:num>
  <w:num w:numId="12">
    <w:abstractNumId w:val="0"/>
  </w:num>
  <w:num w:numId="13">
    <w:abstractNumId w:val="20"/>
  </w:num>
  <w:num w:numId="14">
    <w:abstractNumId w:val="29"/>
  </w:num>
  <w:num w:numId="15">
    <w:abstractNumId w:val="17"/>
    <w:lvlOverride w:ilvl="0">
      <w:startOverride w:val="1"/>
    </w:lvlOverride>
  </w:num>
  <w:num w:numId="16">
    <w:abstractNumId w:val="17"/>
  </w:num>
  <w:num w:numId="17">
    <w:abstractNumId w:val="17"/>
    <w:lvlOverride w:ilvl="0">
      <w:startOverride w:val="2"/>
    </w:lvlOverride>
  </w:num>
  <w:num w:numId="18">
    <w:abstractNumId w:val="17"/>
  </w:num>
  <w:num w:numId="19">
    <w:abstractNumId w:val="17"/>
    <w:lvlOverride w:ilvl="0">
      <w:startOverride w:val="2"/>
    </w:lvlOverride>
  </w:num>
  <w:num w:numId="20">
    <w:abstractNumId w:val="1"/>
  </w:num>
  <w:num w:numId="21">
    <w:abstractNumId w:val="5"/>
  </w:num>
  <w:num w:numId="22">
    <w:abstractNumId w:val="9"/>
  </w:num>
  <w:num w:numId="23">
    <w:abstractNumId w:val="8"/>
  </w:num>
  <w:num w:numId="24">
    <w:abstractNumId w:val="38"/>
  </w:num>
  <w:num w:numId="25">
    <w:abstractNumId w:val="13"/>
  </w:num>
  <w:num w:numId="26">
    <w:abstractNumId w:val="24"/>
  </w:num>
  <w:num w:numId="27">
    <w:abstractNumId w:val="24"/>
  </w:num>
  <w:num w:numId="28">
    <w:abstractNumId w:val="6"/>
  </w:num>
  <w:num w:numId="29">
    <w:abstractNumId w:val="31"/>
  </w:num>
  <w:num w:numId="30">
    <w:abstractNumId w:val="22"/>
  </w:num>
  <w:num w:numId="31">
    <w:abstractNumId w:val="11"/>
  </w:num>
  <w:num w:numId="32">
    <w:abstractNumId w:val="26"/>
  </w:num>
  <w:num w:numId="33">
    <w:abstractNumId w:val="16"/>
  </w:num>
  <w:num w:numId="34">
    <w:abstractNumId w:val="30"/>
  </w:num>
  <w:num w:numId="35">
    <w:abstractNumId w:val="21"/>
  </w:num>
  <w:num w:numId="36">
    <w:abstractNumId w:val="28"/>
  </w:num>
  <w:num w:numId="37">
    <w:abstractNumId w:val="4"/>
  </w:num>
  <w:num w:numId="38">
    <w:abstractNumId w:val="37"/>
  </w:num>
  <w:num w:numId="39">
    <w:abstractNumId w:val="23"/>
  </w:num>
  <w:num w:numId="40">
    <w:abstractNumId w:val="19"/>
  </w:num>
  <w:num w:numId="41">
    <w:abstractNumId w:val="36"/>
  </w:num>
  <w:num w:numId="42">
    <w:abstractNumId w:val="2"/>
  </w:num>
  <w:num w:numId="43">
    <w:abstractNumId w:val="32"/>
  </w:num>
  <w:num w:numId="44">
    <w:abstractNumId w:val="27"/>
  </w:num>
  <w:num w:numId="45">
    <w:abstractNumId w:val="15"/>
  </w:num>
  <w:num w:numId="46">
    <w:abstractNumId w:val="18"/>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5DA"/>
    <w:rsid w:val="00072CE2"/>
    <w:rsid w:val="000972CF"/>
    <w:rsid w:val="000E13C9"/>
    <w:rsid w:val="002522F5"/>
    <w:rsid w:val="002F4730"/>
    <w:rsid w:val="00300B9B"/>
    <w:rsid w:val="003861EF"/>
    <w:rsid w:val="00390A69"/>
    <w:rsid w:val="00430BBD"/>
    <w:rsid w:val="00501486"/>
    <w:rsid w:val="00505F01"/>
    <w:rsid w:val="00582F70"/>
    <w:rsid w:val="005C0A93"/>
    <w:rsid w:val="005F569C"/>
    <w:rsid w:val="00607969"/>
    <w:rsid w:val="00625C3D"/>
    <w:rsid w:val="00641802"/>
    <w:rsid w:val="006A3CFD"/>
    <w:rsid w:val="006D4169"/>
    <w:rsid w:val="006D6C46"/>
    <w:rsid w:val="00753B0E"/>
    <w:rsid w:val="00770C67"/>
    <w:rsid w:val="0077585E"/>
    <w:rsid w:val="007869CE"/>
    <w:rsid w:val="007905B2"/>
    <w:rsid w:val="007A4552"/>
    <w:rsid w:val="007D318A"/>
    <w:rsid w:val="0081506F"/>
    <w:rsid w:val="00831F46"/>
    <w:rsid w:val="008661A0"/>
    <w:rsid w:val="00877389"/>
    <w:rsid w:val="0088608F"/>
    <w:rsid w:val="008D7233"/>
    <w:rsid w:val="008E7E3A"/>
    <w:rsid w:val="00903F92"/>
    <w:rsid w:val="00917F5D"/>
    <w:rsid w:val="009574C0"/>
    <w:rsid w:val="00A27EFF"/>
    <w:rsid w:val="00A55FA6"/>
    <w:rsid w:val="00AE4821"/>
    <w:rsid w:val="00B605DA"/>
    <w:rsid w:val="00BB2126"/>
    <w:rsid w:val="00BF1414"/>
    <w:rsid w:val="00BF7DC3"/>
    <w:rsid w:val="00CD70AC"/>
    <w:rsid w:val="00D11853"/>
    <w:rsid w:val="00E1590E"/>
    <w:rsid w:val="00E201AD"/>
    <w:rsid w:val="00E50F68"/>
    <w:rsid w:val="00ED3D43"/>
    <w:rsid w:val="00ED40AE"/>
    <w:rsid w:val="00EE3DBA"/>
    <w:rsid w:val="00F26117"/>
    <w:rsid w:val="00F4352F"/>
    <w:rsid w:val="00F548B7"/>
    <w:rsid w:val="00F87F3D"/>
    <w:rsid w:val="00FC177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9701281"/>
  <w15:chartTrackingRefBased/>
  <w15:docId w15:val="{E85174AF-BB0A-48EB-9B67-AB74703BC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605DA"/>
    <w:rPr>
      <w:lang w:val="es-ES"/>
    </w:rPr>
  </w:style>
  <w:style w:type="paragraph" w:styleId="Ttulo1">
    <w:name w:val="heading 1"/>
    <w:basedOn w:val="Normal"/>
    <w:next w:val="Normal"/>
    <w:link w:val="Ttulo1Car"/>
    <w:uiPriority w:val="9"/>
    <w:qFormat/>
    <w:rsid w:val="002F4730"/>
    <w:pPr>
      <w:keepNext/>
      <w:keepLines/>
      <w:numPr>
        <w:numId w:val="26"/>
      </w:numPr>
      <w:spacing w:before="240"/>
      <w:outlineLvl w:val="0"/>
    </w:pPr>
    <w:rPr>
      <w:rFonts w:ascii="Times New Roman" w:eastAsiaTheme="majorEastAsia" w:hAnsi="Times New Roman" w:cstheme="majorBidi"/>
      <w:b/>
      <w:sz w:val="24"/>
      <w:szCs w:val="32"/>
      <w:u w:val="single"/>
    </w:rPr>
  </w:style>
  <w:style w:type="paragraph" w:styleId="Ttulo2">
    <w:name w:val="heading 2"/>
    <w:basedOn w:val="Normal"/>
    <w:next w:val="Normal"/>
    <w:link w:val="Ttulo2Car"/>
    <w:uiPriority w:val="9"/>
    <w:unhideWhenUsed/>
    <w:qFormat/>
    <w:rsid w:val="00625C3D"/>
    <w:pPr>
      <w:keepNext/>
      <w:keepLines/>
      <w:numPr>
        <w:ilvl w:val="1"/>
        <w:numId w:val="26"/>
      </w:numPr>
      <w:spacing w:before="120" w:after="120"/>
      <w:outlineLvl w:val="1"/>
    </w:pPr>
    <w:rPr>
      <w:rFonts w:ascii="Times New Roman" w:eastAsiaTheme="majorEastAsia" w:hAnsi="Times New Roman" w:cstheme="majorBidi"/>
      <w:b/>
      <w:sz w:val="24"/>
      <w:szCs w:val="26"/>
    </w:rPr>
  </w:style>
  <w:style w:type="paragraph" w:styleId="Ttulo3">
    <w:name w:val="heading 3"/>
    <w:basedOn w:val="Normal"/>
    <w:next w:val="Normal"/>
    <w:link w:val="Ttulo3Car"/>
    <w:uiPriority w:val="9"/>
    <w:unhideWhenUsed/>
    <w:qFormat/>
    <w:rsid w:val="00753B0E"/>
    <w:pPr>
      <w:keepNext/>
      <w:keepLines/>
      <w:numPr>
        <w:ilvl w:val="2"/>
        <w:numId w:val="2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753B0E"/>
    <w:pPr>
      <w:keepNext/>
      <w:keepLines/>
      <w:numPr>
        <w:ilvl w:val="3"/>
        <w:numId w:val="2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753B0E"/>
    <w:pPr>
      <w:keepNext/>
      <w:keepLines/>
      <w:numPr>
        <w:ilvl w:val="4"/>
        <w:numId w:val="2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753B0E"/>
    <w:pPr>
      <w:keepNext/>
      <w:keepLines/>
      <w:numPr>
        <w:ilvl w:val="5"/>
        <w:numId w:val="2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753B0E"/>
    <w:pPr>
      <w:keepNext/>
      <w:keepLines/>
      <w:numPr>
        <w:ilvl w:val="6"/>
        <w:numId w:val="2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753B0E"/>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753B0E"/>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605DA"/>
    <w:pPr>
      <w:tabs>
        <w:tab w:val="center" w:pos="4419"/>
        <w:tab w:val="right" w:pos="8838"/>
      </w:tabs>
      <w:spacing w:after="0" w:line="240" w:lineRule="auto"/>
    </w:pPr>
    <w:rPr>
      <w:lang w:val="es-EC"/>
    </w:rPr>
  </w:style>
  <w:style w:type="character" w:customStyle="1" w:styleId="EncabezadoCar">
    <w:name w:val="Encabezado Car"/>
    <w:basedOn w:val="Fuentedeprrafopredeter"/>
    <w:link w:val="Encabezado"/>
    <w:uiPriority w:val="99"/>
    <w:rsid w:val="00B605DA"/>
  </w:style>
  <w:style w:type="paragraph" w:styleId="Piedepgina">
    <w:name w:val="footer"/>
    <w:basedOn w:val="Normal"/>
    <w:link w:val="PiedepginaCar"/>
    <w:uiPriority w:val="99"/>
    <w:unhideWhenUsed/>
    <w:rsid w:val="00B605DA"/>
    <w:pPr>
      <w:tabs>
        <w:tab w:val="center" w:pos="4419"/>
        <w:tab w:val="right" w:pos="8838"/>
      </w:tabs>
      <w:spacing w:after="0" w:line="240" w:lineRule="auto"/>
    </w:pPr>
    <w:rPr>
      <w:lang w:val="es-EC"/>
    </w:rPr>
  </w:style>
  <w:style w:type="character" w:customStyle="1" w:styleId="PiedepginaCar">
    <w:name w:val="Pie de página Car"/>
    <w:basedOn w:val="Fuentedeprrafopredeter"/>
    <w:link w:val="Piedepgina"/>
    <w:uiPriority w:val="99"/>
    <w:rsid w:val="00B605DA"/>
  </w:style>
  <w:style w:type="table" w:styleId="Tablaconcuadrcula">
    <w:name w:val="Table Grid"/>
    <w:basedOn w:val="Tablanormal"/>
    <w:uiPriority w:val="39"/>
    <w:rsid w:val="00B605DA"/>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605D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05DA"/>
    <w:rPr>
      <w:rFonts w:ascii="Segoe UI" w:hAnsi="Segoe UI" w:cs="Segoe UI"/>
      <w:sz w:val="18"/>
      <w:szCs w:val="18"/>
      <w:lang w:val="es-ES"/>
    </w:rPr>
  </w:style>
  <w:style w:type="character" w:customStyle="1" w:styleId="Ttulo1Car">
    <w:name w:val="Título 1 Car"/>
    <w:basedOn w:val="Fuentedeprrafopredeter"/>
    <w:link w:val="Ttulo1"/>
    <w:uiPriority w:val="9"/>
    <w:rsid w:val="002F4730"/>
    <w:rPr>
      <w:rFonts w:ascii="Times New Roman" w:eastAsiaTheme="majorEastAsia" w:hAnsi="Times New Roman" w:cstheme="majorBidi"/>
      <w:b/>
      <w:sz w:val="24"/>
      <w:szCs w:val="32"/>
      <w:u w:val="single"/>
      <w:lang w:val="es-ES"/>
    </w:rPr>
  </w:style>
  <w:style w:type="paragraph" w:styleId="Prrafodelista">
    <w:name w:val="List Paragraph"/>
    <w:basedOn w:val="Normal"/>
    <w:uiPriority w:val="34"/>
    <w:qFormat/>
    <w:rsid w:val="00BF7DC3"/>
    <w:pPr>
      <w:spacing w:after="200" w:line="276" w:lineRule="auto"/>
      <w:ind w:left="720"/>
      <w:contextualSpacing/>
    </w:pPr>
    <w:rPr>
      <w:rFonts w:eastAsiaTheme="minorEastAsia"/>
      <w:lang w:val="es-PA" w:eastAsia="zh-TW"/>
    </w:rPr>
  </w:style>
  <w:style w:type="character" w:customStyle="1" w:styleId="Ttulo2Car">
    <w:name w:val="Título 2 Car"/>
    <w:basedOn w:val="Fuentedeprrafopredeter"/>
    <w:link w:val="Ttulo2"/>
    <w:uiPriority w:val="9"/>
    <w:rsid w:val="00625C3D"/>
    <w:rPr>
      <w:rFonts w:ascii="Times New Roman" w:eastAsiaTheme="majorEastAsia" w:hAnsi="Times New Roman" w:cstheme="majorBidi"/>
      <w:b/>
      <w:sz w:val="24"/>
      <w:szCs w:val="26"/>
      <w:lang w:val="es-ES"/>
    </w:rPr>
  </w:style>
  <w:style w:type="character" w:styleId="Refdecomentario">
    <w:name w:val="annotation reference"/>
    <w:uiPriority w:val="99"/>
    <w:semiHidden/>
    <w:unhideWhenUsed/>
    <w:rsid w:val="00F26117"/>
    <w:rPr>
      <w:sz w:val="16"/>
      <w:szCs w:val="16"/>
    </w:rPr>
  </w:style>
  <w:style w:type="paragraph" w:styleId="Textocomentario">
    <w:name w:val="annotation text"/>
    <w:basedOn w:val="Normal"/>
    <w:link w:val="TextocomentarioCar"/>
    <w:uiPriority w:val="99"/>
    <w:semiHidden/>
    <w:unhideWhenUsed/>
    <w:rsid w:val="00F26117"/>
    <w:pPr>
      <w:spacing w:after="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uiPriority w:val="99"/>
    <w:semiHidden/>
    <w:rsid w:val="00F26117"/>
    <w:rPr>
      <w:rFonts w:ascii="Calibri" w:eastAsia="Calibri" w:hAnsi="Calibri" w:cs="Times New Roman"/>
      <w:sz w:val="20"/>
      <w:szCs w:val="20"/>
      <w:lang w:val="es-ES"/>
    </w:rPr>
  </w:style>
  <w:style w:type="character" w:customStyle="1" w:styleId="Ttulo3Car">
    <w:name w:val="Título 3 Car"/>
    <w:basedOn w:val="Fuentedeprrafopredeter"/>
    <w:link w:val="Ttulo3"/>
    <w:uiPriority w:val="9"/>
    <w:rsid w:val="00753B0E"/>
    <w:rPr>
      <w:rFonts w:asciiTheme="majorHAnsi" w:eastAsiaTheme="majorEastAsia" w:hAnsiTheme="majorHAnsi" w:cstheme="majorBidi"/>
      <w:color w:val="1F4D78" w:themeColor="accent1" w:themeShade="7F"/>
      <w:sz w:val="24"/>
      <w:szCs w:val="24"/>
      <w:lang w:val="es-ES"/>
    </w:rPr>
  </w:style>
  <w:style w:type="character" w:customStyle="1" w:styleId="Ttulo4Car">
    <w:name w:val="Título 4 Car"/>
    <w:basedOn w:val="Fuentedeprrafopredeter"/>
    <w:link w:val="Ttulo4"/>
    <w:uiPriority w:val="9"/>
    <w:semiHidden/>
    <w:rsid w:val="00753B0E"/>
    <w:rPr>
      <w:rFonts w:asciiTheme="majorHAnsi" w:eastAsiaTheme="majorEastAsia" w:hAnsiTheme="majorHAnsi" w:cstheme="majorBidi"/>
      <w:i/>
      <w:iCs/>
      <w:color w:val="2E74B5" w:themeColor="accent1" w:themeShade="BF"/>
      <w:lang w:val="es-ES"/>
    </w:rPr>
  </w:style>
  <w:style w:type="character" w:customStyle="1" w:styleId="Ttulo5Car">
    <w:name w:val="Título 5 Car"/>
    <w:basedOn w:val="Fuentedeprrafopredeter"/>
    <w:link w:val="Ttulo5"/>
    <w:uiPriority w:val="9"/>
    <w:semiHidden/>
    <w:rsid w:val="00753B0E"/>
    <w:rPr>
      <w:rFonts w:asciiTheme="majorHAnsi" w:eastAsiaTheme="majorEastAsia" w:hAnsiTheme="majorHAnsi" w:cstheme="majorBidi"/>
      <w:color w:val="2E74B5" w:themeColor="accent1" w:themeShade="BF"/>
      <w:lang w:val="es-ES"/>
    </w:rPr>
  </w:style>
  <w:style w:type="character" w:customStyle="1" w:styleId="Ttulo6Car">
    <w:name w:val="Título 6 Car"/>
    <w:basedOn w:val="Fuentedeprrafopredeter"/>
    <w:link w:val="Ttulo6"/>
    <w:uiPriority w:val="9"/>
    <w:semiHidden/>
    <w:rsid w:val="00753B0E"/>
    <w:rPr>
      <w:rFonts w:asciiTheme="majorHAnsi" w:eastAsiaTheme="majorEastAsia" w:hAnsiTheme="majorHAnsi" w:cstheme="majorBidi"/>
      <w:color w:val="1F4D78" w:themeColor="accent1" w:themeShade="7F"/>
      <w:lang w:val="es-ES"/>
    </w:rPr>
  </w:style>
  <w:style w:type="character" w:customStyle="1" w:styleId="Ttulo7Car">
    <w:name w:val="Título 7 Car"/>
    <w:basedOn w:val="Fuentedeprrafopredeter"/>
    <w:link w:val="Ttulo7"/>
    <w:uiPriority w:val="9"/>
    <w:semiHidden/>
    <w:rsid w:val="00753B0E"/>
    <w:rPr>
      <w:rFonts w:asciiTheme="majorHAnsi" w:eastAsiaTheme="majorEastAsia" w:hAnsiTheme="majorHAnsi" w:cstheme="majorBidi"/>
      <w:i/>
      <w:iCs/>
      <w:color w:val="1F4D78" w:themeColor="accent1" w:themeShade="7F"/>
      <w:lang w:val="es-ES"/>
    </w:rPr>
  </w:style>
  <w:style w:type="character" w:customStyle="1" w:styleId="Ttulo8Car">
    <w:name w:val="Título 8 Car"/>
    <w:basedOn w:val="Fuentedeprrafopredeter"/>
    <w:link w:val="Ttulo8"/>
    <w:uiPriority w:val="9"/>
    <w:semiHidden/>
    <w:rsid w:val="00753B0E"/>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semiHidden/>
    <w:rsid w:val="00753B0E"/>
    <w:rPr>
      <w:rFonts w:asciiTheme="majorHAnsi" w:eastAsiaTheme="majorEastAsia" w:hAnsiTheme="majorHAnsi" w:cstheme="majorBidi"/>
      <w:i/>
      <w:iCs/>
      <w:color w:val="272727" w:themeColor="text1" w:themeTint="D8"/>
      <w:sz w:val="21"/>
      <w:szCs w:val="2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095320">
      <w:bodyDiv w:val="1"/>
      <w:marLeft w:val="0"/>
      <w:marRight w:val="0"/>
      <w:marTop w:val="0"/>
      <w:marBottom w:val="0"/>
      <w:divBdr>
        <w:top w:val="none" w:sz="0" w:space="0" w:color="auto"/>
        <w:left w:val="none" w:sz="0" w:space="0" w:color="auto"/>
        <w:bottom w:val="none" w:sz="0" w:space="0" w:color="auto"/>
        <w:right w:val="none" w:sz="0" w:space="0" w:color="auto"/>
      </w:divBdr>
    </w:div>
    <w:div w:id="208348452">
      <w:bodyDiv w:val="1"/>
      <w:marLeft w:val="0"/>
      <w:marRight w:val="0"/>
      <w:marTop w:val="0"/>
      <w:marBottom w:val="0"/>
      <w:divBdr>
        <w:top w:val="none" w:sz="0" w:space="0" w:color="auto"/>
        <w:left w:val="none" w:sz="0" w:space="0" w:color="auto"/>
        <w:bottom w:val="none" w:sz="0" w:space="0" w:color="auto"/>
        <w:right w:val="none" w:sz="0" w:space="0" w:color="auto"/>
      </w:divBdr>
    </w:div>
    <w:div w:id="594897091">
      <w:bodyDiv w:val="1"/>
      <w:marLeft w:val="0"/>
      <w:marRight w:val="0"/>
      <w:marTop w:val="0"/>
      <w:marBottom w:val="0"/>
      <w:divBdr>
        <w:top w:val="none" w:sz="0" w:space="0" w:color="auto"/>
        <w:left w:val="none" w:sz="0" w:space="0" w:color="auto"/>
        <w:bottom w:val="none" w:sz="0" w:space="0" w:color="auto"/>
        <w:right w:val="none" w:sz="0" w:space="0" w:color="auto"/>
      </w:divBdr>
    </w:div>
    <w:div w:id="1658919899">
      <w:bodyDiv w:val="1"/>
      <w:marLeft w:val="0"/>
      <w:marRight w:val="0"/>
      <w:marTop w:val="0"/>
      <w:marBottom w:val="0"/>
      <w:divBdr>
        <w:top w:val="none" w:sz="0" w:space="0" w:color="auto"/>
        <w:left w:val="none" w:sz="0" w:space="0" w:color="auto"/>
        <w:bottom w:val="none" w:sz="0" w:space="0" w:color="auto"/>
        <w:right w:val="none" w:sz="0" w:space="0" w:color="auto"/>
      </w:divBdr>
    </w:div>
    <w:div w:id="1784306209">
      <w:bodyDiv w:val="1"/>
      <w:marLeft w:val="0"/>
      <w:marRight w:val="0"/>
      <w:marTop w:val="0"/>
      <w:marBottom w:val="0"/>
      <w:divBdr>
        <w:top w:val="none" w:sz="0" w:space="0" w:color="auto"/>
        <w:left w:val="none" w:sz="0" w:space="0" w:color="auto"/>
        <w:bottom w:val="none" w:sz="0" w:space="0" w:color="auto"/>
        <w:right w:val="none" w:sz="0" w:space="0" w:color="auto"/>
      </w:divBdr>
      <w:divsChild>
        <w:div w:id="1170413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3B9CE-28DD-4D2C-8975-A39B266A9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2178</Words>
  <Characters>11981</Characters>
  <Application>Microsoft Office Word</Application>
  <DocSecurity>0</DocSecurity>
  <Lines>99</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Belen Lindao Caizaguano</dc:creator>
  <cp:keywords/>
  <dc:description/>
  <cp:lastModifiedBy>LBG</cp:lastModifiedBy>
  <cp:revision>10</cp:revision>
  <cp:lastPrinted>2019-07-09T20:13:00Z</cp:lastPrinted>
  <dcterms:created xsi:type="dcterms:W3CDTF">2019-09-12T03:36:00Z</dcterms:created>
  <dcterms:modified xsi:type="dcterms:W3CDTF">2019-09-14T12:09:00Z</dcterms:modified>
</cp:coreProperties>
</file>