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D" w:rsidRDefault="004235CD" w:rsidP="004235CD">
      <w:pPr>
        <w:spacing w:line="480" w:lineRule="auto"/>
        <w:ind w:firstLine="720"/>
        <w:jc w:val="both"/>
        <w:rPr>
          <w:rFonts w:ascii="Arial" w:hAnsi="Arial" w:cs="Arial"/>
          <w:b/>
          <w:lang w:val="es-EC"/>
        </w:rPr>
      </w:pPr>
    </w:p>
    <w:p w:rsidR="004235CD" w:rsidRDefault="004235CD" w:rsidP="004235CD">
      <w:pPr>
        <w:spacing w:line="480" w:lineRule="auto"/>
        <w:ind w:firstLine="720"/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48"/>
          <w:szCs w:val="48"/>
          <w:lang w:val="es-EC"/>
        </w:rPr>
        <w:t>CAPITULO 3</w:t>
      </w:r>
    </w:p>
    <w:p w:rsidR="004235CD" w:rsidRPr="00AD6BF8" w:rsidRDefault="004235CD" w:rsidP="004235CD">
      <w:pPr>
        <w:spacing w:line="480" w:lineRule="auto"/>
        <w:ind w:firstLine="72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3. DIAGNÓSTICO SITUACIONAL</w:t>
      </w:r>
    </w:p>
    <w:p w:rsidR="004235CD" w:rsidRDefault="004235CD" w:rsidP="004235CD">
      <w:pPr>
        <w:spacing w:line="480" w:lineRule="auto"/>
        <w:ind w:firstLine="720"/>
        <w:jc w:val="both"/>
        <w:rPr>
          <w:rFonts w:ascii="Arial" w:hAnsi="Arial" w:cs="Arial"/>
          <w:b/>
          <w:lang w:val="es-EC"/>
        </w:rPr>
      </w:pPr>
    </w:p>
    <w:p w:rsidR="004235CD" w:rsidRDefault="004235CD" w:rsidP="004235CD">
      <w:pPr>
        <w:spacing w:line="480" w:lineRule="auto"/>
        <w:ind w:firstLine="720"/>
        <w:jc w:val="both"/>
        <w:rPr>
          <w:rFonts w:ascii="Arial" w:hAnsi="Arial" w:cs="Arial"/>
          <w:b/>
          <w:lang w:val="es-EC"/>
        </w:rPr>
      </w:pPr>
    </w:p>
    <w:p w:rsidR="00695A63" w:rsidRDefault="005B1FDD" w:rsidP="001C35F6">
      <w:pPr>
        <w:spacing w:line="480" w:lineRule="auto"/>
        <w:ind w:firstLine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 </w:t>
      </w:r>
      <w:r w:rsidR="001C35F6">
        <w:rPr>
          <w:rFonts w:ascii="Arial" w:hAnsi="Arial" w:cs="Arial"/>
          <w:b/>
          <w:lang w:val="es-EC"/>
        </w:rPr>
        <w:t>Introducción</w:t>
      </w:r>
    </w:p>
    <w:p w:rsidR="00777B5A" w:rsidRDefault="00777B5A" w:rsidP="000733E7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0733E7" w:rsidRDefault="00C82F9C" w:rsidP="000733E7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Para poder identificar las actividades que agregan valor a un </w:t>
      </w:r>
      <w:r w:rsidR="00CC1A62">
        <w:rPr>
          <w:rFonts w:ascii="Arial" w:hAnsi="Arial" w:cs="Arial"/>
          <w:lang w:val="es-EC"/>
        </w:rPr>
        <w:t>proceso</w:t>
      </w:r>
      <w:r>
        <w:rPr>
          <w:rFonts w:ascii="Arial" w:hAnsi="Arial" w:cs="Arial"/>
          <w:lang w:val="es-EC"/>
        </w:rPr>
        <w:t xml:space="preserve">, las condiciones </w:t>
      </w:r>
      <w:r w:rsidR="001A5180">
        <w:rPr>
          <w:rFonts w:ascii="Arial" w:hAnsi="Arial" w:cs="Arial"/>
          <w:lang w:val="es-EC"/>
        </w:rPr>
        <w:t>mínimas</w:t>
      </w:r>
      <w:r w:rsidR="00CC5713">
        <w:rPr>
          <w:rFonts w:ascii="Arial" w:hAnsi="Arial" w:cs="Arial"/>
          <w:lang w:val="es-EC"/>
        </w:rPr>
        <w:t xml:space="preserve"> y los controles  bajo lo</w:t>
      </w:r>
      <w:r>
        <w:rPr>
          <w:rFonts w:ascii="Arial" w:hAnsi="Arial" w:cs="Arial"/>
          <w:lang w:val="es-EC"/>
        </w:rPr>
        <w:t xml:space="preserve">s cuales se debe </w:t>
      </w:r>
      <w:r w:rsidR="00CC5713">
        <w:rPr>
          <w:rFonts w:ascii="Arial" w:hAnsi="Arial" w:cs="Arial"/>
          <w:lang w:val="es-EC"/>
        </w:rPr>
        <w:t>operar es necesario</w:t>
      </w:r>
      <w:r w:rsidR="000733E7">
        <w:rPr>
          <w:rFonts w:ascii="Arial" w:hAnsi="Arial" w:cs="Arial"/>
          <w:lang w:val="es-EC"/>
        </w:rPr>
        <w:t xml:space="preserve"> efectuar un análisis del entorno y de la industria con el fin de obtener una visión clara de los ambient</w:t>
      </w:r>
      <w:r w:rsidR="00CC1A62">
        <w:rPr>
          <w:rFonts w:ascii="Arial" w:hAnsi="Arial" w:cs="Arial"/>
          <w:lang w:val="es-EC"/>
        </w:rPr>
        <w:t>es en los cuales se desenvuelve la empresa</w:t>
      </w:r>
      <w:r w:rsidR="000733E7">
        <w:rPr>
          <w:rFonts w:ascii="Arial" w:hAnsi="Arial" w:cs="Arial"/>
          <w:lang w:val="es-EC"/>
        </w:rPr>
        <w:t>.</w:t>
      </w:r>
    </w:p>
    <w:p w:rsidR="002312A6" w:rsidRDefault="000733E7" w:rsidP="00040BBF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Dentro de este análisis intervienen seis aspectos fundamentales  como son: Mercados y Clientes; Productos y Servicios; Estructura Organizacional; Personas y Cultura; </w:t>
      </w:r>
      <w:r w:rsidR="0074421D">
        <w:rPr>
          <w:rFonts w:ascii="Arial" w:hAnsi="Arial" w:cs="Arial"/>
          <w:lang w:val="es-EC"/>
        </w:rPr>
        <w:t xml:space="preserve">Proceso Productivo y </w:t>
      </w:r>
      <w:r>
        <w:rPr>
          <w:rFonts w:ascii="Arial" w:hAnsi="Arial" w:cs="Arial"/>
          <w:lang w:val="es-EC"/>
        </w:rPr>
        <w:t>Te</w:t>
      </w:r>
      <w:r w:rsidR="0074421D">
        <w:rPr>
          <w:rFonts w:ascii="Arial" w:hAnsi="Arial" w:cs="Arial"/>
          <w:lang w:val="es-EC"/>
        </w:rPr>
        <w:t>cnologí</w:t>
      </w:r>
      <w:r>
        <w:rPr>
          <w:rFonts w:ascii="Arial" w:hAnsi="Arial" w:cs="Arial"/>
          <w:lang w:val="es-EC"/>
        </w:rPr>
        <w:t>a</w:t>
      </w:r>
      <w:r w:rsidR="002312A6">
        <w:rPr>
          <w:rFonts w:ascii="Arial" w:hAnsi="Arial" w:cs="Arial"/>
          <w:lang w:val="es-EC"/>
        </w:rPr>
        <w:t>.</w:t>
      </w:r>
    </w:p>
    <w:p w:rsidR="007D746B" w:rsidRDefault="007D746B" w:rsidP="000733E7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777B5A" w:rsidRDefault="00777B5A" w:rsidP="000733E7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D01583" w:rsidRDefault="00D01583" w:rsidP="000733E7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D01583" w:rsidRDefault="00D01583" w:rsidP="000733E7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D01583" w:rsidRDefault="00D01583" w:rsidP="000733E7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777B5A" w:rsidRDefault="00777B5A" w:rsidP="000733E7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7D746B" w:rsidRPr="007D746B" w:rsidRDefault="007D746B" w:rsidP="000733E7">
      <w:pPr>
        <w:spacing w:line="480" w:lineRule="auto"/>
        <w:ind w:firstLine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3.1</w:t>
      </w:r>
      <w:r w:rsidR="00AD3D83">
        <w:rPr>
          <w:rFonts w:ascii="Arial" w:hAnsi="Arial" w:cs="Arial"/>
          <w:b/>
          <w:lang w:val="es-EC"/>
        </w:rPr>
        <w:t xml:space="preserve"> Análisis de</w:t>
      </w:r>
      <w:r>
        <w:rPr>
          <w:rFonts w:ascii="Arial" w:hAnsi="Arial" w:cs="Arial"/>
          <w:b/>
          <w:lang w:val="es-EC"/>
        </w:rPr>
        <w:t xml:space="preserve"> Mercados y Clientes </w:t>
      </w:r>
    </w:p>
    <w:p w:rsidR="00B00FC1" w:rsidRDefault="00B00FC1" w:rsidP="009F58E8">
      <w:pPr>
        <w:spacing w:line="480" w:lineRule="auto"/>
        <w:jc w:val="both"/>
        <w:rPr>
          <w:rFonts w:ascii="Arial" w:hAnsi="Arial" w:cs="Arial"/>
          <w:lang w:val="es-EC"/>
        </w:rPr>
      </w:pPr>
    </w:p>
    <w:p w:rsidR="00475630" w:rsidRDefault="001F3A63" w:rsidP="00B00FC1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La empresa </w:t>
      </w:r>
      <w:r w:rsidR="002957D4">
        <w:rPr>
          <w:rFonts w:ascii="Arial" w:hAnsi="Arial" w:cs="Arial"/>
          <w:lang w:val="es-EC"/>
        </w:rPr>
        <w:t xml:space="preserve">ofrece un servicio de publicidad a través de impresiones sobre bolígrafos, por </w:t>
      </w:r>
      <w:r w:rsidR="00CC5713">
        <w:rPr>
          <w:rFonts w:ascii="Arial" w:hAnsi="Arial" w:cs="Arial"/>
          <w:lang w:val="es-EC"/>
        </w:rPr>
        <w:t xml:space="preserve">tanto su </w:t>
      </w:r>
      <w:r w:rsidR="002957D4">
        <w:rPr>
          <w:rFonts w:ascii="Arial" w:hAnsi="Arial" w:cs="Arial"/>
          <w:lang w:val="es-EC"/>
        </w:rPr>
        <w:t xml:space="preserve">mercado objetivo son aquellas empresas que </w:t>
      </w:r>
      <w:r w:rsidR="001F6BA8">
        <w:rPr>
          <w:rFonts w:ascii="Arial" w:hAnsi="Arial" w:cs="Arial"/>
          <w:lang w:val="es-EC"/>
        </w:rPr>
        <w:t>realizan promociones para sus productos</w:t>
      </w:r>
      <w:r w:rsidR="00B00FC1">
        <w:rPr>
          <w:rFonts w:ascii="Arial" w:hAnsi="Arial" w:cs="Arial"/>
          <w:lang w:val="es-EC"/>
        </w:rPr>
        <w:t xml:space="preserve"> a nivel nacional, eventos especiales </w:t>
      </w:r>
      <w:r w:rsidR="001F6BA8">
        <w:rPr>
          <w:rFonts w:ascii="Arial" w:hAnsi="Arial" w:cs="Arial"/>
          <w:lang w:val="es-EC"/>
        </w:rPr>
        <w:t xml:space="preserve"> o tienen destinado</w:t>
      </w:r>
      <w:r w:rsidR="00CC5713">
        <w:rPr>
          <w:rFonts w:ascii="Arial" w:hAnsi="Arial" w:cs="Arial"/>
          <w:lang w:val="es-EC"/>
        </w:rPr>
        <w:t xml:space="preserve"> un presupuesto para publicidad. Son</w:t>
      </w:r>
      <w:r w:rsidR="001F6BA8">
        <w:rPr>
          <w:rFonts w:ascii="Arial" w:hAnsi="Arial" w:cs="Arial"/>
          <w:lang w:val="es-EC"/>
        </w:rPr>
        <w:t xml:space="preserve"> empr</w:t>
      </w:r>
      <w:r w:rsidR="00CC5713">
        <w:rPr>
          <w:rFonts w:ascii="Arial" w:hAnsi="Arial" w:cs="Arial"/>
          <w:lang w:val="es-EC"/>
        </w:rPr>
        <w:t>esas medianas o grandes como los</w:t>
      </w:r>
      <w:r w:rsidR="001F6BA8">
        <w:rPr>
          <w:rFonts w:ascii="Arial" w:hAnsi="Arial" w:cs="Arial"/>
          <w:lang w:val="es-EC"/>
        </w:rPr>
        <w:t xml:space="preserve"> hoteles, </w:t>
      </w:r>
      <w:r w:rsidR="00CC5713">
        <w:rPr>
          <w:rFonts w:ascii="Arial" w:hAnsi="Arial" w:cs="Arial"/>
          <w:lang w:val="es-EC"/>
        </w:rPr>
        <w:t>Universidades, Fundaciones, industrias manufactureras.</w:t>
      </w:r>
    </w:p>
    <w:p w:rsidR="00D01583" w:rsidRDefault="00D01583" w:rsidP="00B00FC1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CC5713" w:rsidRDefault="00226E14" w:rsidP="00CC5713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Los bolígrafos impresos representan un 10 % del mercado de la publicidad en artículos, debido a esto el target óptimo es de </w:t>
      </w:r>
      <w:r w:rsidR="00CC5713">
        <w:rPr>
          <w:rFonts w:ascii="Arial" w:hAnsi="Arial" w:cs="Arial"/>
          <w:lang w:val="es-EC"/>
        </w:rPr>
        <w:t>pequeños clientes y promociones,</w:t>
      </w:r>
      <w:r w:rsidR="001F3A63">
        <w:rPr>
          <w:rFonts w:ascii="Arial" w:hAnsi="Arial" w:cs="Arial"/>
          <w:lang w:val="es-EC"/>
        </w:rPr>
        <w:t xml:space="preserve"> la empresa </w:t>
      </w:r>
      <w:r w:rsidR="00CC5713">
        <w:rPr>
          <w:rFonts w:ascii="Arial" w:hAnsi="Arial" w:cs="Arial"/>
          <w:lang w:val="es-EC"/>
        </w:rPr>
        <w:t xml:space="preserve"> </w:t>
      </w:r>
      <w:r w:rsidR="004F5713">
        <w:rPr>
          <w:rFonts w:ascii="Arial" w:hAnsi="Arial" w:cs="Arial"/>
          <w:lang w:val="es-EC"/>
        </w:rPr>
        <w:t xml:space="preserve">posee una participación del </w:t>
      </w:r>
      <w:r w:rsidR="004B44CD">
        <w:rPr>
          <w:rFonts w:ascii="Arial" w:hAnsi="Arial" w:cs="Arial"/>
          <w:lang w:val="es-EC"/>
        </w:rPr>
        <w:t>12</w:t>
      </w:r>
      <w:r w:rsidR="004F5713">
        <w:rPr>
          <w:rFonts w:ascii="Arial" w:hAnsi="Arial" w:cs="Arial"/>
          <w:lang w:val="es-EC"/>
        </w:rPr>
        <w:t xml:space="preserve"> % de las ventas totales de bolígrafos impresos (Fuentes Internas</w:t>
      </w:r>
      <w:r w:rsidR="00CC5713">
        <w:rPr>
          <w:rFonts w:ascii="Arial" w:hAnsi="Arial" w:cs="Arial"/>
          <w:lang w:val="es-EC"/>
        </w:rPr>
        <w:t>, el 2002).</w:t>
      </w:r>
    </w:p>
    <w:p w:rsidR="00BE1CCC" w:rsidRDefault="00BE1CCC" w:rsidP="00CC5713">
      <w:pPr>
        <w:spacing w:line="480" w:lineRule="auto"/>
        <w:jc w:val="both"/>
        <w:rPr>
          <w:rFonts w:ascii="Arial" w:hAnsi="Arial" w:cs="Arial"/>
          <w:lang w:val="es-EC"/>
        </w:rPr>
      </w:pPr>
    </w:p>
    <w:p w:rsidR="00D1184C" w:rsidRDefault="00BE1CCC" w:rsidP="00040BBF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Los mayores competidores son</w:t>
      </w:r>
      <w:r w:rsidR="00DC3773">
        <w:rPr>
          <w:rFonts w:ascii="Arial" w:hAnsi="Arial" w:cs="Arial"/>
          <w:lang w:val="es-EC"/>
        </w:rPr>
        <w:t>:</w:t>
      </w:r>
      <w:r>
        <w:rPr>
          <w:rFonts w:ascii="Arial" w:hAnsi="Arial" w:cs="Arial"/>
          <w:lang w:val="es-EC"/>
        </w:rPr>
        <w:t xml:space="preserve"> </w:t>
      </w:r>
      <w:r w:rsidR="00691BBA">
        <w:rPr>
          <w:rFonts w:ascii="Arial" w:hAnsi="Arial" w:cs="Arial"/>
          <w:lang w:val="es-EC"/>
        </w:rPr>
        <w:t>Asían</w:t>
      </w:r>
      <w:r>
        <w:rPr>
          <w:rFonts w:ascii="Arial" w:hAnsi="Arial" w:cs="Arial"/>
          <w:lang w:val="es-EC"/>
        </w:rPr>
        <w:t xml:space="preserve"> Pen, </w:t>
      </w:r>
      <w:r w:rsidR="00691BBA">
        <w:rPr>
          <w:rFonts w:ascii="Arial" w:hAnsi="Arial" w:cs="Arial"/>
          <w:lang w:val="es-EC"/>
        </w:rPr>
        <w:t>Senator,</w:t>
      </w:r>
      <w:r w:rsidR="001D352B">
        <w:rPr>
          <w:rFonts w:ascii="Arial" w:hAnsi="Arial" w:cs="Arial"/>
          <w:lang w:val="es-EC"/>
        </w:rPr>
        <w:t xml:space="preserve"> </w:t>
      </w:r>
      <w:r w:rsidR="00691BBA">
        <w:rPr>
          <w:rFonts w:ascii="Arial" w:hAnsi="Arial" w:cs="Arial"/>
          <w:lang w:val="es-EC"/>
        </w:rPr>
        <w:t>Lecce</w:t>
      </w:r>
      <w:r>
        <w:rPr>
          <w:rFonts w:ascii="Arial" w:hAnsi="Arial" w:cs="Arial"/>
          <w:lang w:val="es-EC"/>
        </w:rPr>
        <w:t xml:space="preserve"> y pequeñas industrias artesanales</w:t>
      </w:r>
      <w:r w:rsidR="004F5713">
        <w:rPr>
          <w:rFonts w:ascii="Arial" w:hAnsi="Arial" w:cs="Arial"/>
          <w:lang w:val="es-EC"/>
        </w:rPr>
        <w:t xml:space="preserve">, </w:t>
      </w:r>
      <w:r w:rsidR="00691BBA">
        <w:rPr>
          <w:rFonts w:ascii="Arial" w:hAnsi="Arial" w:cs="Arial"/>
          <w:lang w:val="es-EC"/>
        </w:rPr>
        <w:t xml:space="preserve">la mayoría de estas empresas trabajan con productos de fabricación china o asiática </w:t>
      </w:r>
      <w:r w:rsidR="00DC3773">
        <w:rPr>
          <w:rFonts w:ascii="Arial" w:hAnsi="Arial" w:cs="Arial"/>
          <w:lang w:val="es-EC"/>
        </w:rPr>
        <w:t xml:space="preserve">por tanto </w:t>
      </w:r>
      <w:r w:rsidR="004F5713">
        <w:rPr>
          <w:rFonts w:ascii="Arial" w:hAnsi="Arial" w:cs="Arial"/>
          <w:lang w:val="es-EC"/>
        </w:rPr>
        <w:t>ofrecen un precio de venta mas bajo y por ende tienen mayor acogid</w:t>
      </w:r>
      <w:r w:rsidR="00DC3773">
        <w:rPr>
          <w:rFonts w:ascii="Arial" w:hAnsi="Arial" w:cs="Arial"/>
          <w:lang w:val="es-EC"/>
        </w:rPr>
        <w:t>a  en el mercado, por esta razón</w:t>
      </w:r>
      <w:r w:rsidR="004F5713">
        <w:rPr>
          <w:rFonts w:ascii="Arial" w:hAnsi="Arial" w:cs="Arial"/>
          <w:lang w:val="es-EC"/>
        </w:rPr>
        <w:t xml:space="preserve"> pueden ser adquiridas por empresas pequ</w:t>
      </w:r>
      <w:r>
        <w:rPr>
          <w:rFonts w:ascii="Arial" w:hAnsi="Arial" w:cs="Arial"/>
          <w:lang w:val="es-EC"/>
        </w:rPr>
        <w:t>eñas y/o peq</w:t>
      </w:r>
      <w:r w:rsidR="00DC3773">
        <w:rPr>
          <w:rFonts w:ascii="Arial" w:hAnsi="Arial" w:cs="Arial"/>
          <w:lang w:val="es-EC"/>
        </w:rPr>
        <w:t>ueños  comerciantes</w:t>
      </w:r>
      <w:r>
        <w:rPr>
          <w:rFonts w:ascii="Arial" w:hAnsi="Arial" w:cs="Arial"/>
          <w:lang w:val="es-EC"/>
        </w:rPr>
        <w:t>.</w:t>
      </w:r>
      <w:r w:rsidR="001D352B" w:rsidRPr="001D352B">
        <w:rPr>
          <w:rFonts w:ascii="Arial" w:hAnsi="Arial" w:cs="Arial"/>
          <w:lang w:val="es-EC"/>
        </w:rPr>
        <w:t xml:space="preserve"> </w:t>
      </w:r>
      <w:r w:rsidR="001D352B">
        <w:rPr>
          <w:rFonts w:ascii="Arial" w:hAnsi="Arial" w:cs="Arial"/>
          <w:lang w:val="es-EC"/>
        </w:rPr>
        <w:t>(Fuentes Internas, el 2002).</w:t>
      </w:r>
    </w:p>
    <w:p w:rsidR="00D01583" w:rsidRDefault="00D01583" w:rsidP="00BE1CCC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D01583" w:rsidRDefault="00D01583" w:rsidP="00BE1CCC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tbl>
      <w:tblPr>
        <w:tblW w:w="3058" w:type="dxa"/>
        <w:jc w:val="center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683"/>
        <w:gridCol w:w="1375"/>
      </w:tblGrid>
      <w:tr w:rsidR="001D352B" w:rsidRPr="00CA68A4">
        <w:trPr>
          <w:trHeight w:val="351"/>
          <w:jc w:val="center"/>
        </w:trPr>
        <w:tc>
          <w:tcPr>
            <w:tcW w:w="1683" w:type="dxa"/>
            <w:shd w:val="clear" w:color="auto" w:fill="auto"/>
            <w:noWrap/>
            <w:vAlign w:val="bottom"/>
          </w:tcPr>
          <w:p w:rsidR="001D352B" w:rsidRPr="00CA68A4" w:rsidRDefault="001D352B">
            <w:pPr>
              <w:rPr>
                <w:rFonts w:ascii="Arial" w:hAnsi="Arial" w:cs="Arial"/>
              </w:rPr>
            </w:pPr>
            <w:r w:rsidRPr="00CA68A4">
              <w:rPr>
                <w:rFonts w:ascii="Arial" w:hAnsi="Arial" w:cs="Arial"/>
              </w:rPr>
              <w:lastRenderedPageBreak/>
              <w:t xml:space="preserve">Asian Pen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1D352B" w:rsidRPr="00CA68A4" w:rsidRDefault="001D352B">
            <w:pPr>
              <w:jc w:val="center"/>
              <w:rPr>
                <w:rFonts w:ascii="Arial" w:hAnsi="Arial" w:cs="Arial"/>
              </w:rPr>
            </w:pPr>
            <w:r w:rsidRPr="00CA68A4">
              <w:rPr>
                <w:rFonts w:ascii="Arial" w:hAnsi="Arial" w:cs="Arial"/>
              </w:rPr>
              <w:t>49%</w:t>
            </w:r>
          </w:p>
        </w:tc>
      </w:tr>
      <w:tr w:rsidR="001D352B" w:rsidRPr="00CA68A4">
        <w:trPr>
          <w:trHeight w:val="351"/>
          <w:jc w:val="center"/>
        </w:trPr>
        <w:tc>
          <w:tcPr>
            <w:tcW w:w="1683" w:type="dxa"/>
            <w:shd w:val="clear" w:color="auto" w:fill="auto"/>
            <w:noWrap/>
            <w:vAlign w:val="bottom"/>
          </w:tcPr>
          <w:p w:rsidR="001D352B" w:rsidRPr="00CA68A4" w:rsidRDefault="001D352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A68A4">
                  <w:rPr>
                    <w:rFonts w:ascii="Arial" w:hAnsi="Arial" w:cs="Arial"/>
                  </w:rPr>
                  <w:t>Lecce</w:t>
                </w:r>
              </w:smartTag>
            </w:smartTag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1D352B" w:rsidRPr="00CA68A4" w:rsidRDefault="001D352B">
            <w:pPr>
              <w:jc w:val="center"/>
              <w:rPr>
                <w:rFonts w:ascii="Arial" w:hAnsi="Arial" w:cs="Arial"/>
              </w:rPr>
            </w:pPr>
            <w:r w:rsidRPr="00CA68A4">
              <w:rPr>
                <w:rFonts w:ascii="Arial" w:hAnsi="Arial" w:cs="Arial"/>
              </w:rPr>
              <w:t>13%</w:t>
            </w:r>
          </w:p>
        </w:tc>
      </w:tr>
      <w:tr w:rsidR="001D352B" w:rsidRPr="00CA68A4">
        <w:trPr>
          <w:trHeight w:val="351"/>
          <w:jc w:val="center"/>
        </w:trPr>
        <w:tc>
          <w:tcPr>
            <w:tcW w:w="1683" w:type="dxa"/>
            <w:shd w:val="clear" w:color="auto" w:fill="auto"/>
            <w:noWrap/>
            <w:vAlign w:val="bottom"/>
          </w:tcPr>
          <w:p w:rsidR="001D352B" w:rsidRPr="00CA68A4" w:rsidRDefault="001D352B">
            <w:pPr>
              <w:rPr>
                <w:rFonts w:ascii="Arial" w:hAnsi="Arial" w:cs="Arial"/>
              </w:rPr>
            </w:pPr>
            <w:r w:rsidRPr="00CA68A4">
              <w:rPr>
                <w:rFonts w:ascii="Arial" w:hAnsi="Arial" w:cs="Arial"/>
              </w:rPr>
              <w:t>Bic Graphic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1D352B" w:rsidRPr="00CA68A4" w:rsidRDefault="001D352B">
            <w:pPr>
              <w:jc w:val="center"/>
              <w:rPr>
                <w:rFonts w:ascii="Arial" w:hAnsi="Arial" w:cs="Arial"/>
              </w:rPr>
            </w:pPr>
            <w:r w:rsidRPr="00CA68A4">
              <w:rPr>
                <w:rFonts w:ascii="Arial" w:hAnsi="Arial" w:cs="Arial"/>
              </w:rPr>
              <w:t>12%</w:t>
            </w:r>
          </w:p>
        </w:tc>
      </w:tr>
      <w:tr w:rsidR="001D352B" w:rsidRPr="00CA68A4">
        <w:trPr>
          <w:trHeight w:val="351"/>
          <w:jc w:val="center"/>
        </w:trPr>
        <w:tc>
          <w:tcPr>
            <w:tcW w:w="1683" w:type="dxa"/>
            <w:shd w:val="clear" w:color="auto" w:fill="auto"/>
            <w:noWrap/>
            <w:vAlign w:val="bottom"/>
          </w:tcPr>
          <w:p w:rsidR="001D352B" w:rsidRPr="00CA68A4" w:rsidRDefault="001D352B">
            <w:pPr>
              <w:rPr>
                <w:rFonts w:ascii="Arial" w:hAnsi="Arial" w:cs="Arial"/>
              </w:rPr>
            </w:pPr>
            <w:r w:rsidRPr="00CA68A4">
              <w:rPr>
                <w:rFonts w:ascii="Arial" w:hAnsi="Arial" w:cs="Arial"/>
              </w:rPr>
              <w:t>Senator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1D352B" w:rsidRPr="00CA68A4" w:rsidRDefault="001D352B">
            <w:pPr>
              <w:jc w:val="center"/>
              <w:rPr>
                <w:rFonts w:ascii="Arial" w:hAnsi="Arial" w:cs="Arial"/>
              </w:rPr>
            </w:pPr>
            <w:r w:rsidRPr="00CA68A4">
              <w:rPr>
                <w:rFonts w:ascii="Arial" w:hAnsi="Arial" w:cs="Arial"/>
              </w:rPr>
              <w:t>10%</w:t>
            </w:r>
          </w:p>
        </w:tc>
      </w:tr>
      <w:tr w:rsidR="001D352B" w:rsidRPr="00CA68A4">
        <w:trPr>
          <w:trHeight w:val="371"/>
          <w:jc w:val="center"/>
        </w:trPr>
        <w:tc>
          <w:tcPr>
            <w:tcW w:w="1683" w:type="dxa"/>
            <w:shd w:val="clear" w:color="auto" w:fill="auto"/>
            <w:noWrap/>
            <w:vAlign w:val="bottom"/>
          </w:tcPr>
          <w:p w:rsidR="001D352B" w:rsidRPr="00CA68A4" w:rsidRDefault="001D352B">
            <w:pPr>
              <w:rPr>
                <w:rFonts w:ascii="Arial" w:hAnsi="Arial" w:cs="Arial"/>
              </w:rPr>
            </w:pPr>
            <w:r w:rsidRPr="00CA68A4">
              <w:rPr>
                <w:rFonts w:ascii="Arial" w:hAnsi="Arial" w:cs="Arial"/>
              </w:rPr>
              <w:t>Others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1D352B" w:rsidRPr="00CA68A4" w:rsidRDefault="001D352B">
            <w:pPr>
              <w:jc w:val="center"/>
              <w:rPr>
                <w:rFonts w:ascii="Arial" w:hAnsi="Arial" w:cs="Arial"/>
              </w:rPr>
            </w:pPr>
            <w:r w:rsidRPr="00CA68A4">
              <w:rPr>
                <w:rFonts w:ascii="Arial" w:hAnsi="Arial" w:cs="Arial"/>
              </w:rPr>
              <w:t>16%</w:t>
            </w:r>
          </w:p>
        </w:tc>
      </w:tr>
    </w:tbl>
    <w:p w:rsidR="00CA68A4" w:rsidRDefault="00CA68A4" w:rsidP="00BE1CCC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Pr="00CA68A4">
        <w:rPr>
          <w:rFonts w:ascii="Arial" w:hAnsi="Arial" w:cs="Arial"/>
          <w:sz w:val="16"/>
          <w:szCs w:val="16"/>
          <w:lang w:val="es-EC"/>
        </w:rPr>
        <w:t>Tabla 3.1 Principales competidores</w:t>
      </w:r>
      <w:r>
        <w:rPr>
          <w:rFonts w:ascii="Arial" w:hAnsi="Arial" w:cs="Arial"/>
          <w:lang w:val="es-EC"/>
        </w:rPr>
        <w:t>.</w:t>
      </w:r>
    </w:p>
    <w:p w:rsidR="006D049E" w:rsidRDefault="006D049E" w:rsidP="000273F7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191F48" w:rsidRDefault="00191F48" w:rsidP="00040BBF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Como se puede observar en la tabla 3.1 Asea Pen posee la mitad del mercado de los producto impresos </w:t>
      </w:r>
      <w:r w:rsidR="00D01583">
        <w:rPr>
          <w:rFonts w:ascii="Arial" w:hAnsi="Arial" w:cs="Arial"/>
          <w:lang w:val="es-EC"/>
        </w:rPr>
        <w:t xml:space="preserve">utilizando artículos de procedencia china </w:t>
      </w:r>
      <w:r w:rsidR="00943519">
        <w:rPr>
          <w:rFonts w:ascii="Arial" w:hAnsi="Arial" w:cs="Arial"/>
          <w:lang w:val="es-EC"/>
        </w:rPr>
        <w:t xml:space="preserve">y la </w:t>
      </w:r>
      <w:r>
        <w:rPr>
          <w:rFonts w:ascii="Arial" w:hAnsi="Arial" w:cs="Arial"/>
          <w:lang w:val="es-EC"/>
        </w:rPr>
        <w:t xml:space="preserve"> empresa de encuentra en el tercer lugar con un porcentaje de 12% del mercado.</w:t>
      </w:r>
    </w:p>
    <w:p w:rsidR="00995AE0" w:rsidRDefault="00995AE0" w:rsidP="00040BBF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Para  identificar los principales clientes que utilizan este servicio y sus principales productos, se utiliza un periodo de 7 meses debido a que la información de fechas anteriores no esta disponible en el sistema que actualmente utiliza la empresa. </w:t>
      </w:r>
    </w:p>
    <w:p w:rsidR="003B1983" w:rsidRDefault="005A7782" w:rsidP="00040BBF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La empresa atiende a los clientes finales a través de distribuidores, </w:t>
      </w:r>
      <w:r w:rsidR="000C409D">
        <w:rPr>
          <w:rFonts w:ascii="Arial" w:hAnsi="Arial" w:cs="Arial"/>
          <w:lang w:val="es-EC"/>
        </w:rPr>
        <w:t>pero no se abstiene de atender a un cliente si es que este acude directamente a la misma</w:t>
      </w:r>
      <w:r w:rsidR="007E0643">
        <w:rPr>
          <w:rFonts w:ascii="Arial" w:hAnsi="Arial" w:cs="Arial"/>
          <w:lang w:val="es-EC"/>
        </w:rPr>
        <w:t xml:space="preserve"> (Anexo 3.1)</w:t>
      </w:r>
      <w:r w:rsidR="000C409D">
        <w:rPr>
          <w:rFonts w:ascii="Arial" w:hAnsi="Arial" w:cs="Arial"/>
          <w:lang w:val="es-EC"/>
        </w:rPr>
        <w:t>.</w:t>
      </w:r>
    </w:p>
    <w:p w:rsidR="002835EE" w:rsidRDefault="002835EE" w:rsidP="005637E8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3F7DBD" w:rsidRDefault="002835EE" w:rsidP="00040BBF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</w:t>
      </w:r>
      <w:r w:rsidR="003B1983">
        <w:rPr>
          <w:rFonts w:ascii="Arial" w:hAnsi="Arial" w:cs="Arial"/>
          <w:lang w:val="es-EC"/>
        </w:rPr>
        <w:t>a empresa no posee alianza con ningún distribuidor,</w:t>
      </w:r>
      <w:r w:rsidR="000C409D">
        <w:rPr>
          <w:rFonts w:ascii="Arial" w:hAnsi="Arial" w:cs="Arial"/>
          <w:lang w:val="es-EC"/>
        </w:rPr>
        <w:t xml:space="preserve"> </w:t>
      </w:r>
      <w:r w:rsidR="003B1983">
        <w:rPr>
          <w:rFonts w:ascii="Arial" w:hAnsi="Arial" w:cs="Arial"/>
          <w:lang w:val="es-EC"/>
        </w:rPr>
        <w:t>los</w:t>
      </w:r>
      <w:r w:rsidR="000C409D">
        <w:rPr>
          <w:rFonts w:ascii="Arial" w:hAnsi="Arial" w:cs="Arial"/>
          <w:lang w:val="es-EC"/>
        </w:rPr>
        <w:t xml:space="preserve"> de mayor adquisición son</w:t>
      </w:r>
      <w:r>
        <w:rPr>
          <w:rFonts w:ascii="Arial" w:hAnsi="Arial" w:cs="Arial"/>
          <w:lang w:val="es-EC"/>
        </w:rPr>
        <w:t xml:space="preserve"> los que se pueden apreciar en la tabla3.2</w:t>
      </w:r>
      <w:r w:rsidR="000C409D">
        <w:rPr>
          <w:rFonts w:ascii="Arial" w:hAnsi="Arial" w:cs="Arial"/>
          <w:lang w:val="es-EC"/>
        </w:rPr>
        <w:t>:</w:t>
      </w:r>
    </w:p>
    <w:p w:rsidR="002835EE" w:rsidRDefault="002835EE" w:rsidP="00200D78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2835EE" w:rsidRDefault="002835EE" w:rsidP="00200D78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2835EE" w:rsidRDefault="002835EE" w:rsidP="00200D78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tbl>
      <w:tblPr>
        <w:tblW w:w="6915" w:type="dxa"/>
        <w:jc w:val="center"/>
        <w:tblInd w:w="108" w:type="dxa"/>
        <w:tblLook w:val="0000"/>
      </w:tblPr>
      <w:tblGrid>
        <w:gridCol w:w="488"/>
        <w:gridCol w:w="2660"/>
        <w:gridCol w:w="1061"/>
        <w:gridCol w:w="606"/>
        <w:gridCol w:w="1200"/>
        <w:gridCol w:w="900"/>
      </w:tblGrid>
      <w:tr w:rsidR="008C6439">
        <w:trPr>
          <w:trHeight w:val="300"/>
          <w:jc w:val="center"/>
        </w:trPr>
        <w:tc>
          <w:tcPr>
            <w:tcW w:w="4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Pr="000C409D" w:rsidRDefault="008C6439">
            <w:pP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0C409D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lastRenderedPageBreak/>
              <w:t> </w:t>
            </w:r>
          </w:p>
        </w:tc>
        <w:tc>
          <w:tcPr>
            <w:tcW w:w="2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Cliente</w:t>
            </w:r>
          </w:p>
        </w:tc>
        <w:tc>
          <w:tcPr>
            <w:tcW w:w="10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8C6439" w:rsidRDefault="004C6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Volumen</w:t>
            </w: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Acum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Ciudad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 Hotelera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Vizcaíno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Promonet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Supermaxi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uio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Amenegsa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Ganetel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Sardoul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Mera Pepinos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uio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Comercio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uio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Mauricio Proaño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Motor del Ecuador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uio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Corteza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Publiciprom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Pretimar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Servientrega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Acrux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Publicidad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uio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&amp; Prom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Plastigama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Neventis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 Sancela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uio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Pinturas Cóndor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uio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  <w:r w:rsidR="00784550">
              <w:rPr>
                <w:rFonts w:ascii="Arial" w:hAnsi="Arial" w:cs="Arial"/>
                <w:sz w:val="20"/>
                <w:szCs w:val="20"/>
              </w:rPr>
              <w:t xml:space="preserve"> (109)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439">
        <w:trPr>
          <w:trHeight w:val="300"/>
          <w:jc w:val="center"/>
        </w:trPr>
        <w:tc>
          <w:tcPr>
            <w:tcW w:w="48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958,126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6439" w:rsidRDefault="008C64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3F7DBD" w:rsidRPr="005A7782" w:rsidRDefault="005A7782" w:rsidP="003F7DBD">
      <w:pPr>
        <w:spacing w:line="480" w:lineRule="auto"/>
        <w:jc w:val="center"/>
        <w:rPr>
          <w:rFonts w:ascii="Arial" w:hAnsi="Arial" w:cs="Arial"/>
          <w:sz w:val="16"/>
          <w:szCs w:val="16"/>
          <w:lang w:val="es-EC"/>
        </w:rPr>
      </w:pPr>
      <w:r w:rsidRPr="005A7782">
        <w:rPr>
          <w:rFonts w:ascii="Arial" w:hAnsi="Arial" w:cs="Arial"/>
          <w:sz w:val="16"/>
          <w:szCs w:val="16"/>
          <w:lang w:val="es-EC"/>
        </w:rPr>
        <w:t xml:space="preserve">Tabla 3.2 Clientes de mayor adquisición </w:t>
      </w:r>
    </w:p>
    <w:p w:rsidR="005A7782" w:rsidRPr="005A15A9" w:rsidRDefault="00FA7C41" w:rsidP="003F7DBD">
      <w:pPr>
        <w:spacing w:line="480" w:lineRule="auto"/>
        <w:jc w:val="center"/>
        <w:rPr>
          <w:rFonts w:ascii="Arial" w:hAnsi="Arial" w:cs="Arial"/>
          <w:lang w:val="es-EC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105150" cy="2371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1F" w:rsidRPr="00DC1B1F" w:rsidRDefault="00DC1B1F" w:rsidP="00CE139D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DC1B1F" w:rsidRDefault="003F6A41" w:rsidP="00A26DC9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C"/>
        </w:rPr>
      </w:pPr>
      <w:r>
        <w:rPr>
          <w:rFonts w:ascii="Arial" w:hAnsi="Arial" w:cs="Arial"/>
          <w:sz w:val="16"/>
          <w:szCs w:val="16"/>
          <w:lang w:val="es-EC"/>
        </w:rPr>
        <w:t>Figura</w:t>
      </w:r>
      <w:r w:rsidR="00A26DC9" w:rsidRPr="00A26DC9">
        <w:rPr>
          <w:rFonts w:ascii="Arial" w:hAnsi="Arial" w:cs="Arial"/>
          <w:sz w:val="16"/>
          <w:szCs w:val="16"/>
          <w:lang w:val="es-EC"/>
        </w:rPr>
        <w:t xml:space="preserve"> 3.1 Pareto de Clientes</w:t>
      </w:r>
    </w:p>
    <w:p w:rsidR="00206304" w:rsidRPr="00A26DC9" w:rsidRDefault="00206304" w:rsidP="00A26DC9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C"/>
        </w:rPr>
      </w:pPr>
    </w:p>
    <w:p w:rsidR="00191F48" w:rsidRDefault="00206304" w:rsidP="00040BBF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Mediante  un análisis de Pareto </w:t>
      </w:r>
      <w:r w:rsidR="00B73DCD">
        <w:rPr>
          <w:rFonts w:ascii="Arial" w:hAnsi="Arial" w:cs="Arial"/>
          <w:lang w:val="es-EC"/>
        </w:rPr>
        <w:t>(</w:t>
      </w:r>
      <w:r w:rsidR="003F6A41">
        <w:rPr>
          <w:rFonts w:ascii="Arial" w:hAnsi="Arial" w:cs="Arial"/>
          <w:lang w:val="es-EC"/>
        </w:rPr>
        <w:t>figura</w:t>
      </w:r>
      <w:r w:rsidR="00B73DCD">
        <w:rPr>
          <w:rFonts w:ascii="Arial" w:hAnsi="Arial" w:cs="Arial"/>
          <w:lang w:val="es-EC"/>
        </w:rPr>
        <w:t xml:space="preserve"> 3.1) </w:t>
      </w:r>
      <w:r>
        <w:rPr>
          <w:rFonts w:ascii="Arial" w:hAnsi="Arial" w:cs="Arial"/>
          <w:lang w:val="es-EC"/>
        </w:rPr>
        <w:t xml:space="preserve">pudimos diferenciar las tres clases de clientes </w:t>
      </w:r>
      <w:r w:rsidR="002835EE">
        <w:rPr>
          <w:rFonts w:ascii="Arial" w:hAnsi="Arial" w:cs="Arial"/>
          <w:lang w:val="es-EC"/>
        </w:rPr>
        <w:t>que posee la compañía, A, B, C</w:t>
      </w:r>
      <w:r w:rsidR="00191F48">
        <w:rPr>
          <w:rFonts w:ascii="Arial" w:hAnsi="Arial" w:cs="Arial"/>
          <w:lang w:val="es-EC"/>
        </w:rPr>
        <w:t xml:space="preserve">, 26 clientes se encuentran dentro de la categoría A representando el 80% de las ventas de la empresa, 41 dentro de la </w:t>
      </w:r>
      <w:r w:rsidR="002835EE">
        <w:rPr>
          <w:rFonts w:ascii="Arial" w:hAnsi="Arial" w:cs="Arial"/>
          <w:lang w:val="es-EC"/>
        </w:rPr>
        <w:t>categoría B y 70 dentro de la C,</w:t>
      </w:r>
      <w:r w:rsidR="002835EE" w:rsidRPr="002835EE">
        <w:rPr>
          <w:rFonts w:ascii="Arial" w:hAnsi="Arial" w:cs="Arial"/>
          <w:lang w:val="es-EC"/>
        </w:rPr>
        <w:t xml:space="preserve"> </w:t>
      </w:r>
      <w:r w:rsidR="002835EE">
        <w:rPr>
          <w:rFonts w:ascii="Arial" w:hAnsi="Arial" w:cs="Arial"/>
          <w:lang w:val="es-EC"/>
        </w:rPr>
        <w:t>de acuerdo a esta distribución se puede implementar un proyecto de servicio al cliente.</w:t>
      </w:r>
    </w:p>
    <w:p w:rsidR="00191F48" w:rsidRDefault="00191F48" w:rsidP="00CE139D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CE139D" w:rsidRDefault="00493AB6" w:rsidP="00040BBF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La distribución por ciudades de los mismos es 7 % en Cuenca 52% en Guayaquil, 39 % en Quito y 1 % en otras ciudades, </w:t>
      </w:r>
      <w:r w:rsidR="00CE139D">
        <w:rPr>
          <w:rFonts w:ascii="Arial" w:hAnsi="Arial" w:cs="Arial"/>
          <w:lang w:val="es-EC"/>
        </w:rPr>
        <w:t xml:space="preserve"> lo cual nos brinda una cobertura importante del mercado,</w:t>
      </w:r>
      <w:r w:rsidR="00CA0C2B">
        <w:rPr>
          <w:rFonts w:ascii="Arial" w:hAnsi="Arial" w:cs="Arial"/>
          <w:lang w:val="es-EC"/>
        </w:rPr>
        <w:t xml:space="preserve"> complementada por la Industria</w:t>
      </w:r>
      <w:r w:rsidR="00CE139D">
        <w:rPr>
          <w:rFonts w:ascii="Arial" w:hAnsi="Arial" w:cs="Arial"/>
          <w:lang w:val="es-EC"/>
        </w:rPr>
        <w:t xml:space="preserve"> Hotelera la cual se ubica en varias ciudades a lo largo del Ecuador, abriendo paso a una cobertura nacional.</w:t>
      </w:r>
    </w:p>
    <w:p w:rsidR="002835EE" w:rsidRDefault="002835EE" w:rsidP="00CE139D">
      <w:pPr>
        <w:spacing w:line="480" w:lineRule="auto"/>
        <w:ind w:firstLine="720"/>
        <w:jc w:val="both"/>
        <w:rPr>
          <w:rFonts w:ascii="Arial" w:hAnsi="Arial" w:cs="Arial"/>
          <w:lang w:val="es-EC"/>
        </w:rPr>
      </w:pPr>
    </w:p>
    <w:p w:rsidR="004B52C3" w:rsidRDefault="004B52C3" w:rsidP="00A967AC">
      <w:pPr>
        <w:spacing w:line="480" w:lineRule="auto"/>
        <w:ind w:firstLine="720"/>
        <w:rPr>
          <w:rFonts w:ascii="Arial" w:hAnsi="Arial" w:cs="Arial"/>
          <w:b/>
          <w:lang w:val="es-ES_tradnl"/>
        </w:rPr>
      </w:pPr>
    </w:p>
    <w:p w:rsidR="00A967AC" w:rsidRDefault="00A967AC" w:rsidP="00A967AC">
      <w:pPr>
        <w:spacing w:line="480" w:lineRule="auto"/>
        <w:ind w:firstLine="720"/>
        <w:rPr>
          <w:rFonts w:ascii="Arial" w:hAnsi="Arial" w:cs="Arial"/>
          <w:b/>
          <w:lang w:val="es-ES_tradnl"/>
        </w:rPr>
      </w:pPr>
      <w:r w:rsidRPr="00A967AC">
        <w:rPr>
          <w:rFonts w:ascii="Arial" w:hAnsi="Arial" w:cs="Arial"/>
          <w:b/>
          <w:lang w:val="es-ES_tradnl"/>
        </w:rPr>
        <w:lastRenderedPageBreak/>
        <w:t>3.2 Análisis de Productos  y servicios</w:t>
      </w:r>
    </w:p>
    <w:p w:rsidR="00DA2599" w:rsidRDefault="00A967AC" w:rsidP="000759CE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poder brindar el servicio de artículos promocionales </w:t>
      </w:r>
      <w:r w:rsidR="00656E55">
        <w:rPr>
          <w:rFonts w:ascii="Arial" w:hAnsi="Arial" w:cs="Arial"/>
          <w:lang w:val="es-ES_tradnl"/>
        </w:rPr>
        <w:t>la</w:t>
      </w:r>
      <w:r w:rsidR="00137ECF">
        <w:rPr>
          <w:rFonts w:ascii="Arial" w:hAnsi="Arial" w:cs="Arial"/>
          <w:lang w:val="es-ES_tradnl"/>
        </w:rPr>
        <w:t xml:space="preserve"> empresa</w:t>
      </w:r>
      <w:r w:rsidR="00656E55">
        <w:rPr>
          <w:rFonts w:ascii="Arial" w:hAnsi="Arial" w:cs="Arial"/>
          <w:lang w:val="es-ES_tradnl"/>
        </w:rPr>
        <w:t xml:space="preserve"> </w:t>
      </w:r>
      <w:r w:rsidR="00137ECF">
        <w:rPr>
          <w:rFonts w:ascii="Arial" w:hAnsi="Arial" w:cs="Arial"/>
          <w:lang w:val="es-ES_tradnl"/>
        </w:rPr>
        <w:t xml:space="preserve">posee </w:t>
      </w:r>
      <w:r>
        <w:rPr>
          <w:rFonts w:ascii="Arial" w:hAnsi="Arial" w:cs="Arial"/>
          <w:lang w:val="es-ES_tradnl"/>
        </w:rPr>
        <w:t xml:space="preserve">una gran variedad de bolígrafos </w:t>
      </w:r>
      <w:r w:rsidR="00C50405">
        <w:rPr>
          <w:rFonts w:ascii="Arial" w:hAnsi="Arial" w:cs="Arial"/>
          <w:lang w:val="es-ES_tradnl"/>
        </w:rPr>
        <w:t xml:space="preserve">en cuanto a </w:t>
      </w:r>
      <w:r w:rsidR="000759CE">
        <w:rPr>
          <w:rFonts w:ascii="Arial" w:hAnsi="Arial" w:cs="Arial"/>
          <w:lang w:val="es-ES_tradnl"/>
        </w:rPr>
        <w:t>tamaños, colore</w:t>
      </w:r>
      <w:r w:rsidR="00B81B91">
        <w:rPr>
          <w:rFonts w:ascii="Arial" w:hAnsi="Arial" w:cs="Arial"/>
          <w:lang w:val="es-ES_tradnl"/>
        </w:rPr>
        <w:t>s, precios, etc., gracias a la diversidad,</w:t>
      </w:r>
      <w:r w:rsidR="000759CE">
        <w:rPr>
          <w:rFonts w:ascii="Arial" w:hAnsi="Arial" w:cs="Arial"/>
          <w:lang w:val="es-ES_tradnl"/>
        </w:rPr>
        <w:t xml:space="preserve"> el </w:t>
      </w:r>
      <w:r w:rsidR="00C50405">
        <w:rPr>
          <w:rFonts w:ascii="Arial" w:hAnsi="Arial" w:cs="Arial"/>
          <w:lang w:val="es-ES_tradnl"/>
        </w:rPr>
        <w:t xml:space="preserve"> cliente puede encontrar el conjunto</w:t>
      </w:r>
      <w:r w:rsidR="00B81B91">
        <w:rPr>
          <w:rFonts w:ascii="Arial" w:hAnsi="Arial" w:cs="Arial"/>
          <w:lang w:val="es-ES_tradnl"/>
        </w:rPr>
        <w:t xml:space="preserve"> de colores que combinen </w:t>
      </w:r>
      <w:r w:rsidR="00C50405">
        <w:rPr>
          <w:rFonts w:ascii="Arial" w:hAnsi="Arial" w:cs="Arial"/>
          <w:lang w:val="es-ES_tradnl"/>
        </w:rPr>
        <w:t xml:space="preserve"> con su marca, logotipo o promoción</w:t>
      </w:r>
      <w:r w:rsidR="00B252A7">
        <w:rPr>
          <w:rFonts w:ascii="Arial" w:hAnsi="Arial" w:cs="Arial"/>
          <w:lang w:val="es-ES_tradnl"/>
        </w:rPr>
        <w:t>. (Anexo 3.2)</w:t>
      </w:r>
    </w:p>
    <w:p w:rsidR="000759CE" w:rsidRDefault="003544DE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Como se expresó anteriormente </w:t>
      </w:r>
      <w:r>
        <w:rPr>
          <w:rFonts w:ascii="Arial" w:hAnsi="Arial" w:cs="Arial"/>
          <w:lang w:val="es-EC"/>
        </w:rPr>
        <w:t xml:space="preserve">el target </w:t>
      </w:r>
      <w:r w:rsidR="001325BE">
        <w:rPr>
          <w:rFonts w:ascii="Arial" w:hAnsi="Arial" w:cs="Arial"/>
          <w:lang w:val="es-EC"/>
        </w:rPr>
        <w:t xml:space="preserve">son los </w:t>
      </w:r>
      <w:r>
        <w:rPr>
          <w:rFonts w:ascii="Arial" w:hAnsi="Arial" w:cs="Arial"/>
          <w:lang w:val="es-EC"/>
        </w:rPr>
        <w:t>pequeños clientes y pro</w:t>
      </w:r>
      <w:r w:rsidR="00421AA3">
        <w:rPr>
          <w:rFonts w:ascii="Arial" w:hAnsi="Arial" w:cs="Arial"/>
          <w:lang w:val="es-EC"/>
        </w:rPr>
        <w:t>mociones. El pedido</w:t>
      </w:r>
      <w:r w:rsidR="0094726B">
        <w:rPr>
          <w:rFonts w:ascii="Arial" w:hAnsi="Arial" w:cs="Arial"/>
          <w:lang w:val="es-ES_tradnl"/>
        </w:rPr>
        <w:t xml:space="preserve"> mínimo es de 250 </w:t>
      </w:r>
      <w:r>
        <w:rPr>
          <w:rFonts w:ascii="Arial" w:hAnsi="Arial" w:cs="Arial"/>
          <w:lang w:val="es-ES_tradnl"/>
        </w:rPr>
        <w:t>unidades</w:t>
      </w:r>
      <w:r w:rsidR="00421AA3">
        <w:rPr>
          <w:rFonts w:ascii="Arial" w:hAnsi="Arial" w:cs="Arial"/>
          <w:lang w:val="es-ES_tradnl"/>
        </w:rPr>
        <w:t>.</w:t>
      </w:r>
      <w:r w:rsidR="00784550">
        <w:rPr>
          <w:rFonts w:ascii="Arial" w:hAnsi="Arial" w:cs="Arial"/>
          <w:lang w:val="es-ES_tradnl"/>
        </w:rPr>
        <w:t>, l</w:t>
      </w:r>
      <w:r w:rsidR="000759CE">
        <w:rPr>
          <w:rFonts w:ascii="Arial" w:hAnsi="Arial" w:cs="Arial"/>
          <w:lang w:val="es-ES_tradnl"/>
        </w:rPr>
        <w:t xml:space="preserve">os productos de mayor acogida </w:t>
      </w:r>
      <w:r w:rsidR="00BA0B6E">
        <w:rPr>
          <w:rFonts w:ascii="Arial" w:hAnsi="Arial" w:cs="Arial"/>
          <w:lang w:val="es-ES_tradnl"/>
        </w:rPr>
        <w:t>y por lo tanto de mayor rotación son detallados a continuación</w:t>
      </w:r>
      <w:r w:rsidR="000759CE">
        <w:rPr>
          <w:rFonts w:ascii="Arial" w:hAnsi="Arial" w:cs="Arial"/>
          <w:lang w:val="es-ES_tradnl"/>
        </w:rPr>
        <w:t>:</w:t>
      </w:r>
    </w:p>
    <w:tbl>
      <w:tblPr>
        <w:tblW w:w="4768" w:type="dxa"/>
        <w:jc w:val="center"/>
        <w:tblInd w:w="85" w:type="dxa"/>
        <w:tblLook w:val="0000"/>
      </w:tblPr>
      <w:tblGrid>
        <w:gridCol w:w="1551"/>
        <w:gridCol w:w="1297"/>
        <w:gridCol w:w="960"/>
        <w:gridCol w:w="960"/>
      </w:tblGrid>
      <w:tr w:rsidR="00784550" w:rsidRPr="00784550">
        <w:trPr>
          <w:trHeight w:val="270"/>
          <w:jc w:val="center"/>
        </w:trPr>
        <w:tc>
          <w:tcPr>
            <w:tcW w:w="15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550">
              <w:rPr>
                <w:rFonts w:ascii="Arial" w:hAnsi="Arial" w:cs="Arial"/>
                <w:b/>
                <w:bCs/>
                <w:color w:val="000000"/>
              </w:rPr>
              <w:t>Producto</w:t>
            </w:r>
          </w:p>
        </w:tc>
        <w:tc>
          <w:tcPr>
            <w:tcW w:w="129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84550" w:rsidRPr="004708BA" w:rsidRDefault="00784550" w:rsidP="007845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08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Unidades</w:t>
            </w:r>
          </w:p>
          <w:p w:rsidR="004708BA" w:rsidRPr="00784550" w:rsidRDefault="004708BA" w:rsidP="007845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08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vendidas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550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550">
              <w:rPr>
                <w:rFonts w:ascii="Arial" w:hAnsi="Arial" w:cs="Arial"/>
                <w:b/>
                <w:bCs/>
                <w:color w:val="000000"/>
              </w:rPr>
              <w:t>Acum.</w:t>
            </w:r>
          </w:p>
        </w:tc>
      </w:tr>
      <w:tr w:rsidR="00784550" w:rsidRPr="00784550">
        <w:trPr>
          <w:trHeight w:val="255"/>
          <w:jc w:val="center"/>
        </w:trPr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Clic Stic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218,197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21.75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21.75</w:t>
            </w:r>
          </w:p>
        </w:tc>
      </w:tr>
      <w:tr w:rsidR="00784550" w:rsidRPr="00784550">
        <w:trPr>
          <w:trHeight w:val="255"/>
          <w:jc w:val="center"/>
        </w:trPr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Round Stic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214,946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21.43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43.19</w:t>
            </w:r>
          </w:p>
        </w:tc>
      </w:tr>
      <w:tr w:rsidR="00784550" w:rsidRPr="00784550">
        <w:trPr>
          <w:trHeight w:val="255"/>
          <w:jc w:val="center"/>
        </w:trPr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Wide Body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207,545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20.69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63.88</w:t>
            </w:r>
          </w:p>
        </w:tc>
      </w:tr>
      <w:tr w:rsidR="00784550" w:rsidRPr="00784550">
        <w:trPr>
          <w:trHeight w:val="255"/>
          <w:jc w:val="center"/>
        </w:trPr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Joyas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159,459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15.90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79.78</w:t>
            </w:r>
          </w:p>
        </w:tc>
      </w:tr>
      <w:tr w:rsidR="00784550" w:rsidRPr="00784550">
        <w:trPr>
          <w:trHeight w:val="255"/>
          <w:jc w:val="center"/>
        </w:trPr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Evolutions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152,359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15.19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4550">
              <w:rPr>
                <w:rFonts w:ascii="Arial" w:hAnsi="Arial" w:cs="Arial"/>
              </w:rPr>
              <w:t>94.97</w:t>
            </w:r>
          </w:p>
        </w:tc>
      </w:tr>
      <w:tr w:rsidR="00784550" w:rsidRPr="00784550">
        <w:trPr>
          <w:trHeight w:val="270"/>
          <w:jc w:val="center"/>
        </w:trPr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784550">
              <w:rPr>
                <w:rFonts w:ascii="Arial" w:hAnsi="Arial" w:cs="Arial"/>
                <w:i/>
                <w:iCs/>
              </w:rPr>
              <w:t xml:space="preserve">Otros (14)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784550">
              <w:rPr>
                <w:rFonts w:ascii="Arial" w:hAnsi="Arial" w:cs="Arial"/>
                <w:i/>
                <w:iCs/>
              </w:rPr>
              <w:t>50,487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784550">
              <w:rPr>
                <w:rFonts w:ascii="Arial" w:hAnsi="Arial" w:cs="Arial"/>
                <w:i/>
                <w:iCs/>
              </w:rPr>
              <w:t>5.03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784550">
              <w:rPr>
                <w:rFonts w:ascii="Arial" w:hAnsi="Arial" w:cs="Arial"/>
                <w:i/>
                <w:iCs/>
              </w:rPr>
              <w:t>100.00</w:t>
            </w:r>
          </w:p>
        </w:tc>
      </w:tr>
      <w:tr w:rsidR="00784550" w:rsidRPr="00784550">
        <w:trPr>
          <w:trHeight w:val="285"/>
          <w:jc w:val="center"/>
        </w:trPr>
        <w:tc>
          <w:tcPr>
            <w:tcW w:w="15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784550">
              <w:rPr>
                <w:rFonts w:ascii="Arial" w:hAnsi="Arial" w:cs="Arial"/>
                <w:b/>
                <w:bCs/>
                <w:color w:val="FF0000"/>
              </w:rPr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84550">
              <w:rPr>
                <w:rFonts w:ascii="Arial" w:hAnsi="Arial" w:cs="Arial"/>
                <w:b/>
                <w:bCs/>
                <w:color w:val="FF0000"/>
              </w:rPr>
              <w:t>1,002,993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84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550" w:rsidRPr="00784550" w:rsidRDefault="00784550" w:rsidP="00784550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0380A" w:rsidRPr="005A7782" w:rsidRDefault="00FA7C41" w:rsidP="0010380A">
      <w:pPr>
        <w:spacing w:line="480" w:lineRule="auto"/>
        <w:jc w:val="center"/>
        <w:rPr>
          <w:rFonts w:ascii="Arial" w:hAnsi="Arial" w:cs="Arial"/>
          <w:sz w:val="16"/>
          <w:szCs w:val="16"/>
          <w:lang w:val="es-EC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139700</wp:posOffset>
            </wp:positionV>
            <wp:extent cx="3429000" cy="2385060"/>
            <wp:effectExtent l="0" t="0" r="0" b="0"/>
            <wp:wrapNone/>
            <wp:docPr id="79" name="Objeto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0380A">
        <w:rPr>
          <w:rFonts w:ascii="Arial" w:hAnsi="Arial" w:cs="Arial"/>
          <w:sz w:val="16"/>
          <w:szCs w:val="16"/>
          <w:lang w:val="es-EC"/>
        </w:rPr>
        <w:t>Tabla 3.3</w:t>
      </w:r>
      <w:r w:rsidR="0010380A" w:rsidRPr="005A7782">
        <w:rPr>
          <w:rFonts w:ascii="Arial" w:hAnsi="Arial" w:cs="Arial"/>
          <w:sz w:val="16"/>
          <w:szCs w:val="16"/>
          <w:lang w:val="es-EC"/>
        </w:rPr>
        <w:t xml:space="preserve"> </w:t>
      </w:r>
      <w:r w:rsidR="0010380A">
        <w:rPr>
          <w:rFonts w:ascii="Arial" w:hAnsi="Arial" w:cs="Arial"/>
          <w:sz w:val="16"/>
          <w:szCs w:val="16"/>
          <w:lang w:val="es-EC"/>
        </w:rPr>
        <w:t xml:space="preserve">Productos </w:t>
      </w:r>
      <w:r w:rsidR="0010380A" w:rsidRPr="005A7782">
        <w:rPr>
          <w:rFonts w:ascii="Arial" w:hAnsi="Arial" w:cs="Arial"/>
          <w:sz w:val="16"/>
          <w:szCs w:val="16"/>
          <w:lang w:val="es-EC"/>
        </w:rPr>
        <w:t xml:space="preserve"> de mayor adquisición </w:t>
      </w:r>
    </w:p>
    <w:p w:rsidR="0010380A" w:rsidRDefault="0010380A" w:rsidP="00C50405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AD3D83" w:rsidRDefault="00AD3D83" w:rsidP="00C50405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D60209" w:rsidRDefault="00D60209" w:rsidP="0010380A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C"/>
        </w:rPr>
      </w:pPr>
    </w:p>
    <w:p w:rsidR="00AD3D83" w:rsidRDefault="00AD3D83" w:rsidP="0010380A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C"/>
        </w:rPr>
      </w:pPr>
    </w:p>
    <w:p w:rsidR="00AD3D83" w:rsidRDefault="00AD3D83" w:rsidP="0010380A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C"/>
        </w:rPr>
      </w:pPr>
    </w:p>
    <w:p w:rsidR="00AD3D83" w:rsidRDefault="00AD3D83" w:rsidP="0010380A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C"/>
        </w:rPr>
      </w:pPr>
    </w:p>
    <w:p w:rsidR="00AD3D83" w:rsidRDefault="00AD3D83" w:rsidP="0010380A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C"/>
        </w:rPr>
      </w:pPr>
    </w:p>
    <w:p w:rsidR="00AD3D83" w:rsidRDefault="00AD3D83" w:rsidP="0010380A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C"/>
        </w:rPr>
      </w:pPr>
    </w:p>
    <w:p w:rsidR="002835EE" w:rsidRDefault="002835EE" w:rsidP="0010380A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C"/>
        </w:rPr>
      </w:pPr>
    </w:p>
    <w:p w:rsidR="0010380A" w:rsidRPr="00A26DC9" w:rsidRDefault="003F6A41" w:rsidP="0010380A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C"/>
        </w:rPr>
      </w:pPr>
      <w:r>
        <w:rPr>
          <w:rFonts w:ascii="Arial" w:hAnsi="Arial" w:cs="Arial"/>
          <w:sz w:val="16"/>
          <w:szCs w:val="16"/>
          <w:lang w:val="es-EC"/>
        </w:rPr>
        <w:t>Figura</w:t>
      </w:r>
      <w:r w:rsidR="00943519">
        <w:rPr>
          <w:rFonts w:ascii="Arial" w:hAnsi="Arial" w:cs="Arial"/>
          <w:sz w:val="16"/>
          <w:szCs w:val="16"/>
          <w:lang w:val="es-EC"/>
        </w:rPr>
        <w:t xml:space="preserve"> 3.2</w:t>
      </w:r>
      <w:r w:rsidR="0010380A" w:rsidRPr="00A26DC9">
        <w:rPr>
          <w:rFonts w:ascii="Arial" w:hAnsi="Arial" w:cs="Arial"/>
          <w:sz w:val="16"/>
          <w:szCs w:val="16"/>
          <w:lang w:val="es-EC"/>
        </w:rPr>
        <w:t xml:space="preserve"> Pareto de </w:t>
      </w:r>
      <w:r w:rsidR="0010380A">
        <w:rPr>
          <w:rFonts w:ascii="Arial" w:hAnsi="Arial" w:cs="Arial"/>
          <w:sz w:val="16"/>
          <w:szCs w:val="16"/>
          <w:lang w:val="es-EC"/>
        </w:rPr>
        <w:t>Productos</w:t>
      </w:r>
    </w:p>
    <w:p w:rsidR="0010380A" w:rsidRDefault="00191F48" w:rsidP="00C50405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La</w:t>
      </w:r>
      <w:r w:rsidR="00E340BE">
        <w:rPr>
          <w:rFonts w:ascii="Arial" w:hAnsi="Arial" w:cs="Arial"/>
          <w:lang w:val="es-ES_tradnl"/>
        </w:rPr>
        <w:t xml:space="preserve"> </w:t>
      </w:r>
      <w:r w:rsidR="003F6A41">
        <w:rPr>
          <w:rFonts w:ascii="Arial" w:hAnsi="Arial" w:cs="Arial"/>
          <w:lang w:val="es-ES_tradnl"/>
        </w:rPr>
        <w:t>figura</w:t>
      </w:r>
      <w:r w:rsidR="00E340BE">
        <w:rPr>
          <w:rFonts w:ascii="Arial" w:hAnsi="Arial" w:cs="Arial"/>
          <w:lang w:val="es-ES_tradnl"/>
        </w:rPr>
        <w:t xml:space="preserve"> 3.4 muestra la clasificación de lo</w:t>
      </w:r>
      <w:r>
        <w:rPr>
          <w:rFonts w:ascii="Arial" w:hAnsi="Arial" w:cs="Arial"/>
          <w:lang w:val="es-ES_tradnl"/>
        </w:rPr>
        <w:t>s productos en tres categorías, A</w:t>
      </w:r>
      <w:r w:rsidR="00E340BE">
        <w:rPr>
          <w:rFonts w:ascii="Arial" w:hAnsi="Arial" w:cs="Arial"/>
          <w:lang w:val="es-ES_tradnl"/>
        </w:rPr>
        <w:t xml:space="preserve">, B y C, </w:t>
      </w:r>
      <w:r>
        <w:rPr>
          <w:rFonts w:ascii="Arial" w:hAnsi="Arial" w:cs="Arial"/>
          <w:lang w:val="es-ES_tradnl"/>
        </w:rPr>
        <w:t>La categoría A posee 4 productos que representan el 21% del total de productos y el 80% de las ventas que corresponde</w:t>
      </w:r>
      <w:r w:rsidR="00DD5042">
        <w:rPr>
          <w:rFonts w:ascii="Arial" w:hAnsi="Arial" w:cs="Arial"/>
          <w:lang w:val="es-ES_tradnl"/>
        </w:rPr>
        <w:t xml:space="preserve"> a 800,147 unidades</w:t>
      </w:r>
      <w:r>
        <w:rPr>
          <w:rFonts w:ascii="Arial" w:hAnsi="Arial" w:cs="Arial"/>
          <w:lang w:val="es-ES_tradnl"/>
        </w:rPr>
        <w:t>,</w:t>
      </w:r>
      <w:r w:rsidR="00DD5042">
        <w:rPr>
          <w:rFonts w:ascii="Arial" w:hAnsi="Arial" w:cs="Arial"/>
          <w:lang w:val="es-ES_tradnl"/>
        </w:rPr>
        <w:t xml:space="preserve"> siendo esta la categoría más importante,  dentro de la B se obtiene un producto representando el 15% de las ventas </w:t>
      </w:r>
      <w:r>
        <w:rPr>
          <w:rFonts w:ascii="Arial" w:hAnsi="Arial" w:cs="Arial"/>
          <w:lang w:val="es-ES_tradnl"/>
        </w:rPr>
        <w:t xml:space="preserve"> y la C </w:t>
      </w:r>
      <w:r w:rsidR="00DD5042">
        <w:rPr>
          <w:rFonts w:ascii="Arial" w:hAnsi="Arial" w:cs="Arial"/>
          <w:lang w:val="es-ES_tradnl"/>
        </w:rPr>
        <w:t xml:space="preserve">con </w:t>
      </w:r>
      <w:r w:rsidR="002835EE">
        <w:rPr>
          <w:rFonts w:ascii="Arial" w:hAnsi="Arial" w:cs="Arial"/>
          <w:lang w:val="es-ES_tradnl"/>
        </w:rPr>
        <w:t>los 14 productos restantes</w:t>
      </w:r>
      <w:r w:rsidR="00DD5042">
        <w:rPr>
          <w:rFonts w:ascii="Arial" w:hAnsi="Arial" w:cs="Arial"/>
          <w:lang w:val="es-ES_tradnl"/>
        </w:rPr>
        <w:t xml:space="preserve"> representando el 5% de las ventas correspondientes a 50,487 unidades.</w:t>
      </w:r>
    </w:p>
    <w:p w:rsidR="003C07B2" w:rsidRDefault="0010380A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Existen restricciones en cuanto a los tamaños de las impresiones, pero la variedad de bolígrafos hace que esto no incida mucho en las ventas de los mismos.</w:t>
      </w:r>
    </w:p>
    <w:p w:rsidR="00AD3D83" w:rsidRDefault="00AD3D83" w:rsidP="00040BBF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AD3D83" w:rsidRDefault="00AD3D83" w:rsidP="00040BBF">
      <w:pPr>
        <w:spacing w:line="480" w:lineRule="auto"/>
        <w:jc w:val="both"/>
        <w:rPr>
          <w:rFonts w:ascii="Arial" w:hAnsi="Arial" w:cs="Arial"/>
          <w:lang w:val="es-ES_tradnl"/>
        </w:rPr>
      </w:pPr>
    </w:p>
    <w:tbl>
      <w:tblPr>
        <w:tblW w:w="5338" w:type="dxa"/>
        <w:jc w:val="center"/>
        <w:tblInd w:w="-295" w:type="dxa"/>
        <w:tblLook w:val="0000"/>
      </w:tblPr>
      <w:tblGrid>
        <w:gridCol w:w="1600"/>
        <w:gridCol w:w="2628"/>
        <w:gridCol w:w="1110"/>
      </w:tblGrid>
      <w:tr w:rsidR="0010380A" w:rsidRPr="00656E55">
        <w:trPr>
          <w:trHeight w:val="285"/>
          <w:jc w:val="center"/>
        </w:trPr>
        <w:tc>
          <w:tcPr>
            <w:tcW w:w="1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6E55">
              <w:rPr>
                <w:rFonts w:ascii="Arial" w:hAnsi="Arial" w:cs="Arial"/>
                <w:b/>
                <w:bCs/>
              </w:rPr>
              <w:t>Bolígrafo</w:t>
            </w:r>
          </w:p>
        </w:tc>
        <w:tc>
          <w:tcPr>
            <w:tcW w:w="26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6E55">
              <w:rPr>
                <w:rFonts w:ascii="Arial" w:hAnsi="Arial" w:cs="Arial"/>
                <w:b/>
                <w:bCs/>
              </w:rPr>
              <w:t>Area de Impresión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6E55">
              <w:rPr>
                <w:rFonts w:ascii="Arial" w:hAnsi="Arial" w:cs="Arial"/>
                <w:b/>
                <w:bCs/>
              </w:rPr>
              <w:t>Colores</w:t>
            </w:r>
          </w:p>
        </w:tc>
      </w:tr>
      <w:tr w:rsidR="0010380A" w:rsidRPr="00656E55">
        <w:trPr>
          <w:trHeight w:val="270"/>
          <w:jc w:val="center"/>
        </w:trPr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Round Stic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5.4x1.9 cm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4</w:t>
            </w:r>
          </w:p>
        </w:tc>
      </w:tr>
      <w:tr w:rsidR="0010380A" w:rsidRPr="00656E55">
        <w:trPr>
          <w:trHeight w:val="255"/>
          <w:jc w:val="center"/>
        </w:trPr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Joyas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5.5x1.5 cm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2</w:t>
            </w:r>
          </w:p>
        </w:tc>
      </w:tr>
      <w:tr w:rsidR="0010380A" w:rsidRPr="00656E55">
        <w:trPr>
          <w:trHeight w:val="255"/>
          <w:jc w:val="center"/>
        </w:trPr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 xml:space="preserve">Clic stic 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5.4x1.5 cm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4</w:t>
            </w:r>
          </w:p>
        </w:tc>
      </w:tr>
      <w:tr w:rsidR="0010380A" w:rsidRPr="00656E55">
        <w:trPr>
          <w:trHeight w:val="255"/>
          <w:jc w:val="center"/>
        </w:trPr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Evolution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5x1.5 cm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3</w:t>
            </w:r>
          </w:p>
        </w:tc>
      </w:tr>
      <w:tr w:rsidR="0010380A" w:rsidRPr="00656E55">
        <w:trPr>
          <w:trHeight w:val="270"/>
          <w:jc w:val="center"/>
        </w:trPr>
        <w:tc>
          <w:tcPr>
            <w:tcW w:w="1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Wide Body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5.4x2.5 cm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0380A" w:rsidRPr="00656E55" w:rsidRDefault="0010380A" w:rsidP="00C67F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6E55">
              <w:rPr>
                <w:rFonts w:ascii="Arial" w:hAnsi="Arial" w:cs="Arial"/>
              </w:rPr>
              <w:t>4</w:t>
            </w:r>
          </w:p>
        </w:tc>
      </w:tr>
    </w:tbl>
    <w:p w:rsidR="0010380A" w:rsidRPr="00831F41" w:rsidRDefault="00D60209" w:rsidP="0010380A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Tabla 3.4</w:t>
      </w:r>
      <w:r w:rsidR="00F351F3">
        <w:rPr>
          <w:rFonts w:ascii="Arial" w:hAnsi="Arial" w:cs="Arial"/>
          <w:sz w:val="16"/>
          <w:szCs w:val="16"/>
          <w:lang w:val="es-ES_tradnl"/>
        </w:rPr>
        <w:t xml:space="preserve"> Restricción de Impresiones</w:t>
      </w:r>
    </w:p>
    <w:p w:rsidR="00136187" w:rsidRDefault="00136187" w:rsidP="00C50405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097851" w:rsidRDefault="00D60209" w:rsidP="00C50405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Las características más sobresalientes de cada uno de los productos son detalladas a continuación</w:t>
      </w:r>
      <w:r w:rsidR="00A91214">
        <w:rPr>
          <w:rFonts w:ascii="Arial" w:hAnsi="Arial" w:cs="Arial"/>
          <w:lang w:val="es-ES_tradnl"/>
        </w:rPr>
        <w:t xml:space="preserve"> en la tabla 3.5</w:t>
      </w:r>
      <w:r>
        <w:rPr>
          <w:rFonts w:ascii="Arial" w:hAnsi="Arial" w:cs="Arial"/>
          <w:lang w:val="es-ES_tradnl"/>
        </w:rPr>
        <w:t>:</w:t>
      </w:r>
    </w:p>
    <w:p w:rsidR="00A91214" w:rsidRDefault="00A91214" w:rsidP="00C50405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AD3D83" w:rsidRDefault="00AD3D83" w:rsidP="00C50405">
      <w:pPr>
        <w:spacing w:line="480" w:lineRule="auto"/>
        <w:jc w:val="both"/>
        <w:rPr>
          <w:rFonts w:ascii="Arial" w:hAnsi="Arial" w:cs="Arial"/>
          <w:lang w:val="es-ES_tradnl"/>
        </w:rPr>
      </w:pPr>
    </w:p>
    <w:tbl>
      <w:tblPr>
        <w:tblW w:w="7637" w:type="dxa"/>
        <w:jc w:val="center"/>
        <w:tblInd w:w="85" w:type="dxa"/>
        <w:tblLook w:val="0000"/>
      </w:tblPr>
      <w:tblGrid>
        <w:gridCol w:w="1440"/>
        <w:gridCol w:w="757"/>
        <w:gridCol w:w="1163"/>
        <w:gridCol w:w="883"/>
        <w:gridCol w:w="1217"/>
        <w:gridCol w:w="960"/>
        <w:gridCol w:w="1217"/>
      </w:tblGrid>
      <w:tr w:rsidR="00097851" w:rsidRPr="00CC0176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C0C0C0"/>
            <w:vAlign w:val="center"/>
          </w:tcPr>
          <w:p w:rsidR="00097851" w:rsidRPr="00097851" w:rsidRDefault="00097851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851">
              <w:rPr>
                <w:rFonts w:ascii="Arial" w:hAnsi="Arial" w:cs="Arial"/>
                <w:b/>
                <w:bCs/>
              </w:rPr>
              <w:lastRenderedPageBreak/>
              <w:t>Producto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851">
              <w:rPr>
                <w:rFonts w:ascii="Arial" w:hAnsi="Arial" w:cs="Arial"/>
                <w:b/>
                <w:bCs/>
              </w:rPr>
              <w:t>Volumen Vtas.</w:t>
            </w:r>
          </w:p>
        </w:tc>
        <w:tc>
          <w:tcPr>
            <w:tcW w:w="21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851">
              <w:rPr>
                <w:rFonts w:ascii="Arial" w:hAnsi="Arial" w:cs="Arial"/>
                <w:b/>
                <w:bCs/>
              </w:rPr>
              <w:t>Flameado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C0C0"/>
            <w:vAlign w:val="center"/>
          </w:tcPr>
          <w:p w:rsidR="00097851" w:rsidRPr="00CC0176" w:rsidRDefault="00CC0176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  <w:r w:rsidRPr="00CC0176">
              <w:rPr>
                <w:rFonts w:ascii="Arial" w:hAnsi="Arial" w:cs="Arial"/>
                <w:b/>
                <w:bCs/>
                <w:lang w:val="es-EC"/>
              </w:rPr>
              <w:t>P.</w:t>
            </w:r>
            <w:r>
              <w:rPr>
                <w:rFonts w:ascii="Arial" w:hAnsi="Arial" w:cs="Arial"/>
                <w:b/>
                <w:bCs/>
                <w:lang w:val="es-EC"/>
              </w:rPr>
              <w:t>V.P</w:t>
            </w:r>
            <w:r w:rsidR="00097851" w:rsidRPr="00CC0176">
              <w:rPr>
                <w:rFonts w:ascii="Arial" w:hAnsi="Arial" w:cs="Arial"/>
                <w:b/>
                <w:bCs/>
                <w:lang w:val="es-EC"/>
              </w:rPr>
              <w:t xml:space="preserve">           $</w:t>
            </w:r>
          </w:p>
        </w:tc>
        <w:tc>
          <w:tcPr>
            <w:tcW w:w="1217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C0C0C0"/>
            <w:vAlign w:val="center"/>
          </w:tcPr>
          <w:p w:rsidR="00097851" w:rsidRPr="00CC0176" w:rsidRDefault="00097851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  <w:r w:rsidRPr="00CC0176">
              <w:rPr>
                <w:rFonts w:ascii="Arial" w:hAnsi="Arial" w:cs="Arial"/>
                <w:b/>
                <w:bCs/>
                <w:lang w:val="es-EC"/>
              </w:rPr>
              <w:t>Marguen Utilidad</w:t>
            </w:r>
          </w:p>
        </w:tc>
      </w:tr>
      <w:tr w:rsidR="00097851" w:rsidRPr="00CC0176">
        <w:trPr>
          <w:trHeight w:val="300"/>
          <w:jc w:val="center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097851" w:rsidRPr="00CC0176" w:rsidRDefault="00097851">
            <w:pPr>
              <w:rPr>
                <w:rFonts w:ascii="Arial" w:hAnsi="Arial" w:cs="Arial"/>
                <w:b/>
                <w:bCs/>
                <w:lang w:val="es-EC"/>
              </w:rPr>
            </w:pP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  <w:r w:rsidRPr="00CC0176">
              <w:rPr>
                <w:rFonts w:ascii="Arial" w:hAnsi="Arial" w:cs="Arial"/>
                <w:b/>
                <w:bCs/>
                <w:lang w:val="es-EC"/>
              </w:rPr>
              <w:t>Min.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  <w:r w:rsidRPr="00CC0176">
              <w:rPr>
                <w:rFonts w:ascii="Arial" w:hAnsi="Arial" w:cs="Arial"/>
                <w:b/>
                <w:bCs/>
                <w:lang w:val="es-EC"/>
              </w:rPr>
              <w:t>Max.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  <w:r w:rsidRPr="00CC0176">
              <w:rPr>
                <w:rFonts w:ascii="Arial" w:hAnsi="Arial" w:cs="Arial"/>
                <w:b/>
                <w:bCs/>
                <w:lang w:val="es-EC"/>
              </w:rPr>
              <w:t>Antes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  <w:r w:rsidRPr="00CC0176">
              <w:rPr>
                <w:rFonts w:ascii="Arial" w:hAnsi="Arial" w:cs="Arial"/>
                <w:b/>
                <w:bCs/>
                <w:lang w:val="es-EC"/>
              </w:rPr>
              <w:t>Después</w:t>
            </w: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097851" w:rsidRPr="00CC0176" w:rsidRDefault="00097851">
            <w:pPr>
              <w:rPr>
                <w:rFonts w:ascii="Arial" w:hAnsi="Arial" w:cs="Arial"/>
                <w:b/>
                <w:bCs/>
                <w:lang w:val="es-EC"/>
              </w:rPr>
            </w:pPr>
          </w:p>
        </w:tc>
        <w:tc>
          <w:tcPr>
            <w:tcW w:w="1217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097851" w:rsidRPr="00CC0176" w:rsidRDefault="00097851">
            <w:pPr>
              <w:rPr>
                <w:rFonts w:ascii="Arial" w:hAnsi="Arial" w:cs="Arial"/>
                <w:b/>
                <w:bCs/>
                <w:lang w:val="es-EC"/>
              </w:rPr>
            </w:pPr>
          </w:p>
        </w:tc>
      </w:tr>
      <w:tr w:rsidR="00097851" w:rsidRPr="00CC0176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Round Stic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30,000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0.22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50%</w:t>
            </w:r>
          </w:p>
        </w:tc>
      </w:tr>
      <w:tr w:rsidR="00097851" w:rsidRPr="00CC0176">
        <w:trPr>
          <w:trHeight w:val="300"/>
          <w:jc w:val="center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Clic Stic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10,000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si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0.27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CC0176" w:rsidRDefault="00097851">
            <w:pPr>
              <w:jc w:val="center"/>
              <w:rPr>
                <w:rFonts w:ascii="Arial" w:hAnsi="Arial" w:cs="Arial"/>
                <w:lang w:val="es-EC"/>
              </w:rPr>
            </w:pPr>
            <w:r w:rsidRPr="00CC0176">
              <w:rPr>
                <w:rFonts w:ascii="Arial" w:hAnsi="Arial" w:cs="Arial"/>
                <w:lang w:val="es-EC"/>
              </w:rPr>
              <w:t>48%</w:t>
            </w:r>
          </w:p>
        </w:tc>
      </w:tr>
      <w:tr w:rsidR="00097851" w:rsidRPr="00097851">
        <w:trPr>
          <w:trHeight w:val="300"/>
          <w:jc w:val="center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rPr>
                <w:rFonts w:ascii="Arial" w:hAnsi="Arial" w:cs="Arial"/>
              </w:rPr>
            </w:pPr>
            <w:r w:rsidRPr="00CC0176">
              <w:rPr>
                <w:rFonts w:ascii="Arial" w:hAnsi="Arial" w:cs="Arial"/>
                <w:lang w:val="es-EC"/>
              </w:rPr>
              <w:t>Wide Bo</w:t>
            </w:r>
            <w:r w:rsidRPr="00097851">
              <w:rPr>
                <w:rFonts w:ascii="Arial" w:hAnsi="Arial" w:cs="Arial"/>
              </w:rPr>
              <w:t>dy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6,651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si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si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0.51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32%</w:t>
            </w:r>
          </w:p>
        </w:tc>
      </w:tr>
      <w:tr w:rsidR="00097851" w:rsidRPr="00097851">
        <w:trPr>
          <w:trHeight w:val="300"/>
          <w:jc w:val="center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Joyas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10,000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no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0.26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37%</w:t>
            </w:r>
          </w:p>
        </w:tc>
      </w:tr>
      <w:tr w:rsidR="00097851" w:rsidRPr="00097851">
        <w:trPr>
          <w:trHeight w:val="300"/>
          <w:jc w:val="center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Evolutions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101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12,500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si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si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0.21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97851" w:rsidRPr="00097851" w:rsidRDefault="00097851">
            <w:pPr>
              <w:jc w:val="center"/>
              <w:rPr>
                <w:rFonts w:ascii="Arial" w:hAnsi="Arial" w:cs="Arial"/>
              </w:rPr>
            </w:pPr>
            <w:r w:rsidRPr="00097851">
              <w:rPr>
                <w:rFonts w:ascii="Arial" w:hAnsi="Arial" w:cs="Arial"/>
              </w:rPr>
              <w:t>7%</w:t>
            </w:r>
          </w:p>
        </w:tc>
      </w:tr>
    </w:tbl>
    <w:p w:rsidR="00D60209" w:rsidRDefault="002A05CA" w:rsidP="00D60209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Tabla 3.5</w:t>
      </w:r>
      <w:r w:rsidR="00D60209" w:rsidRPr="00831F41">
        <w:rPr>
          <w:rFonts w:ascii="Arial" w:hAnsi="Arial" w:cs="Arial"/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sz w:val="16"/>
          <w:szCs w:val="16"/>
          <w:lang w:val="es-ES_tradnl"/>
        </w:rPr>
        <w:t>Resumen de características</w:t>
      </w:r>
    </w:p>
    <w:p w:rsidR="00883078" w:rsidRDefault="00883078" w:rsidP="00D60209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D6811" w:rsidRDefault="00F468A9" w:rsidP="00F249F9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F468A9">
        <w:rPr>
          <w:rFonts w:ascii="Arial" w:hAnsi="Arial" w:cs="Arial"/>
          <w:lang w:val="es-ES_tradnl"/>
        </w:rPr>
        <w:t xml:space="preserve">El </w:t>
      </w:r>
      <w:r w:rsidR="00207A17" w:rsidRPr="00F468A9">
        <w:rPr>
          <w:rFonts w:ascii="Arial" w:hAnsi="Arial" w:cs="Arial"/>
          <w:lang w:val="es-ES_tradnl"/>
        </w:rPr>
        <w:t>Round Stic</w:t>
      </w:r>
      <w:r>
        <w:rPr>
          <w:rFonts w:ascii="Arial" w:hAnsi="Arial" w:cs="Arial"/>
          <w:lang w:val="es-ES_tradnl"/>
        </w:rPr>
        <w:t xml:space="preserve"> </w:t>
      </w:r>
      <w:r w:rsidR="00F249F9">
        <w:rPr>
          <w:rFonts w:ascii="Arial" w:hAnsi="Arial" w:cs="Arial"/>
          <w:lang w:val="es-ES_tradnl"/>
        </w:rPr>
        <w:t>es uno de los preferidos por la industria hotelera</w:t>
      </w:r>
      <w:r w:rsidR="00C3080A">
        <w:rPr>
          <w:rFonts w:ascii="Arial" w:hAnsi="Arial" w:cs="Arial"/>
          <w:lang w:val="es-ES_tradnl"/>
        </w:rPr>
        <w:t xml:space="preserve"> y es uno de los más económicos.</w:t>
      </w:r>
    </w:p>
    <w:p w:rsidR="00C3080A" w:rsidRDefault="00C3080A" w:rsidP="00F249F9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Uno de los limitantes del Joyas es que solo posee 4 modelos y solo se puede imprimir hasta dos colores.</w:t>
      </w:r>
    </w:p>
    <w:p w:rsidR="00C3080A" w:rsidRPr="00C3080A" w:rsidRDefault="00883078" w:rsidP="00F249F9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 xml:space="preserve">En el </w:t>
      </w:r>
      <w:r w:rsidR="00C3080A">
        <w:rPr>
          <w:rFonts w:ascii="Arial" w:hAnsi="Arial" w:cs="Arial"/>
          <w:lang w:val="es-ES_tradnl"/>
        </w:rPr>
        <w:t xml:space="preserve"> evolutions puede imprimir </w:t>
      </w:r>
      <w:r>
        <w:rPr>
          <w:rFonts w:ascii="Arial" w:hAnsi="Arial" w:cs="Arial"/>
          <w:lang w:val="es-ES_tradnl"/>
        </w:rPr>
        <w:t>más</w:t>
      </w:r>
      <w:r w:rsidR="00C3080A">
        <w:rPr>
          <w:rFonts w:ascii="Arial" w:hAnsi="Arial" w:cs="Arial"/>
          <w:lang w:val="es-ES_tradnl"/>
        </w:rPr>
        <w:t xml:space="preserve"> de un color pero su proceso es más complejo, necesitando una operación adicional y mano de </w:t>
      </w:r>
      <w:r w:rsidR="00924649">
        <w:rPr>
          <w:rFonts w:ascii="Arial" w:hAnsi="Arial" w:cs="Arial"/>
          <w:lang w:val="es-ES_tradnl"/>
        </w:rPr>
        <w:t>obra.</w:t>
      </w:r>
    </w:p>
    <w:p w:rsidR="001239B0" w:rsidRPr="00C3080A" w:rsidRDefault="00C3080A" w:rsidP="001239B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 xml:space="preserve">Una ventaja de los </w:t>
      </w:r>
      <w:r w:rsidR="00207A17" w:rsidRPr="00C3080A">
        <w:rPr>
          <w:rFonts w:ascii="Arial" w:hAnsi="Arial" w:cs="Arial"/>
          <w:lang w:val="es-ES_tradnl"/>
        </w:rPr>
        <w:t>Clic Stic</w:t>
      </w:r>
      <w:r>
        <w:rPr>
          <w:rFonts w:ascii="Arial" w:hAnsi="Arial" w:cs="Arial"/>
          <w:lang w:val="es-ES_tradnl"/>
        </w:rPr>
        <w:t xml:space="preserve"> es que se pueden realiza</w:t>
      </w:r>
      <w:r w:rsidR="00A73720">
        <w:rPr>
          <w:rFonts w:ascii="Arial" w:hAnsi="Arial" w:cs="Arial"/>
          <w:lang w:val="es-ES_tradnl"/>
        </w:rPr>
        <w:t xml:space="preserve">r impresiones en el clip </w:t>
      </w:r>
      <w:r>
        <w:rPr>
          <w:rFonts w:ascii="Arial" w:hAnsi="Arial" w:cs="Arial"/>
          <w:lang w:val="es-ES_tradnl"/>
        </w:rPr>
        <w:t xml:space="preserve"> </w:t>
      </w:r>
      <w:r w:rsidR="001239B0">
        <w:rPr>
          <w:rFonts w:ascii="Arial" w:hAnsi="Arial" w:cs="Arial"/>
          <w:lang w:val="es-ES_tradnl"/>
        </w:rPr>
        <w:t>por lo cual es visible el logotipo</w:t>
      </w:r>
      <w:r w:rsidR="00924649">
        <w:rPr>
          <w:rFonts w:ascii="Arial" w:hAnsi="Arial" w:cs="Arial"/>
          <w:lang w:val="es-ES_tradnl"/>
        </w:rPr>
        <w:t xml:space="preserve"> de la compañía </w:t>
      </w:r>
      <w:r w:rsidR="001239B0">
        <w:rPr>
          <w:rFonts w:ascii="Arial" w:hAnsi="Arial" w:cs="Arial"/>
          <w:lang w:val="es-ES_tradnl"/>
        </w:rPr>
        <w:t xml:space="preserve"> aun cuando se encuentra en los bolsillos de las camisas</w:t>
      </w:r>
      <w:r>
        <w:rPr>
          <w:rFonts w:ascii="Arial" w:hAnsi="Arial" w:cs="Arial"/>
          <w:lang w:val="es-ES_tradnl"/>
        </w:rPr>
        <w:t xml:space="preserve">, son preferidos por la industria hotelera </w:t>
      </w:r>
    </w:p>
    <w:p w:rsidR="00C3080A" w:rsidRPr="00924649" w:rsidRDefault="00924649" w:rsidP="00B85639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Una de las características mas sobresalientes del Wide body es que</w:t>
      </w:r>
      <w:r w:rsidR="00CC63F1">
        <w:rPr>
          <w:rFonts w:ascii="Arial" w:hAnsi="Arial" w:cs="Arial"/>
          <w:lang w:val="es-ES_tradnl"/>
        </w:rPr>
        <w:t xml:space="preserve"> es retráctil y posee </w:t>
      </w:r>
      <w:r>
        <w:rPr>
          <w:rFonts w:ascii="Arial" w:hAnsi="Arial" w:cs="Arial"/>
          <w:lang w:val="es-ES_tradnl"/>
        </w:rPr>
        <w:t xml:space="preserve"> combinaciones de colores.</w:t>
      </w:r>
    </w:p>
    <w:p w:rsidR="00B85639" w:rsidRDefault="00B85639" w:rsidP="003C07B2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3F6A41" w:rsidRDefault="003C07B2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</w:t>
      </w:r>
      <w:r w:rsidR="004D6811">
        <w:rPr>
          <w:rFonts w:ascii="Arial" w:hAnsi="Arial" w:cs="Arial"/>
          <w:lang w:val="es-ES_tradnl"/>
        </w:rPr>
        <w:t xml:space="preserve">ntro del  mercado de bolígrafos, </w:t>
      </w:r>
      <w:r>
        <w:rPr>
          <w:rFonts w:ascii="Arial" w:hAnsi="Arial" w:cs="Arial"/>
          <w:lang w:val="es-ES_tradnl"/>
        </w:rPr>
        <w:t>los retráctil</w:t>
      </w:r>
      <w:r w:rsidR="004D6811">
        <w:rPr>
          <w:rFonts w:ascii="Arial" w:hAnsi="Arial" w:cs="Arial"/>
          <w:lang w:val="es-ES_tradnl"/>
        </w:rPr>
        <w:t>es son los de mayor acogida, al no necesitar tapas es má</w:t>
      </w:r>
      <w:r>
        <w:rPr>
          <w:rFonts w:ascii="Arial" w:hAnsi="Arial" w:cs="Arial"/>
          <w:lang w:val="es-ES_tradnl"/>
        </w:rPr>
        <w:t>s práctico y manejable,</w:t>
      </w:r>
      <w:r w:rsidR="004D6811">
        <w:rPr>
          <w:rFonts w:ascii="Arial" w:hAnsi="Arial" w:cs="Arial"/>
          <w:lang w:val="es-ES_tradnl"/>
        </w:rPr>
        <w:t xml:space="preserve"> es por eso que la compañía </w:t>
      </w:r>
      <w:r>
        <w:rPr>
          <w:rFonts w:ascii="Arial" w:hAnsi="Arial" w:cs="Arial"/>
          <w:lang w:val="es-ES_tradnl"/>
        </w:rPr>
        <w:t xml:space="preserve"> esta tratando de introducir esta clase de productos al mercado.</w:t>
      </w:r>
      <w:r w:rsidR="0062065F">
        <w:rPr>
          <w:rFonts w:ascii="Arial" w:hAnsi="Arial" w:cs="Arial"/>
          <w:lang w:val="es-ES_tradnl"/>
        </w:rPr>
        <w:t xml:space="preserve"> </w:t>
      </w:r>
      <w:r w:rsidR="00874974">
        <w:rPr>
          <w:rFonts w:ascii="Arial" w:hAnsi="Arial" w:cs="Arial"/>
          <w:lang w:val="es-ES_tradnl"/>
        </w:rPr>
        <w:t>Esto se refleja en el porcentaje de pedidos</w:t>
      </w:r>
      <w:r w:rsidR="00CC63F1">
        <w:rPr>
          <w:rFonts w:ascii="Arial" w:hAnsi="Arial" w:cs="Arial"/>
          <w:lang w:val="es-ES_tradnl"/>
        </w:rPr>
        <w:t xml:space="preserve">, </w:t>
      </w:r>
      <w:r w:rsidR="003F6A41">
        <w:rPr>
          <w:rFonts w:ascii="Arial" w:hAnsi="Arial" w:cs="Arial"/>
          <w:lang w:val="es-ES_tradnl"/>
        </w:rPr>
        <w:t xml:space="preserve">podemos observar en el figura </w:t>
      </w:r>
      <w:r w:rsidR="003F6A41">
        <w:rPr>
          <w:rFonts w:ascii="Arial" w:hAnsi="Arial" w:cs="Arial"/>
          <w:lang w:val="es-ES_tradnl"/>
        </w:rPr>
        <w:lastRenderedPageBreak/>
        <w:t>3.5</w:t>
      </w:r>
      <w:r w:rsidR="00CC63F1">
        <w:rPr>
          <w:rFonts w:ascii="Arial" w:hAnsi="Arial" w:cs="Arial"/>
          <w:lang w:val="es-ES_tradnl"/>
        </w:rPr>
        <w:t xml:space="preserve">, </w:t>
      </w:r>
      <w:r w:rsidR="00874974">
        <w:rPr>
          <w:rFonts w:ascii="Arial" w:hAnsi="Arial" w:cs="Arial"/>
          <w:lang w:val="es-ES_tradnl"/>
        </w:rPr>
        <w:t xml:space="preserve"> el clic stic y el Wide body son los que representan del 60 % de los pedidos de la empresa</w:t>
      </w:r>
      <w:r w:rsidR="00CC63F1">
        <w:rPr>
          <w:rFonts w:ascii="Arial" w:hAnsi="Arial" w:cs="Arial"/>
          <w:lang w:val="es-ES_tradnl"/>
        </w:rPr>
        <w:t>.</w:t>
      </w:r>
    </w:p>
    <w:tbl>
      <w:tblPr>
        <w:tblpPr w:leftFromText="180" w:rightFromText="180" w:vertAnchor="text" w:horzAnchor="page" w:tblpXSpec="center" w:tblpY="314"/>
        <w:tblW w:w="3708" w:type="dxa"/>
        <w:tblLook w:val="0000"/>
      </w:tblPr>
      <w:tblGrid>
        <w:gridCol w:w="1908"/>
        <w:gridCol w:w="1800"/>
      </w:tblGrid>
      <w:tr w:rsidR="00B85639" w:rsidRPr="00862B5C">
        <w:trPr>
          <w:trHeight w:val="285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B85639" w:rsidRPr="00862B5C" w:rsidRDefault="00B85639" w:rsidP="000472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2B5C">
              <w:rPr>
                <w:rFonts w:ascii="Arial" w:hAnsi="Arial" w:cs="Arial"/>
                <w:b/>
                <w:bCs/>
                <w:color w:val="000000"/>
              </w:rPr>
              <w:t>Producto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B85639" w:rsidRPr="00862B5C" w:rsidRDefault="00B85639" w:rsidP="000472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2B5C">
              <w:rPr>
                <w:rFonts w:ascii="Arial" w:hAnsi="Arial" w:cs="Arial"/>
                <w:b/>
                <w:bCs/>
                <w:color w:val="000000"/>
              </w:rPr>
              <w:t># de Pedidos</w:t>
            </w:r>
          </w:p>
        </w:tc>
      </w:tr>
      <w:tr w:rsidR="00B85639" w:rsidRPr="00862B5C">
        <w:trPr>
          <w:trHeight w:val="270"/>
        </w:trPr>
        <w:tc>
          <w:tcPr>
            <w:tcW w:w="19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rPr>
                <w:rFonts w:ascii="Arial" w:hAnsi="Arial" w:cs="Arial"/>
                <w:color w:val="000000"/>
              </w:rPr>
            </w:pPr>
            <w:r w:rsidRPr="00862B5C">
              <w:rPr>
                <w:rFonts w:ascii="Arial" w:hAnsi="Arial" w:cs="Arial"/>
                <w:color w:val="000000"/>
              </w:rPr>
              <w:t>Clic Stic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jc w:val="center"/>
              <w:rPr>
                <w:rFonts w:ascii="Arial" w:hAnsi="Arial" w:cs="Arial"/>
                <w:color w:val="000000"/>
              </w:rPr>
            </w:pPr>
            <w:r w:rsidRPr="00862B5C">
              <w:rPr>
                <w:rFonts w:ascii="Arial" w:hAnsi="Arial" w:cs="Arial"/>
                <w:color w:val="000000"/>
              </w:rPr>
              <w:t>287</w:t>
            </w:r>
          </w:p>
        </w:tc>
      </w:tr>
      <w:tr w:rsidR="00B85639" w:rsidRPr="00862B5C">
        <w:trPr>
          <w:trHeight w:val="255"/>
        </w:trPr>
        <w:tc>
          <w:tcPr>
            <w:tcW w:w="19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rPr>
                <w:rFonts w:ascii="Arial" w:hAnsi="Arial" w:cs="Arial"/>
                <w:color w:val="000000"/>
              </w:rPr>
            </w:pPr>
            <w:r w:rsidRPr="00862B5C">
              <w:rPr>
                <w:rFonts w:ascii="Arial" w:hAnsi="Arial" w:cs="Arial"/>
                <w:color w:val="000000"/>
              </w:rPr>
              <w:t>Wide Body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jc w:val="center"/>
              <w:rPr>
                <w:rFonts w:ascii="Arial" w:hAnsi="Arial" w:cs="Arial"/>
                <w:color w:val="000000"/>
              </w:rPr>
            </w:pPr>
            <w:r w:rsidRPr="00862B5C">
              <w:rPr>
                <w:rFonts w:ascii="Arial" w:hAnsi="Arial" w:cs="Arial"/>
                <w:color w:val="000000"/>
              </w:rPr>
              <w:t>221</w:t>
            </w:r>
          </w:p>
        </w:tc>
      </w:tr>
      <w:tr w:rsidR="00B85639" w:rsidRPr="00862B5C">
        <w:trPr>
          <w:trHeight w:val="255"/>
        </w:trPr>
        <w:tc>
          <w:tcPr>
            <w:tcW w:w="19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rPr>
                <w:rFonts w:ascii="Arial" w:hAnsi="Arial" w:cs="Arial"/>
                <w:color w:val="000000"/>
              </w:rPr>
            </w:pPr>
            <w:r w:rsidRPr="00862B5C">
              <w:rPr>
                <w:rFonts w:ascii="Arial" w:hAnsi="Arial" w:cs="Arial"/>
                <w:color w:val="000000"/>
              </w:rPr>
              <w:t>Round Stic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jc w:val="center"/>
              <w:rPr>
                <w:rFonts w:ascii="Arial" w:hAnsi="Arial" w:cs="Arial"/>
                <w:color w:val="000000"/>
              </w:rPr>
            </w:pPr>
            <w:r w:rsidRPr="00862B5C"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B85639" w:rsidRPr="00862B5C">
        <w:trPr>
          <w:trHeight w:val="255"/>
        </w:trPr>
        <w:tc>
          <w:tcPr>
            <w:tcW w:w="19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rPr>
                <w:rFonts w:ascii="Arial" w:hAnsi="Arial" w:cs="Arial"/>
                <w:color w:val="000000"/>
              </w:rPr>
            </w:pPr>
            <w:r w:rsidRPr="00862B5C">
              <w:rPr>
                <w:rFonts w:ascii="Arial" w:hAnsi="Arial" w:cs="Arial"/>
                <w:color w:val="000000"/>
              </w:rPr>
              <w:t>Evolutions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jc w:val="center"/>
              <w:rPr>
                <w:rFonts w:ascii="Arial" w:hAnsi="Arial" w:cs="Arial"/>
                <w:color w:val="000000"/>
              </w:rPr>
            </w:pPr>
            <w:r w:rsidRPr="00862B5C"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B85639" w:rsidRPr="00862B5C">
        <w:trPr>
          <w:trHeight w:val="270"/>
        </w:trPr>
        <w:tc>
          <w:tcPr>
            <w:tcW w:w="19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rPr>
                <w:rFonts w:ascii="Arial" w:hAnsi="Arial" w:cs="Arial"/>
                <w:color w:val="000000"/>
              </w:rPr>
            </w:pPr>
            <w:r w:rsidRPr="00862B5C">
              <w:rPr>
                <w:rFonts w:ascii="Arial" w:hAnsi="Arial" w:cs="Arial"/>
                <w:color w:val="000000"/>
              </w:rPr>
              <w:t>Joyas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jc w:val="center"/>
              <w:rPr>
                <w:rFonts w:ascii="Arial" w:hAnsi="Arial" w:cs="Arial"/>
                <w:color w:val="000000"/>
              </w:rPr>
            </w:pPr>
            <w:r w:rsidRPr="00862B5C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B85639" w:rsidRPr="00862B5C">
        <w:trPr>
          <w:trHeight w:val="285"/>
        </w:trPr>
        <w:tc>
          <w:tcPr>
            <w:tcW w:w="19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2B5C">
              <w:rPr>
                <w:rFonts w:ascii="Arial" w:hAnsi="Arial" w:cs="Arial"/>
                <w:b/>
                <w:bCs/>
                <w:color w:val="FF0000"/>
              </w:rPr>
              <w:t>Total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pedidos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639" w:rsidRPr="00862B5C" w:rsidRDefault="00B85639" w:rsidP="000472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2B5C">
              <w:rPr>
                <w:rFonts w:ascii="Arial" w:hAnsi="Arial" w:cs="Arial"/>
                <w:b/>
                <w:bCs/>
                <w:color w:val="FF0000"/>
              </w:rPr>
              <w:t>877</w:t>
            </w:r>
          </w:p>
        </w:tc>
      </w:tr>
    </w:tbl>
    <w:p w:rsidR="000472B1" w:rsidRDefault="000472B1" w:rsidP="003C07B2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p w:rsidR="00B85639" w:rsidRDefault="00B85639" w:rsidP="003C07B2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p w:rsidR="00B85639" w:rsidRDefault="00B85639" w:rsidP="003C07B2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p w:rsidR="00B85639" w:rsidRDefault="00B85639" w:rsidP="003C07B2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p w:rsidR="000472B1" w:rsidRDefault="000472B1" w:rsidP="003C07B2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p w:rsidR="00883078" w:rsidRPr="00862B5C" w:rsidRDefault="00F351F3" w:rsidP="00862B5C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Tabla 3.6</w:t>
      </w:r>
      <w:r w:rsidR="00862B5C">
        <w:rPr>
          <w:rFonts w:ascii="Arial" w:hAnsi="Arial" w:cs="Arial"/>
          <w:sz w:val="16"/>
          <w:szCs w:val="16"/>
          <w:lang w:val="es-ES_tradnl"/>
        </w:rPr>
        <w:t xml:space="preserve"> Porcentaje de pedidos por </w:t>
      </w:r>
      <w:r>
        <w:rPr>
          <w:rFonts w:ascii="Arial" w:hAnsi="Arial" w:cs="Arial"/>
          <w:sz w:val="16"/>
          <w:szCs w:val="16"/>
          <w:lang w:val="es-ES_tradnl"/>
        </w:rPr>
        <w:t>bolígrafos</w:t>
      </w:r>
    </w:p>
    <w:p w:rsidR="00874974" w:rsidRDefault="00874974" w:rsidP="001239B0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863328" w:rsidRPr="00C1497E" w:rsidRDefault="00FA7C41" w:rsidP="00B85639">
      <w:pPr>
        <w:spacing w:line="480" w:lineRule="auto"/>
        <w:jc w:val="center"/>
        <w:rPr>
          <w:rFonts w:ascii="Arial" w:hAnsi="Arial" w:cs="Arial"/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3336290" cy="24117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41" w:rsidRDefault="004D1555" w:rsidP="003F6A41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Figura 3.3</w:t>
      </w:r>
      <w:r w:rsidR="003F6A41" w:rsidRPr="00831F41">
        <w:rPr>
          <w:rFonts w:ascii="Arial" w:hAnsi="Arial" w:cs="Arial"/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sz w:val="16"/>
          <w:szCs w:val="16"/>
          <w:lang w:val="es-ES_tradnl"/>
        </w:rPr>
        <w:t>Pedidos por bolígrafo</w:t>
      </w:r>
    </w:p>
    <w:p w:rsidR="00CA0491" w:rsidRDefault="00CA0491" w:rsidP="00C50405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01152A" w:rsidRDefault="004E0C9E" w:rsidP="0001152A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producción de la empresa es bajo pedido, y posee cierta tendencia de ventas a lo largo del año, las cuales se incrementan en noviembre y diciembre debido a que estando próximos a Navidad y fin de año, los clientes gustan regalar un bolígrafo impreso a sus propios clientes, esto produce venta de bolígrafos que a lo largo del año no poseen mayor salida.</w:t>
      </w:r>
    </w:p>
    <w:p w:rsidR="004E0C9E" w:rsidRDefault="004E0C9E" w:rsidP="0001152A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El two sider y ballograph poseen un margen de utilidad del 100% </w:t>
      </w:r>
      <w:r w:rsidR="00D03606">
        <w:rPr>
          <w:rFonts w:ascii="Arial" w:hAnsi="Arial" w:cs="Arial"/>
          <w:lang w:val="es-ES_tradnl"/>
        </w:rPr>
        <w:t>y sus ventas en estos meses son de 1.5% y 2.5% respectivamente</w:t>
      </w:r>
      <w:r w:rsidR="005617A7">
        <w:rPr>
          <w:rFonts w:ascii="Arial" w:hAnsi="Arial" w:cs="Arial"/>
          <w:lang w:val="es-ES_tradnl"/>
        </w:rPr>
        <w:t>.</w:t>
      </w:r>
    </w:p>
    <w:p w:rsidR="00A91214" w:rsidRDefault="00A91214" w:rsidP="0001152A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A967AC" w:rsidRDefault="00A967AC" w:rsidP="00A967AC">
      <w:pPr>
        <w:spacing w:line="480" w:lineRule="auto"/>
        <w:ind w:firstLine="720"/>
        <w:rPr>
          <w:rFonts w:ascii="Arial" w:hAnsi="Arial" w:cs="Arial"/>
          <w:b/>
          <w:lang w:val="es-ES_tradnl"/>
        </w:rPr>
      </w:pPr>
      <w:r w:rsidRPr="00A967AC">
        <w:rPr>
          <w:rFonts w:ascii="Arial" w:hAnsi="Arial" w:cs="Arial"/>
          <w:b/>
          <w:lang w:val="es-ES_tradnl"/>
        </w:rPr>
        <w:t>3.3 Análisis de Estructura Organizacional</w:t>
      </w:r>
    </w:p>
    <w:p w:rsidR="00C67F35" w:rsidRDefault="006414E1" w:rsidP="00040BBF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operadores reportan  a la a</w:t>
      </w:r>
      <w:r w:rsidR="004D1555">
        <w:rPr>
          <w:rFonts w:ascii="Arial" w:hAnsi="Arial" w:cs="Arial"/>
          <w:lang w:val="es-ES_tradnl"/>
        </w:rPr>
        <w:t>sistente de manufactura o a la Gerente de M</w:t>
      </w:r>
      <w:r>
        <w:rPr>
          <w:rFonts w:ascii="Arial" w:hAnsi="Arial" w:cs="Arial"/>
          <w:lang w:val="es-ES_tradnl"/>
        </w:rPr>
        <w:t>anufactura directamente, esto permite una comunicación mas fluida y abierta, a diferencia de Brasil o México que existe un</w:t>
      </w:r>
      <w:r w:rsidR="00394FC2">
        <w:rPr>
          <w:rFonts w:ascii="Arial" w:hAnsi="Arial" w:cs="Arial"/>
          <w:lang w:val="es-ES_tradnl"/>
        </w:rPr>
        <w:t>a estructura mucho mas compleja debido a la gran demanda existente en est</w:t>
      </w:r>
      <w:r w:rsidR="00E1047B">
        <w:rPr>
          <w:rFonts w:ascii="Arial" w:hAnsi="Arial" w:cs="Arial"/>
          <w:lang w:val="es-ES_tradnl"/>
        </w:rPr>
        <w:t xml:space="preserve">os países, manejando </w:t>
      </w:r>
      <w:r w:rsidR="00394FC2">
        <w:rPr>
          <w:rFonts w:ascii="Arial" w:hAnsi="Arial" w:cs="Arial"/>
          <w:lang w:val="es-ES_tradnl"/>
        </w:rPr>
        <w:t xml:space="preserve"> producción de 20 a 30 millones promedio de piezas producidas mensualmente, con personal de 29 y 51 trabajadores respectivamente </w:t>
      </w:r>
      <w:r w:rsidR="00282473">
        <w:rPr>
          <w:rFonts w:ascii="Arial" w:hAnsi="Arial" w:cs="Arial"/>
          <w:lang w:val="es-ES_tradnl"/>
        </w:rPr>
        <w:t xml:space="preserve">formando </w:t>
      </w:r>
      <w:r w:rsidR="00394FC2">
        <w:rPr>
          <w:rFonts w:ascii="Arial" w:hAnsi="Arial" w:cs="Arial"/>
          <w:lang w:val="es-ES_tradnl"/>
        </w:rPr>
        <w:t xml:space="preserve"> toda una empresa</w:t>
      </w:r>
      <w:r w:rsidR="00282473">
        <w:rPr>
          <w:rFonts w:ascii="Arial" w:hAnsi="Arial" w:cs="Arial"/>
          <w:lang w:val="es-ES_tradnl"/>
        </w:rPr>
        <w:t xml:space="preserve"> dedicada exclusivamente </w:t>
      </w:r>
      <w:r w:rsidR="00394FC2">
        <w:rPr>
          <w:rFonts w:ascii="Arial" w:hAnsi="Arial" w:cs="Arial"/>
          <w:lang w:val="es-ES_tradnl"/>
        </w:rPr>
        <w:t xml:space="preserve"> a la impresión de artes sobre bolígrafos. </w:t>
      </w:r>
    </w:p>
    <w:p w:rsidR="006414E1" w:rsidRDefault="006414E1" w:rsidP="006414E1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Ecuador</w:t>
      </w:r>
      <w:r w:rsidR="002348C5">
        <w:rPr>
          <w:rFonts w:ascii="Arial" w:hAnsi="Arial" w:cs="Arial"/>
          <w:lang w:val="es-ES_tradnl"/>
        </w:rPr>
        <w:t xml:space="preserve"> posee 5 operadores</w:t>
      </w:r>
      <w:r>
        <w:rPr>
          <w:rFonts w:ascii="Arial" w:hAnsi="Arial" w:cs="Arial"/>
          <w:lang w:val="es-ES_tradnl"/>
        </w:rPr>
        <w:t xml:space="preserve"> dentro de</w:t>
      </w:r>
      <w:r w:rsidR="002348C5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 xml:space="preserve"> área,</w:t>
      </w:r>
      <w:r w:rsidR="002348C5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internamente los operarios consultan siempre al trabajador que tiene </w:t>
      </w:r>
      <w:r w:rsidR="00D700EF">
        <w:rPr>
          <w:rFonts w:ascii="Arial" w:hAnsi="Arial" w:cs="Arial"/>
          <w:lang w:val="es-ES_tradnl"/>
        </w:rPr>
        <w:t>más</w:t>
      </w:r>
      <w:r>
        <w:rPr>
          <w:rFonts w:ascii="Arial" w:hAnsi="Arial" w:cs="Arial"/>
          <w:lang w:val="es-ES_tradnl"/>
        </w:rPr>
        <w:t xml:space="preserve"> experiencia y este se dirige a la asistente de manufactura o la gerente.</w:t>
      </w:r>
    </w:p>
    <w:p w:rsidR="00D700EF" w:rsidRDefault="00FA7C41" w:rsidP="006414E1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635</wp:posOffset>
            </wp:positionV>
            <wp:extent cx="5829300" cy="2048510"/>
            <wp:effectExtent l="0" t="0" r="0" b="0"/>
            <wp:wrapNone/>
            <wp:docPr id="62" name="Organigrama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D700EF" w:rsidRDefault="00D700EF" w:rsidP="006414E1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D700EF" w:rsidRDefault="00D700EF" w:rsidP="006414E1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D700EF" w:rsidRDefault="00D700EF" w:rsidP="006414E1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D700EF" w:rsidRDefault="00D700EF" w:rsidP="006414E1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D700EF" w:rsidRDefault="00D700EF" w:rsidP="006414E1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324E4D" w:rsidRDefault="00324E4D" w:rsidP="00324E4D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Figura 3.</w:t>
      </w:r>
      <w:r w:rsidR="004D1555">
        <w:rPr>
          <w:rFonts w:ascii="Arial" w:hAnsi="Arial" w:cs="Arial"/>
          <w:sz w:val="16"/>
          <w:szCs w:val="16"/>
          <w:lang w:val="es-ES_tradnl"/>
        </w:rPr>
        <w:t>4</w:t>
      </w:r>
      <w:r w:rsidRPr="00831F41">
        <w:rPr>
          <w:rFonts w:ascii="Arial" w:hAnsi="Arial" w:cs="Arial"/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sz w:val="16"/>
          <w:szCs w:val="16"/>
          <w:lang w:val="es-ES_tradnl"/>
        </w:rPr>
        <w:t>Organigrama</w:t>
      </w:r>
    </w:p>
    <w:p w:rsidR="00D700EF" w:rsidRDefault="00D700EF" w:rsidP="006414E1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D700EF" w:rsidRDefault="00D700EF" w:rsidP="006414E1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Haciendo una comparación entre los demás departamentos de la empresa, </w:t>
      </w:r>
      <w:r w:rsidR="00FA7F0D">
        <w:rPr>
          <w:rFonts w:ascii="Arial" w:hAnsi="Arial" w:cs="Arial"/>
          <w:lang w:val="es-ES_tradnl"/>
        </w:rPr>
        <w:t>todas las personas dentro de los mismos reportan directamente al los respectivos gerentes.</w:t>
      </w:r>
    </w:p>
    <w:p w:rsidR="006414E1" w:rsidRDefault="006414E1" w:rsidP="006414E1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A967AC" w:rsidRDefault="00226D5E" w:rsidP="00A967AC">
      <w:pPr>
        <w:spacing w:line="480" w:lineRule="auto"/>
        <w:ind w:firstLine="72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3.4 Análisis de Personas y C</w:t>
      </w:r>
      <w:r w:rsidR="00A967AC" w:rsidRPr="00A967AC">
        <w:rPr>
          <w:rFonts w:ascii="Arial" w:hAnsi="Arial" w:cs="Arial"/>
          <w:b/>
          <w:lang w:val="es-ES_tradnl"/>
        </w:rPr>
        <w:t>ultura</w:t>
      </w:r>
    </w:p>
    <w:p w:rsidR="005F6DAA" w:rsidRDefault="005F6DAA" w:rsidP="006D1ADC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226D5E" w:rsidRDefault="00226D5E" w:rsidP="00226D5E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las actividades de produ</w:t>
      </w:r>
      <w:r w:rsidR="009B6648">
        <w:rPr>
          <w:rFonts w:ascii="Arial" w:hAnsi="Arial" w:cs="Arial"/>
          <w:lang w:val="es-ES_tradnl"/>
        </w:rPr>
        <w:t>cción intervienen directamente 8</w:t>
      </w:r>
      <w:r>
        <w:rPr>
          <w:rFonts w:ascii="Arial" w:hAnsi="Arial" w:cs="Arial"/>
          <w:lang w:val="es-ES_tradnl"/>
        </w:rPr>
        <w:t xml:space="preserve"> personas: Gerente de manufactura, la asistente de manufactura, los </w:t>
      </w:r>
      <w:r w:rsidR="00606ED2">
        <w:rPr>
          <w:rFonts w:ascii="Arial" w:hAnsi="Arial" w:cs="Arial"/>
          <w:lang w:val="es-ES_tradnl"/>
        </w:rPr>
        <w:t xml:space="preserve">cinco </w:t>
      </w:r>
      <w:r>
        <w:rPr>
          <w:rFonts w:ascii="Arial" w:hAnsi="Arial" w:cs="Arial"/>
          <w:lang w:val="es-ES_tradnl"/>
        </w:rPr>
        <w:t xml:space="preserve"> operadores y la persona de bodega encargada de la entrega de material.</w:t>
      </w:r>
    </w:p>
    <w:p w:rsidR="00226D5E" w:rsidRDefault="00226D5E" w:rsidP="006D1ADC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ab/>
      </w:r>
    </w:p>
    <w:p w:rsidR="00226D5E" w:rsidRDefault="00226D5E" w:rsidP="006D1ADC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</w:t>
      </w:r>
      <w:r w:rsidR="007B7897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edades de los operadores oscilan entre 35 a 40 años. El operador de </w:t>
      </w:r>
      <w:r w:rsidR="007B7897">
        <w:rPr>
          <w:rFonts w:ascii="Arial" w:hAnsi="Arial" w:cs="Arial"/>
          <w:lang w:val="es-ES_tradnl"/>
        </w:rPr>
        <w:t>más</w:t>
      </w:r>
      <w:r>
        <w:rPr>
          <w:rFonts w:ascii="Arial" w:hAnsi="Arial" w:cs="Arial"/>
          <w:lang w:val="es-ES_tradnl"/>
        </w:rPr>
        <w:t xml:space="preserve"> antigüedad en el área ha estado en la empresa por 7 años, es el de mayor experiencia y ha tenido la oportunidad de viajar a Colombia para entrenar a los operadores en este país.</w:t>
      </w:r>
    </w:p>
    <w:p w:rsidR="00226D5E" w:rsidRDefault="00226D5E" w:rsidP="006D1ADC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Por la experiencia y el carácter que posee es el líder del área, los demás operadores consultan con él cualquier inquietud, e incluso reciben </w:t>
      </w:r>
      <w:r w:rsidR="00661485">
        <w:rPr>
          <w:rFonts w:ascii="Arial" w:hAnsi="Arial" w:cs="Arial"/>
          <w:lang w:val="es-ES_tradnl"/>
        </w:rPr>
        <w:t xml:space="preserve">sus </w:t>
      </w:r>
      <w:r>
        <w:rPr>
          <w:rFonts w:ascii="Arial" w:hAnsi="Arial" w:cs="Arial"/>
          <w:lang w:val="es-ES_tradnl"/>
        </w:rPr>
        <w:t>órdenes.</w:t>
      </w:r>
    </w:p>
    <w:p w:rsidR="002434D8" w:rsidRDefault="00AF2085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Gerente de M</w:t>
      </w:r>
      <w:r w:rsidR="00226D5E">
        <w:rPr>
          <w:rFonts w:ascii="Arial" w:hAnsi="Arial" w:cs="Arial"/>
          <w:lang w:val="es-ES_tradnl"/>
        </w:rPr>
        <w:t xml:space="preserve">anufactura </w:t>
      </w:r>
      <w:r w:rsidR="002434D8">
        <w:rPr>
          <w:rFonts w:ascii="Arial" w:hAnsi="Arial" w:cs="Arial"/>
          <w:lang w:val="es-ES_tradnl"/>
        </w:rPr>
        <w:t xml:space="preserve">se dirige a el por cualquier inquietud </w:t>
      </w:r>
      <w:r w:rsidR="007B7897">
        <w:rPr>
          <w:rFonts w:ascii="Arial" w:hAnsi="Arial" w:cs="Arial"/>
          <w:lang w:val="es-ES_tradnl"/>
        </w:rPr>
        <w:t>o noticia</w:t>
      </w:r>
      <w:r w:rsidR="002434D8">
        <w:rPr>
          <w:rFonts w:ascii="Arial" w:hAnsi="Arial" w:cs="Arial"/>
          <w:lang w:val="es-ES_tradnl"/>
        </w:rPr>
        <w:t xml:space="preserve"> y este se encarga de comunicar a los otros operadores.</w:t>
      </w:r>
    </w:p>
    <w:p w:rsidR="00226D5E" w:rsidRDefault="00246545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e</w:t>
      </w:r>
      <w:r w:rsidR="002434D8">
        <w:rPr>
          <w:rFonts w:ascii="Arial" w:hAnsi="Arial" w:cs="Arial"/>
          <w:lang w:val="es-ES_tradnl"/>
        </w:rPr>
        <w:t>s un</w:t>
      </w:r>
      <w:r w:rsidR="007B7897">
        <w:rPr>
          <w:rFonts w:ascii="Arial" w:hAnsi="Arial" w:cs="Arial"/>
          <w:lang w:val="es-ES_tradnl"/>
        </w:rPr>
        <w:t>a</w:t>
      </w:r>
      <w:r w:rsidR="002434D8">
        <w:rPr>
          <w:rFonts w:ascii="Arial" w:hAnsi="Arial" w:cs="Arial"/>
          <w:lang w:val="es-ES_tradnl"/>
        </w:rPr>
        <w:t xml:space="preserve"> persona  muy colaboradora y presenta actitudes negativas cuando no le gusta una disposici</w:t>
      </w:r>
      <w:r w:rsidR="007B7897">
        <w:rPr>
          <w:rFonts w:ascii="Arial" w:hAnsi="Arial" w:cs="Arial"/>
          <w:lang w:val="es-ES_tradnl"/>
        </w:rPr>
        <w:t>ón.</w:t>
      </w:r>
    </w:p>
    <w:p w:rsidR="007B7897" w:rsidRDefault="007B7897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Existe otro operador que a pesar de no tener mucho tiempo en la empresa o en el área conoce muy bien el proceso y es un buen operador, es una persona colaboradora y posee ideas muy brillantes, esta dispuesto a dar y escuchar consejos cuando se da la oportunidad.</w:t>
      </w:r>
    </w:p>
    <w:p w:rsidR="00040BBF" w:rsidRDefault="00040BBF" w:rsidP="00040BBF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7B7897" w:rsidRDefault="007B7897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tercer operador es una persona que no domina las operaciones del departamento y necesita la ayuda de cualquiera de los dos anteriores, es una persona que necesita seguir indicaciones para toda actividad que realice.</w:t>
      </w:r>
    </w:p>
    <w:p w:rsidR="00246545" w:rsidRDefault="00246545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dos operadores restantes realizan un buen trabajo cuando están acompañados de uno de los dos primeros antes mencionados.</w:t>
      </w:r>
    </w:p>
    <w:p w:rsidR="00246545" w:rsidRDefault="00246545" w:rsidP="00DE1F2B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p w:rsidR="00246545" w:rsidRDefault="00246545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 todos los operadores solo dos de ellos pueden manejar la máquina</w:t>
      </w:r>
      <w:r w:rsidR="00365DCF">
        <w:rPr>
          <w:rFonts w:ascii="Arial" w:hAnsi="Arial" w:cs="Arial"/>
          <w:lang w:val="es-ES_tradnl"/>
        </w:rPr>
        <w:t xml:space="preserve"> </w:t>
      </w:r>
      <w:r w:rsidR="00A91214">
        <w:rPr>
          <w:rFonts w:ascii="Arial" w:hAnsi="Arial" w:cs="Arial"/>
          <w:lang w:val="es-ES_tradnl"/>
        </w:rPr>
        <w:t>automática</w:t>
      </w:r>
      <w:r>
        <w:rPr>
          <w:rFonts w:ascii="Arial" w:hAnsi="Arial" w:cs="Arial"/>
          <w:lang w:val="es-ES_tradnl"/>
        </w:rPr>
        <w:t>, siendo un limitante al cumplir los programas de producción.</w:t>
      </w:r>
    </w:p>
    <w:p w:rsidR="00DE1F2B" w:rsidRDefault="00DE1F2B" w:rsidP="00DE1F2B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p w:rsidR="003621CE" w:rsidRDefault="003621CE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general el clima laboral se presenta de la siguiente manera:</w:t>
      </w:r>
    </w:p>
    <w:p w:rsidR="00DE1F2B" w:rsidRDefault="003621CE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existe comunicación entre las diferentes áreas de la empresa, los operadores perciben una carencia de información en cuanto a las decisiones tomadas por la gerencia.</w:t>
      </w:r>
    </w:p>
    <w:p w:rsidR="003621CE" w:rsidRDefault="003621CE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Solo el 44% del personal acude a sus superiores cuando tienen un problema o no saben que es lo que tienen que hacer y solo el 30% del personal siente que recibe un trato justo cuando se equivoca.</w:t>
      </w:r>
    </w:p>
    <w:p w:rsidR="003621CE" w:rsidRDefault="003621CE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No se refleja el compañerismo ni el trabajo en equipo, y la gerencia no fomenta el </w:t>
      </w:r>
      <w:r w:rsidR="00542D38">
        <w:rPr>
          <w:rFonts w:ascii="Arial" w:hAnsi="Arial" w:cs="Arial"/>
          <w:lang w:val="es-ES_tradnl"/>
        </w:rPr>
        <w:t>mismo</w:t>
      </w:r>
      <w:r w:rsidR="00BB0459">
        <w:rPr>
          <w:rFonts w:ascii="Arial" w:hAnsi="Arial" w:cs="Arial"/>
          <w:lang w:val="es-ES_tradnl"/>
        </w:rPr>
        <w:t>.</w:t>
      </w:r>
      <w:r w:rsidR="00542D38">
        <w:rPr>
          <w:rFonts w:ascii="Arial" w:hAnsi="Arial" w:cs="Arial"/>
          <w:lang w:val="es-ES_tradnl"/>
        </w:rPr>
        <w:t xml:space="preserve"> (Vinueza, Andrea, 2003)</w:t>
      </w:r>
    </w:p>
    <w:p w:rsidR="003621CE" w:rsidRDefault="003621CE" w:rsidP="00DE1F2B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p w:rsidR="00226D5E" w:rsidRDefault="009A23C2" w:rsidP="006D1ADC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solucionar esta clase de problemas </w:t>
      </w:r>
      <w:r w:rsidR="009F30EB">
        <w:rPr>
          <w:rFonts w:ascii="Arial" w:hAnsi="Arial" w:cs="Arial"/>
          <w:lang w:val="es-ES_tradnl"/>
        </w:rPr>
        <w:t xml:space="preserve">se </w:t>
      </w:r>
      <w:r>
        <w:rPr>
          <w:rFonts w:ascii="Arial" w:hAnsi="Arial" w:cs="Arial"/>
          <w:lang w:val="es-ES_tradnl"/>
        </w:rPr>
        <w:t xml:space="preserve">realiza actividades de integración, como reuniones mensuales para dar la información de la producción </w:t>
      </w:r>
      <w:r w:rsidR="000B3334">
        <w:rPr>
          <w:rFonts w:ascii="Arial" w:hAnsi="Arial" w:cs="Arial"/>
          <w:lang w:val="es-ES_tradnl"/>
        </w:rPr>
        <w:t>del mes</w:t>
      </w:r>
      <w:r w:rsidR="009F30EB">
        <w:rPr>
          <w:rFonts w:ascii="Arial" w:hAnsi="Arial" w:cs="Arial"/>
          <w:lang w:val="es-ES_tradnl"/>
        </w:rPr>
        <w:t xml:space="preserve"> en curso </w:t>
      </w:r>
      <w:r>
        <w:rPr>
          <w:rFonts w:ascii="Arial" w:hAnsi="Arial" w:cs="Arial"/>
          <w:lang w:val="es-ES_tradnl"/>
        </w:rPr>
        <w:t xml:space="preserve"> y los resultados del mes anterior, se lleva</w:t>
      </w:r>
      <w:r w:rsidR="000B3334">
        <w:rPr>
          <w:rFonts w:ascii="Arial" w:hAnsi="Arial" w:cs="Arial"/>
          <w:lang w:val="es-ES_tradnl"/>
        </w:rPr>
        <w:t xml:space="preserve"> a cabo </w:t>
      </w:r>
      <w:r>
        <w:rPr>
          <w:rFonts w:ascii="Arial" w:hAnsi="Arial" w:cs="Arial"/>
          <w:lang w:val="es-ES_tradnl"/>
        </w:rPr>
        <w:t xml:space="preserve">programas como las </w:t>
      </w:r>
      <w:r w:rsidR="00957B40">
        <w:rPr>
          <w:rFonts w:ascii="Arial" w:hAnsi="Arial" w:cs="Arial"/>
          <w:lang w:val="es-ES_tradnl"/>
        </w:rPr>
        <w:t>5s,</w:t>
      </w:r>
      <w:r>
        <w:rPr>
          <w:rFonts w:ascii="Arial" w:hAnsi="Arial" w:cs="Arial"/>
          <w:lang w:val="es-ES_tradnl"/>
        </w:rPr>
        <w:t xml:space="preserve">  fomenta</w:t>
      </w:r>
      <w:r w:rsidR="000B3334">
        <w:rPr>
          <w:rFonts w:ascii="Arial" w:hAnsi="Arial" w:cs="Arial"/>
          <w:lang w:val="es-ES_tradnl"/>
        </w:rPr>
        <w:t xml:space="preserve">ndo </w:t>
      </w:r>
      <w:r>
        <w:rPr>
          <w:rFonts w:ascii="Arial" w:hAnsi="Arial" w:cs="Arial"/>
          <w:lang w:val="es-ES_tradnl"/>
        </w:rPr>
        <w:t xml:space="preserve"> el trabajo en equipo</w:t>
      </w:r>
      <w:r w:rsidR="00972B42">
        <w:rPr>
          <w:rFonts w:ascii="Arial" w:hAnsi="Arial" w:cs="Arial"/>
          <w:lang w:val="es-ES_tradnl"/>
        </w:rPr>
        <w:t xml:space="preserve"> y se rota al personal por las diferentes áreas para que comprendan las necesidades y los problemas de las mismas.</w:t>
      </w:r>
    </w:p>
    <w:p w:rsidR="00226D5E" w:rsidRDefault="00AD16E2" w:rsidP="006D1ADC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gerente es una persona muy abierta, dispuesta al cambio no tiene prejuicios y le gusta pedir opiniones y consejos</w:t>
      </w:r>
      <w:r w:rsidR="003979AB">
        <w:rPr>
          <w:rFonts w:ascii="Arial" w:hAnsi="Arial" w:cs="Arial"/>
          <w:lang w:val="es-ES_tradnl"/>
        </w:rPr>
        <w:t>.</w:t>
      </w:r>
    </w:p>
    <w:p w:rsidR="003979AB" w:rsidRDefault="003979AB" w:rsidP="006D1ADC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A967AC" w:rsidRDefault="00A967AC" w:rsidP="006D1ADC">
      <w:pPr>
        <w:spacing w:line="480" w:lineRule="auto"/>
        <w:ind w:firstLine="720"/>
        <w:rPr>
          <w:rFonts w:ascii="Arial" w:hAnsi="Arial" w:cs="Arial"/>
          <w:b/>
          <w:lang w:val="es-ES_tradnl"/>
        </w:rPr>
      </w:pPr>
      <w:r w:rsidRPr="00A967AC">
        <w:rPr>
          <w:rFonts w:ascii="Arial" w:hAnsi="Arial" w:cs="Arial"/>
          <w:b/>
          <w:lang w:val="es-ES_tradnl"/>
        </w:rPr>
        <w:t>3.5 Análisis del Proceso Productivo</w:t>
      </w:r>
    </w:p>
    <w:p w:rsidR="00823E73" w:rsidRDefault="00823E73" w:rsidP="00C40A6D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Dentro del proceso productivo existen </w:t>
      </w:r>
      <w:r w:rsidR="00C40A6D">
        <w:rPr>
          <w:rFonts w:ascii="Arial" w:hAnsi="Arial" w:cs="Arial"/>
          <w:lang w:val="es-ES_tradnl"/>
        </w:rPr>
        <w:t>5</w:t>
      </w:r>
      <w:r>
        <w:rPr>
          <w:rFonts w:ascii="Arial" w:hAnsi="Arial" w:cs="Arial"/>
          <w:lang w:val="es-ES_tradnl"/>
        </w:rPr>
        <w:t xml:space="preserve"> actividades importantes</w:t>
      </w:r>
      <w:r w:rsidR="00AD16E2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</w:p>
    <w:p w:rsidR="00823E73" w:rsidRDefault="00823E73" w:rsidP="006D1ADC">
      <w:pPr>
        <w:numPr>
          <w:ilvl w:val="0"/>
          <w:numId w:val="6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Revelado de malla</w:t>
      </w:r>
    </w:p>
    <w:p w:rsidR="006D1ADC" w:rsidRDefault="006D1ADC" w:rsidP="006D1ADC">
      <w:pPr>
        <w:numPr>
          <w:ilvl w:val="0"/>
          <w:numId w:val="6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Flameado</w:t>
      </w:r>
    </w:p>
    <w:p w:rsidR="006D1ADC" w:rsidRDefault="006D1ADC" w:rsidP="006D1ADC">
      <w:pPr>
        <w:numPr>
          <w:ilvl w:val="0"/>
          <w:numId w:val="6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Impresión de bolígrafos</w:t>
      </w:r>
    </w:p>
    <w:p w:rsidR="006D1ADC" w:rsidRDefault="006D1ADC" w:rsidP="006D1ADC">
      <w:pPr>
        <w:numPr>
          <w:ilvl w:val="0"/>
          <w:numId w:val="6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Preparación de tinta</w:t>
      </w:r>
    </w:p>
    <w:p w:rsidR="006D1ADC" w:rsidRDefault="006D1ADC" w:rsidP="006D1ADC">
      <w:pPr>
        <w:numPr>
          <w:ilvl w:val="0"/>
          <w:numId w:val="6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Set up de la máquina (incluye cambio de orden y cambio de color)</w:t>
      </w:r>
      <w:r w:rsidR="007D62C7">
        <w:rPr>
          <w:rFonts w:ascii="Arial" w:hAnsi="Arial" w:cs="Arial"/>
          <w:lang w:val="es-ES_tradnl"/>
        </w:rPr>
        <w:t>.</w:t>
      </w:r>
    </w:p>
    <w:p w:rsidR="001A7D1E" w:rsidRDefault="001A7D1E" w:rsidP="0001152A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C40A6D" w:rsidRDefault="0001237F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</w:t>
      </w:r>
      <w:r w:rsidR="00C40A6D">
        <w:rPr>
          <w:rFonts w:ascii="Arial" w:hAnsi="Arial" w:cs="Arial"/>
          <w:lang w:val="es-ES_tradnl"/>
        </w:rPr>
        <w:t xml:space="preserve"> flameado</w:t>
      </w:r>
      <w:r w:rsidR="00AD16E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es la única operación que </w:t>
      </w:r>
      <w:r w:rsidR="0001152A">
        <w:rPr>
          <w:rFonts w:ascii="Arial" w:hAnsi="Arial" w:cs="Arial"/>
          <w:lang w:val="es-ES_tradnl"/>
        </w:rPr>
        <w:t xml:space="preserve">puede </w:t>
      </w:r>
      <w:r>
        <w:rPr>
          <w:rFonts w:ascii="Arial" w:hAnsi="Arial" w:cs="Arial"/>
          <w:lang w:val="es-ES_tradnl"/>
        </w:rPr>
        <w:t>ser realizada</w:t>
      </w:r>
      <w:r w:rsidR="0001152A">
        <w:rPr>
          <w:rFonts w:ascii="Arial" w:hAnsi="Arial" w:cs="Arial"/>
          <w:lang w:val="es-ES_tradnl"/>
        </w:rPr>
        <w:t xml:space="preserve"> por cualquier persona que tenga algo de experiencia dentro de área</w:t>
      </w:r>
      <w:r>
        <w:rPr>
          <w:rFonts w:ascii="Arial" w:hAnsi="Arial" w:cs="Arial"/>
          <w:lang w:val="es-ES_tradnl"/>
        </w:rPr>
        <w:t xml:space="preserve">, sin embargo es una </w:t>
      </w:r>
      <w:r>
        <w:rPr>
          <w:rFonts w:ascii="Arial" w:hAnsi="Arial" w:cs="Arial"/>
          <w:lang w:val="es-ES_tradnl"/>
        </w:rPr>
        <w:lastRenderedPageBreak/>
        <w:t>actividad crítica debido a que</w:t>
      </w:r>
      <w:r w:rsidR="00AD16E2">
        <w:rPr>
          <w:rFonts w:ascii="Arial" w:hAnsi="Arial" w:cs="Arial"/>
          <w:lang w:val="es-ES_tradnl"/>
        </w:rPr>
        <w:t xml:space="preserve"> si el bolígrafo es expuesto demasiado tiempo al calor se derrite y si no es expuesto el tiempo suficiente, puede presentar problemas de desprendimiento de impresión.</w:t>
      </w:r>
    </w:p>
    <w:p w:rsidR="0001152A" w:rsidRDefault="0001152A" w:rsidP="0001152A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543F23" w:rsidRDefault="00543F23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Por ser un departamento que trabaja con órdenes bajo pedido, estas varían  y </w:t>
      </w:r>
      <w:r w:rsidR="00AD16E2">
        <w:rPr>
          <w:rFonts w:ascii="Arial" w:hAnsi="Arial" w:cs="Arial"/>
          <w:lang w:val="es-ES_tradnl"/>
        </w:rPr>
        <w:t xml:space="preserve">sus </w:t>
      </w:r>
      <w:r>
        <w:rPr>
          <w:rFonts w:ascii="Arial" w:hAnsi="Arial" w:cs="Arial"/>
          <w:lang w:val="es-ES_tradnl"/>
        </w:rPr>
        <w:t>requerimientos son  diferentes</w:t>
      </w:r>
      <w:r w:rsidR="0001237F">
        <w:rPr>
          <w:rFonts w:ascii="Arial" w:hAnsi="Arial" w:cs="Arial"/>
          <w:lang w:val="es-ES_tradnl"/>
        </w:rPr>
        <w:t>. Existen actividades complementarias:</w:t>
      </w:r>
      <w:r>
        <w:rPr>
          <w:rFonts w:ascii="Arial" w:hAnsi="Arial" w:cs="Arial"/>
          <w:lang w:val="es-ES_tradnl"/>
        </w:rPr>
        <w:t xml:space="preserve"> flameado del bolígrafo antes y después de la impresión, colocación de cinta en la unión de la tapa y el barril, colocación de tapas de los lápices</w:t>
      </w:r>
      <w:r w:rsidR="0052315F">
        <w:rPr>
          <w:rFonts w:ascii="Arial" w:hAnsi="Arial" w:cs="Arial"/>
          <w:lang w:val="es-ES_tradnl"/>
        </w:rPr>
        <w:t>, ensamble de producto</w:t>
      </w:r>
      <w:r>
        <w:rPr>
          <w:rFonts w:ascii="Arial" w:hAnsi="Arial" w:cs="Arial"/>
          <w:lang w:val="es-ES_tradnl"/>
        </w:rPr>
        <w:t>.</w:t>
      </w:r>
    </w:p>
    <w:p w:rsidR="00905E16" w:rsidRDefault="00905E16" w:rsidP="0001237F">
      <w:pPr>
        <w:spacing w:line="480" w:lineRule="auto"/>
        <w:ind w:firstLine="360"/>
        <w:jc w:val="both"/>
        <w:rPr>
          <w:rFonts w:ascii="Arial" w:hAnsi="Arial" w:cs="Arial"/>
          <w:lang w:val="es-ES_tradnl"/>
        </w:rPr>
      </w:pPr>
    </w:p>
    <w:p w:rsidR="00905E16" w:rsidRDefault="0052315F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Para la realización de estas operaciones se contrata personal</w:t>
      </w:r>
      <w:r w:rsidR="00F25A9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terceriza</w:t>
      </w:r>
      <w:r w:rsidR="00905E16">
        <w:rPr>
          <w:rFonts w:ascii="Arial" w:hAnsi="Arial" w:cs="Arial"/>
          <w:lang w:val="es-ES_tradnl"/>
        </w:rPr>
        <w:t>do</w:t>
      </w:r>
      <w:r>
        <w:rPr>
          <w:rFonts w:ascii="Arial" w:hAnsi="Arial" w:cs="Arial"/>
          <w:lang w:val="es-ES_tradnl"/>
        </w:rPr>
        <w:t xml:space="preserve"> y el tiempo de realización de las actividades depende de la agilidad de la persona y </w:t>
      </w:r>
      <w:r w:rsidR="00905E16">
        <w:rPr>
          <w:rFonts w:ascii="Arial" w:hAnsi="Arial" w:cs="Arial"/>
          <w:lang w:val="es-ES_tradnl"/>
        </w:rPr>
        <w:t xml:space="preserve">la </w:t>
      </w:r>
      <w:r>
        <w:rPr>
          <w:rFonts w:ascii="Arial" w:hAnsi="Arial" w:cs="Arial"/>
          <w:lang w:val="es-ES_tradnl"/>
        </w:rPr>
        <w:t>experiencia,</w:t>
      </w:r>
      <w:r w:rsidR="00905E16">
        <w:rPr>
          <w:rFonts w:ascii="Arial" w:hAnsi="Arial" w:cs="Arial"/>
          <w:lang w:val="es-ES_tradnl"/>
        </w:rPr>
        <w:t xml:space="preserve"> Sin embargo la alta variación del personal eventual provoca </w:t>
      </w:r>
      <w:r w:rsidR="00FA1E4F">
        <w:rPr>
          <w:rFonts w:ascii="Arial" w:hAnsi="Arial" w:cs="Arial"/>
          <w:lang w:val="es-ES_tradnl"/>
        </w:rPr>
        <w:t>mayores desechos</w:t>
      </w:r>
      <w:r w:rsidR="00905E16">
        <w:rPr>
          <w:rFonts w:ascii="Arial" w:hAnsi="Arial" w:cs="Arial"/>
          <w:lang w:val="es-ES_tradnl"/>
        </w:rPr>
        <w:t xml:space="preserve"> de los productos y en ocasiones  demora en la entrega  por falta de </w:t>
      </w:r>
      <w:r w:rsidR="00FA1E4F">
        <w:rPr>
          <w:rFonts w:ascii="Arial" w:hAnsi="Arial" w:cs="Arial"/>
          <w:lang w:val="es-ES_tradnl"/>
        </w:rPr>
        <w:t>personal.</w:t>
      </w:r>
    </w:p>
    <w:p w:rsidR="003979AB" w:rsidRDefault="003979AB" w:rsidP="00F25A9B">
      <w:pPr>
        <w:spacing w:line="480" w:lineRule="auto"/>
        <w:ind w:firstLine="720"/>
        <w:jc w:val="both"/>
        <w:rPr>
          <w:rFonts w:ascii="Arial" w:hAnsi="Arial" w:cs="Arial"/>
          <w:b/>
          <w:lang w:val="es-ES_tradnl"/>
        </w:rPr>
      </w:pPr>
    </w:p>
    <w:p w:rsidR="00F25A9B" w:rsidRDefault="00F25A9B" w:rsidP="00F25A9B">
      <w:pPr>
        <w:spacing w:line="480" w:lineRule="auto"/>
        <w:ind w:firstLine="72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Revelado de malla</w:t>
      </w:r>
    </w:p>
    <w:p w:rsidR="00EE01DA" w:rsidRPr="00EE01DA" w:rsidRDefault="00EE01DA" w:rsidP="00F25A9B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logotipos son impresos en láminas de acetato, esto es llamado positivo, mediante la exposición a la luz de estos positivos sobre la malla con la ayuda de sustancias solventes, la forma del positivo queda en la malla, este proceso es denominado revelado de malla.</w:t>
      </w:r>
    </w:p>
    <w:p w:rsidR="001F4702" w:rsidRDefault="001F4702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</w:t>
      </w:r>
      <w:r w:rsidR="0067758B">
        <w:rPr>
          <w:rFonts w:ascii="Arial" w:hAnsi="Arial" w:cs="Arial"/>
          <w:lang w:val="es-ES_tradnl"/>
        </w:rPr>
        <w:t>malla tiene un ár</w:t>
      </w:r>
      <w:r w:rsidR="00876830">
        <w:rPr>
          <w:rFonts w:ascii="Arial" w:hAnsi="Arial" w:cs="Arial"/>
          <w:lang w:val="es-ES_tradnl"/>
        </w:rPr>
        <w:t>ea d</w:t>
      </w:r>
      <w:r w:rsidR="0067758B">
        <w:rPr>
          <w:rFonts w:ascii="Arial" w:hAnsi="Arial" w:cs="Arial"/>
          <w:lang w:val="es-ES_tradnl"/>
        </w:rPr>
        <w:t>e revelado de 15cm por 15cm</w:t>
      </w:r>
      <w:r>
        <w:rPr>
          <w:rFonts w:ascii="Arial" w:hAnsi="Arial" w:cs="Arial"/>
          <w:lang w:val="es-ES_tradnl"/>
        </w:rPr>
        <w:t xml:space="preserve"> y la cantidad de positivos </w:t>
      </w:r>
      <w:r w:rsidR="00876830">
        <w:rPr>
          <w:rFonts w:ascii="Arial" w:hAnsi="Arial" w:cs="Arial"/>
          <w:lang w:val="es-ES_tradnl"/>
        </w:rPr>
        <w:t xml:space="preserve">que se revelan depende de las medidas de los mismos y del número de bolígrafos a imprimir </w:t>
      </w:r>
      <w:r w:rsidR="006E31C2">
        <w:rPr>
          <w:rFonts w:ascii="Arial" w:hAnsi="Arial" w:cs="Arial"/>
          <w:lang w:val="es-ES_tradnl"/>
        </w:rPr>
        <w:t xml:space="preserve">debido </w:t>
      </w:r>
      <w:r w:rsidR="00876830">
        <w:rPr>
          <w:rFonts w:ascii="Arial" w:hAnsi="Arial" w:cs="Arial"/>
          <w:lang w:val="es-ES_tradnl"/>
        </w:rPr>
        <w:t>a que</w:t>
      </w:r>
      <w:r w:rsidR="006E31C2">
        <w:rPr>
          <w:rFonts w:ascii="Arial" w:hAnsi="Arial" w:cs="Arial"/>
          <w:lang w:val="es-ES_tradnl"/>
        </w:rPr>
        <w:t>,</w:t>
      </w:r>
      <w:r w:rsidR="00876830">
        <w:rPr>
          <w:rFonts w:ascii="Arial" w:hAnsi="Arial" w:cs="Arial"/>
          <w:lang w:val="es-ES_tradnl"/>
        </w:rPr>
        <w:t xml:space="preserve"> si la cantidad sobrepasa a los 1</w:t>
      </w:r>
      <w:r>
        <w:rPr>
          <w:rFonts w:ascii="Arial" w:hAnsi="Arial" w:cs="Arial"/>
          <w:lang w:val="es-ES_tradnl"/>
        </w:rPr>
        <w:t>,</w:t>
      </w:r>
      <w:r w:rsidR="00876830">
        <w:rPr>
          <w:rFonts w:ascii="Arial" w:hAnsi="Arial" w:cs="Arial"/>
          <w:lang w:val="es-ES_tradnl"/>
        </w:rPr>
        <w:t>000</w:t>
      </w:r>
      <w:r w:rsidR="00633FBA">
        <w:rPr>
          <w:rFonts w:ascii="Arial" w:hAnsi="Arial" w:cs="Arial"/>
          <w:lang w:val="es-ES_tradnl"/>
        </w:rPr>
        <w:t xml:space="preserve">, </w:t>
      </w:r>
      <w:r w:rsidR="00876830">
        <w:rPr>
          <w:rFonts w:ascii="Arial" w:hAnsi="Arial" w:cs="Arial"/>
          <w:lang w:val="es-ES_tradnl"/>
        </w:rPr>
        <w:t xml:space="preserve"> la malla se </w:t>
      </w:r>
      <w:r w:rsidR="00CA0C2B">
        <w:rPr>
          <w:rFonts w:ascii="Arial" w:hAnsi="Arial" w:cs="Arial"/>
          <w:lang w:val="es-ES_tradnl"/>
        </w:rPr>
        <w:t xml:space="preserve">obstruye por la tinta </w:t>
      </w:r>
      <w:r w:rsidR="00876830">
        <w:rPr>
          <w:rFonts w:ascii="Arial" w:hAnsi="Arial" w:cs="Arial"/>
          <w:lang w:val="es-ES_tradnl"/>
        </w:rPr>
        <w:t xml:space="preserve">  y </w:t>
      </w:r>
      <w:r w:rsidR="00CA0C2B">
        <w:rPr>
          <w:rFonts w:ascii="Arial" w:hAnsi="Arial" w:cs="Arial"/>
          <w:lang w:val="es-ES_tradnl"/>
        </w:rPr>
        <w:t xml:space="preserve">se tiene </w:t>
      </w:r>
      <w:r w:rsidR="006E31C2">
        <w:rPr>
          <w:rFonts w:ascii="Arial" w:hAnsi="Arial" w:cs="Arial"/>
          <w:lang w:val="es-ES_tradnl"/>
        </w:rPr>
        <w:t xml:space="preserve"> que revelar nuevamente</w:t>
      </w:r>
      <w:r>
        <w:rPr>
          <w:rFonts w:ascii="Arial" w:hAnsi="Arial" w:cs="Arial"/>
          <w:lang w:val="es-ES_tradnl"/>
        </w:rPr>
        <w:t xml:space="preserve"> el mismo positivo</w:t>
      </w:r>
      <w:r w:rsidR="006E31C2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Generalmente  entran 4 o 5.</w:t>
      </w:r>
    </w:p>
    <w:p w:rsidR="00EE01DA" w:rsidRDefault="001F4702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imprimen las órdenes para las cuales se han revelado positivos, esto disminuye la flexibilidad del departamento, si se quiere imprimir otra orden es necesario esperar a que se impriman las órdenes cuyos positivos estén revelados o revelar</w:t>
      </w:r>
      <w:r w:rsidR="00EE01DA">
        <w:rPr>
          <w:rFonts w:ascii="Arial" w:hAnsi="Arial" w:cs="Arial"/>
          <w:lang w:val="es-ES_tradnl"/>
        </w:rPr>
        <w:t xml:space="preserve"> la malla</w:t>
      </w:r>
      <w:r>
        <w:rPr>
          <w:rFonts w:ascii="Arial" w:hAnsi="Arial" w:cs="Arial"/>
          <w:lang w:val="es-ES_tradnl"/>
        </w:rPr>
        <w:t xml:space="preserve"> nuevamente</w:t>
      </w:r>
      <w:r w:rsidR="00EE01DA">
        <w:rPr>
          <w:rFonts w:ascii="Arial" w:hAnsi="Arial" w:cs="Arial"/>
          <w:lang w:val="es-ES_tradnl"/>
        </w:rPr>
        <w:t>.</w:t>
      </w:r>
    </w:p>
    <w:p w:rsidR="004F0938" w:rsidRDefault="00EE01DA" w:rsidP="001C7482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392408" w:rsidRDefault="00392408" w:rsidP="001C7482">
      <w:pPr>
        <w:spacing w:line="480" w:lineRule="auto"/>
        <w:ind w:firstLine="72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Cambio de molde</w:t>
      </w:r>
      <w:r w:rsidR="00372C8A">
        <w:rPr>
          <w:rFonts w:ascii="Arial" w:hAnsi="Arial" w:cs="Arial"/>
          <w:b/>
          <w:lang w:val="es-ES_tradnl"/>
        </w:rPr>
        <w:t xml:space="preserve"> (set up)</w:t>
      </w:r>
    </w:p>
    <w:p w:rsidR="00F25A9B" w:rsidRDefault="00F25A9B" w:rsidP="0001152A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632B50" w:rsidRDefault="00864A1B" w:rsidP="0001152A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633FBA">
        <w:rPr>
          <w:rFonts w:ascii="Arial" w:hAnsi="Arial" w:cs="Arial"/>
          <w:lang w:val="es-ES_tradnl"/>
        </w:rPr>
        <w:t>Debido a que todos los bolígrafos difieren en formas y tamaños es necesario un molde  para cada uno de ellos,   el programa de producción se lo realiza tratando de dis</w:t>
      </w:r>
      <w:r w:rsidR="00632B50">
        <w:rPr>
          <w:rFonts w:ascii="Arial" w:hAnsi="Arial" w:cs="Arial"/>
          <w:lang w:val="es-ES_tradnl"/>
        </w:rPr>
        <w:t>minuir los cambios innecesarios.</w:t>
      </w:r>
    </w:p>
    <w:p w:rsidR="0052315F" w:rsidRDefault="00632B50" w:rsidP="0001152A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633FBA">
        <w:rPr>
          <w:rFonts w:ascii="Arial" w:hAnsi="Arial" w:cs="Arial"/>
          <w:lang w:val="es-ES_tradnl"/>
        </w:rPr>
        <w:t>sta actividad es muy compleja</w:t>
      </w:r>
      <w:r w:rsidR="00E03CF9">
        <w:rPr>
          <w:rFonts w:ascii="Arial" w:hAnsi="Arial" w:cs="Arial"/>
          <w:lang w:val="es-ES_tradnl"/>
        </w:rPr>
        <w:t xml:space="preserve"> ya que requiere de varios ajustes como: longitud, ancho</w:t>
      </w:r>
      <w:r w:rsidR="003F641A">
        <w:rPr>
          <w:rFonts w:ascii="Arial" w:hAnsi="Arial" w:cs="Arial"/>
          <w:lang w:val="es-ES_tradnl"/>
        </w:rPr>
        <w:t xml:space="preserve"> </w:t>
      </w:r>
      <w:r w:rsidR="00E03CF9">
        <w:rPr>
          <w:rFonts w:ascii="Arial" w:hAnsi="Arial" w:cs="Arial"/>
          <w:lang w:val="es-ES_tradnl"/>
        </w:rPr>
        <w:t>y grosor del bol</w:t>
      </w:r>
      <w:r w:rsidR="003F641A">
        <w:rPr>
          <w:rFonts w:ascii="Arial" w:hAnsi="Arial" w:cs="Arial"/>
          <w:lang w:val="es-ES_tradnl"/>
        </w:rPr>
        <w:t xml:space="preserve">ígrafo, es por eso que es muy difícil imprimir una orden que necesite cambio de molde y regresar al anterior, limitando </w:t>
      </w:r>
      <w:r w:rsidR="008B411E">
        <w:rPr>
          <w:rFonts w:ascii="Arial" w:hAnsi="Arial" w:cs="Arial"/>
          <w:lang w:val="es-ES_tradnl"/>
        </w:rPr>
        <w:t>así</w:t>
      </w:r>
      <w:r w:rsidR="003F641A">
        <w:rPr>
          <w:rFonts w:ascii="Arial" w:hAnsi="Arial" w:cs="Arial"/>
          <w:lang w:val="es-ES_tradnl"/>
        </w:rPr>
        <w:t xml:space="preserve"> la flexibilidad del proceso.</w:t>
      </w:r>
    </w:p>
    <w:p w:rsidR="00C40A6D" w:rsidRPr="00372C8A" w:rsidRDefault="00372C8A" w:rsidP="00630835">
      <w:pPr>
        <w:spacing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b/>
          <w:lang w:val="es-ES_tradnl"/>
        </w:rPr>
        <w:t>Cambio de impresión (set up)</w:t>
      </w:r>
    </w:p>
    <w:p w:rsidR="00040BBF" w:rsidRDefault="008B411E" w:rsidP="00040BBF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Existen dos cambios de impresión: </w:t>
      </w:r>
      <w:r w:rsidR="00443C04">
        <w:rPr>
          <w:rFonts w:ascii="Arial" w:hAnsi="Arial" w:cs="Arial"/>
          <w:lang w:val="es-ES_tradnl"/>
        </w:rPr>
        <w:t>se cambia</w:t>
      </w:r>
      <w:r w:rsidR="008423D2">
        <w:rPr>
          <w:rFonts w:ascii="Arial" w:hAnsi="Arial" w:cs="Arial"/>
          <w:lang w:val="es-ES_tradnl"/>
        </w:rPr>
        <w:t xml:space="preserve"> de un color </w:t>
      </w:r>
      <w:r w:rsidR="00443C04">
        <w:rPr>
          <w:rFonts w:ascii="Arial" w:hAnsi="Arial" w:cs="Arial"/>
          <w:lang w:val="es-ES_tradnl"/>
        </w:rPr>
        <w:t xml:space="preserve">al siguiente </w:t>
      </w:r>
      <w:r w:rsidR="00040BBF">
        <w:rPr>
          <w:rFonts w:ascii="Arial" w:hAnsi="Arial" w:cs="Arial"/>
          <w:lang w:val="es-ES_tradnl"/>
        </w:rPr>
        <w:t xml:space="preserve">en </w:t>
      </w:r>
      <w:r w:rsidR="008423D2">
        <w:rPr>
          <w:rFonts w:ascii="Arial" w:hAnsi="Arial" w:cs="Arial"/>
          <w:lang w:val="es-ES_tradnl"/>
        </w:rPr>
        <w:t xml:space="preserve">un pedido </w:t>
      </w:r>
      <w:r>
        <w:rPr>
          <w:rFonts w:ascii="Arial" w:hAnsi="Arial" w:cs="Arial"/>
          <w:lang w:val="es-ES_tradnl"/>
        </w:rPr>
        <w:t xml:space="preserve">o cuando se cambia </w:t>
      </w:r>
      <w:r w:rsidR="008423D2">
        <w:rPr>
          <w:rFonts w:ascii="Arial" w:hAnsi="Arial" w:cs="Arial"/>
          <w:lang w:val="es-ES_tradnl"/>
        </w:rPr>
        <w:t>d</w:t>
      </w:r>
      <w:r>
        <w:rPr>
          <w:rFonts w:ascii="Arial" w:hAnsi="Arial" w:cs="Arial"/>
          <w:lang w:val="es-ES_tradnl"/>
        </w:rPr>
        <w:t xml:space="preserve">e </w:t>
      </w:r>
      <w:r w:rsidR="008423D2">
        <w:rPr>
          <w:rFonts w:ascii="Arial" w:hAnsi="Arial" w:cs="Arial"/>
          <w:lang w:val="es-ES_tradnl"/>
        </w:rPr>
        <w:t>pedido</w:t>
      </w:r>
      <w:r>
        <w:rPr>
          <w:rFonts w:ascii="Arial" w:hAnsi="Arial" w:cs="Arial"/>
          <w:lang w:val="es-ES_tradnl"/>
        </w:rPr>
        <w:t>.</w:t>
      </w:r>
    </w:p>
    <w:p w:rsidR="00372C8A" w:rsidRDefault="008B411E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grado de complejidad de esta operación lo da el mo</w:t>
      </w:r>
      <w:r w:rsidR="00443C04">
        <w:rPr>
          <w:rFonts w:ascii="Arial" w:hAnsi="Arial" w:cs="Arial"/>
          <w:lang w:val="es-ES_tradnl"/>
        </w:rPr>
        <w:t>mento de realizar el registro (</w:t>
      </w:r>
      <w:r>
        <w:rPr>
          <w:rFonts w:ascii="Arial" w:hAnsi="Arial" w:cs="Arial"/>
          <w:lang w:val="es-ES_tradnl"/>
        </w:rPr>
        <w:t>realizar que la</w:t>
      </w:r>
      <w:r w:rsidR="00443C04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impresiones a varios colores cuadren)</w:t>
      </w:r>
      <w:r w:rsidR="00443C04">
        <w:rPr>
          <w:rFonts w:ascii="Arial" w:hAnsi="Arial" w:cs="Arial"/>
          <w:lang w:val="es-ES_tradnl"/>
        </w:rPr>
        <w:t>, esto depen</w:t>
      </w:r>
      <w:r w:rsidR="003979AB">
        <w:rPr>
          <w:rFonts w:ascii="Arial" w:hAnsi="Arial" w:cs="Arial"/>
          <w:lang w:val="es-ES_tradnl"/>
        </w:rPr>
        <w:t>de de la habilidad del operador.</w:t>
      </w:r>
    </w:p>
    <w:p w:rsidR="00614795" w:rsidRDefault="00614795" w:rsidP="00372C8A">
      <w:pPr>
        <w:spacing w:line="480" w:lineRule="auto"/>
        <w:ind w:left="360"/>
        <w:jc w:val="both"/>
        <w:rPr>
          <w:rFonts w:ascii="Arial" w:hAnsi="Arial" w:cs="Arial"/>
          <w:lang w:val="es-ES_tradnl"/>
        </w:rPr>
      </w:pPr>
    </w:p>
    <w:p w:rsidR="00CD6B5D" w:rsidRDefault="00CD6B5D" w:rsidP="00372C8A">
      <w:pPr>
        <w:spacing w:line="480" w:lineRule="auto"/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ab/>
        <w:t>Preparación de tintas</w:t>
      </w:r>
    </w:p>
    <w:p w:rsidR="00BD4679" w:rsidRDefault="00CD6B5D" w:rsidP="00040BBF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Este proceso a pesar de n</w:t>
      </w:r>
      <w:r w:rsidR="00497BEA">
        <w:rPr>
          <w:rFonts w:ascii="Arial" w:hAnsi="Arial" w:cs="Arial"/>
          <w:lang w:val="es-ES_tradnl"/>
        </w:rPr>
        <w:t>o se complicado es uno de los má</w:t>
      </w:r>
      <w:r w:rsidR="00040BBF">
        <w:rPr>
          <w:rFonts w:ascii="Arial" w:hAnsi="Arial" w:cs="Arial"/>
          <w:lang w:val="es-ES_tradnl"/>
        </w:rPr>
        <w:t xml:space="preserve">s </w:t>
      </w:r>
      <w:r>
        <w:rPr>
          <w:rFonts w:ascii="Arial" w:hAnsi="Arial" w:cs="Arial"/>
          <w:lang w:val="es-ES_tradnl"/>
        </w:rPr>
        <w:t>controversiales y de mayor discusión dentro del departamento y en las devoluciones de los productos</w:t>
      </w:r>
      <w:r w:rsidR="00497BEA">
        <w:rPr>
          <w:rFonts w:ascii="Arial" w:hAnsi="Arial" w:cs="Arial"/>
          <w:lang w:val="es-ES_tradnl"/>
        </w:rPr>
        <w:t xml:space="preserve"> debido a que  algunos  colores de los barriles de los bolígrafos hace que el color de la tinta de la impresión se distorsione, por ejemplo en barriles opacos </w:t>
      </w:r>
      <w:r w:rsidR="00BD4679">
        <w:rPr>
          <w:rFonts w:ascii="Arial" w:hAnsi="Arial" w:cs="Arial"/>
          <w:lang w:val="es-ES_tradnl"/>
        </w:rPr>
        <w:t>como el azul, los colores de tinta amarillos o rojos, se obscurecen.</w:t>
      </w:r>
    </w:p>
    <w:p w:rsidR="00CD6B5D" w:rsidRDefault="00BD4679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color de la tinta también sufre distorsiones después del flameado, debido a que el calor tiende a obscurecer o </w:t>
      </w:r>
      <w:r w:rsidR="00E36F03">
        <w:rPr>
          <w:rFonts w:ascii="Arial" w:hAnsi="Arial" w:cs="Arial"/>
          <w:lang w:val="es-ES_tradnl"/>
        </w:rPr>
        <w:t>aclarar ciertas tintas como</w:t>
      </w:r>
      <w:r>
        <w:rPr>
          <w:rFonts w:ascii="Arial" w:hAnsi="Arial" w:cs="Arial"/>
          <w:lang w:val="es-ES_tradnl"/>
        </w:rPr>
        <w:t xml:space="preserve"> la anaranjada, la verde, etc. </w:t>
      </w:r>
      <w:r w:rsidR="00497BEA">
        <w:rPr>
          <w:rFonts w:ascii="Arial" w:hAnsi="Arial" w:cs="Arial"/>
          <w:lang w:val="es-ES_tradnl"/>
        </w:rPr>
        <w:t xml:space="preserve">  </w:t>
      </w:r>
    </w:p>
    <w:p w:rsidR="00CD6B5D" w:rsidRDefault="00DD700D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  continuación se detalla los tiempos de duración de las diferentes actividades del </w:t>
      </w:r>
      <w:r w:rsidR="00EB5FDA">
        <w:rPr>
          <w:rFonts w:ascii="Arial" w:hAnsi="Arial" w:cs="Arial"/>
          <w:lang w:val="es-ES_tradnl"/>
        </w:rPr>
        <w:t>área.</w:t>
      </w:r>
    </w:p>
    <w:p w:rsidR="009F2B99" w:rsidRDefault="009F2B99" w:rsidP="00372C8A">
      <w:pPr>
        <w:spacing w:line="480" w:lineRule="auto"/>
        <w:ind w:left="360"/>
        <w:jc w:val="both"/>
        <w:rPr>
          <w:rFonts w:ascii="Arial" w:hAnsi="Arial" w:cs="Arial"/>
          <w:lang w:val="es-ES_tradnl"/>
        </w:rPr>
      </w:pPr>
    </w:p>
    <w:tbl>
      <w:tblPr>
        <w:tblW w:w="3420" w:type="dxa"/>
        <w:jc w:val="center"/>
        <w:tblInd w:w="85" w:type="dxa"/>
        <w:tblLook w:val="0000"/>
      </w:tblPr>
      <w:tblGrid>
        <w:gridCol w:w="2320"/>
        <w:gridCol w:w="1100"/>
      </w:tblGrid>
      <w:tr w:rsidR="006814C1" w:rsidRPr="003B1E19">
        <w:trPr>
          <w:trHeight w:val="285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6814C1" w:rsidRDefault="00681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6814C1" w:rsidRPr="003B1E19" w:rsidRDefault="006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/>
              </w:rPr>
            </w:pPr>
            <w:r w:rsidRPr="003B1E19">
              <w:rPr>
                <w:rFonts w:ascii="Arial" w:hAnsi="Arial" w:cs="Arial"/>
                <w:b/>
                <w:bCs/>
                <w:sz w:val="16"/>
                <w:szCs w:val="16"/>
                <w:lang w:val="es-EC"/>
              </w:rPr>
              <w:t xml:space="preserve">Tiempo </w:t>
            </w:r>
            <w:r w:rsidR="003B1E19" w:rsidRPr="003B1E19">
              <w:rPr>
                <w:rFonts w:ascii="Arial" w:hAnsi="Arial" w:cs="Arial"/>
                <w:b/>
                <w:bCs/>
                <w:sz w:val="16"/>
                <w:szCs w:val="16"/>
                <w:lang w:val="es-EC"/>
              </w:rPr>
              <w:t xml:space="preserve">Prom. </w:t>
            </w:r>
            <w:r w:rsidR="0045058A" w:rsidRPr="003B1E19">
              <w:rPr>
                <w:rFonts w:ascii="Arial" w:hAnsi="Arial" w:cs="Arial"/>
                <w:b/>
                <w:bCs/>
                <w:sz w:val="16"/>
                <w:szCs w:val="16"/>
                <w:lang w:val="es-EC"/>
              </w:rPr>
              <w:t>min</w:t>
            </w:r>
          </w:p>
        </w:tc>
      </w:tr>
      <w:tr w:rsidR="006814C1" w:rsidRPr="003B1E19">
        <w:trPr>
          <w:trHeight w:val="285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4C1" w:rsidRPr="003B1E19" w:rsidRDefault="006814C1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3B1E19">
              <w:rPr>
                <w:rFonts w:ascii="Arial" w:hAnsi="Arial" w:cs="Arial"/>
                <w:sz w:val="20"/>
                <w:szCs w:val="20"/>
                <w:lang w:val="es-EC"/>
              </w:rPr>
              <w:t>Revelado de malla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4C1" w:rsidRPr="003B1E19" w:rsidRDefault="006814C1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3B1E19">
              <w:rPr>
                <w:rFonts w:ascii="Arial" w:hAnsi="Arial" w:cs="Arial"/>
                <w:sz w:val="20"/>
                <w:szCs w:val="20"/>
                <w:lang w:val="es-EC"/>
              </w:rPr>
              <w:t>48.39</w:t>
            </w:r>
          </w:p>
        </w:tc>
      </w:tr>
      <w:tr w:rsidR="006814C1" w:rsidRPr="003B1E19">
        <w:trPr>
          <w:trHeight w:val="285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4C1" w:rsidRPr="003B1E19" w:rsidRDefault="006814C1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3B1E19">
              <w:rPr>
                <w:rFonts w:ascii="Arial" w:hAnsi="Arial" w:cs="Arial"/>
                <w:sz w:val="20"/>
                <w:szCs w:val="20"/>
                <w:lang w:val="es-EC"/>
              </w:rPr>
              <w:t>Cambio de molde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4C1" w:rsidRPr="003B1E19" w:rsidRDefault="006814C1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3B1E19">
              <w:rPr>
                <w:rFonts w:ascii="Arial" w:hAnsi="Arial" w:cs="Arial"/>
                <w:sz w:val="20"/>
                <w:szCs w:val="20"/>
                <w:lang w:val="es-EC"/>
              </w:rPr>
              <w:t>23.28</w:t>
            </w:r>
          </w:p>
        </w:tc>
      </w:tr>
      <w:tr w:rsidR="006814C1" w:rsidRPr="003B1E19">
        <w:trPr>
          <w:trHeight w:val="285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4C1" w:rsidRPr="003B1E19" w:rsidRDefault="006814C1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3B1E19">
              <w:rPr>
                <w:rFonts w:ascii="Arial" w:hAnsi="Arial" w:cs="Arial"/>
                <w:sz w:val="20"/>
                <w:szCs w:val="20"/>
                <w:lang w:val="es-EC"/>
              </w:rPr>
              <w:t>Cambio de impresión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4C1" w:rsidRPr="003B1E19" w:rsidRDefault="006814C1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3B1E19">
              <w:rPr>
                <w:rFonts w:ascii="Arial" w:hAnsi="Arial" w:cs="Arial"/>
                <w:sz w:val="20"/>
                <w:szCs w:val="20"/>
                <w:lang w:val="es-EC"/>
              </w:rPr>
              <w:t>27.33</w:t>
            </w:r>
          </w:p>
        </w:tc>
      </w:tr>
      <w:tr w:rsidR="006814C1" w:rsidRPr="003B1E19">
        <w:trPr>
          <w:trHeight w:val="285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4C1" w:rsidRPr="003B1E19" w:rsidRDefault="006814C1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3B1E19">
              <w:rPr>
                <w:rFonts w:ascii="Arial" w:hAnsi="Arial" w:cs="Arial"/>
                <w:sz w:val="20"/>
                <w:szCs w:val="20"/>
                <w:lang w:val="es-EC"/>
              </w:rPr>
              <w:t>Cambio de molde podgor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4C1" w:rsidRPr="003B1E19" w:rsidRDefault="006814C1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3B1E19">
              <w:rPr>
                <w:rFonts w:ascii="Arial" w:hAnsi="Arial" w:cs="Arial"/>
                <w:sz w:val="20"/>
                <w:szCs w:val="20"/>
                <w:lang w:val="es-EC"/>
              </w:rPr>
              <w:t>53.3</w:t>
            </w:r>
          </w:p>
        </w:tc>
      </w:tr>
    </w:tbl>
    <w:p w:rsidR="00EB5FDA" w:rsidRDefault="00EB5FDA" w:rsidP="006814C1">
      <w:pPr>
        <w:spacing w:line="480" w:lineRule="auto"/>
        <w:ind w:left="360"/>
        <w:jc w:val="center"/>
        <w:rPr>
          <w:rFonts w:ascii="Arial" w:hAnsi="Arial" w:cs="Arial"/>
          <w:lang w:val="es-ES_tradnl"/>
        </w:rPr>
      </w:pPr>
    </w:p>
    <w:p w:rsidR="00EB5FDA" w:rsidRPr="00862B5C" w:rsidRDefault="004E7470" w:rsidP="00EB5FDA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Tabla 3.7</w:t>
      </w:r>
      <w:r w:rsidR="00EB5FDA">
        <w:rPr>
          <w:rFonts w:ascii="Arial" w:hAnsi="Arial" w:cs="Arial"/>
          <w:sz w:val="16"/>
          <w:szCs w:val="16"/>
          <w:lang w:val="es-ES_tradnl"/>
        </w:rPr>
        <w:t xml:space="preserve"> Resumen de tiempos de las actividades</w:t>
      </w:r>
    </w:p>
    <w:tbl>
      <w:tblPr>
        <w:tblW w:w="5820" w:type="dxa"/>
        <w:jc w:val="center"/>
        <w:tblInd w:w="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861"/>
        <w:gridCol w:w="2320"/>
        <w:gridCol w:w="1100"/>
        <w:gridCol w:w="606"/>
        <w:gridCol w:w="606"/>
        <w:gridCol w:w="1117"/>
      </w:tblGrid>
      <w:tr w:rsidR="00F41C6A" w:rsidRPr="004E7470">
        <w:trPr>
          <w:trHeight w:val="285"/>
          <w:jc w:val="center"/>
        </w:trPr>
        <w:tc>
          <w:tcPr>
            <w:tcW w:w="340" w:type="dxa"/>
            <w:shd w:val="clear" w:color="auto" w:fill="CCCCCC"/>
            <w:noWrap/>
            <w:vAlign w:val="bottom"/>
          </w:tcPr>
          <w:p w:rsidR="00F41C6A" w:rsidRPr="004E7470" w:rsidRDefault="003B1E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Maq.</w:t>
            </w:r>
            <w:r w:rsidR="00F41C6A" w:rsidRPr="004E7470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 </w:t>
            </w:r>
          </w:p>
        </w:tc>
        <w:tc>
          <w:tcPr>
            <w:tcW w:w="2320" w:type="dxa"/>
            <w:shd w:val="clear" w:color="auto" w:fill="CCCCCC"/>
            <w:noWrap/>
            <w:vAlign w:val="bottom"/>
          </w:tcPr>
          <w:p w:rsidR="00F41C6A" w:rsidRPr="004E7470" w:rsidRDefault="00F41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Actividad</w:t>
            </w:r>
          </w:p>
        </w:tc>
        <w:tc>
          <w:tcPr>
            <w:tcW w:w="1100" w:type="dxa"/>
            <w:shd w:val="clear" w:color="auto" w:fill="C0C0C0"/>
            <w:noWrap/>
            <w:vAlign w:val="bottom"/>
          </w:tcPr>
          <w:p w:rsidR="00F41C6A" w:rsidRPr="004E7470" w:rsidRDefault="00F41C6A">
            <w:pPr>
              <w:rPr>
                <w:rFonts w:ascii="Arial" w:hAnsi="Arial" w:cs="Arial"/>
                <w:b/>
                <w:bCs/>
                <w:sz w:val="16"/>
                <w:szCs w:val="16"/>
                <w:lang w:val="es-EC"/>
              </w:rPr>
            </w:pPr>
            <w:r w:rsidRPr="004E7470">
              <w:rPr>
                <w:rFonts w:ascii="Arial" w:hAnsi="Arial" w:cs="Arial"/>
                <w:b/>
                <w:bCs/>
                <w:sz w:val="16"/>
                <w:szCs w:val="16"/>
                <w:lang w:val="es-EC"/>
              </w:rPr>
              <w:t>Tiempo seg</w:t>
            </w:r>
          </w:p>
        </w:tc>
        <w:tc>
          <w:tcPr>
            <w:tcW w:w="520" w:type="dxa"/>
            <w:shd w:val="clear" w:color="auto" w:fill="C0C0C0"/>
            <w:noWrap/>
            <w:vAlign w:val="bottom"/>
          </w:tcPr>
          <w:p w:rsidR="00F41C6A" w:rsidRPr="004E7470" w:rsidRDefault="00F41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Max</w:t>
            </w:r>
          </w:p>
        </w:tc>
        <w:tc>
          <w:tcPr>
            <w:tcW w:w="520" w:type="dxa"/>
            <w:shd w:val="clear" w:color="auto" w:fill="C0C0C0"/>
            <w:noWrap/>
            <w:vAlign w:val="bottom"/>
          </w:tcPr>
          <w:p w:rsidR="00F41C6A" w:rsidRPr="004E7470" w:rsidRDefault="00F41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Min</w:t>
            </w:r>
          </w:p>
        </w:tc>
        <w:tc>
          <w:tcPr>
            <w:tcW w:w="1020" w:type="dxa"/>
            <w:shd w:val="clear" w:color="auto" w:fill="C0C0C0"/>
            <w:noWrap/>
            <w:vAlign w:val="bottom"/>
          </w:tcPr>
          <w:p w:rsidR="00F41C6A" w:rsidRPr="004E7470" w:rsidRDefault="00F41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Variación</w:t>
            </w:r>
          </w:p>
        </w:tc>
      </w:tr>
      <w:tr w:rsidR="00F41C6A" w:rsidRPr="004E7470">
        <w:trPr>
          <w:trHeight w:val="315"/>
          <w:jc w:val="center"/>
        </w:trPr>
        <w:tc>
          <w:tcPr>
            <w:tcW w:w="340" w:type="dxa"/>
            <w:vMerge w:val="restart"/>
            <w:shd w:val="clear" w:color="auto" w:fill="auto"/>
            <w:noWrap/>
            <w:vAlign w:val="center"/>
          </w:tcPr>
          <w:p w:rsidR="00F41C6A" w:rsidRPr="004E7470" w:rsidRDefault="003B1E19" w:rsidP="003B1E19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sz w:val="20"/>
                <w:szCs w:val="20"/>
                <w:lang w:val="es-EC"/>
              </w:rPr>
              <w:t>P</w:t>
            </w:r>
            <w:r w:rsidR="00F41C6A" w:rsidRPr="004E7470">
              <w:rPr>
                <w:rFonts w:ascii="Arial" w:hAnsi="Arial" w:cs="Arial"/>
                <w:sz w:val="20"/>
                <w:szCs w:val="20"/>
                <w:lang w:val="es-EC"/>
              </w:rPr>
              <w:t>odgor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F41C6A" w:rsidRPr="004E7470" w:rsidRDefault="00F41C6A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sz w:val="20"/>
                <w:szCs w:val="20"/>
                <w:lang w:val="es-EC"/>
              </w:rPr>
              <w:t>Evolutions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41C6A" w:rsidRPr="004E7470" w:rsidRDefault="00F41C6A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sz w:val="20"/>
                <w:szCs w:val="20"/>
                <w:lang w:val="es-EC"/>
              </w:rPr>
              <w:t>0.6042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41C6A" w:rsidRPr="004E7470" w:rsidRDefault="00F41C6A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sz w:val="20"/>
                <w:szCs w:val="20"/>
                <w:lang w:val="es-EC"/>
              </w:rPr>
              <w:t>0.63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41C6A" w:rsidRPr="004E7470" w:rsidRDefault="00F41C6A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sz w:val="20"/>
                <w:szCs w:val="20"/>
                <w:lang w:val="es-EC"/>
              </w:rPr>
              <w:t>0.59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41C6A" w:rsidRPr="004E7470" w:rsidRDefault="00F41C6A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sz w:val="20"/>
                <w:szCs w:val="20"/>
                <w:lang w:val="es-EC"/>
              </w:rPr>
              <w:t>0.04</w:t>
            </w:r>
          </w:p>
        </w:tc>
      </w:tr>
      <w:tr w:rsidR="00F41C6A">
        <w:trPr>
          <w:trHeight w:val="315"/>
          <w:jc w:val="center"/>
        </w:trPr>
        <w:tc>
          <w:tcPr>
            <w:tcW w:w="340" w:type="dxa"/>
            <w:vMerge/>
            <w:shd w:val="clear" w:color="auto" w:fill="auto"/>
            <w:vAlign w:val="center"/>
          </w:tcPr>
          <w:p w:rsidR="00F41C6A" w:rsidRPr="004E7470" w:rsidRDefault="00F41C6A" w:rsidP="003B1E19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F41C6A" w:rsidRPr="004E7470" w:rsidRDefault="00F41C6A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sz w:val="20"/>
                <w:szCs w:val="20"/>
                <w:lang w:val="es-EC"/>
              </w:rPr>
              <w:t>Round Stic, Clic Stic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41C6A" w:rsidRPr="004E7470" w:rsidRDefault="00F41C6A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E7470">
              <w:rPr>
                <w:rFonts w:ascii="Arial" w:hAnsi="Arial" w:cs="Arial"/>
                <w:sz w:val="20"/>
                <w:szCs w:val="20"/>
                <w:lang w:val="es-EC"/>
              </w:rPr>
              <w:t>0.5174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41C6A" w:rsidRDefault="00F4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470">
              <w:rPr>
                <w:rFonts w:ascii="Arial" w:hAnsi="Arial" w:cs="Arial"/>
                <w:sz w:val="20"/>
                <w:szCs w:val="20"/>
                <w:lang w:val="es-EC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41C6A" w:rsidRDefault="00F4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41C6A" w:rsidRDefault="00F4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F41C6A">
        <w:trPr>
          <w:trHeight w:val="435"/>
          <w:jc w:val="center"/>
        </w:trPr>
        <w:tc>
          <w:tcPr>
            <w:tcW w:w="340" w:type="dxa"/>
            <w:shd w:val="clear" w:color="auto" w:fill="auto"/>
            <w:noWrap/>
            <w:vAlign w:val="center"/>
          </w:tcPr>
          <w:p w:rsidR="00F41C6A" w:rsidRDefault="00F41C6A" w:rsidP="003B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F41C6A" w:rsidRDefault="00F41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Bolígrafo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41C6A" w:rsidRDefault="00364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41C6A" w:rsidRDefault="00364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41C6A" w:rsidRDefault="00364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41C6A" w:rsidRDefault="00364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F41C6A">
        <w:trPr>
          <w:trHeight w:val="360"/>
          <w:jc w:val="center"/>
        </w:trPr>
        <w:tc>
          <w:tcPr>
            <w:tcW w:w="340" w:type="dxa"/>
            <w:shd w:val="clear" w:color="auto" w:fill="auto"/>
            <w:noWrap/>
            <w:vAlign w:val="bottom"/>
          </w:tcPr>
          <w:p w:rsidR="00F41C6A" w:rsidRDefault="00F4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F41C6A" w:rsidRDefault="00F41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Preparación de tinta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41C6A" w:rsidRDefault="00F4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41C6A" w:rsidRDefault="00F4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41C6A" w:rsidRDefault="00F4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41C6A" w:rsidRDefault="00F4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</w:tbl>
    <w:p w:rsidR="00EB5FDA" w:rsidRPr="00CD6B5D" w:rsidRDefault="00EB5FDA" w:rsidP="00372C8A">
      <w:pPr>
        <w:spacing w:line="480" w:lineRule="auto"/>
        <w:ind w:left="360"/>
        <w:jc w:val="both"/>
        <w:rPr>
          <w:rFonts w:ascii="Arial" w:hAnsi="Arial" w:cs="Arial"/>
          <w:lang w:val="es-ES_tradnl"/>
        </w:rPr>
      </w:pPr>
    </w:p>
    <w:p w:rsidR="00823E73" w:rsidRDefault="00823E73" w:rsidP="006D1ADC">
      <w:pPr>
        <w:spacing w:line="480" w:lineRule="auto"/>
        <w:ind w:firstLine="720"/>
        <w:rPr>
          <w:rFonts w:ascii="Arial" w:hAnsi="Arial" w:cs="Arial"/>
          <w:lang w:val="es-ES_tradnl"/>
        </w:rPr>
      </w:pPr>
    </w:p>
    <w:p w:rsidR="004E57CB" w:rsidRDefault="004E57CB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Dentro de las actividades realizadas en el área (Anexo</w:t>
      </w:r>
      <w:r w:rsidR="006D3621">
        <w:rPr>
          <w:rFonts w:ascii="Arial" w:hAnsi="Arial" w:cs="Arial"/>
          <w:lang w:val="es-ES_tradnl"/>
        </w:rPr>
        <w:t xml:space="preserve"> 3.3</w:t>
      </w:r>
      <w:r>
        <w:rPr>
          <w:rFonts w:ascii="Arial" w:hAnsi="Arial" w:cs="Arial"/>
          <w:lang w:val="es-ES_tradnl"/>
        </w:rPr>
        <w:t>), el 51.72 % son operaciones y</w:t>
      </w:r>
      <w:r w:rsidR="000130AE">
        <w:rPr>
          <w:rFonts w:ascii="Arial" w:hAnsi="Arial" w:cs="Arial"/>
          <w:lang w:val="es-ES_tradnl"/>
        </w:rPr>
        <w:t xml:space="preserve"> de estas operaciones solo el 37</w:t>
      </w:r>
      <w:r>
        <w:rPr>
          <w:rFonts w:ascii="Arial" w:hAnsi="Arial" w:cs="Arial"/>
          <w:lang w:val="es-ES_tradnl"/>
        </w:rPr>
        <w:t>%</w:t>
      </w:r>
      <w:r w:rsidR="000130AE">
        <w:rPr>
          <w:rFonts w:ascii="Arial" w:hAnsi="Arial" w:cs="Arial"/>
          <w:lang w:val="es-ES_tradnl"/>
        </w:rPr>
        <w:t xml:space="preserve"> agregan valor al proceso, el 63</w:t>
      </w:r>
      <w:r>
        <w:rPr>
          <w:rFonts w:ascii="Arial" w:hAnsi="Arial" w:cs="Arial"/>
          <w:lang w:val="es-ES_tradnl"/>
        </w:rPr>
        <w:t xml:space="preserve"> % restantes se pueden eliminar con la ayuda de la tecnología o la reorganización de las mismas.</w:t>
      </w:r>
    </w:p>
    <w:tbl>
      <w:tblPr>
        <w:tblpPr w:leftFromText="180" w:rightFromText="180" w:vertAnchor="text" w:horzAnchor="page" w:tblpX="6654" w:tblpY="751"/>
        <w:tblW w:w="2120" w:type="dxa"/>
        <w:tblLook w:val="0000"/>
      </w:tblPr>
      <w:tblGrid>
        <w:gridCol w:w="1520"/>
        <w:gridCol w:w="600"/>
      </w:tblGrid>
      <w:tr w:rsidR="004E7470">
        <w:trPr>
          <w:trHeight w:val="420"/>
        </w:trPr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470" w:rsidRDefault="004E7470" w:rsidP="004E7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Documentos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470" w:rsidRDefault="004E7470" w:rsidP="004E7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E7470">
        <w:trPr>
          <w:trHeight w:val="420"/>
        </w:trPr>
        <w:tc>
          <w:tcPr>
            <w:tcW w:w="1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470" w:rsidRDefault="004E7470" w:rsidP="004E7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# Archivos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470" w:rsidRDefault="004E7470" w:rsidP="004E7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E7470">
        <w:trPr>
          <w:trHeight w:val="420"/>
        </w:trPr>
        <w:tc>
          <w:tcPr>
            <w:tcW w:w="1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470" w:rsidRDefault="004E7470" w:rsidP="004E7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Personas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470" w:rsidRDefault="004E7470" w:rsidP="004E7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E7470">
        <w:trPr>
          <w:trHeight w:val="420"/>
        </w:trPr>
        <w:tc>
          <w:tcPr>
            <w:tcW w:w="1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470" w:rsidRDefault="004E7470" w:rsidP="004E7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470" w:rsidRDefault="004E7470" w:rsidP="004E7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4E57CB" w:rsidRPr="00BD2365" w:rsidRDefault="00FA7C41" w:rsidP="00BD2365">
      <w:pPr>
        <w:spacing w:line="48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401570" cy="181864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70" w:rsidRPr="00862B5C" w:rsidRDefault="004E7470" w:rsidP="004E7470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Tabla 3.8 Análisis de las actividades</w:t>
      </w:r>
    </w:p>
    <w:p w:rsidR="00625A82" w:rsidRPr="004E7470" w:rsidRDefault="00625A82" w:rsidP="004E57CB">
      <w:pPr>
        <w:spacing w:line="480" w:lineRule="auto"/>
        <w:ind w:firstLine="720"/>
        <w:jc w:val="center"/>
        <w:rPr>
          <w:lang w:val="es-ES_tradnl"/>
        </w:rPr>
      </w:pPr>
    </w:p>
    <w:p w:rsidR="00625A82" w:rsidRPr="004E7470" w:rsidRDefault="00625A82" w:rsidP="004E57CB">
      <w:pPr>
        <w:spacing w:line="480" w:lineRule="auto"/>
        <w:ind w:firstLine="720"/>
        <w:jc w:val="center"/>
        <w:rPr>
          <w:lang w:val="es-EC"/>
        </w:rPr>
      </w:pPr>
    </w:p>
    <w:p w:rsidR="00625A82" w:rsidRPr="004E7470" w:rsidRDefault="00625A82" w:rsidP="004E57CB">
      <w:pPr>
        <w:spacing w:line="480" w:lineRule="auto"/>
        <w:ind w:firstLine="720"/>
        <w:jc w:val="center"/>
        <w:rPr>
          <w:lang w:val="es-EC"/>
        </w:rPr>
      </w:pPr>
    </w:p>
    <w:p w:rsidR="00625A82" w:rsidRPr="00625A82" w:rsidRDefault="00625A82" w:rsidP="00040BBF">
      <w:pPr>
        <w:spacing w:line="480" w:lineRule="auto"/>
        <w:rPr>
          <w:rFonts w:ascii="Arial" w:hAnsi="Arial" w:cs="Arial"/>
          <w:lang w:val="es-EC"/>
        </w:rPr>
      </w:pPr>
      <w:r w:rsidRPr="00625A82">
        <w:rPr>
          <w:rFonts w:ascii="Arial" w:hAnsi="Arial" w:cs="Arial"/>
          <w:lang w:val="es-EC"/>
        </w:rPr>
        <w:t xml:space="preserve">Se procedió a realizar un </w:t>
      </w:r>
      <w:r>
        <w:rPr>
          <w:rFonts w:ascii="Arial" w:hAnsi="Arial" w:cs="Arial"/>
          <w:lang w:val="es-EC"/>
        </w:rPr>
        <w:t xml:space="preserve">análisis de las operaciones que agregan y que no agregan valor dentro del </w:t>
      </w:r>
      <w:r w:rsidR="004E7470">
        <w:rPr>
          <w:rFonts w:ascii="Arial" w:hAnsi="Arial" w:cs="Arial"/>
          <w:lang w:val="es-EC"/>
        </w:rPr>
        <w:t>proceso:</w:t>
      </w:r>
    </w:p>
    <w:p w:rsidR="00BD2365" w:rsidRPr="004E7470" w:rsidRDefault="00FA7C41" w:rsidP="00BD2365">
      <w:pPr>
        <w:spacing w:line="480" w:lineRule="auto"/>
        <w:jc w:val="center"/>
        <w:rPr>
          <w:lang w:val="es-EC"/>
        </w:rPr>
      </w:pPr>
      <w:r>
        <w:rPr>
          <w:noProof/>
          <w:lang w:val="es-ES" w:eastAsia="es-ES"/>
        </w:rPr>
        <w:drawing>
          <wp:inline distT="0" distB="0" distL="0" distR="0">
            <wp:extent cx="5154930" cy="328612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7FF" w:rsidRPr="00862B5C" w:rsidRDefault="006167FF" w:rsidP="006167FF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Tabla 3.</w:t>
      </w:r>
      <w:r w:rsidR="00FE4D47">
        <w:rPr>
          <w:rFonts w:ascii="Arial" w:hAnsi="Arial" w:cs="Arial"/>
          <w:sz w:val="16"/>
          <w:szCs w:val="16"/>
          <w:lang w:val="es-ES_tradnl"/>
        </w:rPr>
        <w:t>8</w:t>
      </w:r>
      <w:r>
        <w:rPr>
          <w:rFonts w:ascii="Arial" w:hAnsi="Arial" w:cs="Arial"/>
          <w:sz w:val="16"/>
          <w:szCs w:val="16"/>
          <w:lang w:val="es-ES_tradnl"/>
        </w:rPr>
        <w:t xml:space="preserve"> Análisis del proceso</w:t>
      </w:r>
    </w:p>
    <w:p w:rsidR="004E57CB" w:rsidRDefault="004E57CB" w:rsidP="004E57CB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tbl>
      <w:tblPr>
        <w:tblpPr w:leftFromText="180" w:rightFromText="180" w:vertAnchor="text" w:horzAnchor="page" w:tblpX="5034" w:tblpY="1009"/>
        <w:tblW w:w="2680" w:type="dxa"/>
        <w:tblLook w:val="0000"/>
      </w:tblPr>
      <w:tblGrid>
        <w:gridCol w:w="1620"/>
        <w:gridCol w:w="1060"/>
      </w:tblGrid>
      <w:tr w:rsidR="00FE4D47" w:rsidRPr="00FE4D47">
        <w:trPr>
          <w:trHeight w:val="25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47" w:rsidRPr="00FE4D47" w:rsidRDefault="00FE4D47" w:rsidP="00FE4D47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FE4D47">
              <w:rPr>
                <w:rFonts w:ascii="Arial" w:hAnsi="Arial" w:cs="Arial"/>
                <w:sz w:val="20"/>
                <w:szCs w:val="20"/>
                <w:lang w:val="es-EC"/>
              </w:rPr>
              <w:t>Agregan Valor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D47" w:rsidRPr="00FE4D47" w:rsidRDefault="00FE4D47" w:rsidP="00FE4D47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FE4D47">
              <w:rPr>
                <w:rFonts w:ascii="Arial" w:hAnsi="Arial" w:cs="Arial"/>
                <w:sz w:val="20"/>
                <w:szCs w:val="20"/>
                <w:lang w:val="es-EC"/>
              </w:rPr>
              <w:t>37%</w:t>
            </w:r>
          </w:p>
        </w:tc>
      </w:tr>
      <w:tr w:rsidR="00FE4D47" w:rsidRPr="00FE4D47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47" w:rsidRPr="00FE4D47" w:rsidRDefault="00FE4D47" w:rsidP="00FE4D47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FE4D47">
              <w:rPr>
                <w:rFonts w:ascii="Arial" w:hAnsi="Arial" w:cs="Arial"/>
                <w:sz w:val="20"/>
                <w:szCs w:val="20"/>
                <w:lang w:val="es-EC"/>
              </w:rPr>
              <w:t>No agregan Valor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D47" w:rsidRPr="00FE4D47" w:rsidRDefault="00FE4D47" w:rsidP="00FE4D47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FE4D47">
              <w:rPr>
                <w:rFonts w:ascii="Arial" w:hAnsi="Arial" w:cs="Arial"/>
                <w:sz w:val="20"/>
                <w:szCs w:val="20"/>
                <w:lang w:val="es-EC"/>
              </w:rPr>
              <w:t>63%</w:t>
            </w:r>
          </w:p>
        </w:tc>
      </w:tr>
    </w:tbl>
    <w:p w:rsidR="00625A82" w:rsidRDefault="00625A82" w:rsidP="004E57CB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Obteniendo como resultado:</w:t>
      </w:r>
    </w:p>
    <w:p w:rsidR="00FE4D47" w:rsidRDefault="00FE4D47" w:rsidP="00FE4D47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FE4D47" w:rsidRDefault="00FE4D47" w:rsidP="00FE4D47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FE4D47" w:rsidRDefault="00FE4D47" w:rsidP="00FE4D47">
      <w:pPr>
        <w:spacing w:line="480" w:lineRule="auto"/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FE4D47" w:rsidRDefault="00FE4D47" w:rsidP="00FE4D47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FE4D47" w:rsidRPr="00862B5C" w:rsidRDefault="00FE4D47" w:rsidP="00FE4D47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Tabla 3.9 Resultado del análisis de actividades</w:t>
      </w:r>
    </w:p>
    <w:p w:rsidR="00625A82" w:rsidRDefault="00625A82" w:rsidP="004E57CB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p w:rsidR="00724598" w:rsidRDefault="00DF39CE" w:rsidP="00040BBF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Mediante ayudada de la tecnología un 13% </w:t>
      </w:r>
      <w:r w:rsidR="00625A82">
        <w:rPr>
          <w:rFonts w:ascii="Arial" w:hAnsi="Arial" w:cs="Arial"/>
          <w:lang w:val="es-ES_tradnl"/>
        </w:rPr>
        <w:t>de actividades que no agregan valor se puede</w:t>
      </w:r>
      <w:r w:rsidR="00724598">
        <w:rPr>
          <w:rFonts w:ascii="Arial" w:hAnsi="Arial" w:cs="Arial"/>
          <w:lang w:val="es-ES_tradnl"/>
        </w:rPr>
        <w:t xml:space="preserve"> reducir</w:t>
      </w:r>
      <w:r w:rsidR="00625A82">
        <w:rPr>
          <w:rFonts w:ascii="Arial" w:hAnsi="Arial" w:cs="Arial"/>
          <w:lang w:val="es-ES_tradnl"/>
        </w:rPr>
        <w:t xml:space="preserve">, implementando un solo archivo al cual se </w:t>
      </w:r>
      <w:r w:rsidR="00E1047B">
        <w:rPr>
          <w:rFonts w:ascii="Arial" w:hAnsi="Arial" w:cs="Arial"/>
          <w:lang w:val="es-ES_tradnl"/>
        </w:rPr>
        <w:t>tengan</w:t>
      </w:r>
      <w:r w:rsidR="00625A82">
        <w:rPr>
          <w:rFonts w:ascii="Arial" w:hAnsi="Arial" w:cs="Arial"/>
          <w:lang w:val="es-ES_tradnl"/>
        </w:rPr>
        <w:t xml:space="preserve"> acceso las distintas áreas, este archivo se lo puede obtener gracias al sistema computacional que utiliza la empresa, </w:t>
      </w:r>
      <w:r w:rsidR="00724598">
        <w:rPr>
          <w:rFonts w:ascii="Arial" w:hAnsi="Arial" w:cs="Arial"/>
          <w:lang w:val="es-ES_tradnl"/>
        </w:rPr>
        <w:t>una adecua</w:t>
      </w:r>
      <w:r w:rsidR="00625A82">
        <w:rPr>
          <w:rFonts w:ascii="Arial" w:hAnsi="Arial" w:cs="Arial"/>
          <w:lang w:val="es-ES_tradnl"/>
        </w:rPr>
        <w:t>da capacitación y entrenamiento a las personas que intervienen en el proceso puede reducir el número de inspecciones realizadas por los respectivos gerentes involucrados, ect.</w:t>
      </w:r>
    </w:p>
    <w:p w:rsidR="002B2907" w:rsidRPr="00823E73" w:rsidRDefault="002B2907" w:rsidP="004E57CB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</w:p>
    <w:p w:rsidR="00A967AC" w:rsidRDefault="00A967AC" w:rsidP="006D1ADC">
      <w:pPr>
        <w:spacing w:line="480" w:lineRule="auto"/>
        <w:ind w:firstLine="720"/>
        <w:rPr>
          <w:rFonts w:ascii="Arial" w:hAnsi="Arial" w:cs="Arial"/>
          <w:b/>
          <w:lang w:val="es-ES_tradnl"/>
        </w:rPr>
      </w:pPr>
      <w:r w:rsidRPr="00A967AC">
        <w:rPr>
          <w:rFonts w:ascii="Arial" w:hAnsi="Arial" w:cs="Arial"/>
          <w:b/>
          <w:lang w:val="es-ES_tradnl"/>
        </w:rPr>
        <w:t>3.6 Análisis de la Tecnología</w:t>
      </w:r>
    </w:p>
    <w:p w:rsidR="005848F9" w:rsidRDefault="001A7D1E" w:rsidP="001A7D1E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235D1F" w:rsidRDefault="000531CD" w:rsidP="00E6206D">
      <w:pPr>
        <w:spacing w:line="48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</w:t>
      </w:r>
      <w:r w:rsidR="001A7D1E">
        <w:rPr>
          <w:rFonts w:ascii="Arial" w:hAnsi="Arial" w:cs="Arial"/>
          <w:lang w:val="es-ES_tradnl"/>
        </w:rPr>
        <w:t xml:space="preserve">departamento </w:t>
      </w:r>
      <w:r>
        <w:rPr>
          <w:rFonts w:ascii="Arial" w:hAnsi="Arial" w:cs="Arial"/>
          <w:lang w:val="es-ES_tradnl"/>
        </w:rPr>
        <w:t>posee</w:t>
      </w:r>
      <w:r w:rsidR="001A7D1E">
        <w:rPr>
          <w:rFonts w:ascii="Arial" w:hAnsi="Arial" w:cs="Arial"/>
          <w:lang w:val="es-ES_tradnl"/>
        </w:rPr>
        <w:t xml:space="preserve"> 3 m</w:t>
      </w:r>
      <w:r w:rsidR="000076C7">
        <w:rPr>
          <w:rFonts w:ascii="Arial" w:hAnsi="Arial" w:cs="Arial"/>
          <w:lang w:val="es-ES_tradnl"/>
        </w:rPr>
        <w:t>á</w:t>
      </w:r>
      <w:r w:rsidR="001A7D1E">
        <w:rPr>
          <w:rFonts w:ascii="Arial" w:hAnsi="Arial" w:cs="Arial"/>
          <w:lang w:val="es-ES_tradnl"/>
        </w:rPr>
        <w:t xml:space="preserve">quinas de impresión: 2 GPE semiautomáticas y </w:t>
      </w:r>
      <w:r w:rsidR="000076C7">
        <w:rPr>
          <w:rFonts w:ascii="Arial" w:hAnsi="Arial" w:cs="Arial"/>
          <w:lang w:val="es-ES_tradnl"/>
        </w:rPr>
        <w:t xml:space="preserve">1 </w:t>
      </w:r>
      <w:r w:rsidR="001A7D1E">
        <w:rPr>
          <w:rFonts w:ascii="Arial" w:hAnsi="Arial" w:cs="Arial"/>
          <w:lang w:val="es-ES_tradnl"/>
        </w:rPr>
        <w:t>Podgor</w:t>
      </w:r>
      <w:r w:rsidR="000076C7">
        <w:rPr>
          <w:rFonts w:ascii="Arial" w:hAnsi="Arial" w:cs="Arial"/>
          <w:lang w:val="es-ES_tradnl"/>
        </w:rPr>
        <w:t xml:space="preserve"> automática. L</w:t>
      </w:r>
      <w:r w:rsidR="001A7D1E">
        <w:rPr>
          <w:rFonts w:ascii="Arial" w:hAnsi="Arial" w:cs="Arial"/>
          <w:lang w:val="es-ES_tradnl"/>
        </w:rPr>
        <w:t xml:space="preserve">a utilización de cada una de ellas depende del producto, del tamaño de la impresión, de la cantidad a imprimir y de los requerimientos específicos de cada cliente.  </w:t>
      </w:r>
    </w:p>
    <w:p w:rsidR="0023546F" w:rsidRDefault="0023546F" w:rsidP="006D1ADC">
      <w:pPr>
        <w:spacing w:line="480" w:lineRule="auto"/>
        <w:ind w:firstLine="720"/>
        <w:rPr>
          <w:rFonts w:ascii="Arial" w:hAnsi="Arial" w:cs="Arial"/>
          <w:lang w:val="es-ES_tradnl"/>
        </w:rPr>
      </w:pPr>
    </w:p>
    <w:p w:rsidR="0023546F" w:rsidRDefault="00737397" w:rsidP="00040BBF">
      <w:p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continuación se detalla</w:t>
      </w:r>
      <w:r w:rsidR="0023546F">
        <w:rPr>
          <w:rFonts w:ascii="Arial" w:hAnsi="Arial" w:cs="Arial"/>
          <w:lang w:val="es-ES_tradnl"/>
        </w:rPr>
        <w:t xml:space="preserve"> las restricciones, ventajas y desventajas que posee la maquinaria:</w:t>
      </w:r>
    </w:p>
    <w:p w:rsidR="00E6206D" w:rsidRPr="00CC0A1B" w:rsidRDefault="00E6206D" w:rsidP="006D1ADC">
      <w:pPr>
        <w:spacing w:line="480" w:lineRule="auto"/>
        <w:ind w:firstLine="720"/>
        <w:rPr>
          <w:rFonts w:ascii="Arial" w:hAnsi="Arial" w:cs="Arial"/>
          <w:b/>
          <w:lang w:val="es-ES_tradnl"/>
        </w:rPr>
      </w:pPr>
      <w:r w:rsidRPr="00CC0A1B">
        <w:rPr>
          <w:rFonts w:ascii="Arial" w:hAnsi="Arial" w:cs="Arial"/>
          <w:b/>
          <w:lang w:val="es-ES_tradnl"/>
        </w:rPr>
        <w:t>GPE 1 y 2:</w:t>
      </w:r>
    </w:p>
    <w:p w:rsidR="00E6206D" w:rsidRPr="00E6206D" w:rsidRDefault="005D5886" w:rsidP="00E6206D">
      <w:pPr>
        <w:numPr>
          <w:ilvl w:val="0"/>
          <w:numId w:val="9"/>
        </w:numPr>
        <w:spacing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P</w:t>
      </w:r>
      <w:r w:rsidR="00E6206D">
        <w:rPr>
          <w:rFonts w:ascii="Arial" w:hAnsi="Arial" w:cs="Arial"/>
          <w:lang w:val="es-ES_tradnl"/>
        </w:rPr>
        <w:t>uede correr impresiones desde uno hasta cinco colores.</w:t>
      </w:r>
    </w:p>
    <w:p w:rsidR="00E6206D" w:rsidRPr="00E6206D" w:rsidRDefault="005D5886" w:rsidP="00E6206D">
      <w:pPr>
        <w:numPr>
          <w:ilvl w:val="0"/>
          <w:numId w:val="9"/>
        </w:numPr>
        <w:spacing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Imprime</w:t>
      </w:r>
      <w:r w:rsidR="00E6206D">
        <w:rPr>
          <w:rFonts w:ascii="Arial" w:hAnsi="Arial" w:cs="Arial"/>
          <w:lang w:val="es-ES_tradnl"/>
        </w:rPr>
        <w:t xml:space="preserve"> toda variedad de bolígrafos</w:t>
      </w:r>
    </w:p>
    <w:p w:rsidR="00E6206D" w:rsidRPr="00E6206D" w:rsidRDefault="00E6206D" w:rsidP="00E6206D">
      <w:pPr>
        <w:numPr>
          <w:ilvl w:val="0"/>
          <w:numId w:val="9"/>
        </w:numPr>
        <w:spacing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Puede ser utilizada por todo el personal del área.</w:t>
      </w:r>
    </w:p>
    <w:p w:rsidR="00E6206D" w:rsidRPr="00B165AF" w:rsidRDefault="00E6206D" w:rsidP="00E6206D">
      <w:pPr>
        <w:numPr>
          <w:ilvl w:val="0"/>
          <w:numId w:val="9"/>
        </w:numPr>
        <w:spacing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 xml:space="preserve">Tiempo de impresión </w:t>
      </w:r>
      <w:r w:rsidR="002D3425">
        <w:rPr>
          <w:rFonts w:ascii="Arial" w:hAnsi="Arial" w:cs="Arial"/>
          <w:lang w:val="es-ES_tradnl"/>
        </w:rPr>
        <w:t>13.6 bolígrafo/seg</w:t>
      </w:r>
      <w:r w:rsidR="00716879">
        <w:rPr>
          <w:rFonts w:ascii="Arial" w:hAnsi="Arial" w:cs="Arial"/>
          <w:lang w:val="es-ES_tradnl"/>
        </w:rPr>
        <w:t>.</w:t>
      </w:r>
    </w:p>
    <w:p w:rsidR="00B165AF" w:rsidRPr="008E4526" w:rsidRDefault="00B165AF" w:rsidP="00E6206D">
      <w:pPr>
        <w:numPr>
          <w:ilvl w:val="0"/>
          <w:numId w:val="9"/>
        </w:numPr>
        <w:spacing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Tiempo de set up 23.38 min.</w:t>
      </w:r>
    </w:p>
    <w:p w:rsidR="008E4526" w:rsidRPr="00904833" w:rsidRDefault="008E4526" w:rsidP="00630835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Si el bolígrafo a imprimir necesita ser flameado, se requiere r</w:t>
      </w:r>
      <w:r w:rsidR="009F2B99">
        <w:rPr>
          <w:rFonts w:ascii="Arial" w:hAnsi="Arial" w:cs="Arial"/>
          <w:lang w:val="es-ES_tradnl"/>
        </w:rPr>
        <w:t>ealizar esta actividad en la po</w:t>
      </w:r>
      <w:r>
        <w:rPr>
          <w:rFonts w:ascii="Arial" w:hAnsi="Arial" w:cs="Arial"/>
          <w:lang w:val="es-ES_tradnl"/>
        </w:rPr>
        <w:t>dg</w:t>
      </w:r>
      <w:r w:rsidR="009F2B99">
        <w:rPr>
          <w:rFonts w:ascii="Arial" w:hAnsi="Arial" w:cs="Arial"/>
          <w:lang w:val="es-ES_tradnl"/>
        </w:rPr>
        <w:t xml:space="preserve">or o en la flameadota, lo que </w:t>
      </w:r>
      <w:r>
        <w:rPr>
          <w:rFonts w:ascii="Arial" w:hAnsi="Arial" w:cs="Arial"/>
          <w:lang w:val="es-ES_tradnl"/>
        </w:rPr>
        <w:t xml:space="preserve"> representa una actividad extra.</w:t>
      </w:r>
    </w:p>
    <w:p w:rsidR="00904833" w:rsidRPr="00904833" w:rsidRDefault="00904833" w:rsidP="00E6206D">
      <w:pPr>
        <w:numPr>
          <w:ilvl w:val="0"/>
          <w:numId w:val="9"/>
        </w:numPr>
        <w:spacing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La impresión se realiza en el mismo lugar del bolígrafo</w:t>
      </w:r>
      <w:r w:rsidR="00737397">
        <w:rPr>
          <w:rFonts w:ascii="Arial" w:hAnsi="Arial" w:cs="Arial"/>
          <w:lang w:val="es-ES_tradnl"/>
        </w:rPr>
        <w:t>.</w:t>
      </w:r>
    </w:p>
    <w:p w:rsidR="00716879" w:rsidRDefault="00CC0A1B" w:rsidP="00CC0A1B">
      <w:pPr>
        <w:spacing w:line="480" w:lineRule="auto"/>
        <w:ind w:left="72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Podgor:</w:t>
      </w:r>
    </w:p>
    <w:p w:rsidR="00CC0A1B" w:rsidRDefault="00CC0A1B" w:rsidP="00CC0A1B">
      <w:pPr>
        <w:numPr>
          <w:ilvl w:val="0"/>
          <w:numId w:val="10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Solo imprime tres clases de bolígrafos: joyas, Round Stic, Clic Stic.</w:t>
      </w:r>
    </w:p>
    <w:p w:rsidR="00B165AF" w:rsidRDefault="00B165AF" w:rsidP="00CC0A1B">
      <w:pPr>
        <w:numPr>
          <w:ilvl w:val="0"/>
          <w:numId w:val="10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Solo imprime a un solo color.</w:t>
      </w:r>
    </w:p>
    <w:p w:rsidR="00B165AF" w:rsidRDefault="00B165AF" w:rsidP="00CC0A1B">
      <w:pPr>
        <w:numPr>
          <w:ilvl w:val="0"/>
          <w:numId w:val="10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de set up 53.3 seg</w:t>
      </w:r>
      <w:r w:rsidR="00CC51C3">
        <w:rPr>
          <w:rFonts w:ascii="Arial" w:hAnsi="Arial" w:cs="Arial"/>
          <w:lang w:val="es-ES_tradnl"/>
        </w:rPr>
        <w:t>.</w:t>
      </w:r>
    </w:p>
    <w:p w:rsidR="00B165AF" w:rsidRDefault="00B165AF" w:rsidP="00CC0A1B">
      <w:pPr>
        <w:numPr>
          <w:ilvl w:val="0"/>
          <w:numId w:val="10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Tiempo de impresión desde </w:t>
      </w:r>
      <w:r w:rsidR="00285680">
        <w:rPr>
          <w:rFonts w:ascii="Arial" w:hAnsi="Arial" w:cs="Arial"/>
          <w:lang w:val="es-ES_tradnl"/>
        </w:rPr>
        <w:t>60</w:t>
      </w:r>
      <w:r>
        <w:rPr>
          <w:rFonts w:ascii="Arial" w:hAnsi="Arial" w:cs="Arial"/>
          <w:lang w:val="es-ES_tradnl"/>
        </w:rPr>
        <w:t xml:space="preserve"> </w:t>
      </w:r>
      <w:r w:rsidR="006A653D">
        <w:rPr>
          <w:rFonts w:ascii="Arial" w:hAnsi="Arial" w:cs="Arial"/>
          <w:lang w:val="es-ES_tradnl"/>
        </w:rPr>
        <w:t>hasta 69.57</w:t>
      </w:r>
      <w:r>
        <w:rPr>
          <w:rFonts w:ascii="Arial" w:hAnsi="Arial" w:cs="Arial"/>
          <w:lang w:val="es-ES_tradnl"/>
        </w:rPr>
        <w:t xml:space="preserve"> bolígrafo/minuto</w:t>
      </w:r>
      <w:r w:rsidR="007112CD">
        <w:rPr>
          <w:rFonts w:ascii="Arial" w:hAnsi="Arial" w:cs="Arial"/>
          <w:lang w:val="es-ES_tradnl"/>
        </w:rPr>
        <w:t>.</w:t>
      </w:r>
    </w:p>
    <w:p w:rsidR="007112CD" w:rsidRDefault="007112CD" w:rsidP="00CC0A1B">
      <w:pPr>
        <w:numPr>
          <w:ilvl w:val="0"/>
          <w:numId w:val="10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flameado se realiza simultáneamente durante la impresión.</w:t>
      </w:r>
    </w:p>
    <w:p w:rsidR="002953F6" w:rsidRDefault="00837EFA" w:rsidP="00CC0A1B">
      <w:pPr>
        <w:numPr>
          <w:ilvl w:val="0"/>
          <w:numId w:val="10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</w:t>
      </w:r>
      <w:r w:rsidR="00904833">
        <w:rPr>
          <w:rFonts w:ascii="Arial" w:hAnsi="Arial" w:cs="Arial"/>
          <w:lang w:val="es-ES_tradnl"/>
        </w:rPr>
        <w:t xml:space="preserve"> ubicación de la impresión en el bolígrafo es aleatoria.</w:t>
      </w:r>
    </w:p>
    <w:p w:rsidR="00837EFA" w:rsidRPr="00CC0A1B" w:rsidRDefault="00837EFA" w:rsidP="00BE3AC9">
      <w:pPr>
        <w:spacing w:line="480" w:lineRule="auto"/>
        <w:ind w:left="1080"/>
        <w:rPr>
          <w:rFonts w:ascii="Arial" w:hAnsi="Arial" w:cs="Arial"/>
          <w:lang w:val="es-ES_tradnl"/>
        </w:rPr>
      </w:pPr>
    </w:p>
    <w:p w:rsidR="005C014B" w:rsidRDefault="005C014B" w:rsidP="006D1ADC">
      <w:pPr>
        <w:spacing w:line="480" w:lineRule="auto"/>
        <w:ind w:firstLine="720"/>
        <w:rPr>
          <w:rFonts w:ascii="Arial" w:hAnsi="Arial" w:cs="Arial"/>
          <w:b/>
          <w:lang w:val="es-ES_tradnl"/>
        </w:rPr>
      </w:pPr>
    </w:p>
    <w:p w:rsidR="00A967AC" w:rsidRDefault="00A967AC" w:rsidP="006D1ADC">
      <w:pPr>
        <w:spacing w:line="480" w:lineRule="auto"/>
        <w:ind w:firstLine="720"/>
        <w:rPr>
          <w:rFonts w:ascii="Arial" w:hAnsi="Arial" w:cs="Arial"/>
          <w:b/>
          <w:lang w:val="es-ES_tradnl"/>
        </w:rPr>
      </w:pPr>
      <w:r w:rsidRPr="00A967AC">
        <w:rPr>
          <w:rFonts w:ascii="Arial" w:hAnsi="Arial" w:cs="Arial"/>
          <w:b/>
          <w:lang w:val="es-ES_tradnl"/>
        </w:rPr>
        <w:t>Conclusiones</w:t>
      </w:r>
    </w:p>
    <w:p w:rsidR="00BD233F" w:rsidRDefault="0068440C" w:rsidP="00BD233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La empresa no tiene un programa de servicio a cliente en marcha por lo cual todos los clientes son tratados por igual.</w:t>
      </w:r>
    </w:p>
    <w:p w:rsidR="0068440C" w:rsidRPr="0068440C" w:rsidRDefault="0068440C" w:rsidP="00BC589E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No existe ninguna alianza estratégica con los distribuidores, estos ofrecen a los clientes finales productos de la competencia.</w:t>
      </w:r>
    </w:p>
    <w:p w:rsidR="0068440C" w:rsidRPr="0068440C" w:rsidRDefault="0068440C" w:rsidP="00BC589E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 xml:space="preserve">La ubicación de los clientes se concentra en Quito, </w:t>
      </w:r>
      <w:r w:rsidR="00FE4D47">
        <w:rPr>
          <w:rFonts w:ascii="Arial" w:hAnsi="Arial" w:cs="Arial"/>
          <w:lang w:val="es-ES_tradnl"/>
        </w:rPr>
        <w:t>Guayaquil y C</w:t>
      </w:r>
      <w:r>
        <w:rPr>
          <w:rFonts w:ascii="Arial" w:hAnsi="Arial" w:cs="Arial"/>
          <w:lang w:val="es-ES_tradnl"/>
        </w:rPr>
        <w:t>uenca</w:t>
      </w:r>
      <w:r w:rsidR="00FE4D47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</w:t>
      </w:r>
      <w:r w:rsidR="00BD233F">
        <w:rPr>
          <w:rFonts w:ascii="Arial" w:hAnsi="Arial" w:cs="Arial"/>
          <w:lang w:val="es-ES_tradnl"/>
        </w:rPr>
        <w:t xml:space="preserve">teniendo  un </w:t>
      </w:r>
      <w:r w:rsidR="004B44CD">
        <w:rPr>
          <w:rFonts w:ascii="Arial" w:hAnsi="Arial" w:cs="Arial"/>
          <w:lang w:val="es-ES_tradnl"/>
        </w:rPr>
        <w:t>12</w:t>
      </w:r>
      <w:r w:rsidR="00BD233F">
        <w:rPr>
          <w:rFonts w:ascii="Arial" w:hAnsi="Arial" w:cs="Arial"/>
          <w:lang w:val="es-ES_tradnl"/>
        </w:rPr>
        <w:t xml:space="preserve">% del mercado,  </w:t>
      </w:r>
      <w:r>
        <w:rPr>
          <w:rFonts w:ascii="Arial" w:hAnsi="Arial" w:cs="Arial"/>
          <w:lang w:val="es-ES_tradnl"/>
        </w:rPr>
        <w:t xml:space="preserve">por lo que se necesita </w:t>
      </w:r>
      <w:r w:rsidR="00BD233F">
        <w:rPr>
          <w:rFonts w:ascii="Arial" w:hAnsi="Arial" w:cs="Arial"/>
          <w:lang w:val="es-ES_tradnl"/>
        </w:rPr>
        <w:t>expandir el mismo</w:t>
      </w:r>
      <w:r>
        <w:rPr>
          <w:rFonts w:ascii="Arial" w:hAnsi="Arial" w:cs="Arial"/>
          <w:lang w:val="es-ES_tradnl"/>
        </w:rPr>
        <w:t xml:space="preserve"> explorando otras ciudades.</w:t>
      </w:r>
    </w:p>
    <w:p w:rsidR="00BC589E" w:rsidRPr="00BA6C06" w:rsidRDefault="00BA6C06" w:rsidP="00BA6C0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Las preferencias del mercado en cuanto a bolígrafos son de retráctiles, la empresa solo posee dos bolígrafos de estas características, lo que produce una pérdida de mercado frente a los productos </w:t>
      </w:r>
      <w:r w:rsidR="009F2B99">
        <w:rPr>
          <w:rFonts w:ascii="Arial" w:hAnsi="Arial" w:cs="Arial"/>
          <w:lang w:val="es-EC"/>
        </w:rPr>
        <w:t>asiáticos</w:t>
      </w:r>
      <w:r>
        <w:rPr>
          <w:rFonts w:ascii="Arial" w:hAnsi="Arial" w:cs="Arial"/>
          <w:lang w:val="es-EC"/>
        </w:rPr>
        <w:t xml:space="preserve"> que si poseen bolígrafos de estas características.</w:t>
      </w:r>
    </w:p>
    <w:p w:rsidR="00BA6C06" w:rsidRDefault="00015944" w:rsidP="00015944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Una de las ventajas que posee la empresa es la variedad de colores que ofrece en sus productos</w:t>
      </w:r>
      <w:r w:rsidR="00BA6C06">
        <w:rPr>
          <w:rFonts w:ascii="Arial" w:hAnsi="Arial" w:cs="Arial"/>
          <w:lang w:val="es-EC"/>
        </w:rPr>
        <w:t>.</w:t>
      </w:r>
    </w:p>
    <w:p w:rsidR="00015944" w:rsidRDefault="00BA6C06" w:rsidP="00015944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</w:t>
      </w:r>
      <w:r w:rsidR="00015944">
        <w:rPr>
          <w:rFonts w:ascii="Arial" w:hAnsi="Arial" w:cs="Arial"/>
          <w:lang w:val="es-EC"/>
        </w:rPr>
        <w:t>No se posee una entrega inmediata debido a la complejidad de los requerimientos de impresión y a las actividades extras que necesitan los productos.</w:t>
      </w:r>
    </w:p>
    <w:p w:rsidR="00BA6C06" w:rsidRDefault="00BA6C06" w:rsidP="00015944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La producción del área es bajo pedido. </w:t>
      </w:r>
    </w:p>
    <w:p w:rsidR="00BA6C06" w:rsidRDefault="00BA6C06" w:rsidP="00015944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Debido a la falta de preparación del personal que opera en el área no se puede aprovechar en su totalidad la tecnología con la que cuenta.</w:t>
      </w:r>
    </w:p>
    <w:p w:rsidR="00474F32" w:rsidRDefault="00BA6C06" w:rsidP="00015944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EL </w:t>
      </w:r>
      <w:r w:rsidR="00C44692">
        <w:rPr>
          <w:rFonts w:ascii="Arial" w:hAnsi="Arial" w:cs="Arial"/>
          <w:lang w:val="es-EC"/>
        </w:rPr>
        <w:t>63</w:t>
      </w:r>
      <w:r>
        <w:rPr>
          <w:rFonts w:ascii="Arial" w:hAnsi="Arial" w:cs="Arial"/>
          <w:lang w:val="es-EC"/>
        </w:rPr>
        <w:t>% de las actividades realizadas no agregan valor al proceso, y muchas de ellas se pueden eliminar con una mejor reorganización de las misma y capacitación del personal.</w:t>
      </w:r>
    </w:p>
    <w:p w:rsidR="00BA6C06" w:rsidRDefault="00474F32" w:rsidP="00015944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 w:rsidRPr="00474F32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La necesitad de eventuales para las actividades complementarias aumenta los desperdicios y el reproceso.</w:t>
      </w:r>
    </w:p>
    <w:p w:rsidR="00474F32" w:rsidRDefault="00474F32" w:rsidP="00015944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Existe un ambiente en el cual las personas no están acostumbradas a trabajar en equipo, lo cual disminuye la eficiencia de las operaciones.</w:t>
      </w:r>
    </w:p>
    <w:p w:rsidR="00015944" w:rsidRDefault="00015944" w:rsidP="00474F32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Otro motivo que interviene en la demora del proceso es la cantidad de personas que intervienen en el mismo, lo cual </w:t>
      </w:r>
      <w:r w:rsidR="00700B3A">
        <w:rPr>
          <w:rFonts w:ascii="Arial" w:hAnsi="Arial" w:cs="Arial"/>
          <w:lang w:val="es-EC"/>
        </w:rPr>
        <w:t>ocasiona</w:t>
      </w:r>
      <w:r>
        <w:rPr>
          <w:rFonts w:ascii="Arial" w:hAnsi="Arial" w:cs="Arial"/>
          <w:lang w:val="es-EC"/>
        </w:rPr>
        <w:t xml:space="preserve"> </w:t>
      </w:r>
      <w:r w:rsidR="00700B3A">
        <w:rPr>
          <w:rFonts w:ascii="Arial" w:hAnsi="Arial" w:cs="Arial"/>
          <w:lang w:val="es-EC"/>
        </w:rPr>
        <w:t>también</w:t>
      </w:r>
      <w:r>
        <w:rPr>
          <w:rFonts w:ascii="Arial" w:hAnsi="Arial" w:cs="Arial"/>
          <w:lang w:val="es-EC"/>
        </w:rPr>
        <w:t xml:space="preserve"> una perdida del control en el proceso.</w:t>
      </w:r>
    </w:p>
    <w:p w:rsidR="00474F32" w:rsidRDefault="00474F32" w:rsidP="00015944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Una de las ventajas frente a la competencia (industrias artesanales) es la t</w:t>
      </w:r>
      <w:r w:rsidR="00716B2B">
        <w:rPr>
          <w:rFonts w:ascii="Arial" w:hAnsi="Arial" w:cs="Arial"/>
          <w:lang w:val="es-EC"/>
        </w:rPr>
        <w:t>ecnología que posee la empresa.</w:t>
      </w:r>
    </w:p>
    <w:sectPr w:rsidR="00474F32" w:rsidSect="00AD3D83">
      <w:headerReference w:type="default" r:id="rId16"/>
      <w:pgSz w:w="11909" w:h="16834" w:code="9"/>
      <w:pgMar w:top="2261" w:right="1368" w:bottom="2261" w:left="2261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67" w:rsidRDefault="003C6067">
      <w:r>
        <w:separator/>
      </w:r>
    </w:p>
  </w:endnote>
  <w:endnote w:type="continuationSeparator" w:id="1">
    <w:p w:rsidR="003C6067" w:rsidRDefault="003C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67" w:rsidRDefault="003C6067">
      <w:r>
        <w:separator/>
      </w:r>
    </w:p>
  </w:footnote>
  <w:footnote w:type="continuationSeparator" w:id="1">
    <w:p w:rsidR="003C6067" w:rsidRDefault="003C6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05" w:rsidRPr="00E06A54" w:rsidRDefault="004A1C05" w:rsidP="004A1C05">
    <w:pPr>
      <w:pStyle w:val="Encabezado"/>
      <w:jc w:val="right"/>
      <w:rPr>
        <w:color w:val="FFFFFF"/>
      </w:rPr>
    </w:pPr>
    <w:r w:rsidRPr="00E06A54">
      <w:rPr>
        <w:rStyle w:val="Nmerodepgina"/>
        <w:color w:val="FFFFFF"/>
      </w:rPr>
      <w:fldChar w:fldCharType="begin"/>
    </w:r>
    <w:r w:rsidRPr="00E06A54">
      <w:rPr>
        <w:rStyle w:val="Nmerodepgina"/>
        <w:color w:val="FFFFFF"/>
      </w:rPr>
      <w:instrText xml:space="preserve"> PAGE </w:instrText>
    </w:r>
    <w:r w:rsidRPr="00E06A54">
      <w:rPr>
        <w:rStyle w:val="Nmerodepgina"/>
        <w:color w:val="FFFFFF"/>
      </w:rPr>
      <w:fldChar w:fldCharType="separate"/>
    </w:r>
    <w:r w:rsidR="00FA7C41">
      <w:rPr>
        <w:rStyle w:val="Nmerodepgina"/>
        <w:noProof/>
        <w:color w:val="FFFFFF"/>
      </w:rPr>
      <w:t>17</w:t>
    </w:r>
    <w:r w:rsidRPr="00E06A54">
      <w:rPr>
        <w:rStyle w:val="Nmerodepgina"/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3D3"/>
    <w:multiLevelType w:val="hybridMultilevel"/>
    <w:tmpl w:val="CD68C9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FE785B"/>
    <w:multiLevelType w:val="hybridMultilevel"/>
    <w:tmpl w:val="16FE7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31C0F"/>
    <w:multiLevelType w:val="hybridMultilevel"/>
    <w:tmpl w:val="5BD8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85153"/>
    <w:multiLevelType w:val="hybridMultilevel"/>
    <w:tmpl w:val="5D4A6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4A54C1"/>
    <w:multiLevelType w:val="hybridMultilevel"/>
    <w:tmpl w:val="3A60B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621BC"/>
    <w:multiLevelType w:val="hybridMultilevel"/>
    <w:tmpl w:val="0C52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9058B"/>
    <w:multiLevelType w:val="multilevel"/>
    <w:tmpl w:val="AFD659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9850745"/>
    <w:multiLevelType w:val="multilevel"/>
    <w:tmpl w:val="371441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BB568D3"/>
    <w:multiLevelType w:val="hybridMultilevel"/>
    <w:tmpl w:val="5CC425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D169E4"/>
    <w:multiLevelType w:val="hybridMultilevel"/>
    <w:tmpl w:val="61428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E61"/>
    <w:rsid w:val="000039F5"/>
    <w:rsid w:val="000076C7"/>
    <w:rsid w:val="00007F66"/>
    <w:rsid w:val="0001152A"/>
    <w:rsid w:val="0001237F"/>
    <w:rsid w:val="00012957"/>
    <w:rsid w:val="000130AE"/>
    <w:rsid w:val="00015944"/>
    <w:rsid w:val="000221A4"/>
    <w:rsid w:val="0002666C"/>
    <w:rsid w:val="000273F7"/>
    <w:rsid w:val="00030490"/>
    <w:rsid w:val="0003223B"/>
    <w:rsid w:val="0003738C"/>
    <w:rsid w:val="00040BBF"/>
    <w:rsid w:val="000472B1"/>
    <w:rsid w:val="000531CD"/>
    <w:rsid w:val="00062E67"/>
    <w:rsid w:val="000635E1"/>
    <w:rsid w:val="00063D04"/>
    <w:rsid w:val="000733E7"/>
    <w:rsid w:val="000759CE"/>
    <w:rsid w:val="00094555"/>
    <w:rsid w:val="00097851"/>
    <w:rsid w:val="000A65A2"/>
    <w:rsid w:val="000A752E"/>
    <w:rsid w:val="000B3334"/>
    <w:rsid w:val="000B77AE"/>
    <w:rsid w:val="000C21E3"/>
    <w:rsid w:val="000C409D"/>
    <w:rsid w:val="000D344B"/>
    <w:rsid w:val="000D5133"/>
    <w:rsid w:val="000F0AD1"/>
    <w:rsid w:val="0010380A"/>
    <w:rsid w:val="001071F6"/>
    <w:rsid w:val="00114F12"/>
    <w:rsid w:val="001239B0"/>
    <w:rsid w:val="00124CB8"/>
    <w:rsid w:val="00127902"/>
    <w:rsid w:val="00127E7C"/>
    <w:rsid w:val="001325BE"/>
    <w:rsid w:val="0013526F"/>
    <w:rsid w:val="00136187"/>
    <w:rsid w:val="00137ECF"/>
    <w:rsid w:val="00143614"/>
    <w:rsid w:val="001528B8"/>
    <w:rsid w:val="0015351B"/>
    <w:rsid w:val="001639F4"/>
    <w:rsid w:val="00164EFF"/>
    <w:rsid w:val="0016624E"/>
    <w:rsid w:val="00191F48"/>
    <w:rsid w:val="001A3306"/>
    <w:rsid w:val="001A44BE"/>
    <w:rsid w:val="001A5180"/>
    <w:rsid w:val="001A71E2"/>
    <w:rsid w:val="001A7D1E"/>
    <w:rsid w:val="001C35F6"/>
    <w:rsid w:val="001C72A0"/>
    <w:rsid w:val="001C7482"/>
    <w:rsid w:val="001D352B"/>
    <w:rsid w:val="001E30E5"/>
    <w:rsid w:val="001F3A63"/>
    <w:rsid w:val="001F4702"/>
    <w:rsid w:val="001F59E4"/>
    <w:rsid w:val="001F6BA8"/>
    <w:rsid w:val="001F78DF"/>
    <w:rsid w:val="00200D78"/>
    <w:rsid w:val="00206304"/>
    <w:rsid w:val="00207A17"/>
    <w:rsid w:val="00211F60"/>
    <w:rsid w:val="002129CC"/>
    <w:rsid w:val="00214742"/>
    <w:rsid w:val="00222CFA"/>
    <w:rsid w:val="00224445"/>
    <w:rsid w:val="00226D5E"/>
    <w:rsid w:val="00226E14"/>
    <w:rsid w:val="002312A6"/>
    <w:rsid w:val="002340D3"/>
    <w:rsid w:val="002348C5"/>
    <w:rsid w:val="0023546F"/>
    <w:rsid w:val="00235A85"/>
    <w:rsid w:val="00235D1F"/>
    <w:rsid w:val="002434D8"/>
    <w:rsid w:val="00246545"/>
    <w:rsid w:val="00281025"/>
    <w:rsid w:val="00282473"/>
    <w:rsid w:val="00282D43"/>
    <w:rsid w:val="002835EE"/>
    <w:rsid w:val="00285680"/>
    <w:rsid w:val="00294845"/>
    <w:rsid w:val="002953F6"/>
    <w:rsid w:val="002957D4"/>
    <w:rsid w:val="002A0528"/>
    <w:rsid w:val="002A05CA"/>
    <w:rsid w:val="002A5B30"/>
    <w:rsid w:val="002B1419"/>
    <w:rsid w:val="002B2907"/>
    <w:rsid w:val="002C4DDC"/>
    <w:rsid w:val="002C71D6"/>
    <w:rsid w:val="002D3425"/>
    <w:rsid w:val="00312184"/>
    <w:rsid w:val="00312B70"/>
    <w:rsid w:val="00324E4D"/>
    <w:rsid w:val="0032500B"/>
    <w:rsid w:val="00327AC9"/>
    <w:rsid w:val="003357A9"/>
    <w:rsid w:val="00337315"/>
    <w:rsid w:val="00351655"/>
    <w:rsid w:val="003544DE"/>
    <w:rsid w:val="003621CE"/>
    <w:rsid w:val="003648CB"/>
    <w:rsid w:val="00365DCF"/>
    <w:rsid w:val="00372C8A"/>
    <w:rsid w:val="003835D1"/>
    <w:rsid w:val="00386276"/>
    <w:rsid w:val="00391036"/>
    <w:rsid w:val="00392408"/>
    <w:rsid w:val="00394FC2"/>
    <w:rsid w:val="003965DA"/>
    <w:rsid w:val="003979AB"/>
    <w:rsid w:val="003B1983"/>
    <w:rsid w:val="003B1E19"/>
    <w:rsid w:val="003B73D0"/>
    <w:rsid w:val="003C07B2"/>
    <w:rsid w:val="003C6067"/>
    <w:rsid w:val="003D2E4B"/>
    <w:rsid w:val="003E4249"/>
    <w:rsid w:val="003F1A07"/>
    <w:rsid w:val="003F4352"/>
    <w:rsid w:val="003F5A1D"/>
    <w:rsid w:val="003F641A"/>
    <w:rsid w:val="003F6A41"/>
    <w:rsid w:val="003F7DBD"/>
    <w:rsid w:val="00415994"/>
    <w:rsid w:val="00417B37"/>
    <w:rsid w:val="00417BC3"/>
    <w:rsid w:val="00421AA3"/>
    <w:rsid w:val="004235CD"/>
    <w:rsid w:val="00425E64"/>
    <w:rsid w:val="0043794E"/>
    <w:rsid w:val="0044184C"/>
    <w:rsid w:val="00443C04"/>
    <w:rsid w:val="0045058A"/>
    <w:rsid w:val="00457EF1"/>
    <w:rsid w:val="0046282F"/>
    <w:rsid w:val="004660DB"/>
    <w:rsid w:val="004708BA"/>
    <w:rsid w:val="004745FE"/>
    <w:rsid w:val="00474F32"/>
    <w:rsid w:val="00475418"/>
    <w:rsid w:val="00475630"/>
    <w:rsid w:val="00487DE7"/>
    <w:rsid w:val="00491DEC"/>
    <w:rsid w:val="00493AB6"/>
    <w:rsid w:val="004953C3"/>
    <w:rsid w:val="00497BEA"/>
    <w:rsid w:val="004A1C05"/>
    <w:rsid w:val="004A69BC"/>
    <w:rsid w:val="004B09DE"/>
    <w:rsid w:val="004B0B1F"/>
    <w:rsid w:val="004B3217"/>
    <w:rsid w:val="004B44CD"/>
    <w:rsid w:val="004B52C3"/>
    <w:rsid w:val="004C68C8"/>
    <w:rsid w:val="004D1555"/>
    <w:rsid w:val="004D36B4"/>
    <w:rsid w:val="004D6811"/>
    <w:rsid w:val="004E0C9E"/>
    <w:rsid w:val="004E57CB"/>
    <w:rsid w:val="004E7470"/>
    <w:rsid w:val="004F0938"/>
    <w:rsid w:val="004F5713"/>
    <w:rsid w:val="004F6325"/>
    <w:rsid w:val="00507CE2"/>
    <w:rsid w:val="00521074"/>
    <w:rsid w:val="005228B3"/>
    <w:rsid w:val="0052315F"/>
    <w:rsid w:val="00534E23"/>
    <w:rsid w:val="005363DD"/>
    <w:rsid w:val="00542D38"/>
    <w:rsid w:val="00543F23"/>
    <w:rsid w:val="005579F8"/>
    <w:rsid w:val="00560243"/>
    <w:rsid w:val="005617A7"/>
    <w:rsid w:val="005637E8"/>
    <w:rsid w:val="00565CD6"/>
    <w:rsid w:val="00577F96"/>
    <w:rsid w:val="005848F9"/>
    <w:rsid w:val="00590613"/>
    <w:rsid w:val="00594C77"/>
    <w:rsid w:val="005A15A9"/>
    <w:rsid w:val="005A1C5A"/>
    <w:rsid w:val="005A6418"/>
    <w:rsid w:val="005A7782"/>
    <w:rsid w:val="005A7E61"/>
    <w:rsid w:val="005B1FDD"/>
    <w:rsid w:val="005B7907"/>
    <w:rsid w:val="005C014B"/>
    <w:rsid w:val="005C0E2D"/>
    <w:rsid w:val="005C455C"/>
    <w:rsid w:val="005D5886"/>
    <w:rsid w:val="005E403A"/>
    <w:rsid w:val="005F4B0A"/>
    <w:rsid w:val="005F6DAA"/>
    <w:rsid w:val="00605EF3"/>
    <w:rsid w:val="00606ED2"/>
    <w:rsid w:val="006122E5"/>
    <w:rsid w:val="00614795"/>
    <w:rsid w:val="006167FF"/>
    <w:rsid w:val="0062065F"/>
    <w:rsid w:val="00620800"/>
    <w:rsid w:val="00625A82"/>
    <w:rsid w:val="00630835"/>
    <w:rsid w:val="00632B50"/>
    <w:rsid w:val="00633FBA"/>
    <w:rsid w:val="00636079"/>
    <w:rsid w:val="00637EA8"/>
    <w:rsid w:val="006407CD"/>
    <w:rsid w:val="006414E1"/>
    <w:rsid w:val="00652823"/>
    <w:rsid w:val="006557DF"/>
    <w:rsid w:val="00656E55"/>
    <w:rsid w:val="00661485"/>
    <w:rsid w:val="00661F48"/>
    <w:rsid w:val="00672B89"/>
    <w:rsid w:val="0067758B"/>
    <w:rsid w:val="006814C1"/>
    <w:rsid w:val="0068440C"/>
    <w:rsid w:val="00691BBA"/>
    <w:rsid w:val="006931B0"/>
    <w:rsid w:val="00695A63"/>
    <w:rsid w:val="00695CA2"/>
    <w:rsid w:val="006A43D1"/>
    <w:rsid w:val="006A653D"/>
    <w:rsid w:val="006B7B68"/>
    <w:rsid w:val="006C6718"/>
    <w:rsid w:val="006D049E"/>
    <w:rsid w:val="006D1ADC"/>
    <w:rsid w:val="006D3621"/>
    <w:rsid w:val="006E1374"/>
    <w:rsid w:val="006E150B"/>
    <w:rsid w:val="006E31C2"/>
    <w:rsid w:val="006F66EA"/>
    <w:rsid w:val="00700B3A"/>
    <w:rsid w:val="00707611"/>
    <w:rsid w:val="007112CD"/>
    <w:rsid w:val="00711ADB"/>
    <w:rsid w:val="00716879"/>
    <w:rsid w:val="00716B2B"/>
    <w:rsid w:val="00724598"/>
    <w:rsid w:val="00727824"/>
    <w:rsid w:val="00737397"/>
    <w:rsid w:val="00743376"/>
    <w:rsid w:val="007437E9"/>
    <w:rsid w:val="0074421D"/>
    <w:rsid w:val="00765E6B"/>
    <w:rsid w:val="00771F7D"/>
    <w:rsid w:val="0077372F"/>
    <w:rsid w:val="00777B5A"/>
    <w:rsid w:val="007841C8"/>
    <w:rsid w:val="00784550"/>
    <w:rsid w:val="007866CA"/>
    <w:rsid w:val="0078768D"/>
    <w:rsid w:val="00790A39"/>
    <w:rsid w:val="00791BA8"/>
    <w:rsid w:val="007A3F86"/>
    <w:rsid w:val="007A5CD3"/>
    <w:rsid w:val="007B52D7"/>
    <w:rsid w:val="007B7897"/>
    <w:rsid w:val="007C22D8"/>
    <w:rsid w:val="007D5215"/>
    <w:rsid w:val="007D62C7"/>
    <w:rsid w:val="007D746B"/>
    <w:rsid w:val="007E0643"/>
    <w:rsid w:val="0082317F"/>
    <w:rsid w:val="00823E73"/>
    <w:rsid w:val="00825D83"/>
    <w:rsid w:val="00831BBD"/>
    <w:rsid w:val="00831F41"/>
    <w:rsid w:val="00837EFA"/>
    <w:rsid w:val="008423D2"/>
    <w:rsid w:val="00862B5C"/>
    <w:rsid w:val="00863328"/>
    <w:rsid w:val="00864A1B"/>
    <w:rsid w:val="008671AA"/>
    <w:rsid w:val="00874974"/>
    <w:rsid w:val="00876830"/>
    <w:rsid w:val="00883078"/>
    <w:rsid w:val="0089003D"/>
    <w:rsid w:val="008A1646"/>
    <w:rsid w:val="008A5550"/>
    <w:rsid w:val="008B0CA0"/>
    <w:rsid w:val="008B411E"/>
    <w:rsid w:val="008C252F"/>
    <w:rsid w:val="008C60AC"/>
    <w:rsid w:val="008C6439"/>
    <w:rsid w:val="008C765B"/>
    <w:rsid w:val="008D089A"/>
    <w:rsid w:val="008D2CE0"/>
    <w:rsid w:val="008E4526"/>
    <w:rsid w:val="00902295"/>
    <w:rsid w:val="00902976"/>
    <w:rsid w:val="00904833"/>
    <w:rsid w:val="00905E16"/>
    <w:rsid w:val="0091570B"/>
    <w:rsid w:val="00924649"/>
    <w:rsid w:val="00943519"/>
    <w:rsid w:val="0094726B"/>
    <w:rsid w:val="00953EA9"/>
    <w:rsid w:val="00957B40"/>
    <w:rsid w:val="00967D7D"/>
    <w:rsid w:val="00972B42"/>
    <w:rsid w:val="00976290"/>
    <w:rsid w:val="00986121"/>
    <w:rsid w:val="00995AE0"/>
    <w:rsid w:val="00996779"/>
    <w:rsid w:val="009A2384"/>
    <w:rsid w:val="009A23C2"/>
    <w:rsid w:val="009A4861"/>
    <w:rsid w:val="009A5DDE"/>
    <w:rsid w:val="009B6648"/>
    <w:rsid w:val="009C07E4"/>
    <w:rsid w:val="009C5772"/>
    <w:rsid w:val="009F2B99"/>
    <w:rsid w:val="009F30EB"/>
    <w:rsid w:val="009F58E8"/>
    <w:rsid w:val="00A217E3"/>
    <w:rsid w:val="00A26DC9"/>
    <w:rsid w:val="00A27456"/>
    <w:rsid w:val="00A73720"/>
    <w:rsid w:val="00A73C10"/>
    <w:rsid w:val="00A77C9B"/>
    <w:rsid w:val="00A911BA"/>
    <w:rsid w:val="00A91214"/>
    <w:rsid w:val="00A93B35"/>
    <w:rsid w:val="00A967AC"/>
    <w:rsid w:val="00AB39DF"/>
    <w:rsid w:val="00AC75F7"/>
    <w:rsid w:val="00AD16E2"/>
    <w:rsid w:val="00AD3D83"/>
    <w:rsid w:val="00AE622A"/>
    <w:rsid w:val="00AF2085"/>
    <w:rsid w:val="00AF3274"/>
    <w:rsid w:val="00AF50FB"/>
    <w:rsid w:val="00B00FC1"/>
    <w:rsid w:val="00B07201"/>
    <w:rsid w:val="00B1321B"/>
    <w:rsid w:val="00B165AF"/>
    <w:rsid w:val="00B252A7"/>
    <w:rsid w:val="00B50E7E"/>
    <w:rsid w:val="00B56365"/>
    <w:rsid w:val="00B60818"/>
    <w:rsid w:val="00B62C92"/>
    <w:rsid w:val="00B67447"/>
    <w:rsid w:val="00B73DCD"/>
    <w:rsid w:val="00B81B91"/>
    <w:rsid w:val="00B83838"/>
    <w:rsid w:val="00B85639"/>
    <w:rsid w:val="00BA0B6E"/>
    <w:rsid w:val="00BA6C06"/>
    <w:rsid w:val="00BB0459"/>
    <w:rsid w:val="00BC2826"/>
    <w:rsid w:val="00BC589E"/>
    <w:rsid w:val="00BC630F"/>
    <w:rsid w:val="00BD233F"/>
    <w:rsid w:val="00BD2365"/>
    <w:rsid w:val="00BD4533"/>
    <w:rsid w:val="00BD4679"/>
    <w:rsid w:val="00BE1CCC"/>
    <w:rsid w:val="00BE224D"/>
    <w:rsid w:val="00BE39C9"/>
    <w:rsid w:val="00BE3AC9"/>
    <w:rsid w:val="00BF36F4"/>
    <w:rsid w:val="00C1497E"/>
    <w:rsid w:val="00C3080A"/>
    <w:rsid w:val="00C32059"/>
    <w:rsid w:val="00C33C37"/>
    <w:rsid w:val="00C40A6D"/>
    <w:rsid w:val="00C43BF2"/>
    <w:rsid w:val="00C44692"/>
    <w:rsid w:val="00C45E90"/>
    <w:rsid w:val="00C50405"/>
    <w:rsid w:val="00C572BE"/>
    <w:rsid w:val="00C67F35"/>
    <w:rsid w:val="00C82F9C"/>
    <w:rsid w:val="00C93C0C"/>
    <w:rsid w:val="00CA0491"/>
    <w:rsid w:val="00CA0C2B"/>
    <w:rsid w:val="00CA3CD5"/>
    <w:rsid w:val="00CA5E62"/>
    <w:rsid w:val="00CA68A4"/>
    <w:rsid w:val="00CC0176"/>
    <w:rsid w:val="00CC0A1B"/>
    <w:rsid w:val="00CC1A62"/>
    <w:rsid w:val="00CC51C3"/>
    <w:rsid w:val="00CC5713"/>
    <w:rsid w:val="00CC63F1"/>
    <w:rsid w:val="00CD17B4"/>
    <w:rsid w:val="00CD3C2E"/>
    <w:rsid w:val="00CD6B5D"/>
    <w:rsid w:val="00CE139D"/>
    <w:rsid w:val="00CE4B9D"/>
    <w:rsid w:val="00D01583"/>
    <w:rsid w:val="00D03606"/>
    <w:rsid w:val="00D112C4"/>
    <w:rsid w:val="00D1184C"/>
    <w:rsid w:val="00D12A04"/>
    <w:rsid w:val="00D30F0D"/>
    <w:rsid w:val="00D34C2B"/>
    <w:rsid w:val="00D35099"/>
    <w:rsid w:val="00D50B01"/>
    <w:rsid w:val="00D53116"/>
    <w:rsid w:val="00D534B4"/>
    <w:rsid w:val="00D60209"/>
    <w:rsid w:val="00D64B6E"/>
    <w:rsid w:val="00D700EF"/>
    <w:rsid w:val="00D72DFE"/>
    <w:rsid w:val="00D76664"/>
    <w:rsid w:val="00D86E58"/>
    <w:rsid w:val="00DA0DC4"/>
    <w:rsid w:val="00DA2599"/>
    <w:rsid w:val="00DB7884"/>
    <w:rsid w:val="00DC02D4"/>
    <w:rsid w:val="00DC1B1F"/>
    <w:rsid w:val="00DC3773"/>
    <w:rsid w:val="00DD2E07"/>
    <w:rsid w:val="00DD5042"/>
    <w:rsid w:val="00DD700D"/>
    <w:rsid w:val="00DE0B07"/>
    <w:rsid w:val="00DE1F2B"/>
    <w:rsid w:val="00DE5964"/>
    <w:rsid w:val="00DF34AE"/>
    <w:rsid w:val="00DF39CE"/>
    <w:rsid w:val="00DF3D9F"/>
    <w:rsid w:val="00E03CF9"/>
    <w:rsid w:val="00E06A54"/>
    <w:rsid w:val="00E06D8E"/>
    <w:rsid w:val="00E1047B"/>
    <w:rsid w:val="00E21533"/>
    <w:rsid w:val="00E231AB"/>
    <w:rsid w:val="00E273FE"/>
    <w:rsid w:val="00E3110A"/>
    <w:rsid w:val="00E340BE"/>
    <w:rsid w:val="00E36F03"/>
    <w:rsid w:val="00E45336"/>
    <w:rsid w:val="00E45891"/>
    <w:rsid w:val="00E51EA4"/>
    <w:rsid w:val="00E51FEC"/>
    <w:rsid w:val="00E6206D"/>
    <w:rsid w:val="00E63F43"/>
    <w:rsid w:val="00E66DC7"/>
    <w:rsid w:val="00E72E54"/>
    <w:rsid w:val="00EA0D47"/>
    <w:rsid w:val="00EB5FDA"/>
    <w:rsid w:val="00EC2AE6"/>
    <w:rsid w:val="00EC2FE9"/>
    <w:rsid w:val="00EC36C3"/>
    <w:rsid w:val="00EE01DA"/>
    <w:rsid w:val="00EE1B84"/>
    <w:rsid w:val="00EF08FB"/>
    <w:rsid w:val="00F07412"/>
    <w:rsid w:val="00F11CC2"/>
    <w:rsid w:val="00F22529"/>
    <w:rsid w:val="00F249F9"/>
    <w:rsid w:val="00F25A9B"/>
    <w:rsid w:val="00F3059A"/>
    <w:rsid w:val="00F351F3"/>
    <w:rsid w:val="00F41C6A"/>
    <w:rsid w:val="00F468A9"/>
    <w:rsid w:val="00F55CFB"/>
    <w:rsid w:val="00F7304F"/>
    <w:rsid w:val="00F81F51"/>
    <w:rsid w:val="00F9573C"/>
    <w:rsid w:val="00FA1E4F"/>
    <w:rsid w:val="00FA5171"/>
    <w:rsid w:val="00FA6BB2"/>
    <w:rsid w:val="00FA7C41"/>
    <w:rsid w:val="00FA7F0D"/>
    <w:rsid w:val="00FC39FB"/>
    <w:rsid w:val="00FE056B"/>
    <w:rsid w:val="00FE4D47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09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E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vistosa2">
    <w:name w:val="Table Colorful 2"/>
    <w:basedOn w:val="Tablanormal"/>
    <w:rsid w:val="008C60A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8C60A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8C60A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637EA8"/>
    <w:pPr>
      <w:jc w:val="both"/>
    </w:pPr>
    <w:rPr>
      <w:sz w:val="20"/>
      <w:szCs w:val="20"/>
      <w:lang w:val="es-CO" w:eastAsia="es-ES"/>
    </w:rPr>
  </w:style>
  <w:style w:type="paragraph" w:styleId="Textoindependiente">
    <w:name w:val="Body Text"/>
    <w:basedOn w:val="Normal"/>
    <w:rsid w:val="00B50E7E"/>
    <w:pPr>
      <w:spacing w:after="120"/>
    </w:pPr>
  </w:style>
  <w:style w:type="paragraph" w:styleId="Textodeglobo">
    <w:name w:val="Balloon Text"/>
    <w:basedOn w:val="Normal"/>
    <w:semiHidden/>
    <w:rsid w:val="00E10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A1C0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A1C0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A1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Pareto de Productos</a:t>
            </a:r>
          </a:p>
        </c:rich>
      </c:tx>
      <c:layout>
        <c:manualLayout>
          <c:xMode val="edge"/>
          <c:yMode val="edge"/>
          <c:x val="0.27401129943502822"/>
          <c:y val="1.2295081967213121E-2"/>
        </c:manualLayout>
      </c:layout>
      <c:spPr>
        <a:noFill/>
        <a:ln w="25401">
          <a:noFill/>
        </a:ln>
      </c:spPr>
    </c:title>
    <c:plotArea>
      <c:layout>
        <c:manualLayout>
          <c:layoutTarget val="inner"/>
          <c:xMode val="edge"/>
          <c:yMode val="edge"/>
          <c:x val="0.17231638418079107"/>
          <c:y val="0.22131147540983609"/>
          <c:w val="0.73728813559322059"/>
          <c:h val="0.45491803278688531"/>
        </c:manualLayout>
      </c:layout>
      <c:barChart>
        <c:barDir val="col"/>
        <c:grouping val="percentStacked"/>
        <c:ser>
          <c:idx val="0"/>
          <c:order val="0"/>
          <c:tx>
            <c:strRef>
              <c:f>Sheet1!$G$64:$I$64</c:f>
              <c:strCache>
                <c:ptCount val="1"/>
                <c:pt idx="0">
                  <c:v>5 Productos Ventas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CCFFFF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Sheet1!$H$64:$I$64</c:f>
              <c:strCache>
                <c:ptCount val="2"/>
                <c:pt idx="0">
                  <c:v>Productos</c:v>
                </c:pt>
                <c:pt idx="1">
                  <c:v>Ventas</c:v>
                </c:pt>
              </c:strCache>
            </c:strRef>
          </c:cat>
          <c:val>
            <c:numRef>
              <c:f>Sheet1!$H$61:$I$61</c:f>
              <c:numCache>
                <c:formatCode>0%</c:formatCode>
                <c:ptCount val="2"/>
                <c:pt idx="0">
                  <c:v>0.21000000000000005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Sheet1!$H$64:$I$64</c:f>
              <c:strCache>
                <c:ptCount val="2"/>
                <c:pt idx="0">
                  <c:v>Productos</c:v>
                </c:pt>
                <c:pt idx="1">
                  <c:v>Ventas</c:v>
                </c:pt>
              </c:strCache>
            </c:strRef>
          </c:cat>
          <c:val>
            <c:numRef>
              <c:f>Sheet1!$H$62:$I$62</c:f>
              <c:numCache>
                <c:formatCode>0%</c:formatCode>
                <c:ptCount val="2"/>
                <c:pt idx="0">
                  <c:v>0.15000000000000005</c:v>
                </c:pt>
                <c:pt idx="1">
                  <c:v>0.15000000000000005</c:v>
                </c:pt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Sheet1!$H$64:$I$64</c:f>
              <c:strCache>
                <c:ptCount val="2"/>
                <c:pt idx="0">
                  <c:v>Productos</c:v>
                </c:pt>
                <c:pt idx="1">
                  <c:v>Ventas</c:v>
                </c:pt>
              </c:strCache>
            </c:strRef>
          </c:cat>
          <c:val>
            <c:numRef>
              <c:f>Sheet1!$H$63:$I$63</c:f>
              <c:numCache>
                <c:formatCode>0%</c:formatCode>
                <c:ptCount val="2"/>
                <c:pt idx="0">
                  <c:v>0.8</c:v>
                </c:pt>
                <c:pt idx="1">
                  <c:v>5.0000000000000017E-2</c:v>
                </c:pt>
              </c:numCache>
            </c:numRef>
          </c:val>
        </c:ser>
        <c:dLbls>
          <c:showVal val="1"/>
        </c:dLbls>
        <c:overlap val="100"/>
        <c:axId val="75315456"/>
        <c:axId val="142094336"/>
      </c:barChart>
      <c:catAx>
        <c:axId val="753154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2094336"/>
        <c:crosses val="autoZero"/>
        <c:auto val="1"/>
        <c:lblAlgn val="ctr"/>
        <c:lblOffset val="100"/>
        <c:tickLblSkip val="1"/>
        <c:tickMarkSkip val="1"/>
      </c:catAx>
      <c:valAx>
        <c:axId val="142094336"/>
        <c:scaling>
          <c:orientation val="minMax"/>
        </c:scaling>
        <c:axPos val="l"/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7531545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F24E98-BC4D-49F6-BBA5-4FCC53495C4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2F68E01-972E-4A62-8983-8BDC705CBC2D}">
      <dgm:prSet/>
      <dgm:spPr/>
      <dgm:t>
        <a:bodyPr/>
        <a:lstStyle/>
        <a:p>
          <a:pPr marR="0" algn="ctr" rtl="0"/>
          <a:r>
            <a:rPr lang="es-ES" baseline="0" smtClean="0">
              <a:latin typeface="Arial"/>
            </a:rPr>
            <a:t>Gerente General</a:t>
          </a:r>
          <a:endParaRPr lang="es-ES" smtClean="0"/>
        </a:p>
      </dgm:t>
    </dgm:pt>
    <dgm:pt modelId="{639320A7-B81C-42F6-987B-16E4DC0183E7}" type="parTrans" cxnId="{1B6D673F-1BCE-4022-B4CE-6D1B85E806ED}">
      <dgm:prSet/>
      <dgm:spPr/>
    </dgm:pt>
    <dgm:pt modelId="{7143DBE2-62FA-4057-85B8-CE0BF04D67BF}" type="sibTrans" cxnId="{1B6D673F-1BCE-4022-B4CE-6D1B85E806ED}">
      <dgm:prSet/>
      <dgm:spPr/>
    </dgm:pt>
    <dgm:pt modelId="{BEA13EAE-4450-4063-8DF1-3BCE29E597D7}">
      <dgm:prSet/>
      <dgm:spPr/>
      <dgm:t>
        <a:bodyPr/>
        <a:lstStyle/>
        <a:p>
          <a:pPr marR="0" algn="ctr" rtl="0"/>
          <a:r>
            <a:rPr lang="es-ES" baseline="0" smtClean="0">
              <a:latin typeface="Arial"/>
            </a:rPr>
            <a:t>Gerente de Manufactura</a:t>
          </a:r>
          <a:endParaRPr lang="es-ES" smtClean="0"/>
        </a:p>
      </dgm:t>
    </dgm:pt>
    <dgm:pt modelId="{B0662FBD-70E4-40C3-9216-C698FCE0AA63}" type="parTrans" cxnId="{2A809B5C-3755-45BC-B9AB-6EB291695B0E}">
      <dgm:prSet/>
      <dgm:spPr/>
    </dgm:pt>
    <dgm:pt modelId="{C9DE68EA-A64E-4281-A564-153BF74515C1}" type="sibTrans" cxnId="{2A809B5C-3755-45BC-B9AB-6EB291695B0E}">
      <dgm:prSet/>
      <dgm:spPr/>
    </dgm:pt>
    <dgm:pt modelId="{3D3D16FF-CAA1-4616-B2EC-E943C41B4BAD}" type="asst">
      <dgm:prSet/>
      <dgm:spPr/>
      <dgm:t>
        <a:bodyPr/>
        <a:lstStyle/>
        <a:p>
          <a:pPr marR="0" algn="ctr" rtl="0"/>
          <a:r>
            <a:rPr lang="es-ES" baseline="0" smtClean="0">
              <a:latin typeface="Arial"/>
            </a:rPr>
            <a:t>Asistente de manufactura</a:t>
          </a:r>
          <a:endParaRPr lang="es-ES" smtClean="0"/>
        </a:p>
      </dgm:t>
    </dgm:pt>
    <dgm:pt modelId="{016803E4-B42E-4EFA-8633-6CFA356BCE51}" type="parTrans" cxnId="{A4F4CF75-E626-40BE-946F-C5D94A77982B}">
      <dgm:prSet/>
      <dgm:spPr/>
    </dgm:pt>
    <dgm:pt modelId="{F2BD86B3-47B0-4727-B858-219FE7DEFF98}" type="sibTrans" cxnId="{A4F4CF75-E626-40BE-946F-C5D94A77982B}">
      <dgm:prSet/>
      <dgm:spPr/>
    </dgm:pt>
    <dgm:pt modelId="{CD5088ED-6500-4E6C-8E36-5B9C02A08932}">
      <dgm:prSet/>
      <dgm:spPr/>
      <dgm:t>
        <a:bodyPr/>
        <a:lstStyle/>
        <a:p>
          <a:pPr marR="0" algn="ctr" rtl="0"/>
          <a:r>
            <a:rPr lang="es-ES" baseline="0" smtClean="0">
              <a:latin typeface="Arial"/>
            </a:rPr>
            <a:t>Operador 1</a:t>
          </a:r>
          <a:endParaRPr lang="es-ES" smtClean="0"/>
        </a:p>
      </dgm:t>
    </dgm:pt>
    <dgm:pt modelId="{A0EF0FFC-F244-46E1-8C80-EFAF26BB798F}" type="parTrans" cxnId="{9CC83FDB-75C4-4D7F-A465-64EB15E949EF}">
      <dgm:prSet/>
      <dgm:spPr/>
    </dgm:pt>
    <dgm:pt modelId="{E761F668-B3C9-4E9F-AE54-DA925DF55059}" type="sibTrans" cxnId="{9CC83FDB-75C4-4D7F-A465-64EB15E949EF}">
      <dgm:prSet/>
      <dgm:spPr/>
    </dgm:pt>
    <dgm:pt modelId="{32ED5F6C-2C8F-490F-83E4-719B3AAC1A13}">
      <dgm:prSet/>
      <dgm:spPr/>
      <dgm:t>
        <a:bodyPr/>
        <a:lstStyle/>
        <a:p>
          <a:pPr marR="0" algn="ctr" rtl="0"/>
          <a:r>
            <a:rPr lang="es-ES" baseline="0" smtClean="0">
              <a:latin typeface="Arial"/>
            </a:rPr>
            <a:t>Operador 2</a:t>
          </a:r>
          <a:endParaRPr lang="es-ES" smtClean="0"/>
        </a:p>
      </dgm:t>
    </dgm:pt>
    <dgm:pt modelId="{6407704E-7532-42B0-8DE2-C668A7014F21}" type="parTrans" cxnId="{37E247D9-DE32-4675-AE58-DFD852BA1D1B}">
      <dgm:prSet/>
      <dgm:spPr/>
    </dgm:pt>
    <dgm:pt modelId="{1EC02E87-D8DF-4E5C-92D1-B560A2BC47B1}" type="sibTrans" cxnId="{37E247D9-DE32-4675-AE58-DFD852BA1D1B}">
      <dgm:prSet/>
      <dgm:spPr/>
    </dgm:pt>
    <dgm:pt modelId="{2DB93410-ED24-48F1-92C5-2684C8931863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Operador 3</a:t>
          </a:r>
          <a:endParaRPr lang="es-ES" smtClean="0"/>
        </a:p>
      </dgm:t>
    </dgm:pt>
    <dgm:pt modelId="{C7373D30-447F-401C-8AED-207C6AF51D20}" type="parTrans" cxnId="{E71D0F37-A035-4E22-A47C-4FDF13107A8B}">
      <dgm:prSet/>
      <dgm:spPr/>
    </dgm:pt>
    <dgm:pt modelId="{4F324023-942D-43D8-B3D5-9103D8791D0A}" type="sibTrans" cxnId="{E71D0F37-A035-4E22-A47C-4FDF13107A8B}">
      <dgm:prSet/>
      <dgm:spPr/>
    </dgm:pt>
    <dgm:pt modelId="{8625C7EE-E6CF-4D9F-8BCB-1173F272D0FD}">
      <dgm:prSet/>
      <dgm:spPr/>
      <dgm:t>
        <a:bodyPr/>
        <a:lstStyle/>
        <a:p>
          <a:pPr marR="0" algn="ctr" rtl="0"/>
          <a:r>
            <a:rPr lang="es-ES" baseline="0" smtClean="0">
              <a:latin typeface="Arial"/>
            </a:rPr>
            <a:t>Operador</a:t>
          </a:r>
          <a:r>
            <a:rPr lang="es-ES" baseline="0" smtClean="0">
              <a:latin typeface="Calibri"/>
            </a:rPr>
            <a:t> 4</a:t>
          </a:r>
          <a:endParaRPr lang="es-ES" smtClean="0"/>
        </a:p>
      </dgm:t>
    </dgm:pt>
    <dgm:pt modelId="{7908BF1B-3FE0-4C31-A040-54C0B47DECED}" type="parTrans" cxnId="{5C2B4123-9790-4911-8744-1F3F967D296F}">
      <dgm:prSet/>
      <dgm:spPr/>
    </dgm:pt>
    <dgm:pt modelId="{C46A19DA-1E9F-410C-8721-4C9B8A428102}" type="sibTrans" cxnId="{5C2B4123-9790-4911-8744-1F3F967D296F}">
      <dgm:prSet/>
      <dgm:spPr/>
    </dgm:pt>
    <dgm:pt modelId="{599886CD-6913-4D55-A0A0-2BB1A69159C3}">
      <dgm:prSet/>
      <dgm:spPr/>
      <dgm:t>
        <a:bodyPr/>
        <a:lstStyle/>
        <a:p>
          <a:pPr marR="0" algn="ctr" rtl="0"/>
          <a:r>
            <a:rPr lang="es-ES" baseline="0" smtClean="0">
              <a:latin typeface="Arial"/>
            </a:rPr>
            <a:t>Operador</a:t>
          </a:r>
          <a:r>
            <a:rPr lang="es-ES" baseline="0" smtClean="0">
              <a:latin typeface="Calibri"/>
            </a:rPr>
            <a:t> 5</a:t>
          </a:r>
          <a:endParaRPr lang="es-ES" smtClean="0"/>
        </a:p>
      </dgm:t>
    </dgm:pt>
    <dgm:pt modelId="{F0C707CD-50F7-4DE5-944A-0883AFAAB82A}" type="parTrans" cxnId="{A332D88B-E457-4A35-A924-41640FA212E1}">
      <dgm:prSet/>
      <dgm:spPr/>
    </dgm:pt>
    <dgm:pt modelId="{8124588D-C61C-4C60-A2CF-CA706CAC2580}" type="sibTrans" cxnId="{A332D88B-E457-4A35-A924-41640FA212E1}">
      <dgm:prSet/>
      <dgm:spPr/>
    </dgm:pt>
    <dgm:pt modelId="{6033A55D-8AC3-4727-9C19-BEF4D20CBBD1}" type="pres">
      <dgm:prSet presAssocID="{6AF24E98-BC4D-49F6-BBA5-4FCC53495C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A34BBAA-8980-448F-8CBC-A478252A55D8}" type="pres">
      <dgm:prSet presAssocID="{32F68E01-972E-4A62-8983-8BDC705CBC2D}" presName="hierRoot1" presStyleCnt="0">
        <dgm:presLayoutVars>
          <dgm:hierBranch/>
        </dgm:presLayoutVars>
      </dgm:prSet>
      <dgm:spPr/>
    </dgm:pt>
    <dgm:pt modelId="{76DD522C-E730-417D-9749-9634DFC548A0}" type="pres">
      <dgm:prSet presAssocID="{32F68E01-972E-4A62-8983-8BDC705CBC2D}" presName="rootComposite1" presStyleCnt="0"/>
      <dgm:spPr/>
    </dgm:pt>
    <dgm:pt modelId="{AEE7CBD0-BA99-4BE2-8110-247BD7F63CF8}" type="pres">
      <dgm:prSet presAssocID="{32F68E01-972E-4A62-8983-8BDC705CBC2D}" presName="rootText1" presStyleLbl="node0" presStyleIdx="0" presStyleCnt="1">
        <dgm:presLayoutVars>
          <dgm:chPref val="3"/>
        </dgm:presLayoutVars>
      </dgm:prSet>
      <dgm:spPr/>
    </dgm:pt>
    <dgm:pt modelId="{7E0D7F3E-C9AD-45AB-99CA-3796CB78E752}" type="pres">
      <dgm:prSet presAssocID="{32F68E01-972E-4A62-8983-8BDC705CBC2D}" presName="rootConnector1" presStyleLbl="node1" presStyleIdx="0" presStyleCnt="0"/>
      <dgm:spPr/>
    </dgm:pt>
    <dgm:pt modelId="{809EEDD1-D408-4A9F-88A3-884A9ECD8A5F}" type="pres">
      <dgm:prSet presAssocID="{32F68E01-972E-4A62-8983-8BDC705CBC2D}" presName="hierChild2" presStyleCnt="0"/>
      <dgm:spPr/>
    </dgm:pt>
    <dgm:pt modelId="{CA96E800-0B71-472B-86A4-40046C0830FB}" type="pres">
      <dgm:prSet presAssocID="{B0662FBD-70E4-40C3-9216-C698FCE0AA63}" presName="Name35" presStyleLbl="parChTrans1D2" presStyleIdx="0" presStyleCnt="1"/>
      <dgm:spPr/>
    </dgm:pt>
    <dgm:pt modelId="{FE929E1E-089F-4683-AA89-40D333183582}" type="pres">
      <dgm:prSet presAssocID="{BEA13EAE-4450-4063-8DF1-3BCE29E597D7}" presName="hierRoot2" presStyleCnt="0">
        <dgm:presLayoutVars>
          <dgm:hierBranch/>
        </dgm:presLayoutVars>
      </dgm:prSet>
      <dgm:spPr/>
    </dgm:pt>
    <dgm:pt modelId="{3D6CC2D0-1291-486B-BC49-7FEF4E8536FE}" type="pres">
      <dgm:prSet presAssocID="{BEA13EAE-4450-4063-8DF1-3BCE29E597D7}" presName="rootComposite" presStyleCnt="0"/>
      <dgm:spPr/>
    </dgm:pt>
    <dgm:pt modelId="{F147C95A-2F1D-4AF5-9D51-2198B0DB92B7}" type="pres">
      <dgm:prSet presAssocID="{BEA13EAE-4450-4063-8DF1-3BCE29E597D7}" presName="rootText" presStyleLbl="node2" presStyleIdx="0" presStyleCnt="1">
        <dgm:presLayoutVars>
          <dgm:chPref val="3"/>
        </dgm:presLayoutVars>
      </dgm:prSet>
      <dgm:spPr/>
    </dgm:pt>
    <dgm:pt modelId="{7A12DB14-63ED-44BC-BFFE-4E4C43D4D824}" type="pres">
      <dgm:prSet presAssocID="{BEA13EAE-4450-4063-8DF1-3BCE29E597D7}" presName="rootConnector" presStyleLbl="node2" presStyleIdx="0" presStyleCnt="1"/>
      <dgm:spPr/>
    </dgm:pt>
    <dgm:pt modelId="{3B3EA272-DCD2-4831-8EC0-1454F2B27AAB}" type="pres">
      <dgm:prSet presAssocID="{BEA13EAE-4450-4063-8DF1-3BCE29E597D7}" presName="hierChild4" presStyleCnt="0"/>
      <dgm:spPr/>
    </dgm:pt>
    <dgm:pt modelId="{801A9415-5B55-4619-95A8-21404A6F58B7}" type="pres">
      <dgm:prSet presAssocID="{A0EF0FFC-F244-46E1-8C80-EFAF26BB798F}" presName="Name35" presStyleLbl="parChTrans1D3" presStyleIdx="0" presStyleCnt="6"/>
      <dgm:spPr/>
    </dgm:pt>
    <dgm:pt modelId="{282467A3-4D9E-4FF8-857A-0F4856A36110}" type="pres">
      <dgm:prSet presAssocID="{CD5088ED-6500-4E6C-8E36-5B9C02A08932}" presName="hierRoot2" presStyleCnt="0">
        <dgm:presLayoutVars>
          <dgm:hierBranch val="r"/>
        </dgm:presLayoutVars>
      </dgm:prSet>
      <dgm:spPr/>
    </dgm:pt>
    <dgm:pt modelId="{115EC41E-80E9-427D-96BC-D313E4D91DDC}" type="pres">
      <dgm:prSet presAssocID="{CD5088ED-6500-4E6C-8E36-5B9C02A08932}" presName="rootComposite" presStyleCnt="0"/>
      <dgm:spPr/>
    </dgm:pt>
    <dgm:pt modelId="{062C4F95-39E4-4F20-8D77-CD202DE1AA3F}" type="pres">
      <dgm:prSet presAssocID="{CD5088ED-6500-4E6C-8E36-5B9C02A08932}" presName="rootText" presStyleLbl="node3" presStyleIdx="0" presStyleCnt="5">
        <dgm:presLayoutVars>
          <dgm:chPref val="3"/>
        </dgm:presLayoutVars>
      </dgm:prSet>
      <dgm:spPr/>
    </dgm:pt>
    <dgm:pt modelId="{11885C1F-DABB-44C2-AFBA-D71425C50841}" type="pres">
      <dgm:prSet presAssocID="{CD5088ED-6500-4E6C-8E36-5B9C02A08932}" presName="rootConnector" presStyleLbl="node3" presStyleIdx="0" presStyleCnt="5"/>
      <dgm:spPr/>
    </dgm:pt>
    <dgm:pt modelId="{7EABCCC7-5019-4670-AB0D-8F1616B4FF75}" type="pres">
      <dgm:prSet presAssocID="{CD5088ED-6500-4E6C-8E36-5B9C02A08932}" presName="hierChild4" presStyleCnt="0"/>
      <dgm:spPr/>
    </dgm:pt>
    <dgm:pt modelId="{D977E85A-3B4D-4A72-B0D7-BA97EDCBE184}" type="pres">
      <dgm:prSet presAssocID="{CD5088ED-6500-4E6C-8E36-5B9C02A08932}" presName="hierChild5" presStyleCnt="0"/>
      <dgm:spPr/>
    </dgm:pt>
    <dgm:pt modelId="{395D42FE-86A1-4A48-AACE-2F9D9379179D}" type="pres">
      <dgm:prSet presAssocID="{6407704E-7532-42B0-8DE2-C668A7014F21}" presName="Name35" presStyleLbl="parChTrans1D3" presStyleIdx="1" presStyleCnt="6"/>
      <dgm:spPr/>
    </dgm:pt>
    <dgm:pt modelId="{59DA685F-BF8D-49EE-AEED-F66CE8F685D8}" type="pres">
      <dgm:prSet presAssocID="{32ED5F6C-2C8F-490F-83E4-719B3AAC1A13}" presName="hierRoot2" presStyleCnt="0">
        <dgm:presLayoutVars>
          <dgm:hierBranch val="r"/>
        </dgm:presLayoutVars>
      </dgm:prSet>
      <dgm:spPr/>
    </dgm:pt>
    <dgm:pt modelId="{138CC746-EC60-491F-A72E-FC42A997EACC}" type="pres">
      <dgm:prSet presAssocID="{32ED5F6C-2C8F-490F-83E4-719B3AAC1A13}" presName="rootComposite" presStyleCnt="0"/>
      <dgm:spPr/>
    </dgm:pt>
    <dgm:pt modelId="{5ECFFA8D-D293-4195-AE10-3F9C25EEF91F}" type="pres">
      <dgm:prSet presAssocID="{32ED5F6C-2C8F-490F-83E4-719B3AAC1A13}" presName="rootText" presStyleLbl="node3" presStyleIdx="1" presStyleCnt="5">
        <dgm:presLayoutVars>
          <dgm:chPref val="3"/>
        </dgm:presLayoutVars>
      </dgm:prSet>
      <dgm:spPr/>
    </dgm:pt>
    <dgm:pt modelId="{8C954FEC-131B-47E5-B8F1-AB92F7FDA602}" type="pres">
      <dgm:prSet presAssocID="{32ED5F6C-2C8F-490F-83E4-719B3AAC1A13}" presName="rootConnector" presStyleLbl="node3" presStyleIdx="1" presStyleCnt="5"/>
      <dgm:spPr/>
    </dgm:pt>
    <dgm:pt modelId="{CF60AB1C-533C-46F9-B9D9-DDBC95947DAD}" type="pres">
      <dgm:prSet presAssocID="{32ED5F6C-2C8F-490F-83E4-719B3AAC1A13}" presName="hierChild4" presStyleCnt="0"/>
      <dgm:spPr/>
    </dgm:pt>
    <dgm:pt modelId="{18E829BF-A84C-44D0-BA9F-022F4E6FBBC3}" type="pres">
      <dgm:prSet presAssocID="{32ED5F6C-2C8F-490F-83E4-719B3AAC1A13}" presName="hierChild5" presStyleCnt="0"/>
      <dgm:spPr/>
    </dgm:pt>
    <dgm:pt modelId="{D9F3BF68-D32D-45DF-8C2E-9CEF2EC27E55}" type="pres">
      <dgm:prSet presAssocID="{C7373D30-447F-401C-8AED-207C6AF51D20}" presName="Name35" presStyleLbl="parChTrans1D3" presStyleIdx="2" presStyleCnt="6"/>
      <dgm:spPr/>
    </dgm:pt>
    <dgm:pt modelId="{5701652C-DFBA-47C3-8CCF-E4EC1FB41871}" type="pres">
      <dgm:prSet presAssocID="{2DB93410-ED24-48F1-92C5-2684C8931863}" presName="hierRoot2" presStyleCnt="0">
        <dgm:presLayoutVars>
          <dgm:hierBranch val="r"/>
        </dgm:presLayoutVars>
      </dgm:prSet>
      <dgm:spPr/>
    </dgm:pt>
    <dgm:pt modelId="{A3709281-1333-4D47-B858-FA62997C97D3}" type="pres">
      <dgm:prSet presAssocID="{2DB93410-ED24-48F1-92C5-2684C8931863}" presName="rootComposite" presStyleCnt="0"/>
      <dgm:spPr/>
    </dgm:pt>
    <dgm:pt modelId="{8F9F8E2F-A896-484C-9A50-C54905557EC5}" type="pres">
      <dgm:prSet presAssocID="{2DB93410-ED24-48F1-92C5-2684C8931863}" presName="rootText" presStyleLbl="node3" presStyleIdx="2" presStyleCnt="5">
        <dgm:presLayoutVars>
          <dgm:chPref val="3"/>
        </dgm:presLayoutVars>
      </dgm:prSet>
      <dgm:spPr/>
    </dgm:pt>
    <dgm:pt modelId="{35C3E2A1-3EC9-43C7-B4B6-5848958C5EB9}" type="pres">
      <dgm:prSet presAssocID="{2DB93410-ED24-48F1-92C5-2684C8931863}" presName="rootConnector" presStyleLbl="node3" presStyleIdx="2" presStyleCnt="5"/>
      <dgm:spPr/>
    </dgm:pt>
    <dgm:pt modelId="{2BF88104-9AD7-4685-A4CB-5B5BD2856F18}" type="pres">
      <dgm:prSet presAssocID="{2DB93410-ED24-48F1-92C5-2684C8931863}" presName="hierChild4" presStyleCnt="0"/>
      <dgm:spPr/>
    </dgm:pt>
    <dgm:pt modelId="{1A4C520D-C507-4913-B273-08EAE53FF960}" type="pres">
      <dgm:prSet presAssocID="{2DB93410-ED24-48F1-92C5-2684C8931863}" presName="hierChild5" presStyleCnt="0"/>
      <dgm:spPr/>
    </dgm:pt>
    <dgm:pt modelId="{32742F22-2B6F-429C-A829-53C8E6B79331}" type="pres">
      <dgm:prSet presAssocID="{7908BF1B-3FE0-4C31-A040-54C0B47DECED}" presName="Name35" presStyleLbl="parChTrans1D3" presStyleIdx="3" presStyleCnt="6"/>
      <dgm:spPr/>
    </dgm:pt>
    <dgm:pt modelId="{B6340BD7-0240-4E3B-9ACC-CB201D12D2FE}" type="pres">
      <dgm:prSet presAssocID="{8625C7EE-E6CF-4D9F-8BCB-1173F272D0FD}" presName="hierRoot2" presStyleCnt="0">
        <dgm:presLayoutVars>
          <dgm:hierBranch val="r"/>
        </dgm:presLayoutVars>
      </dgm:prSet>
      <dgm:spPr/>
    </dgm:pt>
    <dgm:pt modelId="{D9A4377B-DB24-415B-80B7-54D6945034E1}" type="pres">
      <dgm:prSet presAssocID="{8625C7EE-E6CF-4D9F-8BCB-1173F272D0FD}" presName="rootComposite" presStyleCnt="0"/>
      <dgm:spPr/>
    </dgm:pt>
    <dgm:pt modelId="{B6D27975-3052-4E2E-B271-77EB459A8DDD}" type="pres">
      <dgm:prSet presAssocID="{8625C7EE-E6CF-4D9F-8BCB-1173F272D0FD}" presName="rootText" presStyleLbl="node3" presStyleIdx="3" presStyleCnt="5">
        <dgm:presLayoutVars>
          <dgm:chPref val="3"/>
        </dgm:presLayoutVars>
      </dgm:prSet>
      <dgm:spPr/>
    </dgm:pt>
    <dgm:pt modelId="{E58E5B57-4B45-4B3A-8592-A051A1EDBA69}" type="pres">
      <dgm:prSet presAssocID="{8625C7EE-E6CF-4D9F-8BCB-1173F272D0FD}" presName="rootConnector" presStyleLbl="node3" presStyleIdx="3" presStyleCnt="5"/>
      <dgm:spPr/>
    </dgm:pt>
    <dgm:pt modelId="{F06DE6FD-BE07-40B5-B9CD-E1D9763E4B81}" type="pres">
      <dgm:prSet presAssocID="{8625C7EE-E6CF-4D9F-8BCB-1173F272D0FD}" presName="hierChild4" presStyleCnt="0"/>
      <dgm:spPr/>
    </dgm:pt>
    <dgm:pt modelId="{74FAC6A5-9D0A-4821-B96D-EE98E6E6C753}" type="pres">
      <dgm:prSet presAssocID="{8625C7EE-E6CF-4D9F-8BCB-1173F272D0FD}" presName="hierChild5" presStyleCnt="0"/>
      <dgm:spPr/>
    </dgm:pt>
    <dgm:pt modelId="{EDBBC66E-0B93-423B-98C2-D186547A2E34}" type="pres">
      <dgm:prSet presAssocID="{F0C707CD-50F7-4DE5-944A-0883AFAAB82A}" presName="Name35" presStyleLbl="parChTrans1D3" presStyleIdx="4" presStyleCnt="6"/>
      <dgm:spPr/>
    </dgm:pt>
    <dgm:pt modelId="{BEE03FE6-9153-48AD-B458-A0C5FE800EC3}" type="pres">
      <dgm:prSet presAssocID="{599886CD-6913-4D55-A0A0-2BB1A69159C3}" presName="hierRoot2" presStyleCnt="0">
        <dgm:presLayoutVars>
          <dgm:hierBranch val="r"/>
        </dgm:presLayoutVars>
      </dgm:prSet>
      <dgm:spPr/>
    </dgm:pt>
    <dgm:pt modelId="{4607BC73-FC59-4D0A-8566-DFD38A7309AB}" type="pres">
      <dgm:prSet presAssocID="{599886CD-6913-4D55-A0A0-2BB1A69159C3}" presName="rootComposite" presStyleCnt="0"/>
      <dgm:spPr/>
    </dgm:pt>
    <dgm:pt modelId="{8934CF3E-03D2-48F6-A9E9-DB5B75859565}" type="pres">
      <dgm:prSet presAssocID="{599886CD-6913-4D55-A0A0-2BB1A69159C3}" presName="rootText" presStyleLbl="node3" presStyleIdx="4" presStyleCnt="5">
        <dgm:presLayoutVars>
          <dgm:chPref val="3"/>
        </dgm:presLayoutVars>
      </dgm:prSet>
      <dgm:spPr/>
    </dgm:pt>
    <dgm:pt modelId="{7CE6A93B-5B21-4712-8015-7EEC946DD571}" type="pres">
      <dgm:prSet presAssocID="{599886CD-6913-4D55-A0A0-2BB1A69159C3}" presName="rootConnector" presStyleLbl="node3" presStyleIdx="4" presStyleCnt="5"/>
      <dgm:spPr/>
    </dgm:pt>
    <dgm:pt modelId="{53ADFC28-F31E-4A94-9C77-1B84273EA8F9}" type="pres">
      <dgm:prSet presAssocID="{599886CD-6913-4D55-A0A0-2BB1A69159C3}" presName="hierChild4" presStyleCnt="0"/>
      <dgm:spPr/>
    </dgm:pt>
    <dgm:pt modelId="{BA8A6CFB-1A72-4160-A226-994D3841BE91}" type="pres">
      <dgm:prSet presAssocID="{599886CD-6913-4D55-A0A0-2BB1A69159C3}" presName="hierChild5" presStyleCnt="0"/>
      <dgm:spPr/>
    </dgm:pt>
    <dgm:pt modelId="{1700C3F1-0277-4262-A858-780E775C64B8}" type="pres">
      <dgm:prSet presAssocID="{BEA13EAE-4450-4063-8DF1-3BCE29E597D7}" presName="hierChild5" presStyleCnt="0"/>
      <dgm:spPr/>
    </dgm:pt>
    <dgm:pt modelId="{FC6B346A-2A09-4140-8DA4-EBE661CBD054}" type="pres">
      <dgm:prSet presAssocID="{016803E4-B42E-4EFA-8633-6CFA356BCE51}" presName="Name111" presStyleLbl="parChTrans1D3" presStyleIdx="5" presStyleCnt="6"/>
      <dgm:spPr/>
    </dgm:pt>
    <dgm:pt modelId="{43C9B840-70BB-4D15-A1B9-4D7733B4D962}" type="pres">
      <dgm:prSet presAssocID="{3D3D16FF-CAA1-4616-B2EC-E943C41B4BAD}" presName="hierRoot3" presStyleCnt="0">
        <dgm:presLayoutVars>
          <dgm:hierBranch/>
        </dgm:presLayoutVars>
      </dgm:prSet>
      <dgm:spPr/>
    </dgm:pt>
    <dgm:pt modelId="{49A35248-C8A7-4FA0-8F7E-E2B3EB9935C6}" type="pres">
      <dgm:prSet presAssocID="{3D3D16FF-CAA1-4616-B2EC-E943C41B4BAD}" presName="rootComposite3" presStyleCnt="0"/>
      <dgm:spPr/>
    </dgm:pt>
    <dgm:pt modelId="{DBB2C684-75CE-4FCD-9C2E-0C056AFF2CDE}" type="pres">
      <dgm:prSet presAssocID="{3D3D16FF-CAA1-4616-B2EC-E943C41B4BAD}" presName="rootText3" presStyleLbl="asst2" presStyleIdx="0" presStyleCnt="1">
        <dgm:presLayoutVars>
          <dgm:chPref val="3"/>
        </dgm:presLayoutVars>
      </dgm:prSet>
      <dgm:spPr/>
    </dgm:pt>
    <dgm:pt modelId="{F94FA520-4A39-4194-AA38-F8FF78BB764F}" type="pres">
      <dgm:prSet presAssocID="{3D3D16FF-CAA1-4616-B2EC-E943C41B4BAD}" presName="rootConnector3" presStyleLbl="asst2" presStyleIdx="0" presStyleCnt="1"/>
      <dgm:spPr/>
    </dgm:pt>
    <dgm:pt modelId="{BA5E7187-B2F3-472B-B3A7-F0F973562DE1}" type="pres">
      <dgm:prSet presAssocID="{3D3D16FF-CAA1-4616-B2EC-E943C41B4BAD}" presName="hierChild6" presStyleCnt="0"/>
      <dgm:spPr/>
    </dgm:pt>
    <dgm:pt modelId="{80596B90-9D66-40B9-A520-BAA6C04EA275}" type="pres">
      <dgm:prSet presAssocID="{3D3D16FF-CAA1-4616-B2EC-E943C41B4BAD}" presName="hierChild7" presStyleCnt="0"/>
      <dgm:spPr/>
    </dgm:pt>
    <dgm:pt modelId="{82D773AA-9F48-4034-B592-FE5DCC7CF14B}" type="pres">
      <dgm:prSet presAssocID="{32F68E01-972E-4A62-8983-8BDC705CBC2D}" presName="hierChild3" presStyleCnt="0"/>
      <dgm:spPr/>
    </dgm:pt>
  </dgm:ptLst>
  <dgm:cxnLst>
    <dgm:cxn modelId="{5C2B4123-9790-4911-8744-1F3F967D296F}" srcId="{BEA13EAE-4450-4063-8DF1-3BCE29E597D7}" destId="{8625C7EE-E6CF-4D9F-8BCB-1173F272D0FD}" srcOrd="4" destOrd="0" parTransId="{7908BF1B-3FE0-4C31-A040-54C0B47DECED}" sibTransId="{C46A19DA-1E9F-410C-8721-4C9B8A428102}"/>
    <dgm:cxn modelId="{E71D0F37-A035-4E22-A47C-4FDF13107A8B}" srcId="{BEA13EAE-4450-4063-8DF1-3BCE29E597D7}" destId="{2DB93410-ED24-48F1-92C5-2684C8931863}" srcOrd="3" destOrd="0" parTransId="{C7373D30-447F-401C-8AED-207C6AF51D20}" sibTransId="{4F324023-942D-43D8-B3D5-9103D8791D0A}"/>
    <dgm:cxn modelId="{9190D1E7-EE9A-472E-9646-B694BBBC60B9}" type="presOf" srcId="{8625C7EE-E6CF-4D9F-8BCB-1173F272D0FD}" destId="{B6D27975-3052-4E2E-B271-77EB459A8DDD}" srcOrd="0" destOrd="0" presId="urn:microsoft.com/office/officeart/2005/8/layout/orgChart1"/>
    <dgm:cxn modelId="{1EC5B976-063D-4884-92E7-37CE1F870C63}" type="presOf" srcId="{2DB93410-ED24-48F1-92C5-2684C8931863}" destId="{8F9F8E2F-A896-484C-9A50-C54905557EC5}" srcOrd="0" destOrd="0" presId="urn:microsoft.com/office/officeart/2005/8/layout/orgChart1"/>
    <dgm:cxn modelId="{F2BD8D98-7522-4753-A809-68011BBAEE66}" type="presOf" srcId="{2DB93410-ED24-48F1-92C5-2684C8931863}" destId="{35C3E2A1-3EC9-43C7-B4B6-5848958C5EB9}" srcOrd="1" destOrd="0" presId="urn:microsoft.com/office/officeart/2005/8/layout/orgChart1"/>
    <dgm:cxn modelId="{2A809B5C-3755-45BC-B9AB-6EB291695B0E}" srcId="{32F68E01-972E-4A62-8983-8BDC705CBC2D}" destId="{BEA13EAE-4450-4063-8DF1-3BCE29E597D7}" srcOrd="0" destOrd="0" parTransId="{B0662FBD-70E4-40C3-9216-C698FCE0AA63}" sibTransId="{C9DE68EA-A64E-4281-A564-153BF74515C1}"/>
    <dgm:cxn modelId="{37E247D9-DE32-4675-AE58-DFD852BA1D1B}" srcId="{BEA13EAE-4450-4063-8DF1-3BCE29E597D7}" destId="{32ED5F6C-2C8F-490F-83E4-719B3AAC1A13}" srcOrd="2" destOrd="0" parTransId="{6407704E-7532-42B0-8DE2-C668A7014F21}" sibTransId="{1EC02E87-D8DF-4E5C-92D1-B560A2BC47B1}"/>
    <dgm:cxn modelId="{C06F1130-D01F-485D-ADAD-1E4F8BBBEB3E}" type="presOf" srcId="{3D3D16FF-CAA1-4616-B2EC-E943C41B4BAD}" destId="{DBB2C684-75CE-4FCD-9C2E-0C056AFF2CDE}" srcOrd="0" destOrd="0" presId="urn:microsoft.com/office/officeart/2005/8/layout/orgChart1"/>
    <dgm:cxn modelId="{A332D88B-E457-4A35-A924-41640FA212E1}" srcId="{BEA13EAE-4450-4063-8DF1-3BCE29E597D7}" destId="{599886CD-6913-4D55-A0A0-2BB1A69159C3}" srcOrd="5" destOrd="0" parTransId="{F0C707CD-50F7-4DE5-944A-0883AFAAB82A}" sibTransId="{8124588D-C61C-4C60-A2CF-CA706CAC2580}"/>
    <dgm:cxn modelId="{A4F4CF75-E626-40BE-946F-C5D94A77982B}" srcId="{BEA13EAE-4450-4063-8DF1-3BCE29E597D7}" destId="{3D3D16FF-CAA1-4616-B2EC-E943C41B4BAD}" srcOrd="0" destOrd="0" parTransId="{016803E4-B42E-4EFA-8633-6CFA356BCE51}" sibTransId="{F2BD86B3-47B0-4727-B858-219FE7DEFF98}"/>
    <dgm:cxn modelId="{E2BA37F2-0469-452C-AE28-F9AA1A8DBC1F}" type="presOf" srcId="{32ED5F6C-2C8F-490F-83E4-719B3AAC1A13}" destId="{5ECFFA8D-D293-4195-AE10-3F9C25EEF91F}" srcOrd="0" destOrd="0" presId="urn:microsoft.com/office/officeart/2005/8/layout/orgChart1"/>
    <dgm:cxn modelId="{847CD77D-1F1F-43BD-A16C-C6CCF04B133F}" type="presOf" srcId="{016803E4-B42E-4EFA-8633-6CFA356BCE51}" destId="{FC6B346A-2A09-4140-8DA4-EBE661CBD054}" srcOrd="0" destOrd="0" presId="urn:microsoft.com/office/officeart/2005/8/layout/orgChart1"/>
    <dgm:cxn modelId="{D4CF09FC-9EF0-474F-9752-C310B4CDE51B}" type="presOf" srcId="{6407704E-7532-42B0-8DE2-C668A7014F21}" destId="{395D42FE-86A1-4A48-AACE-2F9D9379179D}" srcOrd="0" destOrd="0" presId="urn:microsoft.com/office/officeart/2005/8/layout/orgChart1"/>
    <dgm:cxn modelId="{C2511014-A8CF-4A02-B25F-8FA0C3EFECD8}" type="presOf" srcId="{BEA13EAE-4450-4063-8DF1-3BCE29E597D7}" destId="{7A12DB14-63ED-44BC-BFFE-4E4C43D4D824}" srcOrd="1" destOrd="0" presId="urn:microsoft.com/office/officeart/2005/8/layout/orgChart1"/>
    <dgm:cxn modelId="{9307A200-EE27-4D6A-99E9-62B7BB8A61E8}" type="presOf" srcId="{BEA13EAE-4450-4063-8DF1-3BCE29E597D7}" destId="{F147C95A-2F1D-4AF5-9D51-2198B0DB92B7}" srcOrd="0" destOrd="0" presId="urn:microsoft.com/office/officeart/2005/8/layout/orgChart1"/>
    <dgm:cxn modelId="{944DBA44-220A-45A6-A360-CB5949E3B4D5}" type="presOf" srcId="{CD5088ED-6500-4E6C-8E36-5B9C02A08932}" destId="{11885C1F-DABB-44C2-AFBA-D71425C50841}" srcOrd="1" destOrd="0" presId="urn:microsoft.com/office/officeart/2005/8/layout/orgChart1"/>
    <dgm:cxn modelId="{AF4C4BF8-065F-4E0B-B924-BC3A8F897525}" type="presOf" srcId="{B0662FBD-70E4-40C3-9216-C698FCE0AA63}" destId="{CA96E800-0B71-472B-86A4-40046C0830FB}" srcOrd="0" destOrd="0" presId="urn:microsoft.com/office/officeart/2005/8/layout/orgChart1"/>
    <dgm:cxn modelId="{13409FB0-A118-4719-8D73-B868F2B89645}" type="presOf" srcId="{599886CD-6913-4D55-A0A0-2BB1A69159C3}" destId="{7CE6A93B-5B21-4712-8015-7EEC946DD571}" srcOrd="1" destOrd="0" presId="urn:microsoft.com/office/officeart/2005/8/layout/orgChart1"/>
    <dgm:cxn modelId="{E83950B9-FBD8-454F-BD09-81C5CFA7C823}" type="presOf" srcId="{8625C7EE-E6CF-4D9F-8BCB-1173F272D0FD}" destId="{E58E5B57-4B45-4B3A-8592-A051A1EDBA69}" srcOrd="1" destOrd="0" presId="urn:microsoft.com/office/officeart/2005/8/layout/orgChart1"/>
    <dgm:cxn modelId="{C5B781C5-D7FF-4038-893C-8984F7DDB89E}" type="presOf" srcId="{32F68E01-972E-4A62-8983-8BDC705CBC2D}" destId="{7E0D7F3E-C9AD-45AB-99CA-3796CB78E752}" srcOrd="1" destOrd="0" presId="urn:microsoft.com/office/officeart/2005/8/layout/orgChart1"/>
    <dgm:cxn modelId="{055C811F-4372-43CA-ABBA-26B5B797124E}" type="presOf" srcId="{A0EF0FFC-F244-46E1-8C80-EFAF26BB798F}" destId="{801A9415-5B55-4619-95A8-21404A6F58B7}" srcOrd="0" destOrd="0" presId="urn:microsoft.com/office/officeart/2005/8/layout/orgChart1"/>
    <dgm:cxn modelId="{741F3D82-1634-43AF-93F6-8F62B1C718CF}" type="presOf" srcId="{32F68E01-972E-4A62-8983-8BDC705CBC2D}" destId="{AEE7CBD0-BA99-4BE2-8110-247BD7F63CF8}" srcOrd="0" destOrd="0" presId="urn:microsoft.com/office/officeart/2005/8/layout/orgChart1"/>
    <dgm:cxn modelId="{9CC83FDB-75C4-4D7F-A465-64EB15E949EF}" srcId="{BEA13EAE-4450-4063-8DF1-3BCE29E597D7}" destId="{CD5088ED-6500-4E6C-8E36-5B9C02A08932}" srcOrd="1" destOrd="0" parTransId="{A0EF0FFC-F244-46E1-8C80-EFAF26BB798F}" sibTransId="{E761F668-B3C9-4E9F-AE54-DA925DF55059}"/>
    <dgm:cxn modelId="{1F7CDC28-FBB0-4B58-9B04-DF5D5CEC8DFD}" type="presOf" srcId="{599886CD-6913-4D55-A0A0-2BB1A69159C3}" destId="{8934CF3E-03D2-48F6-A9E9-DB5B75859565}" srcOrd="0" destOrd="0" presId="urn:microsoft.com/office/officeart/2005/8/layout/orgChart1"/>
    <dgm:cxn modelId="{32FA6349-9F8C-451E-AD5E-E460532D5816}" type="presOf" srcId="{CD5088ED-6500-4E6C-8E36-5B9C02A08932}" destId="{062C4F95-39E4-4F20-8D77-CD202DE1AA3F}" srcOrd="0" destOrd="0" presId="urn:microsoft.com/office/officeart/2005/8/layout/orgChart1"/>
    <dgm:cxn modelId="{40585A94-9508-41C8-B442-FC85237C6CFD}" type="presOf" srcId="{6AF24E98-BC4D-49F6-BBA5-4FCC53495C45}" destId="{6033A55D-8AC3-4727-9C19-BEF4D20CBBD1}" srcOrd="0" destOrd="0" presId="urn:microsoft.com/office/officeart/2005/8/layout/orgChart1"/>
    <dgm:cxn modelId="{1B6D673F-1BCE-4022-B4CE-6D1B85E806ED}" srcId="{6AF24E98-BC4D-49F6-BBA5-4FCC53495C45}" destId="{32F68E01-972E-4A62-8983-8BDC705CBC2D}" srcOrd="0" destOrd="0" parTransId="{639320A7-B81C-42F6-987B-16E4DC0183E7}" sibTransId="{7143DBE2-62FA-4057-85B8-CE0BF04D67BF}"/>
    <dgm:cxn modelId="{B19B4626-8B83-43FC-B09D-4A86F136AE15}" type="presOf" srcId="{F0C707CD-50F7-4DE5-944A-0883AFAAB82A}" destId="{EDBBC66E-0B93-423B-98C2-D186547A2E34}" srcOrd="0" destOrd="0" presId="urn:microsoft.com/office/officeart/2005/8/layout/orgChart1"/>
    <dgm:cxn modelId="{A4824EBB-4882-43DC-BDB8-BC26AD27DCD9}" type="presOf" srcId="{C7373D30-447F-401C-8AED-207C6AF51D20}" destId="{D9F3BF68-D32D-45DF-8C2E-9CEF2EC27E55}" srcOrd="0" destOrd="0" presId="urn:microsoft.com/office/officeart/2005/8/layout/orgChart1"/>
    <dgm:cxn modelId="{E52A72BE-270F-4A28-8079-0F96DE60AF7E}" type="presOf" srcId="{3D3D16FF-CAA1-4616-B2EC-E943C41B4BAD}" destId="{F94FA520-4A39-4194-AA38-F8FF78BB764F}" srcOrd="1" destOrd="0" presId="urn:microsoft.com/office/officeart/2005/8/layout/orgChart1"/>
    <dgm:cxn modelId="{703E5240-1945-493D-9677-A3406E576873}" type="presOf" srcId="{32ED5F6C-2C8F-490F-83E4-719B3AAC1A13}" destId="{8C954FEC-131B-47E5-B8F1-AB92F7FDA602}" srcOrd="1" destOrd="0" presId="urn:microsoft.com/office/officeart/2005/8/layout/orgChart1"/>
    <dgm:cxn modelId="{78C2CB8B-E4EA-46D0-A1FD-A41FEC65C3A1}" type="presOf" srcId="{7908BF1B-3FE0-4C31-A040-54C0B47DECED}" destId="{32742F22-2B6F-429C-A829-53C8E6B79331}" srcOrd="0" destOrd="0" presId="urn:microsoft.com/office/officeart/2005/8/layout/orgChart1"/>
    <dgm:cxn modelId="{6820C848-2C93-445E-B5E7-06EDAF7A9EE1}" type="presParOf" srcId="{6033A55D-8AC3-4727-9C19-BEF4D20CBBD1}" destId="{AA34BBAA-8980-448F-8CBC-A478252A55D8}" srcOrd="0" destOrd="0" presId="urn:microsoft.com/office/officeart/2005/8/layout/orgChart1"/>
    <dgm:cxn modelId="{68CE908B-F7E5-40B1-9306-8723C74ACA79}" type="presParOf" srcId="{AA34BBAA-8980-448F-8CBC-A478252A55D8}" destId="{76DD522C-E730-417D-9749-9634DFC548A0}" srcOrd="0" destOrd="0" presId="urn:microsoft.com/office/officeart/2005/8/layout/orgChart1"/>
    <dgm:cxn modelId="{08F6A5E4-A209-4E8E-AB9E-B77D366CA3B6}" type="presParOf" srcId="{76DD522C-E730-417D-9749-9634DFC548A0}" destId="{AEE7CBD0-BA99-4BE2-8110-247BD7F63CF8}" srcOrd="0" destOrd="0" presId="urn:microsoft.com/office/officeart/2005/8/layout/orgChart1"/>
    <dgm:cxn modelId="{0C095327-DF7D-477B-9DB2-87A8B9C03C8E}" type="presParOf" srcId="{76DD522C-E730-417D-9749-9634DFC548A0}" destId="{7E0D7F3E-C9AD-45AB-99CA-3796CB78E752}" srcOrd="1" destOrd="0" presId="urn:microsoft.com/office/officeart/2005/8/layout/orgChart1"/>
    <dgm:cxn modelId="{B08DF31A-304F-46D5-B2D2-912F01B54CD1}" type="presParOf" srcId="{AA34BBAA-8980-448F-8CBC-A478252A55D8}" destId="{809EEDD1-D408-4A9F-88A3-884A9ECD8A5F}" srcOrd="1" destOrd="0" presId="urn:microsoft.com/office/officeart/2005/8/layout/orgChart1"/>
    <dgm:cxn modelId="{F92FEF3A-5F81-4FE7-B1D8-831B4251DF78}" type="presParOf" srcId="{809EEDD1-D408-4A9F-88A3-884A9ECD8A5F}" destId="{CA96E800-0B71-472B-86A4-40046C0830FB}" srcOrd="0" destOrd="0" presId="urn:microsoft.com/office/officeart/2005/8/layout/orgChart1"/>
    <dgm:cxn modelId="{1B277802-9910-4BEE-A83F-F93907E34A84}" type="presParOf" srcId="{809EEDD1-D408-4A9F-88A3-884A9ECD8A5F}" destId="{FE929E1E-089F-4683-AA89-40D333183582}" srcOrd="1" destOrd="0" presId="urn:microsoft.com/office/officeart/2005/8/layout/orgChart1"/>
    <dgm:cxn modelId="{54F3CEED-371D-4561-A0AA-E3D6C85F93DF}" type="presParOf" srcId="{FE929E1E-089F-4683-AA89-40D333183582}" destId="{3D6CC2D0-1291-486B-BC49-7FEF4E8536FE}" srcOrd="0" destOrd="0" presId="urn:microsoft.com/office/officeart/2005/8/layout/orgChart1"/>
    <dgm:cxn modelId="{68926162-C6E3-4880-BEDC-71374004812A}" type="presParOf" srcId="{3D6CC2D0-1291-486B-BC49-7FEF4E8536FE}" destId="{F147C95A-2F1D-4AF5-9D51-2198B0DB92B7}" srcOrd="0" destOrd="0" presId="urn:microsoft.com/office/officeart/2005/8/layout/orgChart1"/>
    <dgm:cxn modelId="{4C559137-E676-4168-A7D7-6649D981CCAD}" type="presParOf" srcId="{3D6CC2D0-1291-486B-BC49-7FEF4E8536FE}" destId="{7A12DB14-63ED-44BC-BFFE-4E4C43D4D824}" srcOrd="1" destOrd="0" presId="urn:microsoft.com/office/officeart/2005/8/layout/orgChart1"/>
    <dgm:cxn modelId="{28FD0AA3-4A9C-4890-BF6C-8E7DE4877D6A}" type="presParOf" srcId="{FE929E1E-089F-4683-AA89-40D333183582}" destId="{3B3EA272-DCD2-4831-8EC0-1454F2B27AAB}" srcOrd="1" destOrd="0" presId="urn:microsoft.com/office/officeart/2005/8/layout/orgChart1"/>
    <dgm:cxn modelId="{454B713C-2426-407B-9959-401DF30EE1AF}" type="presParOf" srcId="{3B3EA272-DCD2-4831-8EC0-1454F2B27AAB}" destId="{801A9415-5B55-4619-95A8-21404A6F58B7}" srcOrd="0" destOrd="0" presId="urn:microsoft.com/office/officeart/2005/8/layout/orgChart1"/>
    <dgm:cxn modelId="{C2BE3AA5-15F1-4EE6-8D55-AFCDC228A71E}" type="presParOf" srcId="{3B3EA272-DCD2-4831-8EC0-1454F2B27AAB}" destId="{282467A3-4D9E-4FF8-857A-0F4856A36110}" srcOrd="1" destOrd="0" presId="urn:microsoft.com/office/officeart/2005/8/layout/orgChart1"/>
    <dgm:cxn modelId="{5F4F7FAE-0D46-4209-8ACF-827024086423}" type="presParOf" srcId="{282467A3-4D9E-4FF8-857A-0F4856A36110}" destId="{115EC41E-80E9-427D-96BC-D313E4D91DDC}" srcOrd="0" destOrd="0" presId="urn:microsoft.com/office/officeart/2005/8/layout/orgChart1"/>
    <dgm:cxn modelId="{B2D14050-3CF2-4507-BCA2-0C16FFB5130A}" type="presParOf" srcId="{115EC41E-80E9-427D-96BC-D313E4D91DDC}" destId="{062C4F95-39E4-4F20-8D77-CD202DE1AA3F}" srcOrd="0" destOrd="0" presId="urn:microsoft.com/office/officeart/2005/8/layout/orgChart1"/>
    <dgm:cxn modelId="{3609BBF2-58C4-4AC3-84DC-9D0A2DD8708F}" type="presParOf" srcId="{115EC41E-80E9-427D-96BC-D313E4D91DDC}" destId="{11885C1F-DABB-44C2-AFBA-D71425C50841}" srcOrd="1" destOrd="0" presId="urn:microsoft.com/office/officeart/2005/8/layout/orgChart1"/>
    <dgm:cxn modelId="{BE09C589-80EC-494E-8602-C18CE733EFAF}" type="presParOf" srcId="{282467A3-4D9E-4FF8-857A-0F4856A36110}" destId="{7EABCCC7-5019-4670-AB0D-8F1616B4FF75}" srcOrd="1" destOrd="0" presId="urn:microsoft.com/office/officeart/2005/8/layout/orgChart1"/>
    <dgm:cxn modelId="{66BFC7D5-FA26-4095-A3B4-DC1EB4A2B889}" type="presParOf" srcId="{282467A3-4D9E-4FF8-857A-0F4856A36110}" destId="{D977E85A-3B4D-4A72-B0D7-BA97EDCBE184}" srcOrd="2" destOrd="0" presId="urn:microsoft.com/office/officeart/2005/8/layout/orgChart1"/>
    <dgm:cxn modelId="{12CBAA13-196E-43F8-8886-3F6C49EB90B0}" type="presParOf" srcId="{3B3EA272-DCD2-4831-8EC0-1454F2B27AAB}" destId="{395D42FE-86A1-4A48-AACE-2F9D9379179D}" srcOrd="2" destOrd="0" presId="urn:microsoft.com/office/officeart/2005/8/layout/orgChart1"/>
    <dgm:cxn modelId="{05440772-87CE-4001-BB46-D8178673E5A9}" type="presParOf" srcId="{3B3EA272-DCD2-4831-8EC0-1454F2B27AAB}" destId="{59DA685F-BF8D-49EE-AEED-F66CE8F685D8}" srcOrd="3" destOrd="0" presId="urn:microsoft.com/office/officeart/2005/8/layout/orgChart1"/>
    <dgm:cxn modelId="{44886FB2-AE74-487F-8578-0C85AFE7C934}" type="presParOf" srcId="{59DA685F-BF8D-49EE-AEED-F66CE8F685D8}" destId="{138CC746-EC60-491F-A72E-FC42A997EACC}" srcOrd="0" destOrd="0" presId="urn:microsoft.com/office/officeart/2005/8/layout/orgChart1"/>
    <dgm:cxn modelId="{50FBADEC-6D4E-4209-B9BA-3E1918B194CA}" type="presParOf" srcId="{138CC746-EC60-491F-A72E-FC42A997EACC}" destId="{5ECFFA8D-D293-4195-AE10-3F9C25EEF91F}" srcOrd="0" destOrd="0" presId="urn:microsoft.com/office/officeart/2005/8/layout/orgChart1"/>
    <dgm:cxn modelId="{1FE94DB4-5258-4B28-9970-3585785E040D}" type="presParOf" srcId="{138CC746-EC60-491F-A72E-FC42A997EACC}" destId="{8C954FEC-131B-47E5-B8F1-AB92F7FDA602}" srcOrd="1" destOrd="0" presId="urn:microsoft.com/office/officeart/2005/8/layout/orgChart1"/>
    <dgm:cxn modelId="{0E11E3CC-9154-4F85-A62A-D3F095DE3DF2}" type="presParOf" srcId="{59DA685F-BF8D-49EE-AEED-F66CE8F685D8}" destId="{CF60AB1C-533C-46F9-B9D9-DDBC95947DAD}" srcOrd="1" destOrd="0" presId="urn:microsoft.com/office/officeart/2005/8/layout/orgChart1"/>
    <dgm:cxn modelId="{FE4A00DA-45FA-4E8C-B2B1-252A1F2C170D}" type="presParOf" srcId="{59DA685F-BF8D-49EE-AEED-F66CE8F685D8}" destId="{18E829BF-A84C-44D0-BA9F-022F4E6FBBC3}" srcOrd="2" destOrd="0" presId="urn:microsoft.com/office/officeart/2005/8/layout/orgChart1"/>
    <dgm:cxn modelId="{5071BDDC-D0BE-48F4-AA05-50256FADFA98}" type="presParOf" srcId="{3B3EA272-DCD2-4831-8EC0-1454F2B27AAB}" destId="{D9F3BF68-D32D-45DF-8C2E-9CEF2EC27E55}" srcOrd="4" destOrd="0" presId="urn:microsoft.com/office/officeart/2005/8/layout/orgChart1"/>
    <dgm:cxn modelId="{D6049276-423D-4268-A21D-B9B49A1C6E5B}" type="presParOf" srcId="{3B3EA272-DCD2-4831-8EC0-1454F2B27AAB}" destId="{5701652C-DFBA-47C3-8CCF-E4EC1FB41871}" srcOrd="5" destOrd="0" presId="urn:microsoft.com/office/officeart/2005/8/layout/orgChart1"/>
    <dgm:cxn modelId="{E23915ED-1F66-44B8-A91C-6D8E03020C06}" type="presParOf" srcId="{5701652C-DFBA-47C3-8CCF-E4EC1FB41871}" destId="{A3709281-1333-4D47-B858-FA62997C97D3}" srcOrd="0" destOrd="0" presId="urn:microsoft.com/office/officeart/2005/8/layout/orgChart1"/>
    <dgm:cxn modelId="{DF930EC1-092B-4B1B-B7A7-83EE4FD8886F}" type="presParOf" srcId="{A3709281-1333-4D47-B858-FA62997C97D3}" destId="{8F9F8E2F-A896-484C-9A50-C54905557EC5}" srcOrd="0" destOrd="0" presId="urn:microsoft.com/office/officeart/2005/8/layout/orgChart1"/>
    <dgm:cxn modelId="{B74AAF3A-E803-4233-AD32-BC044CD6816B}" type="presParOf" srcId="{A3709281-1333-4D47-B858-FA62997C97D3}" destId="{35C3E2A1-3EC9-43C7-B4B6-5848958C5EB9}" srcOrd="1" destOrd="0" presId="urn:microsoft.com/office/officeart/2005/8/layout/orgChart1"/>
    <dgm:cxn modelId="{EDC20E48-0D28-43E0-AD4C-9CE66E6609F1}" type="presParOf" srcId="{5701652C-DFBA-47C3-8CCF-E4EC1FB41871}" destId="{2BF88104-9AD7-4685-A4CB-5B5BD2856F18}" srcOrd="1" destOrd="0" presId="urn:microsoft.com/office/officeart/2005/8/layout/orgChart1"/>
    <dgm:cxn modelId="{7C18E34B-CA34-42FD-B164-6A91BD8353AB}" type="presParOf" srcId="{5701652C-DFBA-47C3-8CCF-E4EC1FB41871}" destId="{1A4C520D-C507-4913-B273-08EAE53FF960}" srcOrd="2" destOrd="0" presId="urn:microsoft.com/office/officeart/2005/8/layout/orgChart1"/>
    <dgm:cxn modelId="{BE0C54A7-38C6-4A8B-984D-358C62679521}" type="presParOf" srcId="{3B3EA272-DCD2-4831-8EC0-1454F2B27AAB}" destId="{32742F22-2B6F-429C-A829-53C8E6B79331}" srcOrd="6" destOrd="0" presId="urn:microsoft.com/office/officeart/2005/8/layout/orgChart1"/>
    <dgm:cxn modelId="{B8D4E6B3-095F-4E39-BB2F-F216C899520B}" type="presParOf" srcId="{3B3EA272-DCD2-4831-8EC0-1454F2B27AAB}" destId="{B6340BD7-0240-4E3B-9ACC-CB201D12D2FE}" srcOrd="7" destOrd="0" presId="urn:microsoft.com/office/officeart/2005/8/layout/orgChart1"/>
    <dgm:cxn modelId="{4033B7DE-0B92-46C1-A68E-E292E954BC11}" type="presParOf" srcId="{B6340BD7-0240-4E3B-9ACC-CB201D12D2FE}" destId="{D9A4377B-DB24-415B-80B7-54D6945034E1}" srcOrd="0" destOrd="0" presId="urn:microsoft.com/office/officeart/2005/8/layout/orgChart1"/>
    <dgm:cxn modelId="{0EE7262B-F2B9-4FFF-BBCB-96274EBCCF35}" type="presParOf" srcId="{D9A4377B-DB24-415B-80B7-54D6945034E1}" destId="{B6D27975-3052-4E2E-B271-77EB459A8DDD}" srcOrd="0" destOrd="0" presId="urn:microsoft.com/office/officeart/2005/8/layout/orgChart1"/>
    <dgm:cxn modelId="{3D643E03-704D-4EF2-8573-D23F478C419B}" type="presParOf" srcId="{D9A4377B-DB24-415B-80B7-54D6945034E1}" destId="{E58E5B57-4B45-4B3A-8592-A051A1EDBA69}" srcOrd="1" destOrd="0" presId="urn:microsoft.com/office/officeart/2005/8/layout/orgChart1"/>
    <dgm:cxn modelId="{436622A4-0FC3-45E6-A6A9-1E571D556E09}" type="presParOf" srcId="{B6340BD7-0240-4E3B-9ACC-CB201D12D2FE}" destId="{F06DE6FD-BE07-40B5-B9CD-E1D9763E4B81}" srcOrd="1" destOrd="0" presId="urn:microsoft.com/office/officeart/2005/8/layout/orgChart1"/>
    <dgm:cxn modelId="{F1DF209C-01E8-4CD5-AF66-0E20F6FC3597}" type="presParOf" srcId="{B6340BD7-0240-4E3B-9ACC-CB201D12D2FE}" destId="{74FAC6A5-9D0A-4821-B96D-EE98E6E6C753}" srcOrd="2" destOrd="0" presId="urn:microsoft.com/office/officeart/2005/8/layout/orgChart1"/>
    <dgm:cxn modelId="{2CB75A66-33E2-4711-99AB-B815DCF2BAF2}" type="presParOf" srcId="{3B3EA272-DCD2-4831-8EC0-1454F2B27AAB}" destId="{EDBBC66E-0B93-423B-98C2-D186547A2E34}" srcOrd="8" destOrd="0" presId="urn:microsoft.com/office/officeart/2005/8/layout/orgChart1"/>
    <dgm:cxn modelId="{4BD1E38A-C470-4400-AB73-59F6CD287BFA}" type="presParOf" srcId="{3B3EA272-DCD2-4831-8EC0-1454F2B27AAB}" destId="{BEE03FE6-9153-48AD-B458-A0C5FE800EC3}" srcOrd="9" destOrd="0" presId="urn:microsoft.com/office/officeart/2005/8/layout/orgChart1"/>
    <dgm:cxn modelId="{9881D829-8630-44E3-B5A7-791150DE548F}" type="presParOf" srcId="{BEE03FE6-9153-48AD-B458-A0C5FE800EC3}" destId="{4607BC73-FC59-4D0A-8566-DFD38A7309AB}" srcOrd="0" destOrd="0" presId="urn:microsoft.com/office/officeart/2005/8/layout/orgChart1"/>
    <dgm:cxn modelId="{BD9A28A9-3CF8-4DAA-8D20-6FDD4B1C543E}" type="presParOf" srcId="{4607BC73-FC59-4D0A-8566-DFD38A7309AB}" destId="{8934CF3E-03D2-48F6-A9E9-DB5B75859565}" srcOrd="0" destOrd="0" presId="urn:microsoft.com/office/officeart/2005/8/layout/orgChart1"/>
    <dgm:cxn modelId="{9F2322E0-62D1-46C7-B67A-46122D953AC8}" type="presParOf" srcId="{4607BC73-FC59-4D0A-8566-DFD38A7309AB}" destId="{7CE6A93B-5B21-4712-8015-7EEC946DD571}" srcOrd="1" destOrd="0" presId="urn:microsoft.com/office/officeart/2005/8/layout/orgChart1"/>
    <dgm:cxn modelId="{749DAD84-54F6-4688-825D-53FEC200203B}" type="presParOf" srcId="{BEE03FE6-9153-48AD-B458-A0C5FE800EC3}" destId="{53ADFC28-F31E-4A94-9C77-1B84273EA8F9}" srcOrd="1" destOrd="0" presId="urn:microsoft.com/office/officeart/2005/8/layout/orgChart1"/>
    <dgm:cxn modelId="{A471717E-3835-4FB9-BEEA-4071606F74F0}" type="presParOf" srcId="{BEE03FE6-9153-48AD-B458-A0C5FE800EC3}" destId="{BA8A6CFB-1A72-4160-A226-994D3841BE91}" srcOrd="2" destOrd="0" presId="urn:microsoft.com/office/officeart/2005/8/layout/orgChart1"/>
    <dgm:cxn modelId="{7D7BFA78-0100-4473-B0F7-AC29D443A68F}" type="presParOf" srcId="{FE929E1E-089F-4683-AA89-40D333183582}" destId="{1700C3F1-0277-4262-A858-780E775C64B8}" srcOrd="2" destOrd="0" presId="urn:microsoft.com/office/officeart/2005/8/layout/orgChart1"/>
    <dgm:cxn modelId="{9DBEC766-E4D2-4D10-AA77-28576B1CDDBB}" type="presParOf" srcId="{1700C3F1-0277-4262-A858-780E775C64B8}" destId="{FC6B346A-2A09-4140-8DA4-EBE661CBD054}" srcOrd="0" destOrd="0" presId="urn:microsoft.com/office/officeart/2005/8/layout/orgChart1"/>
    <dgm:cxn modelId="{CC3B9CB2-F1B6-4328-A24A-919928D9C20B}" type="presParOf" srcId="{1700C3F1-0277-4262-A858-780E775C64B8}" destId="{43C9B840-70BB-4D15-A1B9-4D7733B4D962}" srcOrd="1" destOrd="0" presId="urn:microsoft.com/office/officeart/2005/8/layout/orgChart1"/>
    <dgm:cxn modelId="{A0FA1AC6-3C9C-4633-9154-E409DE108C09}" type="presParOf" srcId="{43C9B840-70BB-4D15-A1B9-4D7733B4D962}" destId="{49A35248-C8A7-4FA0-8F7E-E2B3EB9935C6}" srcOrd="0" destOrd="0" presId="urn:microsoft.com/office/officeart/2005/8/layout/orgChart1"/>
    <dgm:cxn modelId="{44CA291B-9BE7-427F-8ABF-052CC3796E6D}" type="presParOf" srcId="{49A35248-C8A7-4FA0-8F7E-E2B3EB9935C6}" destId="{DBB2C684-75CE-4FCD-9C2E-0C056AFF2CDE}" srcOrd="0" destOrd="0" presId="urn:microsoft.com/office/officeart/2005/8/layout/orgChart1"/>
    <dgm:cxn modelId="{A7A15686-8193-40D0-86A5-F4F776896681}" type="presParOf" srcId="{49A35248-C8A7-4FA0-8F7E-E2B3EB9935C6}" destId="{F94FA520-4A39-4194-AA38-F8FF78BB764F}" srcOrd="1" destOrd="0" presId="urn:microsoft.com/office/officeart/2005/8/layout/orgChart1"/>
    <dgm:cxn modelId="{8380ED9F-EDEB-4258-AE0C-1E8F283D67DD}" type="presParOf" srcId="{43C9B840-70BB-4D15-A1B9-4D7733B4D962}" destId="{BA5E7187-B2F3-472B-B3A7-F0F973562DE1}" srcOrd="1" destOrd="0" presId="urn:microsoft.com/office/officeart/2005/8/layout/orgChart1"/>
    <dgm:cxn modelId="{1E9B5ACB-F0C5-4957-957F-9839A3A40699}" type="presParOf" srcId="{43C9B840-70BB-4D15-A1B9-4D7733B4D962}" destId="{80596B90-9D66-40B9-A520-BAA6C04EA275}" srcOrd="2" destOrd="0" presId="urn:microsoft.com/office/officeart/2005/8/layout/orgChart1"/>
    <dgm:cxn modelId="{993E5920-716A-444E-B5D1-9E11A9A85C29}" type="presParOf" srcId="{AA34BBAA-8980-448F-8CBC-A478252A55D8}" destId="{82D773AA-9F48-4034-B592-FE5DCC7CF14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w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0.25925</cdr:x>
      <cdr:y>0.786</cdr:y>
    </cdr:from>
    <cdr:to>
      <cdr:x>0.69425</cdr:x>
      <cdr:y>0.9925</cdr:y>
    </cdr:to>
    <cdr:pic>
      <cdr:nvPicPr>
        <cdr:cNvPr id="8193" name="Picture 1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874152" y="1826743"/>
          <a:ext cx="1466755" cy="4799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0.431</cdr:x>
      <cdr:y>0.316</cdr:y>
    </cdr:from>
    <cdr:to>
      <cdr:x>0.65375</cdr:x>
      <cdr:y>0.59975</cdr:y>
    </cdr:to>
    <cdr:sp macro="" textlink="">
      <cdr:nvSpPr>
        <cdr:cNvPr id="8194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453267" y="734416"/>
          <a:ext cx="751080" cy="65946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0.431</cdr:x>
      <cdr:y>0.24</cdr:y>
    </cdr:from>
    <cdr:to>
      <cdr:x>0.65375</cdr:x>
      <cdr:y>0.533</cdr:y>
    </cdr:to>
    <cdr:sp macro="" textlink="">
      <cdr:nvSpPr>
        <cdr:cNvPr id="8195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453267" y="557784"/>
          <a:ext cx="751080" cy="6809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3048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</vt:lpstr>
    </vt:vector>
  </TitlesOfParts>
  <Company>Microsoft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OFICE1</dc:creator>
  <cp:keywords/>
  <dc:description/>
  <cp:lastModifiedBy>Ayudante</cp:lastModifiedBy>
  <cp:revision>2</cp:revision>
  <cp:lastPrinted>2004-07-22T06:25:00Z</cp:lastPrinted>
  <dcterms:created xsi:type="dcterms:W3CDTF">2009-06-24T17:49:00Z</dcterms:created>
  <dcterms:modified xsi:type="dcterms:W3CDTF">2009-06-24T17:49:00Z</dcterms:modified>
</cp:coreProperties>
</file>