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7" w:rsidRDefault="00FA1237" w:rsidP="00FA1237">
      <w:pPr>
        <w:spacing w:line="480" w:lineRule="auto"/>
        <w:ind w:firstLine="720"/>
        <w:jc w:val="both"/>
        <w:rPr>
          <w:rFonts w:ascii="Arial" w:hAnsi="Arial" w:cs="Arial"/>
          <w:b/>
        </w:rPr>
      </w:pPr>
    </w:p>
    <w:p w:rsidR="00FA1237" w:rsidRDefault="00FA1237" w:rsidP="00FA1237">
      <w:pPr>
        <w:spacing w:line="48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8"/>
          <w:szCs w:val="48"/>
        </w:rPr>
        <w:t>CAPITULO 5</w:t>
      </w:r>
    </w:p>
    <w:p w:rsidR="00FA1237" w:rsidRPr="00AD6BF8" w:rsidRDefault="004435AE" w:rsidP="00FA1237">
      <w:pPr>
        <w:spacing w:line="480" w:lineRule="auto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FA1237">
        <w:rPr>
          <w:rFonts w:ascii="Arial" w:hAnsi="Arial" w:cs="Arial"/>
          <w:b/>
          <w:sz w:val="32"/>
          <w:szCs w:val="32"/>
        </w:rPr>
        <w:t xml:space="preserve">. </w:t>
      </w:r>
      <w:r w:rsidR="008B00A8">
        <w:rPr>
          <w:rFonts w:ascii="Arial" w:hAnsi="Arial" w:cs="Arial"/>
          <w:b/>
          <w:sz w:val="32"/>
          <w:szCs w:val="32"/>
        </w:rPr>
        <w:t>DISEÑO DEL SISTEMA DE INDICADORES</w:t>
      </w:r>
    </w:p>
    <w:p w:rsidR="00FA1237" w:rsidRDefault="00FA1237" w:rsidP="00FA1237">
      <w:pPr>
        <w:spacing w:line="480" w:lineRule="auto"/>
        <w:ind w:firstLine="720"/>
        <w:jc w:val="both"/>
        <w:rPr>
          <w:rFonts w:ascii="Arial" w:hAnsi="Arial" w:cs="Arial"/>
          <w:b/>
        </w:rPr>
      </w:pPr>
    </w:p>
    <w:p w:rsidR="00695A63" w:rsidRDefault="001C35F6" w:rsidP="001C35F6">
      <w:pPr>
        <w:spacing w:line="48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Introducción</w:t>
      </w:r>
    </w:p>
    <w:p w:rsidR="00BD3ACC" w:rsidRDefault="00BD3ACC" w:rsidP="001C35F6">
      <w:pPr>
        <w:spacing w:line="480" w:lineRule="auto"/>
        <w:ind w:firstLine="720"/>
        <w:jc w:val="both"/>
        <w:rPr>
          <w:rFonts w:ascii="Arial" w:hAnsi="Arial" w:cs="Arial"/>
        </w:rPr>
      </w:pPr>
    </w:p>
    <w:p w:rsidR="00BD3ACC" w:rsidRDefault="0072075E" w:rsidP="001C35F6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momento de generar</w:t>
      </w:r>
      <w:r w:rsidR="00BD3ACC">
        <w:rPr>
          <w:rFonts w:ascii="Arial" w:hAnsi="Arial" w:cs="Arial"/>
        </w:rPr>
        <w:t xml:space="preserve"> los indica</w:t>
      </w:r>
      <w:r>
        <w:rPr>
          <w:rFonts w:ascii="Arial" w:hAnsi="Arial" w:cs="Arial"/>
        </w:rPr>
        <w:t xml:space="preserve">dores, </w:t>
      </w:r>
      <w:r w:rsidR="00BD3ACC">
        <w:rPr>
          <w:rFonts w:ascii="Arial" w:hAnsi="Arial" w:cs="Arial"/>
        </w:rPr>
        <w:t xml:space="preserve">se tiene que tomar en cuenta aspectos </w:t>
      </w:r>
      <w:r w:rsidR="006B25A8">
        <w:rPr>
          <w:rFonts w:ascii="Arial" w:hAnsi="Arial" w:cs="Arial"/>
        </w:rPr>
        <w:t>c</w:t>
      </w:r>
      <w:r w:rsidR="00BD3ACC">
        <w:rPr>
          <w:rFonts w:ascii="Arial" w:hAnsi="Arial" w:cs="Arial"/>
        </w:rPr>
        <w:t xml:space="preserve">omo: la frecuencia de los indicadores, la facilidad </w:t>
      </w:r>
      <w:r w:rsidR="00C22241">
        <w:rPr>
          <w:rFonts w:ascii="Arial" w:hAnsi="Arial" w:cs="Arial"/>
        </w:rPr>
        <w:t>para</w:t>
      </w:r>
      <w:r w:rsidR="00BD3ACC">
        <w:rPr>
          <w:rFonts w:ascii="Arial" w:hAnsi="Arial" w:cs="Arial"/>
        </w:rPr>
        <w:t xml:space="preserve"> obtener la información, el número de indicadores, etc.,</w:t>
      </w:r>
      <w:r w:rsidR="006B25A8">
        <w:rPr>
          <w:rFonts w:ascii="Arial" w:hAnsi="Arial" w:cs="Arial"/>
        </w:rPr>
        <w:t xml:space="preserve"> y una de las consideraciones má</w:t>
      </w:r>
      <w:r w:rsidR="00BD3ACC">
        <w:rPr>
          <w:rFonts w:ascii="Arial" w:hAnsi="Arial" w:cs="Arial"/>
        </w:rPr>
        <w:t>s importantes es que estos indicadores generen información que permita mantener el control y seguimiento de las activid</w:t>
      </w:r>
      <w:r>
        <w:rPr>
          <w:rFonts w:ascii="Arial" w:hAnsi="Arial" w:cs="Arial"/>
        </w:rPr>
        <w:t>ades realizadas dentro de la empresa</w:t>
      </w:r>
      <w:r w:rsidR="00BD3ACC">
        <w:rPr>
          <w:rFonts w:ascii="Arial" w:hAnsi="Arial" w:cs="Arial"/>
        </w:rPr>
        <w:t>, y que estén alineados a los objetivos y metas planteadas</w:t>
      </w:r>
      <w:r>
        <w:rPr>
          <w:rFonts w:ascii="Arial" w:hAnsi="Arial" w:cs="Arial"/>
        </w:rPr>
        <w:t xml:space="preserve"> en base a la misión y visión de</w:t>
      </w:r>
      <w:r w:rsidR="00B24969">
        <w:rPr>
          <w:rFonts w:ascii="Arial" w:hAnsi="Arial" w:cs="Arial"/>
        </w:rPr>
        <w:t xml:space="preserve"> la misma</w:t>
      </w:r>
      <w:r>
        <w:rPr>
          <w:rFonts w:ascii="Arial" w:hAnsi="Arial" w:cs="Arial"/>
        </w:rPr>
        <w:t>.</w:t>
      </w:r>
      <w:r w:rsidR="00BD3ACC">
        <w:rPr>
          <w:rFonts w:ascii="Arial" w:hAnsi="Arial" w:cs="Arial"/>
        </w:rPr>
        <w:t xml:space="preserve"> </w:t>
      </w:r>
    </w:p>
    <w:p w:rsidR="00BD3ACC" w:rsidRPr="00BD3ACC" w:rsidRDefault="00BD3ACC" w:rsidP="001C35F6">
      <w:pPr>
        <w:spacing w:line="480" w:lineRule="auto"/>
        <w:ind w:firstLine="720"/>
        <w:jc w:val="both"/>
        <w:rPr>
          <w:rFonts w:ascii="Arial" w:hAnsi="Arial" w:cs="Arial"/>
        </w:rPr>
      </w:pPr>
    </w:p>
    <w:p w:rsidR="00BD3ACC" w:rsidRDefault="006064E3" w:rsidP="001C35F6">
      <w:pPr>
        <w:spacing w:line="48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 Identificación y selección de los indicadores</w:t>
      </w:r>
    </w:p>
    <w:p w:rsidR="005866BA" w:rsidRDefault="005866BA" w:rsidP="00C22241">
      <w:pPr>
        <w:spacing w:line="480" w:lineRule="auto"/>
        <w:ind w:firstLine="720"/>
        <w:jc w:val="both"/>
        <w:rPr>
          <w:rFonts w:ascii="Arial" w:hAnsi="Arial" w:cs="Arial"/>
        </w:rPr>
      </w:pPr>
    </w:p>
    <w:p w:rsidR="000626BB" w:rsidRDefault="008D3517" w:rsidP="007F3483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base </w:t>
      </w:r>
      <w:r w:rsidR="00B24969">
        <w:rPr>
          <w:rFonts w:ascii="Arial" w:hAnsi="Arial" w:cs="Arial"/>
        </w:rPr>
        <w:t>a</w:t>
      </w:r>
      <w:r w:rsidR="002B0727">
        <w:rPr>
          <w:rFonts w:ascii="Arial" w:hAnsi="Arial" w:cs="Arial"/>
        </w:rPr>
        <w:t xml:space="preserve"> la misión de la empresa, se plantearon objetivos claves  y las acciones que se necesitan</w:t>
      </w:r>
      <w:r w:rsidR="00C22241">
        <w:rPr>
          <w:rFonts w:ascii="Arial" w:hAnsi="Arial" w:cs="Arial"/>
        </w:rPr>
        <w:t xml:space="preserve"> realizar</w:t>
      </w:r>
      <w:r w:rsidR="000626BB">
        <w:rPr>
          <w:rFonts w:ascii="Arial" w:hAnsi="Arial" w:cs="Arial"/>
        </w:rPr>
        <w:t xml:space="preserve"> para cumplir los mismos, mediante un análisis de los requerimientos del departamento con respecto a personas, procesos, clientes internos y externos s</w:t>
      </w:r>
      <w:r w:rsidR="001B3510">
        <w:rPr>
          <w:rFonts w:ascii="Arial" w:hAnsi="Arial" w:cs="Arial"/>
        </w:rPr>
        <w:t>e identificaron los indicadores.</w:t>
      </w:r>
    </w:p>
    <w:p w:rsidR="00C22241" w:rsidRDefault="000626BB" w:rsidP="00C22241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626BB" w:rsidRDefault="000626BB" w:rsidP="00C22241">
      <w:pPr>
        <w:spacing w:line="480" w:lineRule="auto"/>
        <w:ind w:firstLine="720"/>
        <w:jc w:val="both"/>
        <w:rPr>
          <w:rFonts w:ascii="Arial" w:hAnsi="Arial" w:cs="Arial"/>
        </w:rPr>
      </w:pPr>
    </w:p>
    <w:p w:rsidR="000626BB" w:rsidRDefault="00C41AD4" w:rsidP="007F348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creación del sistema de ind</w:t>
      </w:r>
      <w:r w:rsidR="00F31018">
        <w:rPr>
          <w:rFonts w:ascii="Arial" w:hAnsi="Arial" w:cs="Arial"/>
        </w:rPr>
        <w:t xml:space="preserve">icadores de gestión se </w:t>
      </w:r>
      <w:r w:rsidR="006A3B3C">
        <w:rPr>
          <w:rFonts w:ascii="Arial" w:hAnsi="Arial" w:cs="Arial"/>
        </w:rPr>
        <w:t>procederá a utilizar</w:t>
      </w:r>
      <w:r>
        <w:rPr>
          <w:rFonts w:ascii="Arial" w:hAnsi="Arial" w:cs="Arial"/>
        </w:rPr>
        <w:t xml:space="preserve"> </w:t>
      </w:r>
      <w:r w:rsidR="006A3B3C">
        <w:rPr>
          <w:rFonts w:ascii="Arial" w:hAnsi="Arial" w:cs="Arial"/>
        </w:rPr>
        <w:t xml:space="preserve">una </w:t>
      </w:r>
      <w:r>
        <w:rPr>
          <w:rFonts w:ascii="Arial" w:hAnsi="Arial" w:cs="Arial"/>
        </w:rPr>
        <w:t>herramient</w:t>
      </w:r>
      <w:r w:rsidR="00F31018">
        <w:rPr>
          <w:rFonts w:ascii="Arial" w:hAnsi="Arial" w:cs="Arial"/>
        </w:rPr>
        <w:t xml:space="preserve">a conocida como </w:t>
      </w:r>
      <w:r w:rsidR="00C22241">
        <w:rPr>
          <w:rFonts w:ascii="Arial" w:hAnsi="Arial" w:cs="Arial"/>
        </w:rPr>
        <w:t xml:space="preserve"> BSC</w:t>
      </w:r>
      <w:r w:rsidR="00F31018">
        <w:rPr>
          <w:rFonts w:ascii="Arial" w:hAnsi="Arial" w:cs="Arial"/>
        </w:rPr>
        <w:t xml:space="preserve">, mencionada en el capitulo anterior, esta </w:t>
      </w:r>
      <w:r w:rsidR="006A3B3C">
        <w:rPr>
          <w:rFonts w:ascii="Arial" w:hAnsi="Arial" w:cs="Arial"/>
        </w:rPr>
        <w:t xml:space="preserve"> va a  relacionar</w:t>
      </w:r>
      <w:r w:rsidR="00F31018">
        <w:rPr>
          <w:rFonts w:ascii="Arial" w:hAnsi="Arial" w:cs="Arial"/>
        </w:rPr>
        <w:t xml:space="preserve"> los </w:t>
      </w:r>
      <w:r w:rsidR="00E20050">
        <w:rPr>
          <w:rFonts w:ascii="Arial" w:hAnsi="Arial" w:cs="Arial"/>
        </w:rPr>
        <w:t xml:space="preserve">todos los </w:t>
      </w:r>
      <w:r w:rsidR="00F31018">
        <w:rPr>
          <w:rFonts w:ascii="Arial" w:hAnsi="Arial" w:cs="Arial"/>
        </w:rPr>
        <w:t>indicadores</w:t>
      </w:r>
      <w:r w:rsidR="00E20050">
        <w:rPr>
          <w:rFonts w:ascii="Arial" w:hAnsi="Arial" w:cs="Arial"/>
        </w:rPr>
        <w:t xml:space="preserve"> obtenidos mediante un sistema de po</w:t>
      </w:r>
      <w:r w:rsidR="00360148">
        <w:rPr>
          <w:rFonts w:ascii="Arial" w:hAnsi="Arial" w:cs="Arial"/>
        </w:rPr>
        <w:t>n</w:t>
      </w:r>
      <w:r w:rsidR="00E20050">
        <w:rPr>
          <w:rFonts w:ascii="Arial" w:hAnsi="Arial" w:cs="Arial"/>
        </w:rPr>
        <w:t>deración</w:t>
      </w:r>
      <w:r w:rsidR="00965F3F">
        <w:rPr>
          <w:rFonts w:ascii="Arial" w:hAnsi="Arial" w:cs="Arial"/>
        </w:rPr>
        <w:t>.</w:t>
      </w:r>
    </w:p>
    <w:p w:rsidR="00B906A8" w:rsidRDefault="000C7202" w:rsidP="001C35F6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304800</wp:posOffset>
            </wp:positionV>
            <wp:extent cx="5248275" cy="4000500"/>
            <wp:effectExtent l="19050" t="0" r="9525" b="0"/>
            <wp:wrapTight wrapText="bothSides">
              <wp:wrapPolygon edited="0">
                <wp:start x="-78" y="0"/>
                <wp:lineTo x="-78" y="14503"/>
                <wp:lineTo x="235" y="14914"/>
                <wp:lineTo x="-78" y="14914"/>
                <wp:lineTo x="-78" y="21497"/>
                <wp:lineTo x="1803" y="21497"/>
                <wp:lineTo x="6037" y="21394"/>
                <wp:lineTo x="16700" y="20263"/>
                <wp:lineTo x="16621" y="19749"/>
                <wp:lineTo x="17562" y="18823"/>
                <wp:lineTo x="17092" y="18617"/>
                <wp:lineTo x="7527" y="18103"/>
                <wp:lineTo x="16073" y="18103"/>
                <wp:lineTo x="17562" y="17486"/>
                <wp:lineTo x="16543" y="16457"/>
                <wp:lineTo x="17562" y="15531"/>
                <wp:lineTo x="16935" y="15326"/>
                <wp:lineTo x="10820" y="14811"/>
                <wp:lineTo x="16073" y="14811"/>
                <wp:lineTo x="17876" y="14400"/>
                <wp:lineTo x="17797" y="13166"/>
                <wp:lineTo x="21639" y="12343"/>
                <wp:lineTo x="21639" y="12137"/>
                <wp:lineTo x="19209" y="11520"/>
                <wp:lineTo x="21247" y="11520"/>
                <wp:lineTo x="21639" y="11211"/>
                <wp:lineTo x="21639" y="7817"/>
                <wp:lineTo x="21561" y="7509"/>
                <wp:lineTo x="21012" y="6583"/>
                <wp:lineTo x="21639" y="6069"/>
                <wp:lineTo x="21639" y="5349"/>
                <wp:lineTo x="20855" y="4937"/>
                <wp:lineTo x="21639" y="3394"/>
                <wp:lineTo x="21639" y="0"/>
                <wp:lineTo x="-78" y="0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6A8" w:rsidRDefault="00B906A8" w:rsidP="001C35F6">
      <w:pPr>
        <w:spacing w:line="480" w:lineRule="auto"/>
        <w:ind w:firstLine="720"/>
        <w:jc w:val="both"/>
        <w:rPr>
          <w:rFonts w:ascii="Arial" w:hAnsi="Arial" w:cs="Arial"/>
        </w:rPr>
      </w:pPr>
    </w:p>
    <w:p w:rsidR="00B906A8" w:rsidRDefault="00B906A8" w:rsidP="001C35F6">
      <w:pPr>
        <w:spacing w:line="480" w:lineRule="auto"/>
        <w:ind w:firstLine="720"/>
        <w:jc w:val="both"/>
        <w:rPr>
          <w:rFonts w:ascii="Arial" w:hAnsi="Arial" w:cs="Arial"/>
        </w:rPr>
      </w:pPr>
    </w:p>
    <w:p w:rsidR="00B906A8" w:rsidRDefault="00B906A8" w:rsidP="001C35F6">
      <w:pPr>
        <w:spacing w:line="480" w:lineRule="auto"/>
        <w:ind w:firstLine="720"/>
        <w:jc w:val="both"/>
        <w:rPr>
          <w:rFonts w:ascii="Arial" w:hAnsi="Arial" w:cs="Arial"/>
        </w:rPr>
      </w:pPr>
    </w:p>
    <w:p w:rsidR="00B906A8" w:rsidRDefault="00B906A8" w:rsidP="001C35F6">
      <w:pPr>
        <w:spacing w:line="480" w:lineRule="auto"/>
        <w:ind w:firstLine="720"/>
        <w:jc w:val="both"/>
        <w:rPr>
          <w:rFonts w:ascii="Arial" w:hAnsi="Arial" w:cs="Arial"/>
        </w:rPr>
      </w:pPr>
    </w:p>
    <w:p w:rsidR="002B0727" w:rsidRDefault="00E20050" w:rsidP="001C35F6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360148">
        <w:rPr>
          <w:rFonts w:ascii="Arial" w:hAnsi="Arial" w:cs="Arial"/>
        </w:rPr>
        <w:t xml:space="preserve"> </w:t>
      </w:r>
    </w:p>
    <w:p w:rsidR="002F520C" w:rsidRPr="002F520C" w:rsidRDefault="002F520C" w:rsidP="002F520C">
      <w:pPr>
        <w:spacing w:line="480" w:lineRule="auto"/>
        <w:ind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Tabla 5.1 Indicadores de gestión</w:t>
      </w:r>
    </w:p>
    <w:p w:rsidR="00965F3F" w:rsidRDefault="00965F3F" w:rsidP="001C35F6">
      <w:pPr>
        <w:spacing w:line="480" w:lineRule="auto"/>
        <w:ind w:firstLine="720"/>
        <w:jc w:val="both"/>
        <w:rPr>
          <w:rFonts w:ascii="Arial" w:hAnsi="Arial" w:cs="Arial"/>
        </w:rPr>
      </w:pPr>
    </w:p>
    <w:p w:rsidR="002802E9" w:rsidRDefault="005E59AF" w:rsidP="007F348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tabla 5.1 se observan </w:t>
      </w:r>
      <w:r w:rsidR="00965F3F">
        <w:rPr>
          <w:rFonts w:ascii="Arial" w:hAnsi="Arial" w:cs="Arial"/>
        </w:rPr>
        <w:t xml:space="preserve"> los indicadores</w:t>
      </w:r>
      <w:r>
        <w:rPr>
          <w:rFonts w:ascii="Arial" w:hAnsi="Arial" w:cs="Arial"/>
        </w:rPr>
        <w:t xml:space="preserve">, </w:t>
      </w:r>
      <w:r w:rsidR="002802E9">
        <w:rPr>
          <w:rFonts w:ascii="Arial" w:hAnsi="Arial" w:cs="Arial"/>
        </w:rPr>
        <w:t>de los cuales  solo una parte</w:t>
      </w:r>
      <w:r>
        <w:rPr>
          <w:rFonts w:ascii="Arial" w:hAnsi="Arial" w:cs="Arial"/>
        </w:rPr>
        <w:t xml:space="preserve"> </w:t>
      </w:r>
      <w:r w:rsidR="0078494C">
        <w:rPr>
          <w:rFonts w:ascii="Arial" w:hAnsi="Arial" w:cs="Arial"/>
        </w:rPr>
        <w:t xml:space="preserve">de ellos </w:t>
      </w:r>
      <w:r>
        <w:rPr>
          <w:rFonts w:ascii="Arial" w:hAnsi="Arial" w:cs="Arial"/>
        </w:rPr>
        <w:t>se</w:t>
      </w:r>
      <w:r w:rsidR="002802E9">
        <w:rPr>
          <w:rFonts w:ascii="Arial" w:hAnsi="Arial" w:cs="Arial"/>
        </w:rPr>
        <w:t xml:space="preserve"> procederá </w:t>
      </w:r>
      <w:r w:rsidR="0078494C">
        <w:rPr>
          <w:rFonts w:ascii="Arial" w:hAnsi="Arial" w:cs="Arial"/>
        </w:rPr>
        <w:t xml:space="preserve">a </w:t>
      </w:r>
      <w:r w:rsidR="002802E9">
        <w:rPr>
          <w:rFonts w:ascii="Arial" w:hAnsi="Arial" w:cs="Arial"/>
        </w:rPr>
        <w:t>utilizar</w:t>
      </w:r>
      <w:r w:rsidR="0078494C">
        <w:rPr>
          <w:rFonts w:ascii="Arial" w:hAnsi="Arial" w:cs="Arial"/>
        </w:rPr>
        <w:t>, debido a la</w:t>
      </w:r>
      <w:r w:rsidR="002802E9">
        <w:rPr>
          <w:rFonts w:ascii="Arial" w:hAnsi="Arial" w:cs="Arial"/>
        </w:rPr>
        <w:t xml:space="preserve"> disponibilidad de  información.</w:t>
      </w:r>
    </w:p>
    <w:p w:rsidR="00965F3F" w:rsidRDefault="002802E9" w:rsidP="007F348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Queda a decisión gerencial el estudio y la utilización posterior de los indicadores  remanentes.</w:t>
      </w:r>
    </w:p>
    <w:p w:rsidR="00ED797F" w:rsidRDefault="00ED797F" w:rsidP="007F348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una empresa multinacional, esta tiene como estándar considerar una eficiencia aceptable del 85% en adelante para sus indicadores, investigando las metas de los indicadores de las sucursales extranjeras de la empresa, estas empiezan sus proyectos con una meta del 95% y después de un período de un año, de acuerdo a como se ha desarrollado el sistema de indicadores de gestión se replantean las metas si son necesarias. Esta metodología se la va a aplicar para el desarrollo de esta tesis.</w:t>
      </w:r>
    </w:p>
    <w:p w:rsidR="00B906A8" w:rsidRDefault="00B906A8" w:rsidP="007F348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indicadores escogidos para las diferentes áreas de la BSC se detallan a continuación:</w:t>
      </w:r>
    </w:p>
    <w:p w:rsidR="00100932" w:rsidRDefault="00100932" w:rsidP="00447AB9">
      <w:pPr>
        <w:spacing w:line="480" w:lineRule="auto"/>
        <w:ind w:firstLine="720"/>
        <w:jc w:val="both"/>
        <w:rPr>
          <w:rFonts w:ascii="Arial" w:hAnsi="Arial" w:cs="Arial"/>
          <w:b/>
        </w:rPr>
      </w:pPr>
    </w:p>
    <w:p w:rsidR="00447AB9" w:rsidRDefault="00447AB9" w:rsidP="00447AB9">
      <w:pPr>
        <w:spacing w:line="480" w:lineRule="auto"/>
        <w:ind w:firstLine="720"/>
        <w:jc w:val="both"/>
        <w:rPr>
          <w:rFonts w:ascii="Arial" w:hAnsi="Arial" w:cs="Arial"/>
        </w:rPr>
      </w:pPr>
      <w:r w:rsidRPr="006A5B5A">
        <w:rPr>
          <w:rFonts w:ascii="Arial" w:hAnsi="Arial" w:cs="Arial"/>
          <w:b/>
        </w:rPr>
        <w:t>Aprendizaje y crecimiento</w:t>
      </w:r>
      <w:r>
        <w:rPr>
          <w:rFonts w:ascii="Arial" w:hAnsi="Arial" w:cs="Arial"/>
          <w:b/>
        </w:rPr>
        <w:t>:</w:t>
      </w:r>
      <w:r w:rsidRPr="00640ECE">
        <w:rPr>
          <w:rFonts w:ascii="Arial" w:hAnsi="Arial" w:cs="Arial"/>
        </w:rPr>
        <w:t xml:space="preserve"> </w:t>
      </w:r>
    </w:p>
    <w:p w:rsidR="00092D99" w:rsidRDefault="00092D99" w:rsidP="00092D99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Como se expresó en capí</w:t>
      </w:r>
      <w:r w:rsidR="00EC74FB">
        <w:rPr>
          <w:rFonts w:ascii="Arial" w:hAnsi="Arial" w:cs="Arial"/>
        </w:rPr>
        <w:t>tulos anteriores una de las falencias</w:t>
      </w:r>
      <w:r>
        <w:rPr>
          <w:rFonts w:ascii="Arial" w:hAnsi="Arial" w:cs="Arial"/>
        </w:rPr>
        <w:t xml:space="preserve"> de la empresa es que no todo el personal que labora dentro de la misma conoce todos los procedimientos de manejo de equipos y </w:t>
      </w:r>
      <w:r w:rsidR="0087042A">
        <w:rPr>
          <w:rFonts w:ascii="Arial" w:hAnsi="Arial" w:cs="Arial"/>
        </w:rPr>
        <w:t xml:space="preserve">los controles de </w:t>
      </w:r>
      <w:r>
        <w:rPr>
          <w:rFonts w:ascii="Arial" w:hAnsi="Arial" w:cs="Arial"/>
        </w:rPr>
        <w:t>calidad</w:t>
      </w:r>
      <w:r w:rsidR="0087042A">
        <w:rPr>
          <w:rFonts w:ascii="Arial" w:hAnsi="Arial" w:cs="Arial"/>
        </w:rPr>
        <w:t xml:space="preserve"> necesarios</w:t>
      </w:r>
      <w:r w:rsidR="00EC74FB">
        <w:rPr>
          <w:rFonts w:ascii="Arial" w:hAnsi="Arial" w:cs="Arial"/>
        </w:rPr>
        <w:t>,</w:t>
      </w:r>
      <w:r w:rsidR="0087042A">
        <w:rPr>
          <w:rFonts w:ascii="Arial" w:hAnsi="Arial" w:cs="Arial"/>
        </w:rPr>
        <w:t xml:space="preserve"> por lo cual</w:t>
      </w:r>
      <w:r w:rsidR="00EC74FB">
        <w:rPr>
          <w:rFonts w:ascii="Arial" w:hAnsi="Arial" w:cs="Arial"/>
        </w:rPr>
        <w:t>,</w:t>
      </w:r>
      <w:r w:rsidR="0087042A">
        <w:rPr>
          <w:rFonts w:ascii="Arial" w:hAnsi="Arial" w:cs="Arial"/>
        </w:rPr>
        <w:t xml:space="preserve"> es necesario</w:t>
      </w:r>
      <w:r w:rsidR="00EC74FB">
        <w:rPr>
          <w:rFonts w:ascii="Arial" w:hAnsi="Arial" w:cs="Arial"/>
        </w:rPr>
        <w:t xml:space="preserve"> realizar una capacitación en estos aspectos</w:t>
      </w:r>
      <w:r w:rsidR="00F45521">
        <w:rPr>
          <w:rFonts w:ascii="Arial" w:hAnsi="Arial" w:cs="Arial"/>
        </w:rPr>
        <w:t>. Para esta dimensión</w:t>
      </w:r>
      <w:r w:rsidR="0087042A">
        <w:rPr>
          <w:rFonts w:ascii="Arial" w:hAnsi="Arial" w:cs="Arial"/>
        </w:rPr>
        <w:t xml:space="preserve"> de la BSC se manejaran dos indicadores</w:t>
      </w:r>
      <w:r>
        <w:rPr>
          <w:rFonts w:ascii="Arial" w:hAnsi="Arial" w:cs="Arial"/>
        </w:rPr>
        <w:t>: Porcentaje de Capacitación y Eficacia de la Capacitación.</w:t>
      </w:r>
    </w:p>
    <w:p w:rsidR="00F62EF5" w:rsidRDefault="00F62EF5" w:rsidP="007F348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jefe del departamento de </w:t>
      </w:r>
      <w:r w:rsidR="00B56BEA">
        <w:rPr>
          <w:rFonts w:ascii="Arial" w:hAnsi="Arial" w:cs="Arial"/>
        </w:rPr>
        <w:t>Recursos Humanos será</w:t>
      </w:r>
      <w:r>
        <w:rPr>
          <w:rFonts w:ascii="Arial" w:hAnsi="Arial" w:cs="Arial"/>
        </w:rPr>
        <w:t xml:space="preserve"> el</w:t>
      </w:r>
      <w:r w:rsidR="00B56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responsable de controla</w:t>
      </w:r>
      <w:r w:rsidR="00B01552">
        <w:rPr>
          <w:rFonts w:ascii="Arial" w:hAnsi="Arial" w:cs="Arial"/>
        </w:rPr>
        <w:t>r y evaluar estos indicadores.</w:t>
      </w:r>
    </w:p>
    <w:p w:rsidR="00EF45FF" w:rsidRDefault="00B01552" w:rsidP="007F348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objetivo de</w:t>
      </w:r>
      <w:r w:rsidR="00384391">
        <w:rPr>
          <w:rFonts w:ascii="Arial" w:hAnsi="Arial" w:cs="Arial"/>
        </w:rPr>
        <w:t xml:space="preserve"> estos</w:t>
      </w:r>
      <w:r>
        <w:rPr>
          <w:rFonts w:ascii="Arial" w:hAnsi="Arial" w:cs="Arial"/>
        </w:rPr>
        <w:t xml:space="preserve"> indicador</w:t>
      </w:r>
      <w:r w:rsidR="0038439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es conocer los resultados obtenidos en las capacitaciones brindadas por la empresa, para l</w:t>
      </w:r>
      <w:r w:rsidR="00722C48">
        <w:rPr>
          <w:rFonts w:ascii="Arial" w:hAnsi="Arial" w:cs="Arial"/>
        </w:rPr>
        <w:t>o cual se plantea un  periodo mínimo</w:t>
      </w:r>
      <w:r>
        <w:rPr>
          <w:rFonts w:ascii="Arial" w:hAnsi="Arial" w:cs="Arial"/>
        </w:rPr>
        <w:t xml:space="preserve"> de cuatro meses para su eval</w:t>
      </w:r>
      <w:r w:rsidR="00EF45FF">
        <w:rPr>
          <w:rFonts w:ascii="Arial" w:hAnsi="Arial" w:cs="Arial"/>
        </w:rPr>
        <w:t>uación.</w:t>
      </w:r>
    </w:p>
    <w:p w:rsidR="00B01552" w:rsidRDefault="00EF45FF" w:rsidP="007F348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este periodo el suficiente para que la persona pueda</w:t>
      </w:r>
      <w:r w:rsidR="00B01552">
        <w:rPr>
          <w:rFonts w:ascii="Arial" w:hAnsi="Arial" w:cs="Arial"/>
        </w:rPr>
        <w:t xml:space="preserve"> demostrar la aplicación de con</w:t>
      </w:r>
      <w:r w:rsidR="00F504E1">
        <w:rPr>
          <w:rFonts w:ascii="Arial" w:hAnsi="Arial" w:cs="Arial"/>
        </w:rPr>
        <w:t>ocimientos y cambios de actitud</w:t>
      </w:r>
      <w:r w:rsidR="00ED4D2B">
        <w:rPr>
          <w:rFonts w:ascii="Arial" w:hAnsi="Arial" w:cs="Arial"/>
        </w:rPr>
        <w:t>, siendo estas las acciones esperadas de esta dimensión de la BSC.</w:t>
      </w:r>
    </w:p>
    <w:p w:rsidR="00384391" w:rsidRDefault="00F504E1" w:rsidP="007F348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estructura de los indicadores  y su descrip</w:t>
      </w:r>
      <w:r w:rsidR="00E80F8D">
        <w:rPr>
          <w:rFonts w:ascii="Arial" w:hAnsi="Arial" w:cs="Arial"/>
        </w:rPr>
        <w:t>ción se explican en el numeral 5.2</w:t>
      </w:r>
      <w:r w:rsidR="0090562C">
        <w:rPr>
          <w:rFonts w:ascii="Arial" w:hAnsi="Arial" w:cs="Arial"/>
        </w:rPr>
        <w:t>.</w:t>
      </w:r>
    </w:p>
    <w:p w:rsidR="00EF45FF" w:rsidRDefault="00EF45FF" w:rsidP="00447AB9">
      <w:pPr>
        <w:spacing w:line="480" w:lineRule="auto"/>
        <w:ind w:firstLine="720"/>
        <w:jc w:val="both"/>
        <w:rPr>
          <w:rFonts w:ascii="Arial" w:hAnsi="Arial" w:cs="Arial"/>
        </w:rPr>
      </w:pPr>
    </w:p>
    <w:p w:rsidR="00447AB9" w:rsidRDefault="00447AB9" w:rsidP="00447AB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Perspectiva Financiera</w:t>
      </w:r>
    </w:p>
    <w:p w:rsidR="006D40DD" w:rsidRDefault="00447AB9" w:rsidP="00447A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40DD">
        <w:rPr>
          <w:rFonts w:ascii="Arial" w:hAnsi="Arial" w:cs="Arial"/>
        </w:rPr>
        <w:t xml:space="preserve">Para </w:t>
      </w:r>
      <w:r w:rsidR="00D70B51">
        <w:rPr>
          <w:rFonts w:ascii="Arial" w:hAnsi="Arial" w:cs="Arial"/>
        </w:rPr>
        <w:t xml:space="preserve"> manejar el costo del producto se necesita conocer los rubros de</w:t>
      </w:r>
      <w:r w:rsidR="00B67960">
        <w:rPr>
          <w:rFonts w:ascii="Arial" w:hAnsi="Arial" w:cs="Arial"/>
        </w:rPr>
        <w:t xml:space="preserve"> la</w:t>
      </w:r>
      <w:r w:rsidR="00497222">
        <w:rPr>
          <w:rFonts w:ascii="Arial" w:hAnsi="Arial" w:cs="Arial"/>
        </w:rPr>
        <w:t xml:space="preserve"> mano de obra, </w:t>
      </w:r>
      <w:r w:rsidR="00B67960">
        <w:rPr>
          <w:rFonts w:ascii="Arial" w:hAnsi="Arial" w:cs="Arial"/>
        </w:rPr>
        <w:t xml:space="preserve">los </w:t>
      </w:r>
      <w:r w:rsidR="00497222">
        <w:rPr>
          <w:rFonts w:ascii="Arial" w:hAnsi="Arial" w:cs="Arial"/>
        </w:rPr>
        <w:t>recursos utilizados y los</w:t>
      </w:r>
      <w:r w:rsidR="00B67960">
        <w:rPr>
          <w:rFonts w:ascii="Arial" w:hAnsi="Arial" w:cs="Arial"/>
        </w:rPr>
        <w:t xml:space="preserve"> gastos indirectos. </w:t>
      </w:r>
      <w:r w:rsidR="00497222">
        <w:rPr>
          <w:rFonts w:ascii="Arial" w:hAnsi="Arial" w:cs="Arial"/>
        </w:rPr>
        <w:t xml:space="preserve"> </w:t>
      </w:r>
      <w:r w:rsidR="00D70B51">
        <w:rPr>
          <w:rFonts w:ascii="Arial" w:hAnsi="Arial" w:cs="Arial"/>
        </w:rPr>
        <w:t xml:space="preserve"> </w:t>
      </w:r>
    </w:p>
    <w:p w:rsidR="006D40DD" w:rsidRDefault="006D40DD" w:rsidP="00447A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costo del producto es un indicador que nos ayuda a controlar los gastos del departamento y nos obliga a buscar la mejor manera de aprovechar los recursos con el fin de ofrecer al cliente un buen servicio a bajo costo, controlar el costo de producto también nos da una ventaja competitiva dentro del mercado, pro</w:t>
      </w:r>
      <w:r w:rsidR="00E80F8D">
        <w:rPr>
          <w:rFonts w:ascii="Arial" w:hAnsi="Arial" w:cs="Arial"/>
        </w:rPr>
        <w:t>vocando un precio de venta al pú</w:t>
      </w:r>
      <w:r>
        <w:rPr>
          <w:rFonts w:ascii="Arial" w:hAnsi="Arial" w:cs="Arial"/>
        </w:rPr>
        <w:t>blico menor que el de la competencia y mayores márgenes de utilidades para la empresa.</w:t>
      </w:r>
    </w:p>
    <w:p w:rsidR="00335C56" w:rsidRDefault="00E80F8D" w:rsidP="00447A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335C56">
        <w:rPr>
          <w:rFonts w:ascii="Arial" w:hAnsi="Arial" w:cs="Arial"/>
        </w:rPr>
        <w:t xml:space="preserve"> los primeros meses del año</w:t>
      </w:r>
      <w:r w:rsidR="006B1A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empresa</w:t>
      </w:r>
      <w:r w:rsidR="00335C56">
        <w:rPr>
          <w:rFonts w:ascii="Arial" w:hAnsi="Arial" w:cs="Arial"/>
        </w:rPr>
        <w:t xml:space="preserve"> plantea un presupuesto de ventas </w:t>
      </w:r>
      <w:r>
        <w:rPr>
          <w:rFonts w:ascii="Arial" w:hAnsi="Arial" w:cs="Arial"/>
        </w:rPr>
        <w:t xml:space="preserve">para todo </w:t>
      </w:r>
      <w:r w:rsidR="00335C56">
        <w:rPr>
          <w:rFonts w:ascii="Arial" w:hAnsi="Arial" w:cs="Arial"/>
        </w:rPr>
        <w:t xml:space="preserve">el año, dentro del cual expresan </w:t>
      </w:r>
      <w:r>
        <w:rPr>
          <w:rFonts w:ascii="Arial" w:hAnsi="Arial" w:cs="Arial"/>
        </w:rPr>
        <w:t>la cantidad de productos que se va</w:t>
      </w:r>
      <w:r w:rsidR="00335C56">
        <w:rPr>
          <w:rFonts w:ascii="Arial" w:hAnsi="Arial" w:cs="Arial"/>
        </w:rPr>
        <w:t xml:space="preserve"> a vender y el número de</w:t>
      </w:r>
      <w:r>
        <w:rPr>
          <w:rFonts w:ascii="Arial" w:hAnsi="Arial" w:cs="Arial"/>
        </w:rPr>
        <w:t xml:space="preserve"> impresiones</w:t>
      </w:r>
      <w:r w:rsidR="00335C56">
        <w:rPr>
          <w:rFonts w:ascii="Arial" w:hAnsi="Arial" w:cs="Arial"/>
        </w:rPr>
        <w:t xml:space="preserve"> </w:t>
      </w:r>
      <w:r w:rsidR="00BA46B4">
        <w:rPr>
          <w:rFonts w:ascii="Arial" w:hAnsi="Arial" w:cs="Arial"/>
        </w:rPr>
        <w:t xml:space="preserve"> </w:t>
      </w:r>
      <w:r w:rsidR="00335C56">
        <w:rPr>
          <w:rFonts w:ascii="Arial" w:hAnsi="Arial" w:cs="Arial"/>
        </w:rPr>
        <w:t xml:space="preserve">para los </w:t>
      </w:r>
      <w:r w:rsidR="00BA46B4">
        <w:rPr>
          <w:rFonts w:ascii="Arial" w:hAnsi="Arial" w:cs="Arial"/>
        </w:rPr>
        <w:t xml:space="preserve"> </w:t>
      </w:r>
      <w:r w:rsidR="00335C56">
        <w:rPr>
          <w:rFonts w:ascii="Arial" w:hAnsi="Arial" w:cs="Arial"/>
        </w:rPr>
        <w:t>mismos</w:t>
      </w:r>
      <w:r w:rsidR="00BA46B4">
        <w:rPr>
          <w:rFonts w:ascii="Arial" w:hAnsi="Arial" w:cs="Arial"/>
        </w:rPr>
        <w:t>,</w:t>
      </w:r>
      <w:r w:rsidR="00335C56">
        <w:rPr>
          <w:rFonts w:ascii="Arial" w:hAnsi="Arial" w:cs="Arial"/>
        </w:rPr>
        <w:t xml:space="preserve"> de acuerdo a este presupuesto se obtiene lo que se conoce como costo </w:t>
      </w:r>
      <w:r w:rsidR="00335C56">
        <w:rPr>
          <w:rFonts w:ascii="Arial" w:hAnsi="Arial" w:cs="Arial"/>
        </w:rPr>
        <w:lastRenderedPageBreak/>
        <w:t>estándar. Al final de cada mes se calcula el costo del producto con los datos reales de ventas de productos e impresiones.</w:t>
      </w:r>
      <w:r w:rsidR="006B1A43">
        <w:rPr>
          <w:rFonts w:ascii="Arial" w:hAnsi="Arial" w:cs="Arial"/>
        </w:rPr>
        <w:t xml:space="preserve"> </w:t>
      </w:r>
      <w:r w:rsidR="00335C56">
        <w:rPr>
          <w:rFonts w:ascii="Arial" w:hAnsi="Arial" w:cs="Arial"/>
        </w:rPr>
        <w:t>El objetivo de este indicador es medir la variación entre el costo real y estándar y poder analizar sus causas. El óptimo es llegar al costo estándar.</w:t>
      </w:r>
    </w:p>
    <w:p w:rsidR="006B1A43" w:rsidRDefault="006B1A43" w:rsidP="00447AB9">
      <w:pPr>
        <w:spacing w:line="480" w:lineRule="auto"/>
        <w:jc w:val="both"/>
        <w:rPr>
          <w:rFonts w:ascii="Arial" w:hAnsi="Arial" w:cs="Arial"/>
        </w:rPr>
      </w:pPr>
    </w:p>
    <w:p w:rsidR="00335C56" w:rsidRDefault="00335C56" w:rsidP="007F348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variación del costo</w:t>
      </w:r>
      <w:r w:rsidR="006B1A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el indicador de esta dimensión y va a ser evaluado por el contador general de la empresa,</w:t>
      </w:r>
      <w:r w:rsidR="00155B10">
        <w:rPr>
          <w:rFonts w:ascii="Arial" w:hAnsi="Arial" w:cs="Arial"/>
        </w:rPr>
        <w:t xml:space="preserve"> el cual con los datos proporcionados por </w:t>
      </w:r>
      <w:r>
        <w:rPr>
          <w:rFonts w:ascii="Arial" w:hAnsi="Arial" w:cs="Arial"/>
        </w:rPr>
        <w:t xml:space="preserve"> producción </w:t>
      </w:r>
      <w:r w:rsidR="006B1A43">
        <w:rPr>
          <w:rFonts w:ascii="Arial" w:hAnsi="Arial" w:cs="Arial"/>
        </w:rPr>
        <w:t>al final del mes  se encargará</w:t>
      </w:r>
      <w:r>
        <w:rPr>
          <w:rFonts w:ascii="Arial" w:hAnsi="Arial" w:cs="Arial"/>
        </w:rPr>
        <w:t xml:space="preserve"> de calcular la variación del costo.</w:t>
      </w:r>
    </w:p>
    <w:p w:rsidR="006B1A43" w:rsidRDefault="00155B10" w:rsidP="00447A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frecuencia planteada tanto para esta dimensión como para la perspectiva del proceso, es mensual, debido a que  serán incluidos en los reportes requeridos por la empresa matriz, ubicada en Brasil.</w:t>
      </w:r>
    </w:p>
    <w:p w:rsidR="006D40DD" w:rsidRDefault="00335C56" w:rsidP="00447A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descripción del indicador se la expresa en el </w:t>
      </w:r>
      <w:r w:rsidR="00155B10">
        <w:rPr>
          <w:rFonts w:ascii="Arial" w:hAnsi="Arial" w:cs="Arial"/>
        </w:rPr>
        <w:t>numeral 5.2</w:t>
      </w:r>
    </w:p>
    <w:p w:rsidR="00042152" w:rsidRDefault="00042152" w:rsidP="00447AB9">
      <w:pPr>
        <w:spacing w:line="480" w:lineRule="auto"/>
        <w:jc w:val="both"/>
        <w:rPr>
          <w:rFonts w:ascii="Arial" w:hAnsi="Arial" w:cs="Arial"/>
        </w:rPr>
      </w:pPr>
    </w:p>
    <w:p w:rsidR="00447AB9" w:rsidRDefault="00447AB9" w:rsidP="00447AB9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Proceso</w:t>
      </w:r>
    </w:p>
    <w:p w:rsidR="00E83FC3" w:rsidRDefault="00BE2DCF" w:rsidP="007F3483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esta dimensión de la BSC</w:t>
      </w:r>
      <w:r w:rsidR="00C94695">
        <w:rPr>
          <w:rFonts w:ascii="Arial" w:hAnsi="Arial" w:cs="Arial"/>
        </w:rPr>
        <w:t xml:space="preserve"> se considera un indicador que comprende la</w:t>
      </w:r>
      <w:r w:rsidR="00BC4306">
        <w:rPr>
          <w:rFonts w:ascii="Arial" w:hAnsi="Arial" w:cs="Arial"/>
        </w:rPr>
        <w:t xml:space="preserve"> eficiencia en tiempo disponible, la eficiencia en producción y la eficiencia en calidad, conocido como eficiencia total del equipo,</w:t>
      </w:r>
      <w:r w:rsidR="00C94695">
        <w:rPr>
          <w:rFonts w:ascii="Arial" w:hAnsi="Arial" w:cs="Arial"/>
        </w:rPr>
        <w:t xml:space="preserve"> siendo estos aspectos </w:t>
      </w:r>
      <w:r w:rsidR="00E83FC3">
        <w:rPr>
          <w:rFonts w:ascii="Arial" w:hAnsi="Arial" w:cs="Arial"/>
        </w:rPr>
        <w:t>los requeridos por la gerencia.</w:t>
      </w:r>
    </w:p>
    <w:p w:rsidR="00E83FC3" w:rsidRDefault="009F4525" w:rsidP="00447A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3FC3">
        <w:rPr>
          <w:rFonts w:ascii="Arial" w:hAnsi="Arial" w:cs="Arial"/>
        </w:rPr>
        <w:t xml:space="preserve"> responsable de controlar y evaluar este indicador será la asistente del departamento de producción y lo lle</w:t>
      </w:r>
      <w:r w:rsidR="00576EC2">
        <w:rPr>
          <w:rFonts w:ascii="Arial" w:hAnsi="Arial" w:cs="Arial"/>
        </w:rPr>
        <w:t>vará</w:t>
      </w:r>
      <w:r>
        <w:rPr>
          <w:rFonts w:ascii="Arial" w:hAnsi="Arial" w:cs="Arial"/>
        </w:rPr>
        <w:t xml:space="preserve"> con una frecuencia diaria con un promedio  mensual, por ser un indicador de eficiencia se ha considerado que </w:t>
      </w:r>
      <w:r>
        <w:rPr>
          <w:rFonts w:ascii="Arial" w:hAnsi="Arial" w:cs="Arial"/>
        </w:rPr>
        <w:lastRenderedPageBreak/>
        <w:t>su seguimiento necesita ser constante para poder mantener un mejor control y tomar acciones preventivas y correctivas en caso de ser necesario.</w:t>
      </w:r>
    </w:p>
    <w:p w:rsidR="00D360DE" w:rsidRDefault="00D360DE" w:rsidP="00447AB9">
      <w:pPr>
        <w:spacing w:line="480" w:lineRule="auto"/>
        <w:jc w:val="both"/>
        <w:rPr>
          <w:rFonts w:ascii="Arial" w:hAnsi="Arial" w:cs="Arial"/>
        </w:rPr>
      </w:pPr>
    </w:p>
    <w:p w:rsidR="00447AB9" w:rsidRDefault="00F232AF" w:rsidP="00447AB9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447AB9">
        <w:rPr>
          <w:rFonts w:ascii="Arial" w:hAnsi="Arial" w:cs="Arial"/>
          <w:b/>
        </w:rPr>
        <w:t>Servicio al Cliente</w:t>
      </w:r>
    </w:p>
    <w:p w:rsidR="005971AC" w:rsidRDefault="00BC4306" w:rsidP="00E76474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se </w:t>
      </w:r>
      <w:r w:rsidR="002337AA">
        <w:rPr>
          <w:rFonts w:ascii="Arial" w:hAnsi="Arial" w:cs="Arial"/>
        </w:rPr>
        <w:t xml:space="preserve">indico </w:t>
      </w:r>
      <w:r>
        <w:rPr>
          <w:rFonts w:ascii="Arial" w:hAnsi="Arial" w:cs="Arial"/>
        </w:rPr>
        <w:t xml:space="preserve">en capítulos anteriores, la empresa </w:t>
      </w:r>
      <w:r w:rsidR="0033458F">
        <w:rPr>
          <w:rFonts w:ascii="Arial" w:hAnsi="Arial" w:cs="Arial"/>
        </w:rPr>
        <w:t>no posee un programa de servicio al cliente</w:t>
      </w:r>
      <w:r w:rsidR="00576EC2">
        <w:rPr>
          <w:rFonts w:ascii="Arial" w:hAnsi="Arial" w:cs="Arial"/>
        </w:rPr>
        <w:t xml:space="preserve">.  </w:t>
      </w:r>
    </w:p>
    <w:p w:rsidR="00FC4EB8" w:rsidRDefault="00FC4EB8" w:rsidP="007F348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una encuesta interna realizada a los vendedores y distribuidores en febrero del 2003</w:t>
      </w:r>
      <w:r w:rsidR="0033458F">
        <w:rPr>
          <w:rFonts w:ascii="Arial" w:hAnsi="Arial" w:cs="Arial"/>
        </w:rPr>
        <w:t xml:space="preserve">, se </w:t>
      </w:r>
      <w:r w:rsidR="00576EC2">
        <w:rPr>
          <w:rFonts w:ascii="Arial" w:hAnsi="Arial" w:cs="Arial"/>
        </w:rPr>
        <w:t>determinó</w:t>
      </w:r>
      <w:r w:rsidR="0033458F">
        <w:rPr>
          <w:rFonts w:ascii="Arial" w:hAnsi="Arial" w:cs="Arial"/>
        </w:rPr>
        <w:t xml:space="preserve"> que el req</w:t>
      </w:r>
      <w:r w:rsidR="00F232AF">
        <w:rPr>
          <w:rFonts w:ascii="Arial" w:hAnsi="Arial" w:cs="Arial"/>
        </w:rPr>
        <w:t>uerimiento má</w:t>
      </w:r>
      <w:r w:rsidR="0033458F">
        <w:rPr>
          <w:rFonts w:ascii="Arial" w:hAnsi="Arial" w:cs="Arial"/>
        </w:rPr>
        <w:t xml:space="preserve">s importante para los clientes es la </w:t>
      </w:r>
      <w:r w:rsidR="00F232AF">
        <w:rPr>
          <w:rFonts w:ascii="Arial" w:hAnsi="Arial" w:cs="Arial"/>
        </w:rPr>
        <w:t>entrega a tiempo de la mercaderí</w:t>
      </w:r>
      <w:r w:rsidR="0033458F">
        <w:rPr>
          <w:rFonts w:ascii="Arial" w:hAnsi="Arial" w:cs="Arial"/>
        </w:rPr>
        <w:t>a</w:t>
      </w:r>
      <w:r w:rsidR="00576EC2">
        <w:rPr>
          <w:rFonts w:ascii="Arial" w:hAnsi="Arial" w:cs="Arial"/>
        </w:rPr>
        <w:t xml:space="preserve">.  Otros requerimientos que los clientes </w:t>
      </w:r>
      <w:r w:rsidR="005971AC">
        <w:rPr>
          <w:rFonts w:ascii="Arial" w:hAnsi="Arial" w:cs="Arial"/>
        </w:rPr>
        <w:t xml:space="preserve">también </w:t>
      </w:r>
      <w:r w:rsidR="00576EC2">
        <w:rPr>
          <w:rFonts w:ascii="Arial" w:hAnsi="Arial" w:cs="Arial"/>
        </w:rPr>
        <w:t>consideran</w:t>
      </w:r>
      <w:r w:rsidR="005971AC">
        <w:rPr>
          <w:rFonts w:ascii="Arial" w:hAnsi="Arial" w:cs="Arial"/>
        </w:rPr>
        <w:t xml:space="preserve"> necesarios</w:t>
      </w:r>
      <w:r w:rsidR="00206D06">
        <w:rPr>
          <w:rFonts w:ascii="Arial" w:hAnsi="Arial" w:cs="Arial"/>
        </w:rPr>
        <w:t>,</w:t>
      </w:r>
      <w:r w:rsidR="00576EC2">
        <w:rPr>
          <w:rFonts w:ascii="Arial" w:hAnsi="Arial" w:cs="Arial"/>
        </w:rPr>
        <w:t xml:space="preserve"> son los errores en </w:t>
      </w:r>
      <w:r w:rsidRPr="00576EC2">
        <w:rPr>
          <w:rFonts w:ascii="Arial" w:hAnsi="Arial" w:cs="Arial"/>
        </w:rPr>
        <w:t>la calidad</w:t>
      </w:r>
      <w:r w:rsidR="00576EC2" w:rsidRPr="00576EC2">
        <w:rPr>
          <w:rFonts w:ascii="Arial" w:hAnsi="Arial" w:cs="Arial"/>
        </w:rPr>
        <w:t xml:space="preserve">, </w:t>
      </w:r>
      <w:r w:rsidRPr="00576EC2">
        <w:rPr>
          <w:rFonts w:ascii="Arial" w:hAnsi="Arial" w:cs="Arial"/>
        </w:rPr>
        <w:t>nitidez de la impresión</w:t>
      </w:r>
      <w:r w:rsidR="00206D06">
        <w:rPr>
          <w:rFonts w:ascii="Arial" w:hAnsi="Arial" w:cs="Arial"/>
        </w:rPr>
        <w:t>,  escritura</w:t>
      </w:r>
      <w:r w:rsidR="00576EC2" w:rsidRPr="00576EC2">
        <w:rPr>
          <w:rFonts w:ascii="Arial" w:hAnsi="Arial" w:cs="Arial"/>
        </w:rPr>
        <w:t xml:space="preserve"> del bolígrafo y </w:t>
      </w:r>
      <w:r w:rsidRPr="00576EC2">
        <w:rPr>
          <w:rFonts w:ascii="Arial" w:hAnsi="Arial" w:cs="Arial"/>
        </w:rPr>
        <w:t xml:space="preserve">errores en la </w:t>
      </w:r>
      <w:r w:rsidR="00927E1B" w:rsidRPr="00576EC2">
        <w:rPr>
          <w:rFonts w:ascii="Arial" w:hAnsi="Arial" w:cs="Arial"/>
        </w:rPr>
        <w:t>emisión</w:t>
      </w:r>
      <w:r w:rsidRPr="00576EC2">
        <w:rPr>
          <w:rFonts w:ascii="Arial" w:hAnsi="Arial" w:cs="Arial"/>
        </w:rPr>
        <w:t xml:space="preserve"> de la factura</w:t>
      </w:r>
      <w:r>
        <w:rPr>
          <w:rFonts w:ascii="Arial" w:hAnsi="Arial" w:cs="Arial"/>
        </w:rPr>
        <w:t>.</w:t>
      </w:r>
    </w:p>
    <w:p w:rsidR="00FC4EB8" w:rsidRDefault="001B166C" w:rsidP="007F348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efectos del indicador se consideró</w:t>
      </w:r>
      <w:r w:rsidR="00FC4EB8">
        <w:rPr>
          <w:rFonts w:ascii="Arial" w:hAnsi="Arial" w:cs="Arial"/>
        </w:rPr>
        <w:t xml:space="preserve"> cuatro aspectos</w:t>
      </w:r>
      <w:r>
        <w:rPr>
          <w:rFonts w:ascii="Arial" w:hAnsi="Arial" w:cs="Arial"/>
        </w:rPr>
        <w:t>,</w:t>
      </w:r>
      <w:r w:rsidR="00FC4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cada aspecto tendrá una ponderación de acuerdo </w:t>
      </w:r>
      <w:r w:rsidR="00FC4EB8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las necesidades del cliente</w:t>
      </w:r>
      <w:r w:rsidR="00FC4EB8">
        <w:rPr>
          <w:rFonts w:ascii="Arial" w:hAnsi="Arial" w:cs="Arial"/>
        </w:rPr>
        <w:t>:</w:t>
      </w:r>
    </w:p>
    <w:p w:rsidR="00F232AF" w:rsidRDefault="00F232AF" w:rsidP="00616480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Fal</w:t>
      </w:r>
      <w:r w:rsidR="00FC4EB8">
        <w:rPr>
          <w:rFonts w:ascii="Arial" w:hAnsi="Arial" w:cs="Arial"/>
        </w:rPr>
        <w:t>las en la emisión de la factura:</w:t>
      </w:r>
      <w:r>
        <w:rPr>
          <w:rFonts w:ascii="Arial" w:hAnsi="Arial" w:cs="Arial"/>
        </w:rPr>
        <w:t xml:space="preserve"> cantidad, precio o empaque del producto.</w:t>
      </w:r>
    </w:p>
    <w:p w:rsidR="00F232AF" w:rsidRDefault="00F232AF" w:rsidP="00F232AF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Fall</w:t>
      </w:r>
      <w:r w:rsidR="00FC4EB8">
        <w:rPr>
          <w:rFonts w:ascii="Arial" w:hAnsi="Arial" w:cs="Arial"/>
        </w:rPr>
        <w:t xml:space="preserve">as en la calidad del bolígrafo: </w:t>
      </w:r>
      <w:r>
        <w:rPr>
          <w:rFonts w:ascii="Arial" w:hAnsi="Arial" w:cs="Arial"/>
        </w:rPr>
        <w:t>el bol</w:t>
      </w:r>
      <w:r w:rsidR="00B15A43">
        <w:rPr>
          <w:rFonts w:ascii="Arial" w:hAnsi="Arial" w:cs="Arial"/>
        </w:rPr>
        <w:t>ígrafo no escribe, falla en la adherencia de la impresión</w:t>
      </w:r>
      <w:r>
        <w:rPr>
          <w:rFonts w:ascii="Arial" w:hAnsi="Arial" w:cs="Arial"/>
        </w:rPr>
        <w:t>.</w:t>
      </w:r>
    </w:p>
    <w:p w:rsidR="00F232AF" w:rsidRDefault="00F232AF" w:rsidP="00F232AF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Fallas en la entr</w:t>
      </w:r>
      <w:r w:rsidR="00FC4EB8">
        <w:rPr>
          <w:rFonts w:ascii="Arial" w:hAnsi="Arial" w:cs="Arial"/>
        </w:rPr>
        <w:t>ega:</w:t>
      </w:r>
      <w:r>
        <w:rPr>
          <w:rFonts w:ascii="Arial" w:hAnsi="Arial" w:cs="Arial"/>
        </w:rPr>
        <w:t xml:space="preserve"> entrega a destiempo, entrega i</w:t>
      </w:r>
      <w:r w:rsidR="00B15A43">
        <w:rPr>
          <w:rFonts w:ascii="Arial" w:hAnsi="Arial" w:cs="Arial"/>
        </w:rPr>
        <w:t>ncompleta</w:t>
      </w:r>
      <w:r>
        <w:rPr>
          <w:rFonts w:ascii="Arial" w:hAnsi="Arial" w:cs="Arial"/>
        </w:rPr>
        <w:t>, error en la entrega, es decir entregar un producto que pertenece a otro cliente.</w:t>
      </w:r>
    </w:p>
    <w:p w:rsidR="00F232AF" w:rsidRDefault="00AF1D84" w:rsidP="00F232AF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Fallas en el arte:</w:t>
      </w:r>
      <w:r w:rsidR="00F232AF">
        <w:rPr>
          <w:rFonts w:ascii="Arial" w:hAnsi="Arial" w:cs="Arial"/>
        </w:rPr>
        <w:t xml:space="preserve"> el arte no era el aprobado por el cliente, errores en el color, en el texto y ubicación del mismo.</w:t>
      </w:r>
    </w:p>
    <w:p w:rsidR="00FC4EB8" w:rsidRDefault="00FC4EB8" w:rsidP="00FC4EB8">
      <w:pPr>
        <w:spacing w:line="480" w:lineRule="auto"/>
        <w:jc w:val="both"/>
        <w:rPr>
          <w:rFonts w:ascii="Arial" w:hAnsi="Arial" w:cs="Arial"/>
        </w:rPr>
      </w:pPr>
    </w:p>
    <w:p w:rsidR="00FC4EB8" w:rsidRDefault="00FC4EB8" w:rsidP="00FC4EB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 de este indicador es conocer y hacer un seguimiento de lo que el cliente necesita, manejar tiempo y posibles fallas evitables para poder brindar un mejor servicio.</w:t>
      </w:r>
    </w:p>
    <w:p w:rsidR="003E1ED7" w:rsidRDefault="00FC4EB8" w:rsidP="00FC4EB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indicador lo llevara a cabo la asistente administrativa de ventas, encargada de servicio al cliente con una frecuencia mensual, debido a la importancia del seguimiento de l</w:t>
      </w:r>
      <w:r w:rsidR="003E1ED7">
        <w:rPr>
          <w:rFonts w:ascii="Arial" w:hAnsi="Arial" w:cs="Arial"/>
        </w:rPr>
        <w:t>as necesidades de los clientes.</w:t>
      </w:r>
    </w:p>
    <w:p w:rsidR="00FC4EB8" w:rsidRDefault="003E1ED7" w:rsidP="00FC4EB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C4EB8">
        <w:rPr>
          <w:rFonts w:ascii="Arial" w:hAnsi="Arial" w:cs="Arial"/>
        </w:rPr>
        <w:t xml:space="preserve">as ponderaciones y estructura del indicador se </w:t>
      </w:r>
      <w:r w:rsidR="00E674E4">
        <w:rPr>
          <w:rFonts w:ascii="Arial" w:hAnsi="Arial" w:cs="Arial"/>
        </w:rPr>
        <w:t>lo explicará</w:t>
      </w:r>
      <w:r>
        <w:rPr>
          <w:rFonts w:ascii="Arial" w:hAnsi="Arial" w:cs="Arial"/>
        </w:rPr>
        <w:t xml:space="preserve"> en el numeral 5.2</w:t>
      </w:r>
      <w:r w:rsidR="00FC4EB8">
        <w:rPr>
          <w:rFonts w:ascii="Arial" w:hAnsi="Arial" w:cs="Arial"/>
        </w:rPr>
        <w:t>.</w:t>
      </w:r>
    </w:p>
    <w:p w:rsidR="00447AB9" w:rsidRDefault="006064E3" w:rsidP="00447AB9">
      <w:pPr>
        <w:spacing w:line="48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5.2 Estructura de los indicadores </w:t>
      </w:r>
    </w:p>
    <w:p w:rsidR="00A54320" w:rsidRDefault="00A54320" w:rsidP="00A54320">
      <w:pPr>
        <w:spacing w:line="480" w:lineRule="auto"/>
        <w:jc w:val="both"/>
        <w:rPr>
          <w:rFonts w:ascii="Arial" w:hAnsi="Arial" w:cs="Arial"/>
          <w:b/>
        </w:rPr>
      </w:pPr>
    </w:p>
    <w:p w:rsidR="00A279C6" w:rsidRDefault="000C7202" w:rsidP="007F3483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1376680</wp:posOffset>
            </wp:positionV>
            <wp:extent cx="3086100" cy="1714500"/>
            <wp:effectExtent l="0" t="0" r="0" b="0"/>
            <wp:wrapTight wrapText="bothSides">
              <wp:wrapPolygon edited="0">
                <wp:start x="5200" y="1920"/>
                <wp:lineTo x="5200" y="5760"/>
                <wp:lineTo x="5733" y="9600"/>
                <wp:lineTo x="4000" y="11280"/>
                <wp:lineTo x="4000" y="13440"/>
                <wp:lineTo x="6000" y="13440"/>
                <wp:lineTo x="7067" y="17280"/>
                <wp:lineTo x="7200" y="17280"/>
                <wp:lineTo x="8933" y="17280"/>
                <wp:lineTo x="9200" y="17280"/>
                <wp:lineTo x="15867" y="13680"/>
                <wp:lineTo x="15867" y="13440"/>
                <wp:lineTo x="18533" y="11040"/>
                <wp:lineTo x="19067" y="9600"/>
                <wp:lineTo x="19867" y="8880"/>
                <wp:lineTo x="19733" y="5760"/>
                <wp:lineTo x="16267" y="1920"/>
                <wp:lineTo x="5200" y="192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832">
        <w:rPr>
          <w:rFonts w:ascii="Arial" w:hAnsi="Arial" w:cs="Arial"/>
        </w:rPr>
        <w:t>El</w:t>
      </w:r>
      <w:r w:rsidR="00A54320">
        <w:rPr>
          <w:rFonts w:ascii="Arial" w:hAnsi="Arial" w:cs="Arial"/>
        </w:rPr>
        <w:t xml:space="preserve"> sistema de </w:t>
      </w:r>
      <w:r w:rsidR="00053404">
        <w:rPr>
          <w:rFonts w:ascii="Arial" w:hAnsi="Arial" w:cs="Arial"/>
        </w:rPr>
        <w:t xml:space="preserve">indicadores de </w:t>
      </w:r>
      <w:r w:rsidR="00E00832">
        <w:rPr>
          <w:rFonts w:ascii="Arial" w:hAnsi="Arial" w:cs="Arial"/>
        </w:rPr>
        <w:t>gestión propone un método de  evaluación por ponderación</w:t>
      </w:r>
      <w:r w:rsidR="00A54320">
        <w:rPr>
          <w:rFonts w:ascii="Arial" w:hAnsi="Arial" w:cs="Arial"/>
        </w:rPr>
        <w:t>,</w:t>
      </w:r>
      <w:r w:rsidR="00E00832">
        <w:rPr>
          <w:rFonts w:ascii="Arial" w:hAnsi="Arial" w:cs="Arial"/>
        </w:rPr>
        <w:t xml:space="preserve"> para el efecto se discutieron los </w:t>
      </w:r>
      <w:r w:rsidR="00A54320">
        <w:rPr>
          <w:rFonts w:ascii="Arial" w:hAnsi="Arial" w:cs="Arial"/>
        </w:rPr>
        <w:t xml:space="preserve"> porcentajes d</w:t>
      </w:r>
      <w:r w:rsidR="00B0497F">
        <w:rPr>
          <w:rFonts w:ascii="Arial" w:hAnsi="Arial" w:cs="Arial"/>
        </w:rPr>
        <w:t>e cada aspecto con la Gerencia</w:t>
      </w:r>
      <w:r w:rsidR="00E00832">
        <w:rPr>
          <w:rFonts w:ascii="Arial" w:hAnsi="Arial" w:cs="Arial"/>
        </w:rPr>
        <w:t xml:space="preserve"> considerando su importancia y  beneficio para la </w:t>
      </w:r>
      <w:r w:rsidR="00A54320">
        <w:rPr>
          <w:rFonts w:ascii="Arial" w:hAnsi="Arial" w:cs="Arial"/>
        </w:rPr>
        <w:t xml:space="preserve"> empresa</w:t>
      </w:r>
      <w:r w:rsidR="007F3483" w:rsidRPr="007F3483">
        <w:rPr>
          <w:rFonts w:ascii="Arial" w:hAnsi="Arial" w:cs="Arial"/>
        </w:rPr>
        <w:t xml:space="preserve"> </w:t>
      </w:r>
      <w:r w:rsidR="007F3483">
        <w:rPr>
          <w:rFonts w:ascii="Arial" w:hAnsi="Arial" w:cs="Arial"/>
        </w:rPr>
        <w:t>La ponderación que se obtuvo fue la siguiente</w:t>
      </w:r>
    </w:p>
    <w:p w:rsidR="00A54320" w:rsidRDefault="00B0497F" w:rsidP="00A5432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22D31" w:rsidRDefault="00022D31" w:rsidP="00A54320">
      <w:pPr>
        <w:spacing w:line="480" w:lineRule="auto"/>
        <w:jc w:val="both"/>
        <w:rPr>
          <w:rFonts w:ascii="Arial" w:hAnsi="Arial" w:cs="Arial"/>
        </w:rPr>
      </w:pPr>
    </w:p>
    <w:p w:rsidR="00022D31" w:rsidRDefault="00022D31" w:rsidP="00A54320">
      <w:pPr>
        <w:spacing w:line="480" w:lineRule="auto"/>
        <w:jc w:val="both"/>
        <w:rPr>
          <w:rFonts w:ascii="Arial" w:hAnsi="Arial" w:cs="Arial"/>
        </w:rPr>
      </w:pPr>
    </w:p>
    <w:p w:rsidR="00915AFE" w:rsidRPr="00915AFE" w:rsidRDefault="00915AFE" w:rsidP="00A54320">
      <w:pPr>
        <w:spacing w:line="480" w:lineRule="auto"/>
        <w:jc w:val="both"/>
        <w:rPr>
          <w:rFonts w:ascii="Arial" w:hAnsi="Arial" w:cs="Arial"/>
        </w:rPr>
      </w:pPr>
    </w:p>
    <w:p w:rsidR="007B1FEA" w:rsidRPr="007B1FEA" w:rsidRDefault="00B274CA" w:rsidP="007B1FEA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Figura</w:t>
      </w:r>
      <w:r w:rsidR="007B1FEA">
        <w:rPr>
          <w:rFonts w:ascii="Arial" w:hAnsi="Arial" w:cs="Arial"/>
          <w:sz w:val="16"/>
          <w:szCs w:val="16"/>
        </w:rPr>
        <w:t xml:space="preserve"> 5.1 Ponderación de la BSC</w:t>
      </w:r>
    </w:p>
    <w:p w:rsidR="007B1FEA" w:rsidRDefault="007B1FEA" w:rsidP="00A54320">
      <w:pPr>
        <w:spacing w:line="480" w:lineRule="auto"/>
        <w:jc w:val="both"/>
        <w:rPr>
          <w:rFonts w:ascii="Arial" w:hAnsi="Arial" w:cs="Arial"/>
        </w:rPr>
      </w:pPr>
    </w:p>
    <w:p w:rsidR="005E1AF7" w:rsidRDefault="005E1AF7" w:rsidP="00A052C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aprendizaje y crecimiento recibe la mayor ponderación debido a que el personal de administración</w:t>
      </w:r>
      <w:r w:rsidR="00246E03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los operadores son las personas que conforman y hacen la empresa, si ellos se encuentran bien capacitados y en proceso de mejora contin</w:t>
      </w:r>
      <w:r w:rsidR="00246E03">
        <w:rPr>
          <w:rFonts w:ascii="Arial" w:hAnsi="Arial" w:cs="Arial"/>
        </w:rPr>
        <w:t>ua, la empresa también lo estará</w:t>
      </w:r>
      <w:r>
        <w:rPr>
          <w:rFonts w:ascii="Arial" w:hAnsi="Arial" w:cs="Arial"/>
        </w:rPr>
        <w:t>.</w:t>
      </w:r>
    </w:p>
    <w:p w:rsidR="00A052C5" w:rsidRDefault="00A052C5" w:rsidP="00A052C5">
      <w:pPr>
        <w:spacing w:line="480" w:lineRule="auto"/>
        <w:jc w:val="both"/>
        <w:rPr>
          <w:rFonts w:ascii="Arial" w:hAnsi="Arial" w:cs="Arial"/>
        </w:rPr>
      </w:pPr>
    </w:p>
    <w:p w:rsidR="00246E03" w:rsidRDefault="005E1AF7" w:rsidP="00A052C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clientes reciben una ponderación del 30%, </w:t>
      </w:r>
      <w:r w:rsidR="00246E03">
        <w:rPr>
          <w:rFonts w:ascii="Arial" w:hAnsi="Arial" w:cs="Arial"/>
        </w:rPr>
        <w:t>debido a que en la actualidad las empresas b</w:t>
      </w:r>
      <w:r w:rsidR="00207948">
        <w:rPr>
          <w:rFonts w:ascii="Arial" w:hAnsi="Arial" w:cs="Arial"/>
        </w:rPr>
        <w:t xml:space="preserve">uscan entregar a los clientes </w:t>
      </w:r>
      <w:r w:rsidR="00246E03">
        <w:rPr>
          <w:rFonts w:ascii="Arial" w:hAnsi="Arial" w:cs="Arial"/>
        </w:rPr>
        <w:t xml:space="preserve"> productos que </w:t>
      </w:r>
      <w:r w:rsidR="006349E0">
        <w:rPr>
          <w:rFonts w:ascii="Arial" w:hAnsi="Arial" w:cs="Arial"/>
        </w:rPr>
        <w:t>satisfagan</w:t>
      </w:r>
      <w:r w:rsidR="00246E03">
        <w:rPr>
          <w:rFonts w:ascii="Arial" w:hAnsi="Arial" w:cs="Arial"/>
        </w:rPr>
        <w:t xml:space="preserve"> sus necesidades</w:t>
      </w:r>
      <w:r w:rsidR="00207948">
        <w:rPr>
          <w:rFonts w:ascii="Arial" w:hAnsi="Arial" w:cs="Arial"/>
        </w:rPr>
        <w:t>, enfocándose en sus requerimientos</w:t>
      </w:r>
      <w:r w:rsidR="00246E03">
        <w:rPr>
          <w:rFonts w:ascii="Arial" w:hAnsi="Arial" w:cs="Arial"/>
        </w:rPr>
        <w:t>.</w:t>
      </w:r>
    </w:p>
    <w:p w:rsidR="00A052C5" w:rsidRDefault="00A052C5" w:rsidP="00A052C5">
      <w:pPr>
        <w:spacing w:line="480" w:lineRule="auto"/>
        <w:jc w:val="both"/>
        <w:rPr>
          <w:rFonts w:ascii="Arial" w:hAnsi="Arial" w:cs="Arial"/>
        </w:rPr>
      </w:pPr>
    </w:p>
    <w:p w:rsidR="005E1AF7" w:rsidRDefault="005E1AF7" w:rsidP="00A052C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proceso tiene una ponderación de </w:t>
      </w:r>
      <w:r w:rsidR="005B0EEC">
        <w:rPr>
          <w:rFonts w:ascii="Arial" w:hAnsi="Arial" w:cs="Arial"/>
        </w:rPr>
        <w:t>20 % y el costo de 10%, el costo tiene una ponderación baja por que se considera que si se logra una mejoría en los tres aspectos anteriores, estos inciden direct</w:t>
      </w:r>
      <w:r w:rsidR="006349E0">
        <w:rPr>
          <w:rFonts w:ascii="Arial" w:hAnsi="Arial" w:cs="Arial"/>
        </w:rPr>
        <w:t>amente en el mismo.</w:t>
      </w:r>
    </w:p>
    <w:p w:rsidR="006349E0" w:rsidRDefault="006349E0" w:rsidP="00E76474">
      <w:pPr>
        <w:spacing w:line="480" w:lineRule="auto"/>
        <w:ind w:firstLine="720"/>
        <w:jc w:val="both"/>
        <w:rPr>
          <w:rFonts w:ascii="Arial" w:hAnsi="Arial" w:cs="Arial"/>
        </w:rPr>
      </w:pPr>
    </w:p>
    <w:p w:rsidR="00A35D7E" w:rsidRDefault="00A052C5" w:rsidP="00A052C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54320">
        <w:rPr>
          <w:rFonts w:ascii="Arial" w:hAnsi="Arial" w:cs="Arial"/>
        </w:rPr>
        <w:t xml:space="preserve">ada aspecto </w:t>
      </w:r>
      <w:r w:rsidR="00426461">
        <w:rPr>
          <w:rFonts w:ascii="Arial" w:hAnsi="Arial" w:cs="Arial"/>
        </w:rPr>
        <w:t>será calificado dentro de la escala del 1 al 10</w:t>
      </w:r>
      <w:r w:rsidR="001756E1">
        <w:rPr>
          <w:rFonts w:ascii="Arial" w:hAnsi="Arial" w:cs="Arial"/>
        </w:rPr>
        <w:t>0</w:t>
      </w:r>
      <w:r w:rsidR="00915AFE">
        <w:rPr>
          <w:rFonts w:ascii="Arial" w:hAnsi="Arial" w:cs="Arial"/>
        </w:rPr>
        <w:t xml:space="preserve"> siendo </w:t>
      </w:r>
      <w:r w:rsidR="00426461">
        <w:rPr>
          <w:rFonts w:ascii="Arial" w:hAnsi="Arial" w:cs="Arial"/>
        </w:rPr>
        <w:t xml:space="preserve"> y el </w:t>
      </w:r>
      <w:r w:rsidR="00915AFE">
        <w:rPr>
          <w:rFonts w:ascii="Arial" w:hAnsi="Arial" w:cs="Arial"/>
        </w:rPr>
        <w:t>1 el</w:t>
      </w:r>
      <w:r w:rsidR="00E76474">
        <w:rPr>
          <w:rFonts w:ascii="Arial" w:hAnsi="Arial" w:cs="Arial"/>
        </w:rPr>
        <w:t xml:space="preserve"> mínimo grado</w:t>
      </w:r>
      <w:r w:rsidR="00915AFE">
        <w:rPr>
          <w:rFonts w:ascii="Arial" w:hAnsi="Arial" w:cs="Arial"/>
        </w:rPr>
        <w:t xml:space="preserve"> </w:t>
      </w:r>
      <w:r w:rsidR="00E76474">
        <w:rPr>
          <w:rFonts w:ascii="Arial" w:hAnsi="Arial" w:cs="Arial"/>
        </w:rPr>
        <w:t>y 10</w:t>
      </w:r>
      <w:r w:rsidR="001756E1">
        <w:rPr>
          <w:rFonts w:ascii="Arial" w:hAnsi="Arial" w:cs="Arial"/>
        </w:rPr>
        <w:t>0</w:t>
      </w:r>
      <w:r w:rsidR="00E76474">
        <w:rPr>
          <w:rFonts w:ascii="Arial" w:hAnsi="Arial" w:cs="Arial"/>
        </w:rPr>
        <w:t xml:space="preserve"> el</w:t>
      </w:r>
      <w:r w:rsidR="00915AFE">
        <w:rPr>
          <w:rFonts w:ascii="Arial" w:hAnsi="Arial" w:cs="Arial"/>
        </w:rPr>
        <w:t xml:space="preserve"> máxima </w:t>
      </w:r>
      <w:r w:rsidR="00E76474">
        <w:rPr>
          <w:rFonts w:ascii="Arial" w:hAnsi="Arial" w:cs="Arial"/>
        </w:rPr>
        <w:t>grado</w:t>
      </w:r>
      <w:r w:rsidR="005B0EEC">
        <w:rPr>
          <w:rFonts w:ascii="Arial" w:hAnsi="Arial" w:cs="Arial"/>
        </w:rPr>
        <w:t>. El</w:t>
      </w:r>
      <w:r w:rsidR="00915AFE">
        <w:rPr>
          <w:rFonts w:ascii="Arial" w:hAnsi="Arial" w:cs="Arial"/>
        </w:rPr>
        <w:t xml:space="preserve"> </w:t>
      </w:r>
      <w:r w:rsidR="00426461">
        <w:rPr>
          <w:rFonts w:ascii="Arial" w:hAnsi="Arial" w:cs="Arial"/>
        </w:rPr>
        <w:t>resultado general de la BSC será la suma de estas calificaciones de acuerdo a la ponderación anteriormente planteada</w:t>
      </w:r>
      <w:r w:rsidR="00E12039">
        <w:rPr>
          <w:rFonts w:ascii="Arial" w:hAnsi="Arial" w:cs="Arial"/>
        </w:rPr>
        <w:t>.</w:t>
      </w:r>
    </w:p>
    <w:p w:rsidR="00A54320" w:rsidRDefault="00A54320" w:rsidP="00A5432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continuac</w:t>
      </w:r>
      <w:r w:rsidR="00915AFE">
        <w:rPr>
          <w:rFonts w:ascii="Arial" w:hAnsi="Arial" w:cs="Arial"/>
        </w:rPr>
        <w:t>ión se detallan los indicadores:</w:t>
      </w:r>
    </w:p>
    <w:p w:rsidR="008312B8" w:rsidRDefault="008312B8" w:rsidP="00A54320">
      <w:pPr>
        <w:spacing w:line="480" w:lineRule="auto"/>
        <w:jc w:val="both"/>
        <w:rPr>
          <w:rFonts w:ascii="Arial" w:hAnsi="Arial" w:cs="Arial"/>
        </w:rPr>
      </w:pPr>
    </w:p>
    <w:p w:rsidR="008312B8" w:rsidRDefault="008312B8" w:rsidP="00A54320">
      <w:pPr>
        <w:spacing w:line="480" w:lineRule="auto"/>
        <w:jc w:val="both"/>
        <w:rPr>
          <w:rFonts w:ascii="Arial" w:hAnsi="Arial" w:cs="Arial"/>
        </w:rPr>
      </w:pPr>
    </w:p>
    <w:p w:rsidR="008312B8" w:rsidRDefault="008312B8" w:rsidP="00A54320">
      <w:pPr>
        <w:spacing w:line="480" w:lineRule="auto"/>
        <w:jc w:val="both"/>
        <w:rPr>
          <w:rFonts w:ascii="Arial" w:hAnsi="Arial" w:cs="Arial"/>
        </w:rPr>
      </w:pPr>
    </w:p>
    <w:p w:rsidR="00160188" w:rsidRDefault="00160188" w:rsidP="00A54320">
      <w:pPr>
        <w:spacing w:line="480" w:lineRule="auto"/>
        <w:jc w:val="both"/>
        <w:rPr>
          <w:rFonts w:ascii="Arial" w:hAnsi="Arial" w:cs="Arial"/>
        </w:rPr>
      </w:pPr>
    </w:p>
    <w:p w:rsidR="00160188" w:rsidRDefault="00160188" w:rsidP="00A54320">
      <w:pPr>
        <w:spacing w:line="480" w:lineRule="auto"/>
        <w:jc w:val="both"/>
        <w:rPr>
          <w:rFonts w:ascii="Arial" w:hAnsi="Arial" w:cs="Arial"/>
        </w:rPr>
      </w:pPr>
    </w:p>
    <w:tbl>
      <w:tblPr>
        <w:tblW w:w="8240" w:type="dxa"/>
        <w:tblInd w:w="98" w:type="dxa"/>
        <w:tblLook w:val="0000"/>
      </w:tblPr>
      <w:tblGrid>
        <w:gridCol w:w="2730"/>
        <w:gridCol w:w="4140"/>
        <w:gridCol w:w="1428"/>
      </w:tblGrid>
      <w:tr w:rsidR="002A5A04">
        <w:trPr>
          <w:trHeight w:val="270"/>
        </w:trPr>
        <w:tc>
          <w:tcPr>
            <w:tcW w:w="8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2A5A04" w:rsidRDefault="002A5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Perspectiva Aprendizaje y crecimiento</w:t>
            </w:r>
          </w:p>
        </w:tc>
      </w:tr>
      <w:tr w:rsidR="002A5A04">
        <w:trPr>
          <w:trHeight w:val="27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A04" w:rsidRDefault="002A5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A04" w:rsidRDefault="002A5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A04" w:rsidRDefault="002A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A04">
        <w:trPr>
          <w:trHeight w:val="27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2A5A04" w:rsidRDefault="002A5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A5A04" w:rsidRDefault="002A5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Cálculo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A5A04" w:rsidRDefault="002A5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Ponderación</w:t>
            </w:r>
          </w:p>
        </w:tc>
      </w:tr>
      <w:tr w:rsidR="002A5A0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04" w:rsidRDefault="002A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Porcentaje de Capacitación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04" w:rsidRDefault="002A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hombre de Capacitación / Horas hombre  trabajadas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04" w:rsidRDefault="002A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2A5A0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04" w:rsidRDefault="002A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Eficacia de la capacitación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04" w:rsidRDefault="002A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Cumplimiento de objetivos planteados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04" w:rsidRDefault="002A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2A5A04">
        <w:trPr>
          <w:trHeight w:val="25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A04" w:rsidRDefault="002A5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04" w:rsidRDefault="002A5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04" w:rsidRDefault="002A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2A5A04">
        <w:trPr>
          <w:trHeight w:val="25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A04" w:rsidRDefault="002A5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A04" w:rsidRDefault="002A5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A04" w:rsidRDefault="002A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A04">
        <w:trPr>
          <w:trHeight w:val="25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A04" w:rsidRDefault="002A5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04" w:rsidRDefault="00C167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Proporción</w:t>
            </w:r>
            <w:r w:rsidR="002A5A0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de la BSC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04" w:rsidRDefault="002A5A0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40%</w:t>
            </w:r>
          </w:p>
        </w:tc>
      </w:tr>
      <w:tr w:rsidR="002A5A04">
        <w:trPr>
          <w:trHeight w:val="255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A04" w:rsidRDefault="00B27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Tabla 5.2 I</w:t>
            </w:r>
            <w:r w:rsidR="002A5A04">
              <w:rPr>
                <w:rFonts w:ascii="Arial" w:hAnsi="Arial" w:cs="Arial"/>
                <w:sz w:val="16"/>
                <w:szCs w:val="16"/>
              </w:rPr>
              <w:t>ndicadores de Perspectiva y Aprendizaje</w:t>
            </w:r>
          </w:p>
        </w:tc>
      </w:tr>
    </w:tbl>
    <w:p w:rsidR="00160188" w:rsidRDefault="00160188" w:rsidP="00A54320">
      <w:pPr>
        <w:spacing w:line="480" w:lineRule="auto"/>
        <w:jc w:val="both"/>
        <w:rPr>
          <w:rFonts w:ascii="Arial" w:hAnsi="Arial" w:cs="Arial"/>
        </w:rPr>
      </w:pPr>
    </w:p>
    <w:p w:rsidR="00C62F65" w:rsidRDefault="00C62F65" w:rsidP="00A54320">
      <w:pPr>
        <w:spacing w:line="480" w:lineRule="auto"/>
        <w:jc w:val="both"/>
        <w:rPr>
          <w:noProof/>
        </w:rPr>
      </w:pPr>
    </w:p>
    <w:tbl>
      <w:tblPr>
        <w:tblW w:w="6940" w:type="dxa"/>
        <w:jc w:val="center"/>
        <w:tblInd w:w="98" w:type="dxa"/>
        <w:tblLook w:val="0000"/>
      </w:tblPr>
      <w:tblGrid>
        <w:gridCol w:w="3120"/>
        <w:gridCol w:w="3820"/>
      </w:tblGrid>
      <w:tr w:rsidR="001636B7">
        <w:trPr>
          <w:trHeight w:val="270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 :</w:t>
            </w:r>
          </w:p>
        </w:tc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Porcentaje de Capacitación</w:t>
            </w: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Cálculo: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Horas </w:t>
            </w:r>
            <w:r w:rsidR="00D44866">
              <w:rPr>
                <w:rFonts w:ascii="Arial" w:hAnsi="Arial" w:cs="Arial"/>
                <w:sz w:val="20"/>
                <w:szCs w:val="20"/>
              </w:rPr>
              <w:t xml:space="preserve"> hombre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875B3">
              <w:rPr>
                <w:rFonts w:ascii="Arial" w:hAnsi="Arial" w:cs="Arial"/>
                <w:sz w:val="20"/>
                <w:szCs w:val="20"/>
              </w:rPr>
              <w:t>Capacitación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/ Horas </w:t>
            </w:r>
            <w:r w:rsidR="00D44866">
              <w:rPr>
                <w:rFonts w:ascii="Arial" w:hAnsi="Arial" w:cs="Arial"/>
                <w:sz w:val="20"/>
                <w:szCs w:val="20"/>
              </w:rPr>
              <w:t xml:space="preserve"> hombre </w:t>
            </w:r>
            <w:r>
              <w:rPr>
                <w:rFonts w:ascii="Arial" w:hAnsi="Arial" w:cs="Arial"/>
                <w:sz w:val="20"/>
                <w:szCs w:val="20"/>
              </w:rPr>
              <w:t>trabajadas</w:t>
            </w:r>
            <w:r w:rsidR="00D448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Ponderación: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Definición: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Determina el porcentaje de las horas brindadas por </w:t>
            </w:r>
            <w:r w:rsidR="00D277EB">
              <w:rPr>
                <w:rFonts w:ascii="Arial" w:hAnsi="Arial" w:cs="Arial"/>
                <w:sz w:val="20"/>
                <w:szCs w:val="20"/>
              </w:rPr>
              <w:t>capacitación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con respecto a las horas laboradas</w:t>
            </w: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Finalidad: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36B7" w:rsidRDefault="00D2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Capacitación</w:t>
            </w:r>
            <w:r w:rsidR="001636B7">
              <w:rPr>
                <w:rFonts w:ascii="Arial" w:hAnsi="Arial" w:cs="Arial"/>
                <w:sz w:val="20"/>
                <w:szCs w:val="20"/>
              </w:rPr>
              <w:t xml:space="preserve"> continua de los trabajadores para la mejora del proceso productivo</w:t>
            </w: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Frecuencia de levantamiento: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Cuatrimestre</w:t>
            </w:r>
          </w:p>
        </w:tc>
      </w:tr>
      <w:tr w:rsidR="001636B7">
        <w:trPr>
          <w:trHeight w:val="270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6B7" w:rsidRDefault="00C74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Meta :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6B7" w:rsidRDefault="00C74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95 %</w:t>
            </w:r>
          </w:p>
        </w:tc>
      </w:tr>
      <w:tr w:rsidR="001636B7">
        <w:trPr>
          <w:trHeight w:val="255"/>
          <w:jc w:val="center"/>
        </w:trPr>
        <w:tc>
          <w:tcPr>
            <w:tcW w:w="6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B7" w:rsidRDefault="0016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B274CA">
              <w:rPr>
                <w:rFonts w:ascii="Arial" w:hAnsi="Arial" w:cs="Arial"/>
                <w:sz w:val="16"/>
                <w:szCs w:val="16"/>
              </w:rPr>
              <w:t>abla 5.3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77EB">
              <w:rPr>
                <w:rFonts w:ascii="Arial" w:hAnsi="Arial" w:cs="Arial"/>
                <w:sz w:val="16"/>
                <w:szCs w:val="16"/>
              </w:rPr>
              <w:t>Indicador</w:t>
            </w:r>
            <w:r>
              <w:rPr>
                <w:rFonts w:ascii="Arial" w:hAnsi="Arial" w:cs="Arial"/>
                <w:sz w:val="16"/>
                <w:szCs w:val="16"/>
              </w:rPr>
              <w:t xml:space="preserve"> Porcentaje de Capacitación</w:t>
            </w:r>
          </w:p>
        </w:tc>
      </w:tr>
      <w:tr w:rsidR="001636B7">
        <w:trPr>
          <w:trHeight w:val="27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B7">
        <w:trPr>
          <w:trHeight w:val="270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 :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Eficacia de la capacitación</w:t>
            </w: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Cálculo: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Ponderación de cumplimiento de objetivos planteados.</w:t>
            </w: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Ponderación: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Definición: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Determina la </w:t>
            </w:r>
            <w:r w:rsidR="00D277EB">
              <w:rPr>
                <w:rFonts w:ascii="Arial" w:hAnsi="Arial" w:cs="Arial"/>
                <w:sz w:val="20"/>
                <w:szCs w:val="20"/>
              </w:rPr>
              <w:t>asimilación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puesta en práctica de las capacitaciones brindadas</w:t>
            </w: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Finalidad: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36B7" w:rsidRDefault="00D2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Capacitación</w:t>
            </w:r>
            <w:r w:rsidR="001636B7">
              <w:rPr>
                <w:rFonts w:ascii="Arial" w:hAnsi="Arial" w:cs="Arial"/>
                <w:sz w:val="20"/>
                <w:szCs w:val="20"/>
              </w:rPr>
              <w:t xml:space="preserve"> continua de los trabajadores para la mejora del proceso productivo</w:t>
            </w: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B7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Frecuencia de levantamiento: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6B7" w:rsidRDefault="00163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Cuatrimestre</w:t>
            </w:r>
          </w:p>
        </w:tc>
      </w:tr>
      <w:tr w:rsidR="001636B7">
        <w:trPr>
          <w:trHeight w:val="270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6B7" w:rsidRDefault="00C74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Meta: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6B7" w:rsidRDefault="00C74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95 %</w:t>
            </w:r>
          </w:p>
        </w:tc>
      </w:tr>
      <w:tr w:rsidR="001636B7">
        <w:trPr>
          <w:trHeight w:val="255"/>
          <w:jc w:val="center"/>
        </w:trPr>
        <w:tc>
          <w:tcPr>
            <w:tcW w:w="6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B7" w:rsidRDefault="00B27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Tabla 5.4</w:t>
            </w:r>
            <w:r w:rsidR="001636B7">
              <w:rPr>
                <w:rFonts w:ascii="Arial" w:hAnsi="Arial" w:cs="Arial"/>
                <w:sz w:val="16"/>
                <w:szCs w:val="16"/>
              </w:rPr>
              <w:t xml:space="preserve"> indicador Eficacia de la Capacitación</w:t>
            </w:r>
          </w:p>
        </w:tc>
      </w:tr>
    </w:tbl>
    <w:p w:rsidR="00F662D1" w:rsidRDefault="00F662D1" w:rsidP="00A54320">
      <w:pPr>
        <w:spacing w:line="480" w:lineRule="auto"/>
        <w:jc w:val="both"/>
        <w:rPr>
          <w:noProof/>
        </w:rPr>
      </w:pPr>
    </w:p>
    <w:p w:rsidR="00B35266" w:rsidRDefault="0017734B" w:rsidP="00C62F6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indicador de eficacia de la capacitación se lo puede explicar mediante un ejemplo</w:t>
      </w:r>
      <w:r w:rsidR="00934691">
        <w:rPr>
          <w:rFonts w:ascii="Arial" w:hAnsi="Arial" w:cs="Arial"/>
        </w:rPr>
        <w:t>:</w:t>
      </w:r>
    </w:p>
    <w:p w:rsidR="0017734B" w:rsidRDefault="0017734B" w:rsidP="0017734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mes de Marzo se brindo una capacitación a los operarios de Mecánica Automotriz con la finalidad de que </w:t>
      </w:r>
      <w:r w:rsidR="00713B65">
        <w:rPr>
          <w:rFonts w:ascii="Arial" w:hAnsi="Arial" w:cs="Arial"/>
        </w:rPr>
        <w:t xml:space="preserve">puedan </w:t>
      </w:r>
      <w:r>
        <w:rPr>
          <w:rFonts w:ascii="Arial" w:hAnsi="Arial" w:cs="Arial"/>
        </w:rPr>
        <w:t xml:space="preserve">resolver pequeños problemas que se presenten en las máquinas, se planteó como objetivo la reducción en un 5% de las horas de paradas por problemas de maquinaria </w:t>
      </w:r>
      <w:r w:rsidR="00032962">
        <w:rPr>
          <w:rFonts w:ascii="Arial" w:hAnsi="Arial" w:cs="Arial"/>
        </w:rPr>
        <w:t xml:space="preserve">en un plazo de dos meses </w:t>
      </w:r>
      <w:r>
        <w:rPr>
          <w:rFonts w:ascii="Arial" w:hAnsi="Arial" w:cs="Arial"/>
        </w:rPr>
        <w:t>y la evaluación del mismo</w:t>
      </w:r>
      <w:r w:rsidR="00EF40A3">
        <w:rPr>
          <w:rFonts w:ascii="Arial" w:hAnsi="Arial" w:cs="Arial"/>
        </w:rPr>
        <w:t xml:space="preserve"> se apoya en la </w:t>
      </w:r>
      <w:r w:rsidR="009F2DD1">
        <w:rPr>
          <w:rFonts w:ascii="Arial" w:hAnsi="Arial" w:cs="Arial"/>
        </w:rPr>
        <w:t xml:space="preserve"> tabla</w:t>
      </w:r>
      <w:r w:rsidR="00EF40A3">
        <w:rPr>
          <w:rFonts w:ascii="Arial" w:hAnsi="Arial" w:cs="Arial"/>
        </w:rPr>
        <w:t xml:space="preserve"> 5.</w:t>
      </w:r>
      <w:r w:rsidR="00B274CA">
        <w:rPr>
          <w:rFonts w:ascii="Arial" w:hAnsi="Arial" w:cs="Arial"/>
        </w:rPr>
        <w:t>5</w:t>
      </w:r>
      <w:r w:rsidR="009F2DD1">
        <w:rPr>
          <w:rFonts w:ascii="Arial" w:hAnsi="Arial" w:cs="Arial"/>
        </w:rPr>
        <w:t>:</w:t>
      </w:r>
    </w:p>
    <w:p w:rsidR="009F2DD1" w:rsidRDefault="000C7202" w:rsidP="0017734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76200</wp:posOffset>
            </wp:positionV>
            <wp:extent cx="1238250" cy="981075"/>
            <wp:effectExtent l="19050" t="0" r="0" b="0"/>
            <wp:wrapTight wrapText="bothSides">
              <wp:wrapPolygon edited="0">
                <wp:start x="-332" y="0"/>
                <wp:lineTo x="-332" y="21390"/>
                <wp:lineTo x="21600" y="21390"/>
                <wp:lineTo x="21600" y="0"/>
                <wp:lineTo x="-332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34B" w:rsidRDefault="0017734B" w:rsidP="00C62F65">
      <w:pPr>
        <w:spacing w:line="480" w:lineRule="auto"/>
        <w:jc w:val="both"/>
        <w:rPr>
          <w:rFonts w:ascii="Arial" w:hAnsi="Arial" w:cs="Arial"/>
        </w:rPr>
      </w:pPr>
    </w:p>
    <w:p w:rsidR="009F2DD1" w:rsidRDefault="009F2DD1" w:rsidP="00C62F65">
      <w:pPr>
        <w:spacing w:line="480" w:lineRule="auto"/>
        <w:jc w:val="both"/>
        <w:rPr>
          <w:rFonts w:ascii="Arial" w:hAnsi="Arial" w:cs="Arial"/>
        </w:rPr>
      </w:pPr>
    </w:p>
    <w:p w:rsidR="009F2DD1" w:rsidRDefault="009F2DD1" w:rsidP="009F2DD1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Tabla 5.</w:t>
      </w:r>
      <w:r w:rsidR="00B274CA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Porcentajes de </w:t>
      </w:r>
      <w:r w:rsidR="00032962">
        <w:rPr>
          <w:rFonts w:ascii="Arial" w:hAnsi="Arial" w:cs="Arial"/>
          <w:sz w:val="16"/>
          <w:szCs w:val="16"/>
        </w:rPr>
        <w:t>evaluación</w:t>
      </w:r>
    </w:p>
    <w:p w:rsidR="00032962" w:rsidRDefault="00032962" w:rsidP="009F2DD1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032962" w:rsidRPr="00032962" w:rsidRDefault="00032962" w:rsidP="0003296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disminución de las horas paradas por problemas de maquinaria en el mes de Mayo fue de un 4% con un valor del indicador correspondiente al 80%.</w:t>
      </w:r>
    </w:p>
    <w:p w:rsidR="009F2DD1" w:rsidRPr="0017734B" w:rsidRDefault="009F2DD1" w:rsidP="00C62F65">
      <w:pPr>
        <w:spacing w:line="480" w:lineRule="auto"/>
        <w:jc w:val="both"/>
        <w:rPr>
          <w:rFonts w:ascii="Arial" w:hAnsi="Arial" w:cs="Arial"/>
        </w:rPr>
      </w:pPr>
    </w:p>
    <w:p w:rsidR="00447AB9" w:rsidRDefault="00447AB9" w:rsidP="00447AB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Perspectiva Financiera</w:t>
      </w:r>
    </w:p>
    <w:p w:rsidR="001856E7" w:rsidRDefault="001856E7" w:rsidP="00A052C5">
      <w:pPr>
        <w:spacing w:line="48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Variación del costo</w:t>
      </w:r>
      <w:r w:rsidR="00A54320">
        <w:rPr>
          <w:rFonts w:ascii="Arial" w:hAnsi="Arial" w:cs="Arial"/>
          <w:b/>
        </w:rPr>
        <w:t>.</w:t>
      </w:r>
    </w:p>
    <w:p w:rsidR="009B261A" w:rsidRDefault="001856E7" w:rsidP="009B261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cálculo de la variación del costo es necesario obtener el costo real y el costo estándar</w:t>
      </w:r>
      <w:r w:rsidR="009B261A">
        <w:rPr>
          <w:rFonts w:ascii="Arial" w:hAnsi="Arial" w:cs="Arial"/>
        </w:rPr>
        <w:t xml:space="preserve">, la forma de obtención de estos </w:t>
      </w:r>
      <w:r w:rsidR="00ED3D92">
        <w:rPr>
          <w:rFonts w:ascii="Arial" w:hAnsi="Arial" w:cs="Arial"/>
        </w:rPr>
        <w:t xml:space="preserve">valores </w:t>
      </w:r>
      <w:r w:rsidR="009B261A">
        <w:rPr>
          <w:rFonts w:ascii="Arial" w:hAnsi="Arial" w:cs="Arial"/>
        </w:rPr>
        <w:t>se describen en la tabla 5.5.</w:t>
      </w:r>
      <w:r w:rsidR="009B261A" w:rsidRPr="009B261A">
        <w:rPr>
          <w:rFonts w:ascii="Arial" w:hAnsi="Arial" w:cs="Arial"/>
        </w:rPr>
        <w:t xml:space="preserve"> </w:t>
      </w:r>
      <w:r w:rsidR="009B261A">
        <w:rPr>
          <w:rFonts w:ascii="Arial" w:hAnsi="Arial" w:cs="Arial"/>
        </w:rPr>
        <w:t>Las fórmulas expresadas trabajan con datos reales y presupuestados de acuerdo al indicador.</w:t>
      </w:r>
    </w:p>
    <w:p w:rsidR="004F6AED" w:rsidRDefault="00B274CA" w:rsidP="00B978B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Costo Material Cm</w:t>
      </w:r>
      <w:r w:rsidR="001276C6">
        <w:rPr>
          <w:rFonts w:ascii="Arial" w:hAnsi="Arial" w:cs="Arial"/>
          <w:b/>
          <w:bCs/>
          <w:sz w:val="20"/>
          <w:szCs w:val="20"/>
        </w:rPr>
        <w:t>:</w:t>
      </w:r>
      <w:r w:rsidR="001276C6" w:rsidRPr="001276C6">
        <w:rPr>
          <w:rFonts w:ascii="Arial" w:hAnsi="Arial" w:cs="Arial"/>
          <w:sz w:val="20"/>
          <w:szCs w:val="20"/>
        </w:rPr>
        <w:t xml:space="preserve"> </w:t>
      </w:r>
      <w:r w:rsidR="001276C6">
        <w:rPr>
          <w:rFonts w:ascii="Arial" w:hAnsi="Arial" w:cs="Arial"/>
          <w:sz w:val="20"/>
          <w:szCs w:val="20"/>
        </w:rPr>
        <w:t>Costo de los materiales / Número de unidades</w:t>
      </w:r>
    </w:p>
    <w:p w:rsidR="001276C6" w:rsidRDefault="001276C6" w:rsidP="00B978B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Costo Recursos</w:t>
      </w:r>
      <w:r w:rsidR="004B6C8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CR</w:t>
      </w:r>
      <w:r w:rsidR="004B6C84">
        <w:rPr>
          <w:rFonts w:ascii="Arial" w:hAnsi="Arial" w:cs="Arial"/>
          <w:b/>
          <w:bCs/>
          <w:sz w:val="20"/>
          <w:szCs w:val="20"/>
        </w:rPr>
        <w:t>:</w:t>
      </w:r>
      <w:r w:rsidRPr="00127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Costo de los recursos utilizados/ Número de unidades </w:t>
      </w:r>
    </w:p>
    <w:p w:rsidR="001276C6" w:rsidRDefault="001276C6" w:rsidP="00B978B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Costos Mano de obra CMO</w:t>
      </w:r>
      <w:r w:rsidR="009309B5">
        <w:rPr>
          <w:rFonts w:ascii="Arial" w:hAnsi="Arial" w:cs="Arial"/>
          <w:b/>
          <w:bCs/>
          <w:sz w:val="20"/>
          <w:szCs w:val="20"/>
        </w:rPr>
        <w:t xml:space="preserve">: </w:t>
      </w:r>
      <w:r w:rsidR="009309B5">
        <w:rPr>
          <w:rFonts w:ascii="Arial" w:hAnsi="Arial" w:cs="Arial"/>
          <w:sz w:val="20"/>
          <w:szCs w:val="20"/>
        </w:rPr>
        <w:t>Costo de mano de obra y sobre tiempos/ Número de unidades.</w:t>
      </w:r>
    </w:p>
    <w:p w:rsidR="00442497" w:rsidRDefault="00442497" w:rsidP="00B978BE">
      <w:pPr>
        <w:spacing w:line="480" w:lineRule="auto"/>
        <w:jc w:val="both"/>
        <w:rPr>
          <w:rFonts w:ascii="Arial" w:hAnsi="Arial" w:cs="Arial"/>
        </w:rPr>
      </w:pPr>
    </w:p>
    <w:tbl>
      <w:tblPr>
        <w:tblW w:w="6833" w:type="dxa"/>
        <w:jc w:val="center"/>
        <w:tblInd w:w="98" w:type="dxa"/>
        <w:tblLook w:val="0000"/>
      </w:tblPr>
      <w:tblGrid>
        <w:gridCol w:w="2833"/>
        <w:gridCol w:w="4000"/>
      </w:tblGrid>
      <w:tr w:rsidR="004A50EF">
        <w:trPr>
          <w:trHeight w:val="270"/>
          <w:jc w:val="center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A50EF" w:rsidRDefault="004A5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 :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A50EF" w:rsidRDefault="004A5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Costo estándar </w:t>
            </w:r>
            <w:r w:rsidR="000C37D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Presupuestado o real)</w:t>
            </w:r>
          </w:p>
        </w:tc>
      </w:tr>
      <w:tr w:rsidR="004A50EF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0EF" w:rsidRDefault="004A5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Cálculo: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0EF" w:rsidRDefault="004A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+ CR + CMO (presupuestados o real)</w:t>
            </w:r>
          </w:p>
        </w:tc>
      </w:tr>
      <w:tr w:rsidR="004A50EF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0EF" w:rsidRDefault="004A5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Ponderación: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0EF" w:rsidRDefault="004A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4A50EF">
        <w:trPr>
          <w:trHeight w:val="255"/>
          <w:jc w:val="center"/>
        </w:trPr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0EF" w:rsidRDefault="004A5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Definición: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0EF" w:rsidRDefault="004A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 el costo del producto incurrido durante el mes</w:t>
            </w:r>
          </w:p>
        </w:tc>
      </w:tr>
      <w:tr w:rsidR="004A50EF">
        <w:trPr>
          <w:trHeight w:val="255"/>
          <w:jc w:val="center"/>
        </w:trPr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0EF" w:rsidRDefault="004A5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0EF" w:rsidRDefault="004A5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0EF">
        <w:trPr>
          <w:trHeight w:val="255"/>
          <w:jc w:val="center"/>
        </w:trPr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0EF" w:rsidRDefault="004A5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0EF" w:rsidRDefault="004A5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0EF">
        <w:trPr>
          <w:trHeight w:val="255"/>
          <w:jc w:val="center"/>
        </w:trPr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0EF" w:rsidRDefault="004A5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Finalidad: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0EF" w:rsidRDefault="006F3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Conocer el costo del producción</w:t>
            </w:r>
            <w:r w:rsidR="004A50EF">
              <w:rPr>
                <w:rFonts w:ascii="Arial" w:hAnsi="Arial" w:cs="Arial"/>
                <w:sz w:val="20"/>
                <w:szCs w:val="20"/>
              </w:rPr>
              <w:t xml:space="preserve"> de las impresiones de leyendas sobre bolígrafos</w:t>
            </w:r>
          </w:p>
        </w:tc>
      </w:tr>
      <w:tr w:rsidR="004A50EF">
        <w:trPr>
          <w:trHeight w:val="255"/>
          <w:jc w:val="center"/>
        </w:trPr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0EF" w:rsidRDefault="004A5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0EF" w:rsidRDefault="004A5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0EF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0EF" w:rsidRDefault="004A5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Frecuencia de levantamiento: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0EF" w:rsidRDefault="004A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4A50EF">
        <w:trPr>
          <w:trHeight w:val="270"/>
          <w:jc w:val="center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50EF" w:rsidRDefault="006F38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Meta: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0EF" w:rsidRDefault="006F3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95 %</w:t>
            </w:r>
          </w:p>
        </w:tc>
      </w:tr>
      <w:tr w:rsidR="004A50EF">
        <w:trPr>
          <w:trHeight w:val="188"/>
          <w:jc w:val="center"/>
        </w:trPr>
        <w:tc>
          <w:tcPr>
            <w:tcW w:w="68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0EF" w:rsidRDefault="006E4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Tabla 5.6</w:t>
            </w:r>
            <w:r w:rsidR="004A50EF">
              <w:rPr>
                <w:rFonts w:ascii="Arial" w:hAnsi="Arial" w:cs="Arial"/>
                <w:sz w:val="16"/>
                <w:szCs w:val="16"/>
              </w:rPr>
              <w:t xml:space="preserve"> indicador de costo</w:t>
            </w:r>
          </w:p>
        </w:tc>
      </w:tr>
    </w:tbl>
    <w:p w:rsidR="004A50EF" w:rsidRDefault="004A50EF" w:rsidP="00B978BE">
      <w:pPr>
        <w:spacing w:line="480" w:lineRule="auto"/>
        <w:jc w:val="both"/>
        <w:rPr>
          <w:rFonts w:ascii="Arial" w:hAnsi="Arial" w:cs="Arial"/>
        </w:rPr>
      </w:pPr>
    </w:p>
    <w:p w:rsidR="002952EA" w:rsidRDefault="002952EA" w:rsidP="00B978BE">
      <w:pPr>
        <w:spacing w:line="480" w:lineRule="auto"/>
        <w:jc w:val="both"/>
        <w:rPr>
          <w:rFonts w:ascii="Arial" w:hAnsi="Arial" w:cs="Arial"/>
        </w:rPr>
      </w:pPr>
    </w:p>
    <w:tbl>
      <w:tblPr>
        <w:tblW w:w="7640" w:type="dxa"/>
        <w:tblInd w:w="98" w:type="dxa"/>
        <w:tblLook w:val="0000"/>
      </w:tblPr>
      <w:tblGrid>
        <w:gridCol w:w="2084"/>
        <w:gridCol w:w="4046"/>
        <w:gridCol w:w="1510"/>
      </w:tblGrid>
      <w:tr w:rsidR="00971766">
        <w:trPr>
          <w:trHeight w:val="270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971766" w:rsidRDefault="00971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Perspectiva Financiera</w:t>
            </w:r>
          </w:p>
        </w:tc>
      </w:tr>
      <w:tr w:rsidR="00971766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766" w:rsidRDefault="00971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766" w:rsidRDefault="00971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766" w:rsidRDefault="0097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766">
        <w:trPr>
          <w:trHeight w:val="270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971766" w:rsidRDefault="00971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71766" w:rsidRDefault="00971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Cálculo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71766" w:rsidRDefault="00971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Ponderación</w:t>
            </w:r>
          </w:p>
        </w:tc>
      </w:tr>
      <w:tr w:rsidR="00971766">
        <w:trPr>
          <w:trHeight w:val="25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766" w:rsidRDefault="00971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Variación del costo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766" w:rsidRDefault="00971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(costo real/costo estándar)*100 - 100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766" w:rsidRDefault="0097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71766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766" w:rsidRDefault="00971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766" w:rsidRDefault="009717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766" w:rsidRDefault="0097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71766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766" w:rsidRDefault="00971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766" w:rsidRDefault="00971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766" w:rsidRDefault="0097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766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766" w:rsidRDefault="00971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766" w:rsidRDefault="00AC3F5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Proporción</w:t>
            </w:r>
            <w:r w:rsidR="0097176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de la BSC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766" w:rsidRDefault="0097176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10%</w:t>
            </w:r>
          </w:p>
        </w:tc>
      </w:tr>
      <w:tr w:rsidR="00971766">
        <w:trPr>
          <w:trHeight w:val="255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766" w:rsidRDefault="00B27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 5.7</w:t>
            </w:r>
            <w:r w:rsidR="00971766">
              <w:rPr>
                <w:rFonts w:ascii="Arial" w:hAnsi="Arial" w:cs="Arial"/>
                <w:sz w:val="20"/>
                <w:szCs w:val="20"/>
              </w:rPr>
              <w:t xml:space="preserve"> indicadores de la perspectiva financiera</w:t>
            </w:r>
          </w:p>
        </w:tc>
      </w:tr>
    </w:tbl>
    <w:p w:rsidR="002952EA" w:rsidRDefault="002952EA" w:rsidP="00B978BE">
      <w:pPr>
        <w:spacing w:line="480" w:lineRule="auto"/>
        <w:jc w:val="both"/>
        <w:rPr>
          <w:rFonts w:ascii="Arial" w:hAnsi="Arial" w:cs="Arial"/>
        </w:rPr>
      </w:pPr>
    </w:p>
    <w:p w:rsidR="002952EA" w:rsidRDefault="002952EA" w:rsidP="00B978BE">
      <w:pPr>
        <w:spacing w:line="480" w:lineRule="auto"/>
        <w:jc w:val="both"/>
        <w:rPr>
          <w:rFonts w:ascii="Arial" w:hAnsi="Arial" w:cs="Arial"/>
        </w:rPr>
      </w:pPr>
    </w:p>
    <w:p w:rsidR="004B6C03" w:rsidRDefault="004B6C03" w:rsidP="00B978B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plantea como un objetivo que el costo real sea igual  al costo estándar</w:t>
      </w:r>
      <w:r w:rsidR="003B4268">
        <w:rPr>
          <w:rFonts w:ascii="Arial" w:hAnsi="Arial" w:cs="Arial"/>
        </w:rPr>
        <w:t xml:space="preserve">, la Gerencia </w:t>
      </w:r>
      <w:r>
        <w:rPr>
          <w:rFonts w:ascii="Arial" w:hAnsi="Arial" w:cs="Arial"/>
        </w:rPr>
        <w:t xml:space="preserve"> considera aceptable una disminución del mismo en dos centavos, debido a esto la evaluación del indicador se apoyará en la t</w:t>
      </w:r>
      <w:r w:rsidR="00B274CA">
        <w:rPr>
          <w:rFonts w:ascii="Arial" w:hAnsi="Arial" w:cs="Arial"/>
        </w:rPr>
        <w:t>abla 5.8</w:t>
      </w:r>
      <w:r>
        <w:rPr>
          <w:rFonts w:ascii="Arial" w:hAnsi="Arial" w:cs="Arial"/>
        </w:rPr>
        <w:t>.</w:t>
      </w:r>
    </w:p>
    <w:p w:rsidR="003B4268" w:rsidRDefault="00ED3D92" w:rsidP="00B978B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033C" w:rsidRDefault="00C0033C" w:rsidP="00B978BE">
      <w:pPr>
        <w:spacing w:line="480" w:lineRule="auto"/>
        <w:jc w:val="both"/>
        <w:rPr>
          <w:rFonts w:ascii="Arial" w:hAnsi="Arial" w:cs="Arial"/>
        </w:rPr>
      </w:pPr>
    </w:p>
    <w:p w:rsidR="00C0033C" w:rsidRDefault="00C0033C" w:rsidP="00B978BE">
      <w:pPr>
        <w:spacing w:line="480" w:lineRule="auto"/>
        <w:jc w:val="both"/>
        <w:rPr>
          <w:rFonts w:ascii="Arial" w:hAnsi="Arial" w:cs="Arial"/>
        </w:rPr>
      </w:pPr>
    </w:p>
    <w:p w:rsidR="00A052C5" w:rsidRDefault="00A052C5" w:rsidP="00B978BE">
      <w:pPr>
        <w:spacing w:line="480" w:lineRule="auto"/>
        <w:jc w:val="both"/>
        <w:rPr>
          <w:rFonts w:ascii="Arial" w:hAnsi="Arial" w:cs="Arial"/>
        </w:rPr>
      </w:pPr>
    </w:p>
    <w:tbl>
      <w:tblPr>
        <w:tblW w:w="3880" w:type="dxa"/>
        <w:jc w:val="center"/>
        <w:tblInd w:w="89" w:type="dxa"/>
        <w:tblLook w:val="0000"/>
      </w:tblPr>
      <w:tblGrid>
        <w:gridCol w:w="1240"/>
        <w:gridCol w:w="1300"/>
        <w:gridCol w:w="1444"/>
      </w:tblGrid>
      <w:tr w:rsidR="003B4268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Costo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Variación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Porcentaje</w:t>
            </w:r>
          </w:p>
        </w:tc>
      </w:tr>
      <w:tr w:rsidR="003B426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3B426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</w:t>
            </w:r>
          </w:p>
        </w:tc>
      </w:tr>
      <w:tr w:rsidR="003B426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96%</w:t>
            </w:r>
          </w:p>
        </w:tc>
      </w:tr>
      <w:tr w:rsidR="003B426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92%</w:t>
            </w:r>
          </w:p>
        </w:tc>
      </w:tr>
      <w:tr w:rsidR="003B426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84%</w:t>
            </w:r>
          </w:p>
        </w:tc>
      </w:tr>
      <w:tr w:rsidR="003B426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68" w:rsidRDefault="003B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</w:t>
            </w:r>
          </w:p>
        </w:tc>
      </w:tr>
    </w:tbl>
    <w:p w:rsidR="00546577" w:rsidRDefault="00546577" w:rsidP="0067408D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ED3D92" w:rsidRPr="0067408D" w:rsidRDefault="00B274CA" w:rsidP="0067408D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Tabla 5.8</w:t>
      </w:r>
      <w:r w:rsidR="0067408D">
        <w:rPr>
          <w:rFonts w:ascii="Arial" w:hAnsi="Arial" w:cs="Arial"/>
          <w:sz w:val="16"/>
          <w:szCs w:val="16"/>
        </w:rPr>
        <w:t xml:space="preserve"> Porcentajes de evaluación de la variación del costo</w:t>
      </w:r>
    </w:p>
    <w:p w:rsidR="003B4268" w:rsidRDefault="003B4268" w:rsidP="00B978B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disminución máxima  del costo aceptable es de </w:t>
      </w:r>
      <w:r w:rsidR="00376C7E">
        <w:rPr>
          <w:rFonts w:ascii="Arial" w:hAnsi="Arial" w:cs="Arial"/>
        </w:rPr>
        <w:t>-14.74%</w:t>
      </w:r>
      <w:r>
        <w:rPr>
          <w:rFonts w:ascii="Arial" w:hAnsi="Arial" w:cs="Arial"/>
        </w:rPr>
        <w:t xml:space="preserve">, valores menores a este porcentaje se analizarán fuera de la BSC.  </w:t>
      </w:r>
    </w:p>
    <w:p w:rsidR="00ED3D92" w:rsidRDefault="00ED3D92" w:rsidP="00B978BE">
      <w:pPr>
        <w:spacing w:line="480" w:lineRule="auto"/>
        <w:jc w:val="both"/>
        <w:rPr>
          <w:rFonts w:ascii="Arial" w:hAnsi="Arial" w:cs="Arial"/>
        </w:rPr>
      </w:pPr>
    </w:p>
    <w:p w:rsidR="00447AB9" w:rsidRDefault="00447AB9" w:rsidP="00A052C5">
      <w:pPr>
        <w:spacing w:line="48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Proceso</w:t>
      </w:r>
    </w:p>
    <w:p w:rsidR="009A68C1" w:rsidRDefault="009A68C1" w:rsidP="00A052C5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indicador de proceso es la eficiencia total del equipo, este indicador es la multiplicación de tres indicadores.</w:t>
      </w:r>
    </w:p>
    <w:tbl>
      <w:tblPr>
        <w:tblW w:w="8470" w:type="dxa"/>
        <w:tblInd w:w="98" w:type="dxa"/>
        <w:tblLook w:val="0000"/>
      </w:tblPr>
      <w:tblGrid>
        <w:gridCol w:w="8470"/>
      </w:tblGrid>
      <w:tr w:rsidR="009A68C1">
        <w:trPr>
          <w:trHeight w:val="270"/>
        </w:trPr>
        <w:tc>
          <w:tcPr>
            <w:tcW w:w="8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9A68C1" w:rsidRDefault="009A68C1" w:rsidP="009A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r w:rsidR="00B274C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pectiva Proceso</w:t>
            </w:r>
          </w:p>
        </w:tc>
      </w:tr>
    </w:tbl>
    <w:tbl>
      <w:tblPr>
        <w:tblW w:w="8458" w:type="dxa"/>
        <w:tblInd w:w="98" w:type="dxa"/>
        <w:tblLook w:val="0000"/>
      </w:tblPr>
      <w:tblGrid>
        <w:gridCol w:w="2312"/>
        <w:gridCol w:w="4718"/>
        <w:gridCol w:w="1428"/>
      </w:tblGrid>
      <w:tr w:rsidR="009A68C1">
        <w:trPr>
          <w:divId w:val="674840812"/>
          <w:trHeight w:val="27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C1" w:rsidRDefault="009A68C1" w:rsidP="009A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C1" w:rsidRDefault="009A68C1" w:rsidP="009A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C1" w:rsidRDefault="009A68C1" w:rsidP="009A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C1">
        <w:trPr>
          <w:divId w:val="674840812"/>
          <w:trHeight w:val="270"/>
        </w:trPr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9A68C1" w:rsidRDefault="009A68C1" w:rsidP="009A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4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A68C1" w:rsidRDefault="009A68C1" w:rsidP="009A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Cálculo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A68C1" w:rsidRDefault="009A68C1" w:rsidP="009A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Ponderación</w:t>
            </w:r>
          </w:p>
        </w:tc>
      </w:tr>
      <w:tr w:rsidR="009A68C1">
        <w:trPr>
          <w:divId w:val="674840812"/>
          <w:trHeight w:val="6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C1" w:rsidRDefault="00D72513" w:rsidP="009A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Eficiencia</w:t>
            </w:r>
            <w:r w:rsidR="009A68C1">
              <w:rPr>
                <w:rFonts w:ascii="Arial" w:hAnsi="Arial" w:cs="Arial"/>
                <w:sz w:val="20"/>
                <w:szCs w:val="20"/>
              </w:rPr>
              <w:t xml:space="preserve"> Total del Equipo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C1" w:rsidRDefault="009A68C1" w:rsidP="009A6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Eficiencia en tiempo disponible x Eficiencia en </w:t>
            </w:r>
            <w:r w:rsidR="00D72513">
              <w:rPr>
                <w:rFonts w:ascii="Arial" w:hAnsi="Arial" w:cs="Arial"/>
                <w:sz w:val="20"/>
                <w:szCs w:val="20"/>
              </w:rPr>
              <w:t>producción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x Eficiencia en Calidad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C1" w:rsidRDefault="009A68C1" w:rsidP="009A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A68C1">
        <w:trPr>
          <w:divId w:val="674840812"/>
          <w:trHeight w:val="25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C1" w:rsidRDefault="009A68C1" w:rsidP="009A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C1" w:rsidRDefault="009A68C1" w:rsidP="009A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C1" w:rsidRDefault="009A68C1" w:rsidP="009A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A68C1">
        <w:trPr>
          <w:divId w:val="674840812"/>
          <w:trHeight w:val="25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C1" w:rsidRDefault="009A68C1" w:rsidP="009A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C1" w:rsidRDefault="009A68C1" w:rsidP="009A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C1" w:rsidRDefault="009A68C1" w:rsidP="009A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C1">
        <w:trPr>
          <w:divId w:val="674840812"/>
          <w:trHeight w:val="25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C1" w:rsidRDefault="009A68C1" w:rsidP="009A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C1" w:rsidRDefault="00634BD0" w:rsidP="009A68C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Proporción</w:t>
            </w:r>
            <w:r w:rsidR="009A68C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de la BSC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C1" w:rsidRDefault="009A68C1" w:rsidP="009A68C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20%</w:t>
            </w:r>
          </w:p>
        </w:tc>
      </w:tr>
      <w:tr w:rsidR="009A68C1">
        <w:trPr>
          <w:divId w:val="674840812"/>
          <w:trHeight w:val="255"/>
        </w:trPr>
        <w:tc>
          <w:tcPr>
            <w:tcW w:w="8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C1" w:rsidRDefault="009A68C1" w:rsidP="009A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Tabla 5.</w:t>
            </w:r>
            <w:r w:rsidR="00B274CA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indicadores de Perspectiva de proceso</w:t>
            </w:r>
          </w:p>
        </w:tc>
      </w:tr>
    </w:tbl>
    <w:p w:rsidR="0000363F" w:rsidRDefault="0000363F" w:rsidP="00447AB9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4BD0" w:rsidRPr="00634BD0" w:rsidRDefault="00634BD0" w:rsidP="00447AB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el cálculo del indicador de Eficiencia en tiempo se necesita definir la distribución de los  tiempos como podemos observar en la figura 5.2. </w:t>
      </w:r>
    </w:p>
    <w:p w:rsidR="00634BD0" w:rsidRDefault="00634BD0" w:rsidP="00634BD0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634BD0" w:rsidRDefault="000C7202" w:rsidP="00447AB9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5257800" cy="514985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BD0" w:rsidRDefault="00634BD0" w:rsidP="00634BD0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Figura 5.2 Distribución del tiempo</w:t>
      </w:r>
    </w:p>
    <w:p w:rsidR="00A00C26" w:rsidRDefault="00A00C26" w:rsidP="00447AB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Los </w:t>
      </w:r>
      <w:r w:rsidRPr="00A00C26">
        <w:rPr>
          <w:rFonts w:ascii="Arial" w:hAnsi="Arial" w:cs="Arial"/>
        </w:rPr>
        <w:t>Cambio</w:t>
      </w:r>
      <w:r w:rsidR="00045F2C">
        <w:rPr>
          <w:rFonts w:ascii="Arial" w:hAnsi="Arial" w:cs="Arial"/>
        </w:rPr>
        <w:t>s</w:t>
      </w:r>
      <w:r w:rsidRPr="00A00C26">
        <w:rPr>
          <w:rFonts w:ascii="Arial" w:hAnsi="Arial" w:cs="Arial"/>
        </w:rPr>
        <w:t xml:space="preserve"> de molde</w:t>
      </w:r>
      <w:r>
        <w:rPr>
          <w:rFonts w:ascii="Arial" w:hAnsi="Arial" w:cs="Arial"/>
        </w:rPr>
        <w:t xml:space="preserve"> (</w:t>
      </w:r>
      <w:r w:rsidRPr="00A00C26">
        <w:rPr>
          <w:rFonts w:ascii="Arial" w:hAnsi="Arial" w:cs="Arial"/>
          <w:b/>
          <w:bCs/>
        </w:rPr>
        <w:t>CM</w:t>
      </w:r>
      <w:r>
        <w:rPr>
          <w:rFonts w:ascii="Arial" w:hAnsi="Arial" w:cs="Arial"/>
          <w:b/>
          <w:bCs/>
        </w:rPr>
        <w:t xml:space="preserve">), </w:t>
      </w:r>
      <w:r w:rsidRPr="00A00C26">
        <w:rPr>
          <w:rFonts w:ascii="Arial" w:hAnsi="Arial" w:cs="Arial"/>
        </w:rPr>
        <w:t>Cambio</w:t>
      </w:r>
      <w:r w:rsidR="00045F2C">
        <w:rPr>
          <w:rFonts w:ascii="Arial" w:hAnsi="Arial" w:cs="Arial"/>
        </w:rPr>
        <w:t>s</w:t>
      </w:r>
      <w:r w:rsidRPr="00A00C26">
        <w:rPr>
          <w:rFonts w:ascii="Arial" w:hAnsi="Arial" w:cs="Arial"/>
        </w:rPr>
        <w:t xml:space="preserve"> de tinta</w:t>
      </w:r>
      <w:r w:rsidRPr="00A00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="0093164A">
        <w:rPr>
          <w:rFonts w:ascii="Arial" w:hAnsi="Arial" w:cs="Arial"/>
          <w:b/>
          <w:bCs/>
        </w:rPr>
        <w:t>P</w:t>
      </w:r>
      <w:r w:rsidRPr="00A00C26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),</w:t>
      </w:r>
      <w:r w:rsidRPr="00A00C26">
        <w:rPr>
          <w:rFonts w:ascii="Arial" w:hAnsi="Arial" w:cs="Arial"/>
        </w:rPr>
        <w:t xml:space="preserve"> Revelado</w:t>
      </w:r>
      <w:r w:rsidR="00045F2C">
        <w:rPr>
          <w:rFonts w:ascii="Arial" w:hAnsi="Arial" w:cs="Arial"/>
        </w:rPr>
        <w:t>s</w:t>
      </w:r>
      <w:r w:rsidRPr="00A00C26">
        <w:rPr>
          <w:rFonts w:ascii="Arial" w:hAnsi="Arial" w:cs="Arial"/>
        </w:rPr>
        <w:t xml:space="preserve"> de Malla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(</w:t>
      </w:r>
      <w:r w:rsidR="0093164A">
        <w:rPr>
          <w:rFonts w:ascii="Arial" w:hAnsi="Arial" w:cs="Arial"/>
          <w:b/>
          <w:bCs/>
        </w:rPr>
        <w:t>RM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Cs/>
        </w:rPr>
        <w:t>se consideran dentro de las paradas planeadas.</w:t>
      </w:r>
    </w:p>
    <w:p w:rsidR="00A00C26" w:rsidRDefault="00A00C26" w:rsidP="00447AB9">
      <w:pPr>
        <w:spacing w:line="480" w:lineRule="auto"/>
        <w:jc w:val="both"/>
        <w:rPr>
          <w:rFonts w:ascii="Arial" w:hAnsi="Arial" w:cs="Arial"/>
          <w:bCs/>
        </w:rPr>
      </w:pPr>
    </w:p>
    <w:p w:rsidR="002F6C80" w:rsidRPr="00A00C26" w:rsidRDefault="00A00C26" w:rsidP="00447AB9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Los daños de máquina, daños en el positivo, falta de material, se consideran dentro de las </w:t>
      </w:r>
      <w:r w:rsidR="004C7E36">
        <w:rPr>
          <w:rFonts w:ascii="Arial" w:hAnsi="Arial" w:cs="Arial"/>
          <w:bCs/>
        </w:rPr>
        <w:t>paradas no planeadas.</w:t>
      </w:r>
    </w:p>
    <w:p w:rsidR="00A00C26" w:rsidRPr="00A00C26" w:rsidRDefault="00A00C26" w:rsidP="00447AB9">
      <w:pPr>
        <w:spacing w:line="480" w:lineRule="auto"/>
        <w:jc w:val="both"/>
        <w:rPr>
          <w:rFonts w:ascii="Arial" w:hAnsi="Arial" w:cs="Arial"/>
        </w:rPr>
      </w:pPr>
    </w:p>
    <w:tbl>
      <w:tblPr>
        <w:tblW w:w="7220" w:type="dxa"/>
        <w:jc w:val="center"/>
        <w:tblInd w:w="98" w:type="dxa"/>
        <w:tblLook w:val="0000"/>
      </w:tblPr>
      <w:tblGrid>
        <w:gridCol w:w="3220"/>
        <w:gridCol w:w="4000"/>
      </w:tblGrid>
      <w:tr w:rsidR="00241E44">
        <w:trPr>
          <w:trHeight w:val="270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241E44" w:rsidRDefault="00241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 :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41E44" w:rsidRDefault="00241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Eficiencia en</w:t>
            </w:r>
            <w:r w:rsidR="009B0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tiempo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disponible (F)</w:t>
            </w:r>
          </w:p>
        </w:tc>
      </w:tr>
      <w:tr w:rsidR="00241E44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E44" w:rsidRDefault="00241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Cálculo: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44" w:rsidRDefault="0024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/ C</w:t>
            </w:r>
          </w:p>
        </w:tc>
      </w:tr>
      <w:tr w:rsidR="00241E44">
        <w:trPr>
          <w:trHeight w:val="255"/>
          <w:jc w:val="center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E44" w:rsidRDefault="00241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Definición: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E44" w:rsidRDefault="00CC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 el grado de aprovechamiento del tiempo por el operador </w:t>
            </w:r>
          </w:p>
        </w:tc>
      </w:tr>
      <w:tr w:rsidR="00241E44">
        <w:trPr>
          <w:trHeight w:val="255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E44" w:rsidRDefault="00241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E44" w:rsidRDefault="00241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44">
        <w:trPr>
          <w:trHeight w:val="255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E44" w:rsidRDefault="00241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E44" w:rsidRDefault="00241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44">
        <w:trPr>
          <w:trHeight w:val="255"/>
          <w:jc w:val="center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E44" w:rsidRDefault="00241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Finalidad: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E44" w:rsidRDefault="0024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Medir la eficiencia de los operadores</w:t>
            </w:r>
            <w:r w:rsidR="009B00A5">
              <w:rPr>
                <w:rFonts w:ascii="Arial" w:hAnsi="Arial" w:cs="Arial"/>
                <w:sz w:val="20"/>
                <w:szCs w:val="20"/>
              </w:rPr>
              <w:t xml:space="preserve"> desde el punto de vista del</w:t>
            </w:r>
            <w:r>
              <w:rPr>
                <w:rFonts w:ascii="Arial" w:hAnsi="Arial" w:cs="Arial"/>
                <w:sz w:val="20"/>
                <w:szCs w:val="20"/>
              </w:rPr>
              <w:t xml:space="preserve"> tiempo</w:t>
            </w:r>
          </w:p>
        </w:tc>
      </w:tr>
      <w:tr w:rsidR="00241E44">
        <w:trPr>
          <w:trHeight w:val="255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E44" w:rsidRDefault="00241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E44" w:rsidRDefault="00241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44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E44" w:rsidRDefault="00241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Frecuencia de levantamiento: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44" w:rsidRDefault="0024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241E44">
        <w:trPr>
          <w:trHeight w:val="27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1E44" w:rsidRDefault="00D67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Meta</w:t>
            </w:r>
            <w:r w:rsidR="00241E4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44" w:rsidRDefault="00D67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241E44">
        <w:trPr>
          <w:trHeight w:val="225"/>
          <w:jc w:val="center"/>
        </w:trPr>
        <w:tc>
          <w:tcPr>
            <w:tcW w:w="7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E44" w:rsidRDefault="00931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Tabla 5.10</w:t>
            </w:r>
            <w:r w:rsidR="00241E44">
              <w:rPr>
                <w:rFonts w:ascii="Arial" w:hAnsi="Arial" w:cs="Arial"/>
                <w:sz w:val="16"/>
                <w:szCs w:val="16"/>
              </w:rPr>
              <w:t xml:space="preserve"> indicador Eficiencia disponible</w:t>
            </w:r>
          </w:p>
        </w:tc>
      </w:tr>
    </w:tbl>
    <w:p w:rsidR="00241E44" w:rsidRDefault="00241E44" w:rsidP="00447AB9">
      <w:pPr>
        <w:spacing w:line="480" w:lineRule="auto"/>
        <w:jc w:val="both"/>
        <w:rPr>
          <w:rFonts w:ascii="Arial" w:hAnsi="Arial" w:cs="Arial"/>
          <w:b/>
        </w:rPr>
      </w:pPr>
    </w:p>
    <w:p w:rsidR="00D840B6" w:rsidRDefault="00D840B6" w:rsidP="00447AB9">
      <w:pPr>
        <w:spacing w:line="480" w:lineRule="auto"/>
        <w:jc w:val="both"/>
        <w:rPr>
          <w:rFonts w:ascii="Arial" w:hAnsi="Arial" w:cs="Arial"/>
        </w:rPr>
      </w:pPr>
    </w:p>
    <w:p w:rsidR="00241E44" w:rsidRDefault="00D87C4E" w:rsidP="0056322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cálculo del indicador de eficiencia en producción</w:t>
      </w:r>
      <w:r w:rsidR="003109B3">
        <w:rPr>
          <w:rFonts w:ascii="Arial" w:hAnsi="Arial" w:cs="Arial"/>
        </w:rPr>
        <w:t xml:space="preserve"> se lo realiza</w:t>
      </w:r>
      <w:r>
        <w:rPr>
          <w:rFonts w:ascii="Arial" w:hAnsi="Arial" w:cs="Arial"/>
        </w:rPr>
        <w:t xml:space="preserve"> en base a las pasadas realizadas, es decir las pasadas reales reportadas por los operadores diariamente en el registro de producción versus las pasadas teóricas.</w:t>
      </w:r>
    </w:p>
    <w:p w:rsidR="00D87C4E" w:rsidRPr="00D87C4E" w:rsidRDefault="006D4D85" w:rsidP="00447A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pasadas teóricas se conocen a partir de las horas de producción establecidas</w:t>
      </w:r>
      <w:r w:rsidR="00D840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menos el tiempo ocupado en los cambios de molde, cambios de tinta y revelados de malla (que por ser producción bajo pedido, el número de estos cambios no dependen del operador), al tiempo remanente se divide </w:t>
      </w:r>
      <w:r>
        <w:rPr>
          <w:rFonts w:ascii="Arial" w:hAnsi="Arial" w:cs="Arial"/>
        </w:rPr>
        <w:lastRenderedPageBreak/>
        <w:t>para el tiempo estándar de una pasada, el resultado es el número de pasadas que teóricamente el operador debe realizar en el día.</w:t>
      </w:r>
    </w:p>
    <w:tbl>
      <w:tblPr>
        <w:tblW w:w="7220" w:type="dxa"/>
        <w:tblInd w:w="103" w:type="dxa"/>
        <w:tblLook w:val="0000"/>
      </w:tblPr>
      <w:tblGrid>
        <w:gridCol w:w="3220"/>
        <w:gridCol w:w="4000"/>
      </w:tblGrid>
      <w:tr w:rsidR="00240356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356" w:rsidRDefault="00240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Pasadas Reales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56" w:rsidRDefault="00240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las pasadas reportadas al final del la jornada por el operador</w:t>
            </w:r>
          </w:p>
        </w:tc>
      </w:tr>
      <w:tr w:rsidR="00240356">
        <w:trPr>
          <w:trHeight w:val="9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56" w:rsidRDefault="00240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Pasadas Teóricas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56" w:rsidRDefault="00240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(( Horas de trabajo- # cambio de </w:t>
            </w:r>
            <w:r w:rsidR="0093164A">
              <w:rPr>
                <w:rFonts w:ascii="Arial" w:hAnsi="Arial" w:cs="Arial"/>
                <w:sz w:val="20"/>
                <w:szCs w:val="20"/>
              </w:rPr>
              <w:t>molde*CM - # cambios de tinta* P</w:t>
            </w:r>
            <w:r>
              <w:rPr>
                <w:rFonts w:ascii="Arial" w:hAnsi="Arial" w:cs="Arial"/>
                <w:sz w:val="20"/>
                <w:szCs w:val="20"/>
              </w:rPr>
              <w:t>T - # de revelados de malla*RM</w:t>
            </w:r>
            <w:r w:rsidR="00D87C4E">
              <w:rPr>
                <w:rFonts w:ascii="Arial" w:hAnsi="Arial" w:cs="Arial"/>
                <w:sz w:val="20"/>
                <w:szCs w:val="20"/>
              </w:rPr>
              <w:t>/Tiempo de pasada)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40356" w:rsidRDefault="00240356" w:rsidP="00447AB9">
      <w:pPr>
        <w:spacing w:line="480" w:lineRule="auto"/>
        <w:jc w:val="both"/>
        <w:rPr>
          <w:rFonts w:ascii="Arial" w:hAnsi="Arial" w:cs="Arial"/>
          <w:b/>
        </w:rPr>
      </w:pPr>
    </w:p>
    <w:tbl>
      <w:tblPr>
        <w:tblW w:w="7220" w:type="dxa"/>
        <w:tblInd w:w="98" w:type="dxa"/>
        <w:tblLook w:val="0000"/>
      </w:tblPr>
      <w:tblGrid>
        <w:gridCol w:w="3220"/>
        <w:gridCol w:w="4000"/>
      </w:tblGrid>
      <w:tr w:rsidR="00D51ADF">
        <w:trPr>
          <w:trHeight w:val="27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 :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Eficiencia en Producción (J)</w:t>
            </w:r>
          </w:p>
        </w:tc>
      </w:tr>
      <w:tr w:rsidR="00D51ADF">
        <w:trPr>
          <w:trHeight w:val="25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Cálculo: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Pasadas reales / pasadas teóricas </w:t>
            </w:r>
          </w:p>
        </w:tc>
      </w:tr>
      <w:tr w:rsidR="00D51ADF">
        <w:trPr>
          <w:trHeight w:val="255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Definición: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1ADF" w:rsidRDefault="00D84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 la eficiencia  en impresiones en el departamento </w:t>
            </w:r>
          </w:p>
        </w:tc>
      </w:tr>
      <w:tr w:rsidR="00D51ADF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1ADF" w:rsidRDefault="00D51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ADF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1ADF" w:rsidRDefault="00D51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ADF">
        <w:trPr>
          <w:trHeight w:val="255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Finalidad: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ADF" w:rsidRDefault="00D5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Medir la productividad de los operadores</w:t>
            </w:r>
          </w:p>
        </w:tc>
      </w:tr>
      <w:tr w:rsidR="00D51ADF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ADF" w:rsidRDefault="00D51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ADF">
        <w:trPr>
          <w:trHeight w:val="25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Frecuencia de levantamiento: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D51ADF">
        <w:trPr>
          <w:trHeight w:val="2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Meta: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D51ADF">
        <w:trPr>
          <w:trHeight w:val="225"/>
        </w:trPr>
        <w:tc>
          <w:tcPr>
            <w:tcW w:w="7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ADF" w:rsidRDefault="00D51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Tabla 5.1</w:t>
            </w:r>
            <w:r w:rsidR="0093164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indicador Eficiencia en producción</w:t>
            </w:r>
          </w:p>
        </w:tc>
      </w:tr>
    </w:tbl>
    <w:p w:rsidR="00D51ADF" w:rsidRDefault="00D51ADF" w:rsidP="00447AB9">
      <w:pPr>
        <w:spacing w:line="480" w:lineRule="auto"/>
        <w:jc w:val="both"/>
        <w:rPr>
          <w:rFonts w:ascii="Arial" w:hAnsi="Arial" w:cs="Arial"/>
          <w:b/>
        </w:rPr>
      </w:pPr>
    </w:p>
    <w:p w:rsidR="00D51ADF" w:rsidRDefault="00D51ADF" w:rsidP="00447AB9">
      <w:pPr>
        <w:spacing w:line="480" w:lineRule="auto"/>
        <w:jc w:val="both"/>
        <w:rPr>
          <w:rFonts w:ascii="Arial" w:hAnsi="Arial" w:cs="Arial"/>
          <w:b/>
        </w:rPr>
      </w:pPr>
    </w:p>
    <w:p w:rsidR="00D51ADF" w:rsidRDefault="00C87E54" w:rsidP="00447AB9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Para el cálculo de la eficiencia en calidad, de las pasadas reales reportadas por el operador se restarán los desperdicios realizados</w:t>
      </w:r>
      <w:r w:rsidR="001052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divido para las pasadas r</w:t>
      </w:r>
      <w:r w:rsidR="001052E8">
        <w:rPr>
          <w:rFonts w:ascii="Arial" w:hAnsi="Arial" w:cs="Arial"/>
        </w:rPr>
        <w:t>eales, el indicador representa</w:t>
      </w:r>
      <w:r>
        <w:rPr>
          <w:rFonts w:ascii="Arial" w:hAnsi="Arial" w:cs="Arial"/>
        </w:rPr>
        <w:t xml:space="preserve"> el porcentaje de producto bueno realizado.</w:t>
      </w:r>
    </w:p>
    <w:tbl>
      <w:tblPr>
        <w:tblW w:w="7510" w:type="dxa"/>
        <w:tblInd w:w="98" w:type="dxa"/>
        <w:tblLook w:val="0000"/>
      </w:tblPr>
      <w:tblGrid>
        <w:gridCol w:w="3220"/>
        <w:gridCol w:w="4290"/>
      </w:tblGrid>
      <w:tr w:rsidR="00D51ADF">
        <w:trPr>
          <w:trHeight w:val="27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 :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Eficiencia en Calidad (L)</w:t>
            </w:r>
          </w:p>
        </w:tc>
      </w:tr>
      <w:tr w:rsidR="00D51ADF">
        <w:trPr>
          <w:trHeight w:val="54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Cálculo: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(Pasadas reales - desperdicios)/ pasadas reales</w:t>
            </w:r>
          </w:p>
        </w:tc>
      </w:tr>
      <w:tr w:rsidR="00D51ADF">
        <w:trPr>
          <w:trHeight w:val="255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Definición:</w:t>
            </w:r>
          </w:p>
        </w:tc>
        <w:tc>
          <w:tcPr>
            <w:tcW w:w="42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1ADF" w:rsidRDefault="00E27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</w:t>
            </w:r>
            <w:r w:rsidR="00D51ADF">
              <w:rPr>
                <w:rFonts w:ascii="Arial" w:hAnsi="Arial" w:cs="Arial"/>
                <w:sz w:val="20"/>
                <w:szCs w:val="20"/>
              </w:rPr>
              <w:t xml:space="preserve"> la el grado de calidad de los productos</w:t>
            </w:r>
          </w:p>
        </w:tc>
      </w:tr>
      <w:tr w:rsidR="00D51ADF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1ADF" w:rsidRDefault="00D51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ADF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1ADF" w:rsidRDefault="00D51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ADF">
        <w:trPr>
          <w:trHeight w:val="255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Finalidad:</w:t>
            </w:r>
          </w:p>
        </w:tc>
        <w:tc>
          <w:tcPr>
            <w:tcW w:w="42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1ADF" w:rsidRDefault="00D5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Conocer los porcentajes de productos en buen estado</w:t>
            </w:r>
          </w:p>
        </w:tc>
      </w:tr>
      <w:tr w:rsidR="00D51ADF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1ADF" w:rsidRDefault="00D51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ADF">
        <w:trPr>
          <w:trHeight w:val="25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Frecuencia de levantamiento:</w:t>
            </w: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D51ADF">
        <w:trPr>
          <w:trHeight w:val="2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Meta:</w:t>
            </w: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1ADF" w:rsidRDefault="00D51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D51ADF">
        <w:trPr>
          <w:trHeight w:val="183"/>
        </w:trPr>
        <w:tc>
          <w:tcPr>
            <w:tcW w:w="7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ADF" w:rsidRDefault="00D51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Tabla 5.1</w:t>
            </w:r>
            <w:r w:rsidR="000C0F6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indicador Eficiencia en Calidad</w:t>
            </w:r>
          </w:p>
        </w:tc>
      </w:tr>
    </w:tbl>
    <w:p w:rsidR="00A54320" w:rsidRDefault="00447AB9" w:rsidP="0056322D">
      <w:pPr>
        <w:spacing w:line="48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Clientes</w:t>
      </w:r>
    </w:p>
    <w:p w:rsidR="00707802" w:rsidRDefault="00707802" w:rsidP="0056322D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Este indicador es dividido en cuatro aspectos, las ponderaciones de cada aspecto fueron destinadas de acuerdo a la encuesta realizada en el 2003, según el grado de importancia de estos para el cliente.</w:t>
      </w:r>
    </w:p>
    <w:p w:rsidR="00707802" w:rsidRPr="00707802" w:rsidRDefault="00707802" w:rsidP="00447AB9">
      <w:pPr>
        <w:spacing w:line="480" w:lineRule="auto"/>
        <w:jc w:val="both"/>
        <w:rPr>
          <w:rFonts w:ascii="Arial" w:hAnsi="Arial" w:cs="Arial"/>
        </w:rPr>
      </w:pPr>
    </w:p>
    <w:tbl>
      <w:tblPr>
        <w:tblW w:w="5439" w:type="dxa"/>
        <w:jc w:val="center"/>
        <w:tblInd w:w="89" w:type="dxa"/>
        <w:tblLook w:val="0000"/>
      </w:tblPr>
      <w:tblGrid>
        <w:gridCol w:w="4609"/>
        <w:gridCol w:w="830"/>
      </w:tblGrid>
      <w:tr w:rsidR="00753E50">
        <w:trPr>
          <w:trHeight w:val="315"/>
          <w:jc w:val="center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3E50" w:rsidRDefault="00753E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Desglose Porcentaje representativo </w:t>
            </w: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</w:p>
        </w:tc>
      </w:tr>
      <w:tr w:rsidR="00753E50">
        <w:trPr>
          <w:trHeight w:val="315"/>
          <w:jc w:val="center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3E50" w:rsidRDefault="00753E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Fallas  de Logística</w:t>
            </w: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en la entrega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0" w:rsidRDefault="00753E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40%</w:t>
            </w: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Existen faltantes de producto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0" w:rsidRDefault="00753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cumple tiempo de entrega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0" w:rsidRDefault="00753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</w:p>
        </w:tc>
      </w:tr>
      <w:tr w:rsidR="00753E50">
        <w:trPr>
          <w:trHeight w:val="315"/>
          <w:jc w:val="center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3E50" w:rsidRDefault="00753E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Fallas en la calidad</w:t>
            </w: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impresión se sale del bolígrafo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0" w:rsidRDefault="00753E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25%</w:t>
            </w: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bolígrafo no escribe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0" w:rsidRDefault="00753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 en mal estado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0" w:rsidRDefault="00753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3E50">
        <w:trPr>
          <w:trHeight w:val="315"/>
          <w:jc w:val="center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E50" w:rsidRDefault="00753E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53E50">
        <w:trPr>
          <w:trHeight w:val="315"/>
          <w:jc w:val="center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3E50" w:rsidRDefault="00753E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Fallas en la impresión</w:t>
            </w: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arte no era el aprobado por el cliente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0" w:rsidRDefault="00753E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25%</w:t>
            </w: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color no era el aprobado por el cliente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0" w:rsidRDefault="00753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Fallas en el texto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0" w:rsidRDefault="00753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en la ubicación de la impresión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0" w:rsidRDefault="00753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</w:p>
        </w:tc>
      </w:tr>
      <w:tr w:rsidR="00753E50">
        <w:trPr>
          <w:trHeight w:val="315"/>
          <w:jc w:val="center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3E50" w:rsidRDefault="00753E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Fallas en la factura</w:t>
            </w: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en la emisión de la factura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0" w:rsidRDefault="00753E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10%</w:t>
            </w: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en la cantidad de bolígrafos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0" w:rsidRDefault="00753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en el precio de los bolígrafos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0" w:rsidRDefault="00753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Falta de facturar como empacado 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0" w:rsidRDefault="00753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3E50">
        <w:trPr>
          <w:trHeight w:val="300"/>
          <w:jc w:val="center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E50" w:rsidRDefault="00753E50">
            <w:pPr>
              <w:rPr>
                <w:rFonts w:ascii="Arial" w:hAnsi="Arial" w:cs="Arial"/>
              </w:rPr>
            </w:pPr>
          </w:p>
        </w:tc>
      </w:tr>
      <w:tr w:rsidR="00753E50">
        <w:trPr>
          <w:trHeight w:val="315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50" w:rsidRDefault="00753E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:rsidR="00707802" w:rsidRDefault="000C0F67" w:rsidP="000C0F67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Tabla 5.13 Fallas para el cliente</w:t>
      </w:r>
    </w:p>
    <w:p w:rsidR="00707802" w:rsidRDefault="00707802" w:rsidP="00447AB9">
      <w:pPr>
        <w:spacing w:line="480" w:lineRule="auto"/>
        <w:jc w:val="both"/>
        <w:rPr>
          <w:rFonts w:ascii="Arial" w:hAnsi="Arial" w:cs="Arial"/>
          <w:b/>
        </w:rPr>
      </w:pPr>
    </w:p>
    <w:p w:rsidR="00707802" w:rsidRPr="00D671D4" w:rsidRDefault="00D671D4" w:rsidP="00447A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totalidad de fallas de cada aspecto di</w:t>
      </w:r>
      <w:r w:rsidR="00457A4F">
        <w:rPr>
          <w:rFonts w:ascii="Arial" w:hAnsi="Arial" w:cs="Arial"/>
        </w:rPr>
        <w:t xml:space="preserve">vidido para el total de pedidos, </w:t>
      </w:r>
      <w:r>
        <w:rPr>
          <w:rFonts w:ascii="Arial" w:hAnsi="Arial" w:cs="Arial"/>
        </w:rPr>
        <w:t>multiplicado por su ponderación, nos da el porcentaje de cada aspecto.</w:t>
      </w:r>
    </w:p>
    <w:tbl>
      <w:tblPr>
        <w:tblW w:w="8390" w:type="dxa"/>
        <w:tblInd w:w="98" w:type="dxa"/>
        <w:tblLook w:val="0000"/>
      </w:tblPr>
      <w:tblGrid>
        <w:gridCol w:w="8390"/>
      </w:tblGrid>
      <w:tr w:rsidR="00A51443">
        <w:trPr>
          <w:trHeight w:val="270"/>
        </w:trPr>
        <w:tc>
          <w:tcPr>
            <w:tcW w:w="8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51443" w:rsidRDefault="00A51443" w:rsidP="00A5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Perspectiva </w:t>
            </w:r>
            <w:r w:rsidR="00D0014A">
              <w:rPr>
                <w:rFonts w:ascii="Arial" w:hAnsi="Arial" w:cs="Arial"/>
                <w:b/>
                <w:bCs/>
                <w:sz w:val="20"/>
                <w:szCs w:val="20"/>
              </w:rPr>
              <w:t>del Cliente</w:t>
            </w:r>
          </w:p>
        </w:tc>
      </w:tr>
    </w:tbl>
    <w:tbl>
      <w:tblPr>
        <w:tblW w:w="8352" w:type="dxa"/>
        <w:tblInd w:w="98" w:type="dxa"/>
        <w:tblLook w:val="0000"/>
      </w:tblPr>
      <w:tblGrid>
        <w:gridCol w:w="2565"/>
        <w:gridCol w:w="4359"/>
        <w:gridCol w:w="1428"/>
      </w:tblGrid>
      <w:tr w:rsidR="00A51443">
        <w:trPr>
          <w:divId w:val="372777275"/>
          <w:trHeight w:val="27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443">
        <w:trPr>
          <w:divId w:val="372777275"/>
          <w:trHeight w:val="270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51443" w:rsidRDefault="00A51443" w:rsidP="00A5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51443" w:rsidRDefault="00A51443" w:rsidP="00A5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Cálculo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51443" w:rsidRDefault="00A51443" w:rsidP="00A5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Ponderación</w:t>
            </w:r>
          </w:p>
        </w:tc>
      </w:tr>
      <w:tr w:rsidR="00A51443">
        <w:trPr>
          <w:divId w:val="372777275"/>
          <w:trHeight w:val="40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Índice de servicio al cliente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43" w:rsidRDefault="007419C6" w:rsidP="00A51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100 - </w:t>
            </w:r>
            <w:r w:rsidR="00BE10BB">
              <w:rPr>
                <w:rFonts w:ascii="Arial" w:hAnsi="Arial" w:cs="Arial"/>
                <w:sz w:val="20"/>
                <w:szCs w:val="20"/>
              </w:rPr>
              <w:t>(Total de fallas de logística *0.4+ total de fallas de calidad*0.25+ total de fallas en la impresión*0.25 + total de fallas en la factura *0.1)</w:t>
            </w:r>
            <w:r>
              <w:rPr>
                <w:rFonts w:ascii="Arial" w:hAnsi="Arial" w:cs="Arial"/>
                <w:sz w:val="20"/>
                <w:szCs w:val="20"/>
              </w:rPr>
              <w:t>*100</w:t>
            </w:r>
            <w:r w:rsidR="00BE1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443">
              <w:rPr>
                <w:rFonts w:ascii="Arial" w:hAnsi="Arial" w:cs="Arial"/>
                <w:sz w:val="20"/>
                <w:szCs w:val="20"/>
              </w:rPr>
              <w:t>/ total de ordenes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A51443">
        <w:trPr>
          <w:divId w:val="372777275"/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A51443">
        <w:trPr>
          <w:divId w:val="372777275"/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443">
        <w:trPr>
          <w:divId w:val="372777275"/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Proporción de la BSC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43" w:rsidRDefault="00DE4B4E" w:rsidP="00A5144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A51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0%</w:t>
            </w:r>
          </w:p>
        </w:tc>
      </w:tr>
      <w:tr w:rsidR="00A51443">
        <w:trPr>
          <w:divId w:val="372777275"/>
          <w:trHeight w:val="255"/>
        </w:trPr>
        <w:tc>
          <w:tcPr>
            <w:tcW w:w="8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443" w:rsidRDefault="00A51443" w:rsidP="00A51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Tabla 5.1</w:t>
            </w:r>
            <w:r w:rsidR="004609B3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09B3">
              <w:rPr>
                <w:rFonts w:ascii="Arial" w:hAnsi="Arial" w:cs="Arial"/>
                <w:sz w:val="16"/>
                <w:szCs w:val="16"/>
              </w:rPr>
              <w:t>Indicadores de la Perspectiva del cliente</w:t>
            </w:r>
          </w:p>
        </w:tc>
      </w:tr>
    </w:tbl>
    <w:p w:rsidR="00CB1A0F" w:rsidRDefault="00CB1A0F" w:rsidP="00447AB9">
      <w:pPr>
        <w:spacing w:line="480" w:lineRule="auto"/>
        <w:jc w:val="both"/>
        <w:rPr>
          <w:rFonts w:ascii="Arial" w:hAnsi="Arial" w:cs="Arial"/>
          <w:b/>
        </w:rPr>
      </w:pPr>
    </w:p>
    <w:p w:rsidR="00A052C5" w:rsidRDefault="00A052C5" w:rsidP="00447AB9">
      <w:pPr>
        <w:spacing w:line="480" w:lineRule="auto"/>
        <w:jc w:val="both"/>
        <w:rPr>
          <w:rFonts w:ascii="Arial" w:hAnsi="Arial" w:cs="Arial"/>
          <w:b/>
        </w:rPr>
      </w:pPr>
    </w:p>
    <w:p w:rsidR="00F9206A" w:rsidRDefault="00F9206A" w:rsidP="00447AB9">
      <w:pPr>
        <w:spacing w:line="480" w:lineRule="auto"/>
        <w:jc w:val="both"/>
        <w:rPr>
          <w:rFonts w:ascii="Arial" w:hAnsi="Arial" w:cs="Arial"/>
          <w:b/>
        </w:rPr>
      </w:pPr>
    </w:p>
    <w:p w:rsidR="0063390B" w:rsidRDefault="0063390B" w:rsidP="00447AB9">
      <w:pPr>
        <w:spacing w:line="480" w:lineRule="auto"/>
        <w:jc w:val="both"/>
        <w:rPr>
          <w:rFonts w:ascii="Arial" w:hAnsi="Arial" w:cs="Arial"/>
        </w:rPr>
      </w:pPr>
    </w:p>
    <w:p w:rsidR="006064E3" w:rsidRPr="00C62F65" w:rsidRDefault="006064E3" w:rsidP="001C35F6">
      <w:pPr>
        <w:spacing w:line="48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 Implementación y evaluación del sistema de indicadores</w:t>
      </w:r>
      <w:r w:rsidR="00C62F65" w:rsidRPr="00C62F65">
        <w:rPr>
          <w:rFonts w:ascii="Arial" w:hAnsi="Arial" w:cs="Arial"/>
          <w:b/>
        </w:rPr>
        <w:t xml:space="preserve"> </w:t>
      </w:r>
    </w:p>
    <w:p w:rsidR="00367CB8" w:rsidRDefault="00821559" w:rsidP="00A052C5">
      <w:pPr>
        <w:spacing w:line="48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La implementación del sis</w:t>
      </w:r>
      <w:r w:rsidR="00237013">
        <w:rPr>
          <w:rFonts w:ascii="Arial" w:hAnsi="Arial"/>
        </w:rPr>
        <w:t>tema de indicadores se realizará</w:t>
      </w:r>
      <w:r>
        <w:rPr>
          <w:rFonts w:ascii="Arial" w:hAnsi="Arial"/>
        </w:rPr>
        <w:t xml:space="preserve"> en primera instancia en el departam</w:t>
      </w:r>
      <w:r w:rsidR="0023592B">
        <w:rPr>
          <w:rFonts w:ascii="Arial" w:hAnsi="Arial"/>
        </w:rPr>
        <w:t>ento de producción, financiero y Recursos Humanos debido a la facili</w:t>
      </w:r>
      <w:r w:rsidR="00237013">
        <w:rPr>
          <w:rFonts w:ascii="Arial" w:hAnsi="Arial"/>
        </w:rPr>
        <w:t>dad de obtención de información</w:t>
      </w:r>
      <w:r w:rsidR="00D90B4B">
        <w:rPr>
          <w:rFonts w:ascii="Arial" w:hAnsi="Arial"/>
        </w:rPr>
        <w:t xml:space="preserve">, posteriormente se realizará la implementación del indicador de servicio al cliente. </w:t>
      </w:r>
    </w:p>
    <w:p w:rsidR="00F9206A" w:rsidRDefault="00F9206A" w:rsidP="00A052C5">
      <w:pPr>
        <w:spacing w:line="480" w:lineRule="auto"/>
        <w:jc w:val="both"/>
        <w:rPr>
          <w:rFonts w:ascii="Arial" w:hAnsi="Arial"/>
          <w:b/>
        </w:rPr>
      </w:pPr>
    </w:p>
    <w:p w:rsidR="00821559" w:rsidRDefault="00367CB8" w:rsidP="00A052C5">
      <w:pPr>
        <w:spacing w:line="480" w:lineRule="auto"/>
        <w:jc w:val="both"/>
        <w:rPr>
          <w:rFonts w:ascii="Arial" w:hAnsi="Arial"/>
        </w:rPr>
      </w:pPr>
      <w:r w:rsidRPr="00E4785D">
        <w:rPr>
          <w:rFonts w:ascii="Arial" w:hAnsi="Arial"/>
          <w:b/>
        </w:rPr>
        <w:t>Perspectiva de Aprendizaje y crecimiento</w:t>
      </w:r>
      <w:r w:rsidR="006D086E">
        <w:rPr>
          <w:rFonts w:ascii="Arial" w:hAnsi="Arial"/>
        </w:rPr>
        <w:t xml:space="preserve">.- como se explicó </w:t>
      </w:r>
      <w:r>
        <w:rPr>
          <w:rFonts w:ascii="Arial" w:hAnsi="Arial"/>
        </w:rPr>
        <w:t>anteriormente se empezó a evaluar este indicador a part</w:t>
      </w:r>
      <w:r w:rsidR="00D90B4B">
        <w:rPr>
          <w:rFonts w:ascii="Arial" w:hAnsi="Arial"/>
        </w:rPr>
        <w:t>ir de la capacitación que se  dio</w:t>
      </w:r>
      <w:r>
        <w:rPr>
          <w:rFonts w:ascii="Arial" w:hAnsi="Arial"/>
        </w:rPr>
        <w:t xml:space="preserve"> a los trabajadores en el mes de marzo y los resultados se apreci</w:t>
      </w:r>
      <w:r w:rsidR="004609B3">
        <w:rPr>
          <w:rFonts w:ascii="Arial" w:hAnsi="Arial"/>
        </w:rPr>
        <w:t>an en la tabla 5.15</w:t>
      </w:r>
      <w:r>
        <w:rPr>
          <w:rFonts w:ascii="Arial" w:hAnsi="Arial"/>
        </w:rPr>
        <w:t>.</w:t>
      </w:r>
      <w:r w:rsidR="0023592B">
        <w:rPr>
          <w:rFonts w:ascii="Arial" w:hAnsi="Arial"/>
        </w:rPr>
        <w:t xml:space="preserve"> </w:t>
      </w:r>
    </w:p>
    <w:p w:rsidR="00821559" w:rsidRDefault="00821559" w:rsidP="00821559">
      <w:pPr>
        <w:spacing w:line="480" w:lineRule="auto"/>
        <w:ind w:left="709" w:firstLine="720"/>
        <w:jc w:val="both"/>
        <w:rPr>
          <w:rFonts w:ascii="Arial" w:hAnsi="Arial"/>
        </w:rPr>
      </w:pPr>
    </w:p>
    <w:tbl>
      <w:tblPr>
        <w:tblW w:w="5761" w:type="dxa"/>
        <w:jc w:val="center"/>
        <w:tblInd w:w="98" w:type="dxa"/>
        <w:tblLook w:val="0000"/>
      </w:tblPr>
      <w:tblGrid>
        <w:gridCol w:w="1810"/>
        <w:gridCol w:w="1184"/>
        <w:gridCol w:w="1428"/>
        <w:gridCol w:w="1339"/>
      </w:tblGrid>
      <w:tr w:rsidR="00821559">
        <w:trPr>
          <w:trHeight w:val="27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559" w:rsidRDefault="00821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559" w:rsidRDefault="00821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559" w:rsidRDefault="0082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559" w:rsidRDefault="00821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59">
        <w:trPr>
          <w:trHeight w:val="270"/>
          <w:jc w:val="center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21559" w:rsidRDefault="0082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1559" w:rsidRDefault="0082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1559" w:rsidRDefault="0082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Ponderación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1559" w:rsidRDefault="006F5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Calificación</w:t>
            </w:r>
          </w:p>
        </w:tc>
      </w:tr>
      <w:tr w:rsidR="00821559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821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Porcentaje de Capacitación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8215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82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82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821559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821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Eficacia de la capacitación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8215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82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82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821559">
        <w:trPr>
          <w:trHeight w:val="255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821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1559" w:rsidRPr="00367CB8" w:rsidRDefault="008215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7CB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Pr="00367CB8" w:rsidRDefault="008215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Pr="00367CB8" w:rsidRDefault="00821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CB8">
              <w:rPr>
                <w:rFonts w:ascii="Arial" w:hAnsi="Arial" w:cs="Arial"/>
                <w:b/>
                <w:sz w:val="20"/>
                <w:szCs w:val="20"/>
              </w:rPr>
              <w:t>65%</w:t>
            </w:r>
          </w:p>
        </w:tc>
      </w:tr>
      <w:tr w:rsidR="00821559">
        <w:trPr>
          <w:trHeight w:val="255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821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601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Proporción de la BSC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60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559" w:rsidRDefault="00821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59">
        <w:trPr>
          <w:trHeight w:val="255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821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Default="00C869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65*0.4 =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59" w:rsidRPr="00C8695D" w:rsidRDefault="00C8695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8695D">
              <w:rPr>
                <w:rFonts w:ascii="Arial" w:hAnsi="Arial" w:cs="Arial"/>
                <w:b/>
                <w:color w:val="FF0000"/>
                <w:sz w:val="20"/>
                <w:szCs w:val="20"/>
              </w:rPr>
              <w:t>26%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559" w:rsidRDefault="008215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21559">
        <w:trPr>
          <w:trHeight w:val="352"/>
          <w:jc w:val="center"/>
        </w:trPr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559" w:rsidRDefault="0082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Tabla 5.1</w:t>
            </w:r>
            <w:r w:rsidR="004609B3">
              <w:rPr>
                <w:rFonts w:ascii="Arial" w:hAnsi="Arial" w:cs="Arial"/>
                <w:sz w:val="16"/>
                <w:szCs w:val="16"/>
              </w:rPr>
              <w:t>5</w:t>
            </w:r>
            <w:r w:rsidR="00C23E5D">
              <w:rPr>
                <w:rFonts w:ascii="Arial" w:hAnsi="Arial" w:cs="Arial"/>
                <w:sz w:val="16"/>
                <w:szCs w:val="16"/>
              </w:rPr>
              <w:t xml:space="preserve"> Valores</w:t>
            </w:r>
            <w:r>
              <w:rPr>
                <w:rFonts w:ascii="Arial" w:hAnsi="Arial" w:cs="Arial"/>
                <w:sz w:val="16"/>
                <w:szCs w:val="16"/>
              </w:rPr>
              <w:t xml:space="preserve"> indicadores de Perspectiva y Aprendizaje</w:t>
            </w:r>
          </w:p>
        </w:tc>
      </w:tr>
    </w:tbl>
    <w:p w:rsidR="00821559" w:rsidRDefault="00821559" w:rsidP="00C0033C">
      <w:pPr>
        <w:spacing w:line="480" w:lineRule="auto"/>
        <w:jc w:val="both"/>
        <w:rPr>
          <w:rFonts w:ascii="Arial" w:hAnsi="Arial"/>
        </w:rPr>
      </w:pPr>
    </w:p>
    <w:p w:rsidR="00C0033C" w:rsidRDefault="00C0033C" w:rsidP="00C0033C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Podemos observar que el indicador tuvo un valor de 65% lo cual esta por debajo de el valor aceptable (85%).</w:t>
      </w:r>
    </w:p>
    <w:p w:rsidR="00C0316B" w:rsidRDefault="00C0316B" w:rsidP="00E4785D">
      <w:pPr>
        <w:spacing w:line="480" w:lineRule="auto"/>
        <w:jc w:val="both"/>
        <w:rPr>
          <w:rFonts w:ascii="Arial" w:hAnsi="Arial"/>
        </w:rPr>
      </w:pPr>
    </w:p>
    <w:p w:rsidR="00212688" w:rsidRPr="00212688" w:rsidRDefault="00E4785D" w:rsidP="00E4785D">
      <w:pPr>
        <w:spacing w:line="480" w:lineRule="auto"/>
        <w:jc w:val="both"/>
        <w:rPr>
          <w:rFonts w:ascii="Arial" w:hAnsi="Arial"/>
          <w:b/>
        </w:rPr>
      </w:pPr>
      <w:r w:rsidRPr="00E4785D">
        <w:rPr>
          <w:rFonts w:ascii="Arial" w:hAnsi="Arial"/>
          <w:b/>
        </w:rPr>
        <w:t>Perspectiva financiera</w:t>
      </w:r>
      <w:r>
        <w:rPr>
          <w:rFonts w:ascii="Arial" w:hAnsi="Arial"/>
          <w:b/>
        </w:rPr>
        <w:t>.-</w:t>
      </w:r>
    </w:p>
    <w:p w:rsidR="00C0316B" w:rsidRDefault="00C0316B" w:rsidP="00E3336F">
      <w:pPr>
        <w:spacing w:line="480" w:lineRule="auto"/>
        <w:jc w:val="both"/>
        <w:rPr>
          <w:rFonts w:ascii="Arial" w:hAnsi="Arial"/>
        </w:rPr>
      </w:pPr>
    </w:p>
    <w:tbl>
      <w:tblPr>
        <w:tblW w:w="5086" w:type="dxa"/>
        <w:jc w:val="center"/>
        <w:tblInd w:w="98" w:type="dxa"/>
        <w:tblLook w:val="0000"/>
      </w:tblPr>
      <w:tblGrid>
        <w:gridCol w:w="2222"/>
        <w:gridCol w:w="1107"/>
        <w:gridCol w:w="1757"/>
      </w:tblGrid>
      <w:tr w:rsidR="00C23E5D">
        <w:trPr>
          <w:trHeight w:val="25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3E5D" w:rsidRDefault="00C2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3E5D" w:rsidRDefault="00C2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Febrero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3E5D" w:rsidRDefault="00C2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Mayo</w:t>
            </w:r>
          </w:p>
        </w:tc>
      </w:tr>
      <w:tr w:rsidR="00C23E5D">
        <w:trPr>
          <w:trHeight w:val="255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3E5D" w:rsidRDefault="00C2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Costo estándar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5D" w:rsidRDefault="00C2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5D" w:rsidRDefault="00C2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13.57</w:t>
            </w:r>
          </w:p>
        </w:tc>
      </w:tr>
      <w:tr w:rsidR="00C23E5D">
        <w:trPr>
          <w:trHeight w:val="255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3E5D" w:rsidRDefault="00C2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Costo real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5D" w:rsidRDefault="00C2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5D" w:rsidRDefault="00C2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15.79</w:t>
            </w:r>
          </w:p>
        </w:tc>
      </w:tr>
      <w:tr w:rsidR="00C23E5D">
        <w:trPr>
          <w:trHeight w:val="255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3E5D" w:rsidRDefault="00C2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Variación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5D" w:rsidRDefault="00C2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5D" w:rsidRDefault="00C2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16.%</w:t>
            </w:r>
          </w:p>
        </w:tc>
      </w:tr>
      <w:tr w:rsidR="00C23E5D">
        <w:trPr>
          <w:trHeight w:val="270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3E5D" w:rsidRDefault="00C2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5D" w:rsidRPr="000B3B9B" w:rsidRDefault="00C23E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B9B">
              <w:rPr>
                <w:rFonts w:ascii="Arial" w:hAnsi="Arial" w:cs="Arial"/>
                <w:color w:val="FF0000"/>
                <w:sz w:val="20"/>
                <w:szCs w:val="20"/>
              </w:rPr>
              <w:t>79.70%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5D" w:rsidRPr="000B3B9B" w:rsidRDefault="00C23E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B9B">
              <w:rPr>
                <w:rFonts w:ascii="Arial" w:hAnsi="Arial" w:cs="Arial"/>
                <w:color w:val="FF0000"/>
                <w:sz w:val="20"/>
                <w:szCs w:val="20"/>
              </w:rPr>
              <w:t>83.60%</w:t>
            </w:r>
          </w:p>
        </w:tc>
      </w:tr>
      <w:tr w:rsidR="00C23E5D">
        <w:trPr>
          <w:trHeight w:val="270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3E5D" w:rsidRDefault="00C2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Proporción BSC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5D" w:rsidRPr="000B3B9B" w:rsidRDefault="00C23E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5D" w:rsidRPr="000B3B9B" w:rsidRDefault="00C23E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83.60*0.1=8.36%</w:t>
            </w:r>
          </w:p>
        </w:tc>
      </w:tr>
    </w:tbl>
    <w:p w:rsidR="006E46B3" w:rsidRDefault="006E46B3" w:rsidP="006E46B3">
      <w:pPr>
        <w:spacing w:line="480" w:lineRule="auto"/>
        <w:ind w:left="709" w:hanging="709"/>
        <w:jc w:val="center"/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Tabla 5.1</w:t>
      </w:r>
      <w:r w:rsidR="004609B3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 </w:t>
      </w:r>
      <w:r w:rsidR="00C23E5D">
        <w:rPr>
          <w:rFonts w:ascii="Arial" w:hAnsi="Arial" w:cs="Arial"/>
          <w:sz w:val="16"/>
          <w:szCs w:val="16"/>
        </w:rPr>
        <w:t xml:space="preserve">Valores </w:t>
      </w:r>
      <w:r>
        <w:rPr>
          <w:rFonts w:ascii="Arial" w:hAnsi="Arial" w:cs="Arial"/>
          <w:sz w:val="16"/>
          <w:szCs w:val="16"/>
        </w:rPr>
        <w:t>indicadores de Perspectiva Financiera</w:t>
      </w:r>
    </w:p>
    <w:p w:rsidR="008B221F" w:rsidRDefault="00212688" w:rsidP="00212688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Como podemos observar</w:t>
      </w:r>
      <w:r w:rsidR="00DE4B4E">
        <w:rPr>
          <w:rFonts w:ascii="Arial" w:hAnsi="Arial"/>
        </w:rPr>
        <w:t xml:space="preserve"> la variación del costo de Febrero</w:t>
      </w:r>
      <w:r>
        <w:rPr>
          <w:rFonts w:ascii="Arial" w:hAnsi="Arial"/>
        </w:rPr>
        <w:t xml:space="preserve"> a Mayo aumento en un 3.9% debido a que se pudieron controlar gastos como la comp</w:t>
      </w:r>
      <w:r w:rsidR="00573440">
        <w:rPr>
          <w:rFonts w:ascii="Arial" w:hAnsi="Arial"/>
        </w:rPr>
        <w:t xml:space="preserve">ra de papel </w:t>
      </w:r>
      <w:r w:rsidR="00D90B4B">
        <w:rPr>
          <w:rFonts w:ascii="Arial" w:hAnsi="Arial"/>
        </w:rPr>
        <w:t>toalla,</w:t>
      </w:r>
      <w:r w:rsidR="00573440">
        <w:rPr>
          <w:rFonts w:ascii="Arial" w:hAnsi="Arial"/>
        </w:rPr>
        <w:t xml:space="preserve">  haciendo una integración </w:t>
      </w:r>
      <w:r w:rsidR="005637B9">
        <w:rPr>
          <w:rFonts w:ascii="Arial" w:hAnsi="Arial"/>
        </w:rPr>
        <w:t xml:space="preserve">horizontal </w:t>
      </w:r>
      <w:r w:rsidR="00D90B4B">
        <w:rPr>
          <w:rFonts w:ascii="Arial" w:hAnsi="Arial"/>
        </w:rPr>
        <w:t>con el proveedor, se optimizó</w:t>
      </w:r>
      <w:r w:rsidR="00573440">
        <w:rPr>
          <w:rFonts w:ascii="Arial" w:hAnsi="Arial"/>
        </w:rPr>
        <w:t xml:space="preserve"> la compra de leche, etc. </w:t>
      </w:r>
    </w:p>
    <w:p w:rsidR="006B1C68" w:rsidRDefault="006B1C68" w:rsidP="006B1C68">
      <w:pPr>
        <w:spacing w:line="480" w:lineRule="auto"/>
        <w:jc w:val="both"/>
        <w:rPr>
          <w:rFonts w:ascii="Arial" w:hAnsi="Arial"/>
        </w:rPr>
      </w:pPr>
    </w:p>
    <w:p w:rsidR="00A052C5" w:rsidRDefault="00A052C5" w:rsidP="006B1C68">
      <w:pPr>
        <w:spacing w:line="480" w:lineRule="auto"/>
        <w:jc w:val="both"/>
        <w:rPr>
          <w:rFonts w:ascii="Arial" w:hAnsi="Arial"/>
        </w:rPr>
      </w:pPr>
    </w:p>
    <w:p w:rsidR="00A052C5" w:rsidRDefault="00A052C5" w:rsidP="006B1C68">
      <w:pPr>
        <w:spacing w:line="480" w:lineRule="auto"/>
        <w:jc w:val="both"/>
        <w:rPr>
          <w:rFonts w:ascii="Arial" w:hAnsi="Arial"/>
        </w:rPr>
      </w:pPr>
    </w:p>
    <w:p w:rsidR="00A052C5" w:rsidRDefault="00A052C5" w:rsidP="006B1C68">
      <w:pPr>
        <w:spacing w:line="480" w:lineRule="auto"/>
        <w:jc w:val="both"/>
        <w:rPr>
          <w:rFonts w:ascii="Arial" w:hAnsi="Arial"/>
        </w:rPr>
      </w:pPr>
    </w:p>
    <w:p w:rsidR="006B1C68" w:rsidRPr="006B1C68" w:rsidRDefault="006B1C68" w:rsidP="006B1C68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6B1C68">
        <w:rPr>
          <w:rFonts w:ascii="Arial" w:hAnsi="Arial"/>
          <w:b/>
        </w:rPr>
        <w:t>Perspectiva de Proceso.-</w:t>
      </w:r>
      <w:r>
        <w:rPr>
          <w:rFonts w:ascii="Arial" w:hAnsi="Arial"/>
          <w:b/>
        </w:rPr>
        <w:t xml:space="preserve"> </w:t>
      </w:r>
    </w:p>
    <w:tbl>
      <w:tblPr>
        <w:tblW w:w="3194" w:type="dxa"/>
        <w:jc w:val="center"/>
        <w:tblInd w:w="103" w:type="dxa"/>
        <w:tblLook w:val="0000"/>
      </w:tblPr>
      <w:tblGrid>
        <w:gridCol w:w="1267"/>
        <w:gridCol w:w="967"/>
        <w:gridCol w:w="960"/>
      </w:tblGrid>
      <w:tr w:rsidR="006B1C68">
        <w:trPr>
          <w:trHeight w:val="25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Mayo</w:t>
            </w:r>
          </w:p>
        </w:tc>
      </w:tr>
      <w:tr w:rsidR="006B1C68">
        <w:trPr>
          <w:trHeight w:val="25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0.913</w:t>
            </w:r>
          </w:p>
        </w:tc>
      </w:tr>
      <w:tr w:rsidR="006B1C68">
        <w:trPr>
          <w:trHeight w:val="25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0.853</w:t>
            </w:r>
          </w:p>
        </w:tc>
      </w:tr>
      <w:tr w:rsidR="006B1C68">
        <w:trPr>
          <w:trHeight w:val="25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0.997</w:t>
            </w:r>
          </w:p>
        </w:tc>
      </w:tr>
      <w:tr w:rsidR="006B1C68">
        <w:trPr>
          <w:trHeight w:val="25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78%</w:t>
            </w:r>
          </w:p>
        </w:tc>
      </w:tr>
      <w:tr w:rsidR="006B1C68">
        <w:trPr>
          <w:trHeight w:val="255"/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Proporción de la BSC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B1C68">
        <w:trPr>
          <w:trHeight w:val="255"/>
          <w:jc w:val="center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68" w:rsidRDefault="006B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78*0.2 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68" w:rsidRDefault="006B1C6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16%</w:t>
            </w:r>
          </w:p>
        </w:tc>
      </w:tr>
    </w:tbl>
    <w:p w:rsidR="00591CF4" w:rsidRDefault="006E46B3" w:rsidP="00E076A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D86CD3" w:rsidRDefault="0090119F" w:rsidP="00E076A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B14F70">
        <w:rPr>
          <w:rFonts w:ascii="Arial" w:hAnsi="Arial" w:cs="Arial"/>
          <w:sz w:val="16"/>
          <w:szCs w:val="16"/>
        </w:rPr>
        <w:t xml:space="preserve">    Tabla 5.17 Valores</w:t>
      </w:r>
      <w:r w:rsidR="006E46B3">
        <w:rPr>
          <w:rFonts w:ascii="Arial" w:hAnsi="Arial" w:cs="Arial"/>
          <w:sz w:val="16"/>
          <w:szCs w:val="16"/>
        </w:rPr>
        <w:t xml:space="preserve"> indicadores de Perspectiva Proceso</w:t>
      </w:r>
    </w:p>
    <w:p w:rsidR="00D90B4B" w:rsidRDefault="0090119F" w:rsidP="00A052C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Se puede observar que el indicador de proceso tanto del mes de Febrero como Mayo se enc</w:t>
      </w:r>
      <w:r w:rsidR="00D90B4B">
        <w:rPr>
          <w:rFonts w:ascii="Arial" w:hAnsi="Arial"/>
        </w:rPr>
        <w:t>uentra bajo el valor aceptable.</w:t>
      </w:r>
      <w:r w:rsidR="00CB64FC">
        <w:rPr>
          <w:rFonts w:ascii="Arial" w:hAnsi="Arial"/>
        </w:rPr>
        <w:t xml:space="preserve"> </w:t>
      </w:r>
      <w:r w:rsidR="00441F5B">
        <w:rPr>
          <w:rFonts w:ascii="Arial" w:hAnsi="Arial"/>
        </w:rPr>
        <w:t>(Anexo</w:t>
      </w:r>
      <w:r w:rsidR="00CB64FC">
        <w:rPr>
          <w:rFonts w:ascii="Arial" w:hAnsi="Arial"/>
        </w:rPr>
        <w:t xml:space="preserve"> 5.1) </w:t>
      </w:r>
    </w:p>
    <w:p w:rsidR="00DB1D4C" w:rsidRDefault="00D90B4B" w:rsidP="00B14F70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Debido a que en Febrero la eficiencia total del equipo se encontraba en un 70%</w:t>
      </w:r>
      <w:r w:rsidR="00767AA4">
        <w:rPr>
          <w:rFonts w:ascii="Arial" w:hAnsi="Arial"/>
        </w:rPr>
        <w:t>,</w:t>
      </w:r>
      <w:r>
        <w:rPr>
          <w:rFonts w:ascii="Arial" w:hAnsi="Arial"/>
        </w:rPr>
        <w:t xml:space="preserve"> se comenzaron a estudiar acciones que disminuyan las pérdidas de tiempo en el departamento</w:t>
      </w:r>
      <w:r w:rsidR="00557F54">
        <w:rPr>
          <w:rFonts w:ascii="Arial" w:hAnsi="Arial"/>
        </w:rPr>
        <w:t>, con la ayuda de control de calidad, realizando una inspección en las órdenes antes de llegar al departamento de producción</w:t>
      </w:r>
      <w:r w:rsidR="00767AA4">
        <w:rPr>
          <w:rFonts w:ascii="Arial" w:hAnsi="Arial"/>
        </w:rPr>
        <w:t>,</w:t>
      </w:r>
      <w:r w:rsidR="00557F54">
        <w:rPr>
          <w:rFonts w:ascii="Arial" w:hAnsi="Arial"/>
        </w:rPr>
        <w:t xml:space="preserve"> se pudo detectar errores en los positivos y resolverlos antes de ser revelados, lo cual </w:t>
      </w:r>
      <w:r w:rsidR="00132285">
        <w:rPr>
          <w:rFonts w:ascii="Arial" w:hAnsi="Arial"/>
        </w:rPr>
        <w:t>disminuyó as pérd</w:t>
      </w:r>
      <w:r w:rsidR="00767AA4">
        <w:rPr>
          <w:rFonts w:ascii="Arial" w:hAnsi="Arial"/>
        </w:rPr>
        <w:t>idas de tiempo por errores en los positivos en un 30%.</w:t>
      </w:r>
    </w:p>
    <w:p w:rsidR="00DB1D4C" w:rsidRPr="001239B9" w:rsidRDefault="001239B9" w:rsidP="00D90B4B">
      <w:pPr>
        <w:spacing w:line="480" w:lineRule="auto"/>
        <w:ind w:firstLine="720"/>
        <w:jc w:val="both"/>
        <w:rPr>
          <w:rFonts w:ascii="Arial" w:hAnsi="Arial"/>
          <w:b/>
        </w:rPr>
      </w:pPr>
      <w:r w:rsidRPr="001239B9">
        <w:rPr>
          <w:rFonts w:ascii="Arial" w:hAnsi="Arial"/>
          <w:b/>
        </w:rPr>
        <w:t>Perspectiva de</w:t>
      </w:r>
      <w:r w:rsidR="00A77310">
        <w:rPr>
          <w:rFonts w:ascii="Arial" w:hAnsi="Arial"/>
          <w:b/>
        </w:rPr>
        <w:t xml:space="preserve"> los clientes</w:t>
      </w:r>
    </w:p>
    <w:tbl>
      <w:tblPr>
        <w:tblW w:w="8675" w:type="dxa"/>
        <w:tblInd w:w="89" w:type="dxa"/>
        <w:tblLook w:val="0000"/>
      </w:tblPr>
      <w:tblGrid>
        <w:gridCol w:w="5160"/>
        <w:gridCol w:w="1244"/>
        <w:gridCol w:w="483"/>
        <w:gridCol w:w="758"/>
        <w:gridCol w:w="1030"/>
      </w:tblGrid>
      <w:tr w:rsidR="00614B76">
        <w:trPr>
          <w:trHeight w:val="315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Fallas  de </w:t>
            </w:r>
            <w:r w:rsidR="001239B9">
              <w:rPr>
                <w:rFonts w:ascii="Arial" w:hAnsi="Arial" w:cs="Arial"/>
                <w:b/>
                <w:bCs/>
              </w:rPr>
              <w:t>Logística</w:t>
            </w: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en la entrega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6.00</w:t>
            </w: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Existen faltantes de producto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cumple tiempo de entrega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</w:tr>
      <w:tr w:rsidR="00614B76">
        <w:trPr>
          <w:trHeight w:val="315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Fallas en la calidad</w:t>
            </w: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impresión se sale del bolígrafo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25%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0.75</w:t>
            </w: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bolígrafo no escribe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 en mal estado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</w:tr>
      <w:tr w:rsidR="00614B76">
        <w:trPr>
          <w:trHeight w:val="315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Fallas en la impresión</w:t>
            </w: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arte no era el aprobado por el cliente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25%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3.25</w:t>
            </w: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color no era el aprobado por el cliente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Fallas en el texto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en la ubicación de la impresión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</w:tr>
      <w:tr w:rsidR="00614B76">
        <w:trPr>
          <w:trHeight w:val="315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Fallas en la factura</w:t>
            </w: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en la emisión de la factura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10%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2.50</w:t>
            </w: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en la cantidad de bolígrafos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123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en el precio de los bolí</w:t>
            </w:r>
            <w:r w:rsidR="00614B76">
              <w:rPr>
                <w:rFonts w:ascii="Arial" w:hAnsi="Arial" w:cs="Arial"/>
              </w:rPr>
              <w:t>gra</w:t>
            </w:r>
            <w:r>
              <w:rPr>
                <w:rFonts w:ascii="Arial" w:hAnsi="Arial" w:cs="Arial"/>
              </w:rPr>
              <w:t>f</w:t>
            </w:r>
            <w:r w:rsidR="00614B76">
              <w:rPr>
                <w:rFonts w:ascii="Arial" w:hAnsi="Arial" w:cs="Arial"/>
              </w:rPr>
              <w:t>os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Falta de facturar como empacado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76" w:rsidRDefault="00614B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4B76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12.50</w:t>
            </w:r>
          </w:p>
        </w:tc>
      </w:tr>
      <w:tr w:rsidR="00614B76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de pedidos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148</w:t>
            </w:r>
          </w:p>
        </w:tc>
      </w:tr>
      <w:tr w:rsidR="00614B7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 (12.5/148)*100  =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91.55%</w:t>
            </w:r>
          </w:p>
        </w:tc>
      </w:tr>
      <w:tr w:rsidR="00614B76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</w:t>
            </w:r>
            <w:r w:rsidR="001239B9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ción de la BSC =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</w:tr>
      <w:tr w:rsidR="00614B76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91.55*0.3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76" w:rsidRDefault="00614B7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27.47%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B76" w:rsidRDefault="00614B76">
            <w:pPr>
              <w:rPr>
                <w:rFonts w:ascii="Arial" w:hAnsi="Arial" w:cs="Arial"/>
              </w:rPr>
            </w:pPr>
          </w:p>
        </w:tc>
      </w:tr>
    </w:tbl>
    <w:p w:rsidR="00E076AE" w:rsidRDefault="00B14F70" w:rsidP="006E46B3">
      <w:pPr>
        <w:spacing w:line="480" w:lineRule="auto"/>
        <w:ind w:left="1440" w:firstLine="720"/>
        <w:jc w:val="both"/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Tabla 5.18</w:t>
      </w:r>
      <w:r w:rsidR="006E46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Valores </w:t>
      </w:r>
      <w:r w:rsidR="006E46B3">
        <w:rPr>
          <w:rFonts w:ascii="Arial" w:hAnsi="Arial" w:cs="Arial"/>
          <w:sz w:val="16"/>
          <w:szCs w:val="16"/>
        </w:rPr>
        <w:t>indicadores de Perspectiva y Aprendizaje</w:t>
      </w:r>
    </w:p>
    <w:p w:rsidR="00D264E1" w:rsidRDefault="00D264E1" w:rsidP="00E076AE">
      <w:pPr>
        <w:spacing w:line="480" w:lineRule="auto"/>
        <w:jc w:val="both"/>
        <w:rPr>
          <w:rFonts w:ascii="Arial" w:hAnsi="Arial"/>
        </w:rPr>
      </w:pPr>
    </w:p>
    <w:p w:rsidR="001239B9" w:rsidRDefault="001239B9" w:rsidP="00A052C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Dentro de la perspectiva de los clientes se puede observar que la mayoría de fallas</w:t>
      </w:r>
      <w:r w:rsidR="00523B39">
        <w:rPr>
          <w:rFonts w:ascii="Arial" w:hAnsi="Arial"/>
        </w:rPr>
        <w:t xml:space="preserve"> se encuentran </w:t>
      </w:r>
      <w:r>
        <w:rPr>
          <w:rFonts w:ascii="Arial" w:hAnsi="Arial"/>
        </w:rPr>
        <w:t xml:space="preserve"> en la emisión </w:t>
      </w:r>
      <w:r w:rsidR="00523B39">
        <w:rPr>
          <w:rFonts w:ascii="Arial" w:hAnsi="Arial"/>
        </w:rPr>
        <w:t>de la factura, y en segundo lugar los errores en logísticas, siendo esto una de las necesidades principales de  los clientes.</w:t>
      </w:r>
      <w:r>
        <w:rPr>
          <w:rFonts w:ascii="Arial" w:hAnsi="Arial"/>
        </w:rPr>
        <w:t xml:space="preserve"> </w:t>
      </w:r>
    </w:p>
    <w:p w:rsidR="00A052C5" w:rsidRDefault="00A052C5" w:rsidP="00E076AE">
      <w:pPr>
        <w:spacing w:line="480" w:lineRule="auto"/>
        <w:jc w:val="both"/>
        <w:rPr>
          <w:rFonts w:ascii="Arial" w:hAnsi="Arial"/>
          <w:b/>
        </w:rPr>
      </w:pPr>
    </w:p>
    <w:p w:rsidR="001239B9" w:rsidRPr="007A3BBC" w:rsidRDefault="007A3BBC" w:rsidP="00E076AE">
      <w:pPr>
        <w:spacing w:line="480" w:lineRule="auto"/>
        <w:jc w:val="both"/>
        <w:rPr>
          <w:rFonts w:ascii="Arial" w:hAnsi="Arial"/>
          <w:b/>
        </w:rPr>
      </w:pPr>
      <w:r w:rsidRPr="007A3BBC">
        <w:rPr>
          <w:rFonts w:ascii="Arial" w:hAnsi="Arial"/>
          <w:b/>
        </w:rPr>
        <w:t>Balanced Score Card</w:t>
      </w:r>
    </w:p>
    <w:p w:rsidR="00A052C5" w:rsidRDefault="00A052C5" w:rsidP="00E076AE">
      <w:pPr>
        <w:spacing w:line="480" w:lineRule="auto"/>
        <w:jc w:val="both"/>
        <w:rPr>
          <w:rFonts w:ascii="Arial" w:hAnsi="Arial"/>
        </w:rPr>
      </w:pPr>
    </w:p>
    <w:p w:rsidR="007A3BBC" w:rsidRDefault="007A3BBC" w:rsidP="00E076A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El resultado de la ponderación de los diferentes indicadores implementados</w:t>
      </w:r>
      <w:r w:rsidR="00B14F70">
        <w:rPr>
          <w:rFonts w:ascii="Arial" w:hAnsi="Arial"/>
        </w:rPr>
        <w:t xml:space="preserve"> se simplifica en la  tabla 5.19</w:t>
      </w:r>
    </w:p>
    <w:p w:rsidR="001239B9" w:rsidRDefault="001239B9" w:rsidP="00E076AE">
      <w:pPr>
        <w:spacing w:line="480" w:lineRule="auto"/>
        <w:jc w:val="both"/>
        <w:rPr>
          <w:rFonts w:ascii="Arial" w:hAnsi="Arial"/>
        </w:rPr>
      </w:pPr>
    </w:p>
    <w:tbl>
      <w:tblPr>
        <w:tblW w:w="6070" w:type="dxa"/>
        <w:jc w:val="center"/>
        <w:tblInd w:w="98" w:type="dxa"/>
        <w:tblLook w:val="0000"/>
      </w:tblPr>
      <w:tblGrid>
        <w:gridCol w:w="2564"/>
        <w:gridCol w:w="895"/>
        <w:gridCol w:w="1428"/>
        <w:gridCol w:w="1183"/>
      </w:tblGrid>
      <w:tr w:rsidR="006C630A">
        <w:trPr>
          <w:trHeight w:val="255"/>
          <w:jc w:val="center"/>
        </w:trPr>
        <w:tc>
          <w:tcPr>
            <w:tcW w:w="60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Balanced Scored Card</w:t>
            </w:r>
          </w:p>
        </w:tc>
      </w:tr>
      <w:tr w:rsidR="006C630A">
        <w:trPr>
          <w:trHeight w:val="255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Perspectivas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Ponderación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</w:t>
            </w:r>
          </w:p>
        </w:tc>
      </w:tr>
      <w:tr w:rsidR="006C630A">
        <w:trPr>
          <w:trHeight w:val="255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Aprendizaje y Crecimiento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25.80%</w:t>
            </w:r>
          </w:p>
        </w:tc>
      </w:tr>
      <w:tr w:rsidR="006C630A">
        <w:trPr>
          <w:trHeight w:val="255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83.60%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30A" w:rsidRDefault="002D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8.36</w:t>
            </w:r>
            <w:r w:rsidR="006C630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C630A">
        <w:trPr>
          <w:trHeight w:val="255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78.00%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16.00%</w:t>
            </w:r>
          </w:p>
        </w:tc>
      </w:tr>
      <w:tr w:rsidR="006C630A">
        <w:trPr>
          <w:trHeight w:val="270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Clientes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91.55%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22.42%</w:t>
            </w:r>
          </w:p>
        </w:tc>
      </w:tr>
      <w:tr w:rsidR="006C630A">
        <w:trPr>
          <w:trHeight w:val="270"/>
          <w:jc w:val="center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30A" w:rsidRDefault="006C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30A" w:rsidRDefault="002D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72.58</w:t>
            </w:r>
            <w:r w:rsidR="006C630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57457" w:rsidRDefault="00757457" w:rsidP="001F2C54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1C231A" w:rsidRPr="001F2C54" w:rsidRDefault="00B14F70" w:rsidP="001F2C54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Tabla 5.19</w:t>
      </w:r>
      <w:r w:rsidR="00DF4C88">
        <w:rPr>
          <w:rFonts w:ascii="Arial" w:hAnsi="Arial" w:cs="Arial"/>
          <w:sz w:val="16"/>
          <w:szCs w:val="16"/>
        </w:rPr>
        <w:t xml:space="preserve"> BSC</w:t>
      </w:r>
    </w:p>
    <w:p w:rsidR="001C231A" w:rsidRDefault="001C231A" w:rsidP="00AA49FB">
      <w:pPr>
        <w:spacing w:line="480" w:lineRule="auto"/>
        <w:ind w:firstLine="720"/>
        <w:jc w:val="both"/>
        <w:rPr>
          <w:rFonts w:ascii="Arial" w:hAnsi="Arial" w:cs="Arial"/>
          <w:b/>
        </w:rPr>
      </w:pPr>
    </w:p>
    <w:p w:rsidR="001C231A" w:rsidRDefault="00771C63" w:rsidP="00A052C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puede </w:t>
      </w:r>
      <w:r w:rsidR="007A3BBC">
        <w:rPr>
          <w:rFonts w:ascii="Arial" w:hAnsi="Arial" w:cs="Arial"/>
        </w:rPr>
        <w:t>observar que</w:t>
      </w:r>
      <w:r w:rsidR="00A77310">
        <w:rPr>
          <w:rFonts w:ascii="Arial" w:hAnsi="Arial" w:cs="Arial"/>
        </w:rPr>
        <w:t xml:space="preserve"> los valores de </w:t>
      </w:r>
      <w:r w:rsidR="007A3BBC">
        <w:rPr>
          <w:rFonts w:ascii="Arial" w:hAnsi="Arial" w:cs="Arial"/>
        </w:rPr>
        <w:t>tres de las perspectivas no llegan al mínimo establecido por la gerencia, lo cual produce que el valor total de la BSC no llegue al mínimo aceptable.</w:t>
      </w:r>
    </w:p>
    <w:p w:rsidR="00771C63" w:rsidRDefault="00771C63" w:rsidP="00AA49FB">
      <w:pPr>
        <w:spacing w:line="480" w:lineRule="auto"/>
        <w:ind w:firstLine="720"/>
        <w:jc w:val="both"/>
        <w:rPr>
          <w:rFonts w:ascii="Arial" w:hAnsi="Arial" w:cs="Arial"/>
        </w:rPr>
      </w:pPr>
    </w:p>
    <w:p w:rsidR="007A3BBC" w:rsidRPr="007A3BBC" w:rsidRDefault="007A3BBC" w:rsidP="00AA49FB">
      <w:pPr>
        <w:spacing w:line="480" w:lineRule="auto"/>
        <w:ind w:firstLine="720"/>
        <w:jc w:val="both"/>
        <w:rPr>
          <w:rFonts w:ascii="Arial" w:hAnsi="Arial" w:cs="Arial"/>
        </w:rPr>
      </w:pPr>
    </w:p>
    <w:p w:rsidR="00AA49FB" w:rsidRDefault="00AA49FB" w:rsidP="00AA49FB">
      <w:pPr>
        <w:spacing w:line="48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Conclusiones </w:t>
      </w:r>
    </w:p>
    <w:p w:rsidR="00757457" w:rsidRDefault="00757457" w:rsidP="00AA49FB">
      <w:pPr>
        <w:spacing w:line="480" w:lineRule="auto"/>
        <w:ind w:firstLine="720"/>
        <w:jc w:val="both"/>
        <w:rPr>
          <w:rFonts w:ascii="Arial" w:hAnsi="Arial" w:cs="Arial"/>
          <w:b/>
        </w:rPr>
      </w:pPr>
    </w:p>
    <w:p w:rsidR="00757457" w:rsidRDefault="00D9566E" w:rsidP="00AA49FB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 empresa parte de una multinacional</w:t>
      </w:r>
      <w:r w:rsidR="00DB1D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tuvo que acoplar a ciertas medidas impartidas por la Matriz, como son algunos valores estándares, valores aceptables y metas planteadas para los indicadores.</w:t>
      </w:r>
    </w:p>
    <w:p w:rsidR="00DB1D4C" w:rsidRDefault="00DB1D4C" w:rsidP="00AA49FB">
      <w:pPr>
        <w:spacing w:line="480" w:lineRule="auto"/>
        <w:ind w:firstLine="720"/>
        <w:jc w:val="both"/>
        <w:rPr>
          <w:rFonts w:ascii="Arial" w:hAnsi="Arial" w:cs="Arial"/>
        </w:rPr>
      </w:pPr>
    </w:p>
    <w:p w:rsidR="00847C54" w:rsidRDefault="00847C54" w:rsidP="00AA49FB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facilidad de obtención de información y por la disponibilidad de los departamentos se implementó en una primera fase los indicadores de producción, finanzas y Recursos Humanos, dejando para el final el indicador de servicio al cliente por ser más complejo que los nombrados anteriormente.</w:t>
      </w:r>
    </w:p>
    <w:p w:rsidR="00847C54" w:rsidRDefault="00847C54" w:rsidP="00AA49FB">
      <w:pPr>
        <w:spacing w:line="480" w:lineRule="auto"/>
        <w:ind w:firstLine="720"/>
        <w:jc w:val="both"/>
        <w:rPr>
          <w:rFonts w:ascii="Arial" w:hAnsi="Arial" w:cs="Arial"/>
        </w:rPr>
      </w:pPr>
    </w:p>
    <w:p w:rsidR="00FE11DA" w:rsidRDefault="00FE11DA" w:rsidP="00DB1D4C">
      <w:pPr>
        <w:spacing w:line="480" w:lineRule="auto"/>
        <w:ind w:firstLine="720"/>
        <w:jc w:val="both"/>
        <w:rPr>
          <w:rFonts w:ascii="Arial" w:hAnsi="Arial" w:cs="Arial"/>
        </w:rPr>
      </w:pPr>
    </w:p>
    <w:p w:rsidR="00FE2D70" w:rsidRDefault="00FE11DA" w:rsidP="00FE11DA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Uno de los valores mas bajos de la BSC corresponde al aprendizaje y Crecimiento, esto se debe a que el indicador de porcentaje de capacitación tuvo un valor de 25%.</w:t>
      </w:r>
    </w:p>
    <w:p w:rsidR="00390A11" w:rsidRDefault="00390A11" w:rsidP="00FE11DA">
      <w:pPr>
        <w:spacing w:line="480" w:lineRule="auto"/>
        <w:ind w:firstLine="720"/>
        <w:jc w:val="both"/>
        <w:rPr>
          <w:rFonts w:ascii="Arial" w:hAnsi="Arial" w:cs="Arial"/>
        </w:rPr>
      </w:pPr>
    </w:p>
    <w:p w:rsidR="00390A11" w:rsidRDefault="00390A11" w:rsidP="00FE11DA">
      <w:pPr>
        <w:spacing w:line="480" w:lineRule="auto"/>
        <w:ind w:firstLine="720"/>
        <w:jc w:val="both"/>
        <w:rPr>
          <w:rFonts w:ascii="Arial" w:hAnsi="Arial" w:cs="Arial"/>
        </w:rPr>
      </w:pPr>
    </w:p>
    <w:p w:rsidR="00390A11" w:rsidRDefault="00390A11" w:rsidP="00390A11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valor obtenido en la BSC esta por debajo del valor aceptable de la misma, esto nos indica que existe mucho por mejorar dentro de la empresa y en sus departamentos.</w:t>
      </w:r>
    </w:p>
    <w:p w:rsidR="00390A11" w:rsidRDefault="00390A11" w:rsidP="00FE11DA">
      <w:pPr>
        <w:spacing w:line="480" w:lineRule="auto"/>
        <w:ind w:firstLine="720"/>
        <w:jc w:val="both"/>
        <w:rPr>
          <w:rFonts w:ascii="Arial" w:hAnsi="Arial" w:cs="Arial"/>
        </w:rPr>
      </w:pPr>
    </w:p>
    <w:p w:rsidR="00FE11DA" w:rsidRDefault="00FE11DA" w:rsidP="00FE11DA">
      <w:pPr>
        <w:spacing w:line="480" w:lineRule="auto"/>
        <w:ind w:firstLine="720"/>
        <w:jc w:val="both"/>
        <w:rPr>
          <w:rFonts w:ascii="Arial" w:hAnsi="Arial" w:cs="Arial"/>
        </w:rPr>
      </w:pPr>
    </w:p>
    <w:p w:rsidR="00847C54" w:rsidRDefault="00FE2D70" w:rsidP="00DB1D4C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 han implementado varias acciones con el fin de mejorar los indicadores  como integraciones verticales con los proveedores o distintos puntos de inspección dentro del proceso.</w:t>
      </w:r>
    </w:p>
    <w:p w:rsidR="00FE2D70" w:rsidRDefault="00FE2D70" w:rsidP="00DB1D4C">
      <w:pPr>
        <w:spacing w:line="480" w:lineRule="auto"/>
        <w:ind w:firstLine="720"/>
        <w:jc w:val="both"/>
        <w:rPr>
          <w:rFonts w:ascii="Arial" w:hAnsi="Arial" w:cs="Arial"/>
        </w:rPr>
      </w:pPr>
    </w:p>
    <w:p w:rsidR="00847C54" w:rsidRDefault="00847C54" w:rsidP="00DB1D4C">
      <w:pPr>
        <w:spacing w:line="480" w:lineRule="auto"/>
        <w:ind w:firstLine="720"/>
        <w:jc w:val="both"/>
        <w:rPr>
          <w:rFonts w:ascii="Arial" w:hAnsi="Arial" w:cs="Arial"/>
        </w:rPr>
      </w:pPr>
    </w:p>
    <w:p w:rsidR="00E674E4" w:rsidRDefault="00E674E4" w:rsidP="00DB1D4C">
      <w:pPr>
        <w:spacing w:line="480" w:lineRule="auto"/>
        <w:ind w:firstLine="720"/>
        <w:jc w:val="both"/>
        <w:rPr>
          <w:rFonts w:ascii="Arial" w:hAnsi="Arial" w:cs="Arial"/>
        </w:rPr>
      </w:pPr>
    </w:p>
    <w:p w:rsidR="00E674E4" w:rsidRDefault="00E674E4" w:rsidP="00DB1D4C">
      <w:pPr>
        <w:spacing w:line="480" w:lineRule="auto"/>
        <w:ind w:firstLine="720"/>
        <w:jc w:val="both"/>
        <w:rPr>
          <w:rFonts w:ascii="Arial" w:hAnsi="Arial" w:cs="Arial"/>
        </w:rPr>
      </w:pPr>
    </w:p>
    <w:p w:rsidR="007A30AA" w:rsidRPr="00757457" w:rsidRDefault="000C7202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-113.05pt;margin-top:-609.8pt;width:1in;height:1in;z-index:251658240">
            <v:textbox>
              <w:txbxContent>
                <w:p w:rsidR="000C7202" w:rsidRDefault="000C7202"/>
              </w:txbxContent>
            </v:textbox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63" type="#_x0000_t202" style="position:absolute;margin-left:-113.05pt;margin-top:-609.8pt;width:1in;height:1in;z-index:251659264">
            <v:textbox>
              <w:txbxContent>
                <w:p w:rsidR="000C7202" w:rsidRDefault="000C7202"/>
              </w:txbxContent>
            </v:textbox>
          </v:shape>
        </w:pict>
      </w:r>
    </w:p>
    <w:sectPr w:rsidR="007A30AA" w:rsidRPr="00757457" w:rsidSect="00F9206A">
      <w:headerReference w:type="default" r:id="rId11"/>
      <w:pgSz w:w="11909" w:h="16834" w:code="9"/>
      <w:pgMar w:top="2261" w:right="1368" w:bottom="2261" w:left="2261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03" w:rsidRDefault="00F71603">
      <w:r>
        <w:separator/>
      </w:r>
    </w:p>
  </w:endnote>
  <w:endnote w:type="continuationSeparator" w:id="1">
    <w:p w:rsidR="00F71603" w:rsidRDefault="00F7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03" w:rsidRDefault="00F71603">
      <w:r>
        <w:separator/>
      </w:r>
    </w:p>
  </w:footnote>
  <w:footnote w:type="continuationSeparator" w:id="1">
    <w:p w:rsidR="00F71603" w:rsidRDefault="00F71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B4" w:rsidRPr="004A5177" w:rsidRDefault="00BA46B4" w:rsidP="008C3E14">
    <w:pPr>
      <w:pStyle w:val="Encabezado"/>
      <w:jc w:val="right"/>
    </w:pPr>
    <w:r w:rsidRPr="004A5177">
      <w:rPr>
        <w:rStyle w:val="Nmerodepgina"/>
      </w:rPr>
      <w:fldChar w:fldCharType="begin"/>
    </w:r>
    <w:r w:rsidRPr="004A5177">
      <w:rPr>
        <w:rStyle w:val="Nmerodepgina"/>
      </w:rPr>
      <w:instrText xml:space="preserve"> PAGE </w:instrText>
    </w:r>
    <w:r w:rsidRPr="004A5177">
      <w:rPr>
        <w:rStyle w:val="Nmerodepgina"/>
      </w:rPr>
      <w:fldChar w:fldCharType="separate"/>
    </w:r>
    <w:r w:rsidR="000C7202">
      <w:rPr>
        <w:rStyle w:val="Nmerodepgina"/>
        <w:noProof/>
      </w:rPr>
      <w:t>55</w:t>
    </w:r>
    <w:r w:rsidRPr="004A5177"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85B"/>
    <w:multiLevelType w:val="hybridMultilevel"/>
    <w:tmpl w:val="16FE7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31C0F"/>
    <w:multiLevelType w:val="hybridMultilevel"/>
    <w:tmpl w:val="5BD8D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85153"/>
    <w:multiLevelType w:val="hybridMultilevel"/>
    <w:tmpl w:val="5D4A6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4A54C1"/>
    <w:multiLevelType w:val="hybridMultilevel"/>
    <w:tmpl w:val="3A60B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B5C70"/>
    <w:multiLevelType w:val="hybridMultilevel"/>
    <w:tmpl w:val="FC0616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7A5E09"/>
    <w:multiLevelType w:val="multilevel"/>
    <w:tmpl w:val="AE94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621BC"/>
    <w:multiLevelType w:val="hybridMultilevel"/>
    <w:tmpl w:val="0C52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8293F"/>
    <w:multiLevelType w:val="hybridMultilevel"/>
    <w:tmpl w:val="3AB23A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969058B"/>
    <w:multiLevelType w:val="multilevel"/>
    <w:tmpl w:val="AFD6597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ADE67A1"/>
    <w:multiLevelType w:val="hybridMultilevel"/>
    <w:tmpl w:val="94C26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A309E"/>
    <w:multiLevelType w:val="multilevel"/>
    <w:tmpl w:val="BD9A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04434"/>
    <w:multiLevelType w:val="multilevel"/>
    <w:tmpl w:val="7996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50745"/>
    <w:multiLevelType w:val="multilevel"/>
    <w:tmpl w:val="371441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1985CDF"/>
    <w:multiLevelType w:val="multilevel"/>
    <w:tmpl w:val="2CE2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169E4"/>
    <w:multiLevelType w:val="hybridMultilevel"/>
    <w:tmpl w:val="61428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4F5BD7"/>
    <w:multiLevelType w:val="hybridMultilevel"/>
    <w:tmpl w:val="F16A377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1E50E4"/>
    <w:multiLevelType w:val="multilevel"/>
    <w:tmpl w:val="1D66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13695"/>
    <w:multiLevelType w:val="multilevel"/>
    <w:tmpl w:val="82E6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25CDF"/>
    <w:multiLevelType w:val="hybridMultilevel"/>
    <w:tmpl w:val="8B861C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4"/>
  </w:num>
  <w:num w:numId="8">
    <w:abstractNumId w:val="6"/>
  </w:num>
  <w:num w:numId="9">
    <w:abstractNumId w:val="16"/>
  </w:num>
  <w:num w:numId="10">
    <w:abstractNumId w:val="13"/>
  </w:num>
  <w:num w:numId="11">
    <w:abstractNumId w:val="5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4"/>
  </w:num>
  <w:num w:numId="17">
    <w:abstractNumId w:val="7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E61"/>
    <w:rsid w:val="00001316"/>
    <w:rsid w:val="0000363F"/>
    <w:rsid w:val="000039F5"/>
    <w:rsid w:val="00007C6A"/>
    <w:rsid w:val="00007F66"/>
    <w:rsid w:val="000101EE"/>
    <w:rsid w:val="0001152A"/>
    <w:rsid w:val="00012957"/>
    <w:rsid w:val="0001344D"/>
    <w:rsid w:val="00014D7E"/>
    <w:rsid w:val="00015944"/>
    <w:rsid w:val="00016381"/>
    <w:rsid w:val="000221A4"/>
    <w:rsid w:val="00022C80"/>
    <w:rsid w:val="00022D31"/>
    <w:rsid w:val="00023F91"/>
    <w:rsid w:val="000273F7"/>
    <w:rsid w:val="0003223B"/>
    <w:rsid w:val="00032962"/>
    <w:rsid w:val="00033E8B"/>
    <w:rsid w:val="000375D2"/>
    <w:rsid w:val="00042152"/>
    <w:rsid w:val="00045F2C"/>
    <w:rsid w:val="00050533"/>
    <w:rsid w:val="000531CD"/>
    <w:rsid w:val="00053404"/>
    <w:rsid w:val="0005396D"/>
    <w:rsid w:val="000626BB"/>
    <w:rsid w:val="00062E67"/>
    <w:rsid w:val="000635E1"/>
    <w:rsid w:val="00063D04"/>
    <w:rsid w:val="0007096F"/>
    <w:rsid w:val="000733E7"/>
    <w:rsid w:val="000746AC"/>
    <w:rsid w:val="00074747"/>
    <w:rsid w:val="000759CE"/>
    <w:rsid w:val="00080BC0"/>
    <w:rsid w:val="00087DF5"/>
    <w:rsid w:val="00092D99"/>
    <w:rsid w:val="00094555"/>
    <w:rsid w:val="000A250D"/>
    <w:rsid w:val="000A65A2"/>
    <w:rsid w:val="000A752E"/>
    <w:rsid w:val="000B3675"/>
    <w:rsid w:val="000B3B9B"/>
    <w:rsid w:val="000B77AE"/>
    <w:rsid w:val="000C0F67"/>
    <w:rsid w:val="000C21E3"/>
    <w:rsid w:val="000C2240"/>
    <w:rsid w:val="000C37DF"/>
    <w:rsid w:val="000C4BF7"/>
    <w:rsid w:val="000C7202"/>
    <w:rsid w:val="000D344B"/>
    <w:rsid w:val="000D4D55"/>
    <w:rsid w:val="000D5133"/>
    <w:rsid w:val="000E1360"/>
    <w:rsid w:val="000E3E7D"/>
    <w:rsid w:val="000F0AD1"/>
    <w:rsid w:val="000F2086"/>
    <w:rsid w:val="000F768E"/>
    <w:rsid w:val="00100932"/>
    <w:rsid w:val="001052E8"/>
    <w:rsid w:val="001071F6"/>
    <w:rsid w:val="00111414"/>
    <w:rsid w:val="00114F12"/>
    <w:rsid w:val="001239B0"/>
    <w:rsid w:val="001239B9"/>
    <w:rsid w:val="0012448B"/>
    <w:rsid w:val="00124CB8"/>
    <w:rsid w:val="001268A5"/>
    <w:rsid w:val="001276C6"/>
    <w:rsid w:val="00127E7C"/>
    <w:rsid w:val="00132285"/>
    <w:rsid w:val="00134226"/>
    <w:rsid w:val="0013526F"/>
    <w:rsid w:val="00143614"/>
    <w:rsid w:val="0015351B"/>
    <w:rsid w:val="00155B10"/>
    <w:rsid w:val="00156233"/>
    <w:rsid w:val="00160188"/>
    <w:rsid w:val="001636B7"/>
    <w:rsid w:val="001639F4"/>
    <w:rsid w:val="00164EFF"/>
    <w:rsid w:val="001708DB"/>
    <w:rsid w:val="001732A9"/>
    <w:rsid w:val="001756E1"/>
    <w:rsid w:val="0017734B"/>
    <w:rsid w:val="00182B96"/>
    <w:rsid w:val="001856E7"/>
    <w:rsid w:val="001A3306"/>
    <w:rsid w:val="001A44BE"/>
    <w:rsid w:val="001A5180"/>
    <w:rsid w:val="001A57C0"/>
    <w:rsid w:val="001A6F11"/>
    <w:rsid w:val="001A71E2"/>
    <w:rsid w:val="001A7D1E"/>
    <w:rsid w:val="001B08E8"/>
    <w:rsid w:val="001B166C"/>
    <w:rsid w:val="001B3510"/>
    <w:rsid w:val="001C231A"/>
    <w:rsid w:val="001C35F6"/>
    <w:rsid w:val="001C4186"/>
    <w:rsid w:val="001C72A0"/>
    <w:rsid w:val="001C7482"/>
    <w:rsid w:val="001D2121"/>
    <w:rsid w:val="001D49AC"/>
    <w:rsid w:val="001D61AB"/>
    <w:rsid w:val="001D6C28"/>
    <w:rsid w:val="001E06CA"/>
    <w:rsid w:val="001E30E5"/>
    <w:rsid w:val="001E5831"/>
    <w:rsid w:val="001F2C54"/>
    <w:rsid w:val="001F4F69"/>
    <w:rsid w:val="001F59E4"/>
    <w:rsid w:val="001F6BA8"/>
    <w:rsid w:val="001F78DF"/>
    <w:rsid w:val="0020312F"/>
    <w:rsid w:val="00206D06"/>
    <w:rsid w:val="00207948"/>
    <w:rsid w:val="00207A17"/>
    <w:rsid w:val="002117D2"/>
    <w:rsid w:val="00212688"/>
    <w:rsid w:val="00214742"/>
    <w:rsid w:val="0021587C"/>
    <w:rsid w:val="00221957"/>
    <w:rsid w:val="00222470"/>
    <w:rsid w:val="00222CFA"/>
    <w:rsid w:val="0022500C"/>
    <w:rsid w:val="00226E14"/>
    <w:rsid w:val="00227111"/>
    <w:rsid w:val="002312A6"/>
    <w:rsid w:val="002337AA"/>
    <w:rsid w:val="002340D3"/>
    <w:rsid w:val="0023592B"/>
    <w:rsid w:val="00235A85"/>
    <w:rsid w:val="00235D1F"/>
    <w:rsid w:val="00237013"/>
    <w:rsid w:val="00240356"/>
    <w:rsid w:val="00241E44"/>
    <w:rsid w:val="0024478A"/>
    <w:rsid w:val="00246E03"/>
    <w:rsid w:val="00260338"/>
    <w:rsid w:val="00272E45"/>
    <w:rsid w:val="00273916"/>
    <w:rsid w:val="002802E9"/>
    <w:rsid w:val="00281025"/>
    <w:rsid w:val="0028179E"/>
    <w:rsid w:val="00282D43"/>
    <w:rsid w:val="00283BEF"/>
    <w:rsid w:val="00294845"/>
    <w:rsid w:val="002952EA"/>
    <w:rsid w:val="002957D4"/>
    <w:rsid w:val="00296959"/>
    <w:rsid w:val="002A0528"/>
    <w:rsid w:val="002A3B65"/>
    <w:rsid w:val="002A5A04"/>
    <w:rsid w:val="002A5B30"/>
    <w:rsid w:val="002B0727"/>
    <w:rsid w:val="002B1419"/>
    <w:rsid w:val="002B76E7"/>
    <w:rsid w:val="002C4DDC"/>
    <w:rsid w:val="002C71D6"/>
    <w:rsid w:val="002D0E27"/>
    <w:rsid w:val="002D2DC7"/>
    <w:rsid w:val="002D69BB"/>
    <w:rsid w:val="002E6250"/>
    <w:rsid w:val="002F2652"/>
    <w:rsid w:val="002F513E"/>
    <w:rsid w:val="002F520C"/>
    <w:rsid w:val="002F6C80"/>
    <w:rsid w:val="003109B3"/>
    <w:rsid w:val="00312B70"/>
    <w:rsid w:val="0032500B"/>
    <w:rsid w:val="00327AC9"/>
    <w:rsid w:val="00327C8F"/>
    <w:rsid w:val="0033458F"/>
    <w:rsid w:val="003357A9"/>
    <w:rsid w:val="00335C56"/>
    <w:rsid w:val="00337315"/>
    <w:rsid w:val="003503B4"/>
    <w:rsid w:val="003544DE"/>
    <w:rsid w:val="00360148"/>
    <w:rsid w:val="00363726"/>
    <w:rsid w:val="00364CE3"/>
    <w:rsid w:val="00367CB8"/>
    <w:rsid w:val="00372C8A"/>
    <w:rsid w:val="00375578"/>
    <w:rsid w:val="00376C7E"/>
    <w:rsid w:val="00382CC4"/>
    <w:rsid w:val="003835D1"/>
    <w:rsid w:val="00384391"/>
    <w:rsid w:val="003854C7"/>
    <w:rsid w:val="00386276"/>
    <w:rsid w:val="0039008D"/>
    <w:rsid w:val="00390A11"/>
    <w:rsid w:val="00391036"/>
    <w:rsid w:val="00392408"/>
    <w:rsid w:val="003965DA"/>
    <w:rsid w:val="003A48D8"/>
    <w:rsid w:val="003B4268"/>
    <w:rsid w:val="003B73D0"/>
    <w:rsid w:val="003B7775"/>
    <w:rsid w:val="003C0558"/>
    <w:rsid w:val="003C07B2"/>
    <w:rsid w:val="003C39BC"/>
    <w:rsid w:val="003D2E4B"/>
    <w:rsid w:val="003E1ED7"/>
    <w:rsid w:val="003E3EF4"/>
    <w:rsid w:val="003E4249"/>
    <w:rsid w:val="003F1A07"/>
    <w:rsid w:val="003F4352"/>
    <w:rsid w:val="003F5A1D"/>
    <w:rsid w:val="003F693F"/>
    <w:rsid w:val="003F7DBD"/>
    <w:rsid w:val="00413730"/>
    <w:rsid w:val="00414B7A"/>
    <w:rsid w:val="00415994"/>
    <w:rsid w:val="00417BC3"/>
    <w:rsid w:val="00425E64"/>
    <w:rsid w:val="00426461"/>
    <w:rsid w:val="0043794E"/>
    <w:rsid w:val="00441269"/>
    <w:rsid w:val="004415E5"/>
    <w:rsid w:val="0044184C"/>
    <w:rsid w:val="00441F5B"/>
    <w:rsid w:val="00441F99"/>
    <w:rsid w:val="00442497"/>
    <w:rsid w:val="004435AE"/>
    <w:rsid w:val="004463A5"/>
    <w:rsid w:val="00447AB9"/>
    <w:rsid w:val="00457A4F"/>
    <w:rsid w:val="00457EF1"/>
    <w:rsid w:val="004609B3"/>
    <w:rsid w:val="00462B9A"/>
    <w:rsid w:val="004636C0"/>
    <w:rsid w:val="004642FD"/>
    <w:rsid w:val="004660DB"/>
    <w:rsid w:val="00467423"/>
    <w:rsid w:val="004745FE"/>
    <w:rsid w:val="00475418"/>
    <w:rsid w:val="00475630"/>
    <w:rsid w:val="0047712D"/>
    <w:rsid w:val="00480265"/>
    <w:rsid w:val="00480FF3"/>
    <w:rsid w:val="00484D59"/>
    <w:rsid w:val="00487DE7"/>
    <w:rsid w:val="00491DEC"/>
    <w:rsid w:val="004953C3"/>
    <w:rsid w:val="00497222"/>
    <w:rsid w:val="004A3837"/>
    <w:rsid w:val="004A50EF"/>
    <w:rsid w:val="004A5177"/>
    <w:rsid w:val="004B0B1F"/>
    <w:rsid w:val="004B0BF0"/>
    <w:rsid w:val="004B41DD"/>
    <w:rsid w:val="004B6C03"/>
    <w:rsid w:val="004B6C84"/>
    <w:rsid w:val="004C7E36"/>
    <w:rsid w:val="004D3BC8"/>
    <w:rsid w:val="004E2ED0"/>
    <w:rsid w:val="004E34C8"/>
    <w:rsid w:val="004E35A5"/>
    <w:rsid w:val="004E444F"/>
    <w:rsid w:val="004F0938"/>
    <w:rsid w:val="004F31C3"/>
    <w:rsid w:val="004F3A8B"/>
    <w:rsid w:val="004F5713"/>
    <w:rsid w:val="004F6AED"/>
    <w:rsid w:val="00507CE2"/>
    <w:rsid w:val="00521074"/>
    <w:rsid w:val="00522F22"/>
    <w:rsid w:val="0052315F"/>
    <w:rsid w:val="00523B39"/>
    <w:rsid w:val="00530773"/>
    <w:rsid w:val="005345D6"/>
    <w:rsid w:val="00534E23"/>
    <w:rsid w:val="005363DD"/>
    <w:rsid w:val="00541574"/>
    <w:rsid w:val="00543F23"/>
    <w:rsid w:val="005444BD"/>
    <w:rsid w:val="00545D17"/>
    <w:rsid w:val="00546577"/>
    <w:rsid w:val="00547BFB"/>
    <w:rsid w:val="00551365"/>
    <w:rsid w:val="00553504"/>
    <w:rsid w:val="00553CF1"/>
    <w:rsid w:val="00556C28"/>
    <w:rsid w:val="005579F8"/>
    <w:rsid w:val="00557F54"/>
    <w:rsid w:val="0056322D"/>
    <w:rsid w:val="005637B9"/>
    <w:rsid w:val="005671F6"/>
    <w:rsid w:val="00567E22"/>
    <w:rsid w:val="00573440"/>
    <w:rsid w:val="00576EC2"/>
    <w:rsid w:val="00577F96"/>
    <w:rsid w:val="0058149D"/>
    <w:rsid w:val="00582D64"/>
    <w:rsid w:val="005848F9"/>
    <w:rsid w:val="005866BA"/>
    <w:rsid w:val="00590613"/>
    <w:rsid w:val="00591CF4"/>
    <w:rsid w:val="00594C77"/>
    <w:rsid w:val="005971AC"/>
    <w:rsid w:val="005A3425"/>
    <w:rsid w:val="005A6418"/>
    <w:rsid w:val="005A7E61"/>
    <w:rsid w:val="005B0EEC"/>
    <w:rsid w:val="005B2F19"/>
    <w:rsid w:val="005B7907"/>
    <w:rsid w:val="005C0E2D"/>
    <w:rsid w:val="005E1AF7"/>
    <w:rsid w:val="005E403A"/>
    <w:rsid w:val="005E57B3"/>
    <w:rsid w:val="005E59AF"/>
    <w:rsid w:val="005F4B0A"/>
    <w:rsid w:val="005F6DAA"/>
    <w:rsid w:val="00601878"/>
    <w:rsid w:val="00601909"/>
    <w:rsid w:val="00605EF3"/>
    <w:rsid w:val="006064E3"/>
    <w:rsid w:val="00606A79"/>
    <w:rsid w:val="00606C03"/>
    <w:rsid w:val="006122E5"/>
    <w:rsid w:val="00613386"/>
    <w:rsid w:val="00614795"/>
    <w:rsid w:val="00614B76"/>
    <w:rsid w:val="00615897"/>
    <w:rsid w:val="00615939"/>
    <w:rsid w:val="00616480"/>
    <w:rsid w:val="00620800"/>
    <w:rsid w:val="00620C00"/>
    <w:rsid w:val="00622B73"/>
    <w:rsid w:val="00631DD4"/>
    <w:rsid w:val="0063390B"/>
    <w:rsid w:val="006349E0"/>
    <w:rsid w:val="00634BD0"/>
    <w:rsid w:val="00636079"/>
    <w:rsid w:val="00637EA8"/>
    <w:rsid w:val="006407CD"/>
    <w:rsid w:val="00640ECE"/>
    <w:rsid w:val="00640FBB"/>
    <w:rsid w:val="006438C7"/>
    <w:rsid w:val="0064748C"/>
    <w:rsid w:val="00652823"/>
    <w:rsid w:val="006529D5"/>
    <w:rsid w:val="006557DF"/>
    <w:rsid w:val="00661F48"/>
    <w:rsid w:val="00672B89"/>
    <w:rsid w:val="0067408D"/>
    <w:rsid w:val="0067758B"/>
    <w:rsid w:val="006933EF"/>
    <w:rsid w:val="006950E3"/>
    <w:rsid w:val="00695A63"/>
    <w:rsid w:val="00695CA2"/>
    <w:rsid w:val="00696D35"/>
    <w:rsid w:val="0069721A"/>
    <w:rsid w:val="006A3B3C"/>
    <w:rsid w:val="006A43D1"/>
    <w:rsid w:val="006A4C6D"/>
    <w:rsid w:val="006A5B5A"/>
    <w:rsid w:val="006A5D90"/>
    <w:rsid w:val="006A63DD"/>
    <w:rsid w:val="006B1A43"/>
    <w:rsid w:val="006B1C68"/>
    <w:rsid w:val="006B25A8"/>
    <w:rsid w:val="006B6938"/>
    <w:rsid w:val="006B6EBA"/>
    <w:rsid w:val="006B7B68"/>
    <w:rsid w:val="006C630A"/>
    <w:rsid w:val="006D049E"/>
    <w:rsid w:val="006D086E"/>
    <w:rsid w:val="006D1413"/>
    <w:rsid w:val="006D1ADC"/>
    <w:rsid w:val="006D40DD"/>
    <w:rsid w:val="006D4D85"/>
    <w:rsid w:val="006D6543"/>
    <w:rsid w:val="006E12F1"/>
    <w:rsid w:val="006E1374"/>
    <w:rsid w:val="006E150B"/>
    <w:rsid w:val="006E31C2"/>
    <w:rsid w:val="006E3472"/>
    <w:rsid w:val="006E46B3"/>
    <w:rsid w:val="006E78D4"/>
    <w:rsid w:val="006F1BEC"/>
    <w:rsid w:val="006F225A"/>
    <w:rsid w:val="006F3822"/>
    <w:rsid w:val="006F5E38"/>
    <w:rsid w:val="0070145A"/>
    <w:rsid w:val="00706ECF"/>
    <w:rsid w:val="00707611"/>
    <w:rsid w:val="00707802"/>
    <w:rsid w:val="00711ADB"/>
    <w:rsid w:val="00713B65"/>
    <w:rsid w:val="0072075E"/>
    <w:rsid w:val="00722C48"/>
    <w:rsid w:val="00723CF8"/>
    <w:rsid w:val="00727824"/>
    <w:rsid w:val="00736154"/>
    <w:rsid w:val="007379E3"/>
    <w:rsid w:val="007419C6"/>
    <w:rsid w:val="007437E9"/>
    <w:rsid w:val="0074421D"/>
    <w:rsid w:val="00753E50"/>
    <w:rsid w:val="00753FC5"/>
    <w:rsid w:val="00757457"/>
    <w:rsid w:val="00765C66"/>
    <w:rsid w:val="00765E6B"/>
    <w:rsid w:val="00765FC3"/>
    <w:rsid w:val="00767A4A"/>
    <w:rsid w:val="00767AA4"/>
    <w:rsid w:val="0077109A"/>
    <w:rsid w:val="00771C63"/>
    <w:rsid w:val="00771F7D"/>
    <w:rsid w:val="0077372F"/>
    <w:rsid w:val="00777B5A"/>
    <w:rsid w:val="007828AC"/>
    <w:rsid w:val="007841C8"/>
    <w:rsid w:val="0078494C"/>
    <w:rsid w:val="007866CA"/>
    <w:rsid w:val="0078768D"/>
    <w:rsid w:val="00790A39"/>
    <w:rsid w:val="00791BA8"/>
    <w:rsid w:val="007958A2"/>
    <w:rsid w:val="007973CD"/>
    <w:rsid w:val="007A0BB4"/>
    <w:rsid w:val="007A30AA"/>
    <w:rsid w:val="007A3BBC"/>
    <w:rsid w:val="007A3F86"/>
    <w:rsid w:val="007A4E90"/>
    <w:rsid w:val="007A5CD3"/>
    <w:rsid w:val="007B1FEA"/>
    <w:rsid w:val="007B52D7"/>
    <w:rsid w:val="007C22D8"/>
    <w:rsid w:val="007C67F4"/>
    <w:rsid w:val="007D62C7"/>
    <w:rsid w:val="007D746B"/>
    <w:rsid w:val="007F3483"/>
    <w:rsid w:val="007F4C7B"/>
    <w:rsid w:val="007F678A"/>
    <w:rsid w:val="00805B5D"/>
    <w:rsid w:val="00821559"/>
    <w:rsid w:val="00823E73"/>
    <w:rsid w:val="00824CBD"/>
    <w:rsid w:val="00825D83"/>
    <w:rsid w:val="008312B8"/>
    <w:rsid w:val="008319F0"/>
    <w:rsid w:val="00831BBD"/>
    <w:rsid w:val="008334DF"/>
    <w:rsid w:val="00835428"/>
    <w:rsid w:val="00847C54"/>
    <w:rsid w:val="00855476"/>
    <w:rsid w:val="00863328"/>
    <w:rsid w:val="00864A1B"/>
    <w:rsid w:val="0087042A"/>
    <w:rsid w:val="008719D2"/>
    <w:rsid w:val="0087328A"/>
    <w:rsid w:val="00876830"/>
    <w:rsid w:val="008827F4"/>
    <w:rsid w:val="00885837"/>
    <w:rsid w:val="0089003D"/>
    <w:rsid w:val="008919D6"/>
    <w:rsid w:val="00891A8C"/>
    <w:rsid w:val="00892189"/>
    <w:rsid w:val="008A1646"/>
    <w:rsid w:val="008A5550"/>
    <w:rsid w:val="008A659F"/>
    <w:rsid w:val="008B00A8"/>
    <w:rsid w:val="008B0CA0"/>
    <w:rsid w:val="008B221F"/>
    <w:rsid w:val="008B4089"/>
    <w:rsid w:val="008B4FFA"/>
    <w:rsid w:val="008C252F"/>
    <w:rsid w:val="008C257F"/>
    <w:rsid w:val="008C3E14"/>
    <w:rsid w:val="008C4EA8"/>
    <w:rsid w:val="008C60AC"/>
    <w:rsid w:val="008C6439"/>
    <w:rsid w:val="008C6952"/>
    <w:rsid w:val="008C765B"/>
    <w:rsid w:val="008D089A"/>
    <w:rsid w:val="008D2CE0"/>
    <w:rsid w:val="008D3517"/>
    <w:rsid w:val="008E3991"/>
    <w:rsid w:val="008F25C8"/>
    <w:rsid w:val="008F34B3"/>
    <w:rsid w:val="008F4FD7"/>
    <w:rsid w:val="009006CB"/>
    <w:rsid w:val="0090119F"/>
    <w:rsid w:val="009017A6"/>
    <w:rsid w:val="00902295"/>
    <w:rsid w:val="00902976"/>
    <w:rsid w:val="0090562C"/>
    <w:rsid w:val="00915AFE"/>
    <w:rsid w:val="00917F7C"/>
    <w:rsid w:val="00927E1B"/>
    <w:rsid w:val="009309B5"/>
    <w:rsid w:val="00930C06"/>
    <w:rsid w:val="0093164A"/>
    <w:rsid w:val="0093189C"/>
    <w:rsid w:val="00934691"/>
    <w:rsid w:val="0094726B"/>
    <w:rsid w:val="00953EA9"/>
    <w:rsid w:val="00965195"/>
    <w:rsid w:val="00965F3F"/>
    <w:rsid w:val="00966C53"/>
    <w:rsid w:val="00967D7D"/>
    <w:rsid w:val="00971766"/>
    <w:rsid w:val="00972CBB"/>
    <w:rsid w:val="00975727"/>
    <w:rsid w:val="00976290"/>
    <w:rsid w:val="009856D5"/>
    <w:rsid w:val="00985A59"/>
    <w:rsid w:val="00993A11"/>
    <w:rsid w:val="00996779"/>
    <w:rsid w:val="009A2384"/>
    <w:rsid w:val="009A2580"/>
    <w:rsid w:val="009A4861"/>
    <w:rsid w:val="009A52B5"/>
    <w:rsid w:val="009A5DDE"/>
    <w:rsid w:val="009A6342"/>
    <w:rsid w:val="009A68C1"/>
    <w:rsid w:val="009B00A5"/>
    <w:rsid w:val="009B07AE"/>
    <w:rsid w:val="009B261A"/>
    <w:rsid w:val="009B5E78"/>
    <w:rsid w:val="009B75F7"/>
    <w:rsid w:val="009C07E4"/>
    <w:rsid w:val="009C3846"/>
    <w:rsid w:val="009C5772"/>
    <w:rsid w:val="009C5F20"/>
    <w:rsid w:val="009D37C5"/>
    <w:rsid w:val="009D5D82"/>
    <w:rsid w:val="009D78B0"/>
    <w:rsid w:val="009F2DD1"/>
    <w:rsid w:val="009F4525"/>
    <w:rsid w:val="009F58E8"/>
    <w:rsid w:val="00A00C26"/>
    <w:rsid w:val="00A037A6"/>
    <w:rsid w:val="00A052C5"/>
    <w:rsid w:val="00A053FC"/>
    <w:rsid w:val="00A13C38"/>
    <w:rsid w:val="00A217E3"/>
    <w:rsid w:val="00A27456"/>
    <w:rsid w:val="00A279C6"/>
    <w:rsid w:val="00A3331B"/>
    <w:rsid w:val="00A35D7E"/>
    <w:rsid w:val="00A51443"/>
    <w:rsid w:val="00A54320"/>
    <w:rsid w:val="00A55342"/>
    <w:rsid w:val="00A72148"/>
    <w:rsid w:val="00A72906"/>
    <w:rsid w:val="00A73C10"/>
    <w:rsid w:val="00A77179"/>
    <w:rsid w:val="00A77310"/>
    <w:rsid w:val="00A77C9B"/>
    <w:rsid w:val="00A831D0"/>
    <w:rsid w:val="00A852DD"/>
    <w:rsid w:val="00A911BA"/>
    <w:rsid w:val="00A93B35"/>
    <w:rsid w:val="00A967AC"/>
    <w:rsid w:val="00AA49FB"/>
    <w:rsid w:val="00AA6F17"/>
    <w:rsid w:val="00AB29F7"/>
    <w:rsid w:val="00AB39DF"/>
    <w:rsid w:val="00AB5378"/>
    <w:rsid w:val="00AC3F5D"/>
    <w:rsid w:val="00AC75F7"/>
    <w:rsid w:val="00AD465F"/>
    <w:rsid w:val="00AE2AB3"/>
    <w:rsid w:val="00AE3675"/>
    <w:rsid w:val="00AE622A"/>
    <w:rsid w:val="00AF0F6C"/>
    <w:rsid w:val="00AF1D84"/>
    <w:rsid w:val="00AF3274"/>
    <w:rsid w:val="00AF50FB"/>
    <w:rsid w:val="00B00FC1"/>
    <w:rsid w:val="00B01552"/>
    <w:rsid w:val="00B02AE2"/>
    <w:rsid w:val="00B0497F"/>
    <w:rsid w:val="00B07F0E"/>
    <w:rsid w:val="00B11021"/>
    <w:rsid w:val="00B14F70"/>
    <w:rsid w:val="00B15A43"/>
    <w:rsid w:val="00B15AD9"/>
    <w:rsid w:val="00B20549"/>
    <w:rsid w:val="00B24969"/>
    <w:rsid w:val="00B274CA"/>
    <w:rsid w:val="00B33937"/>
    <w:rsid w:val="00B35266"/>
    <w:rsid w:val="00B371B8"/>
    <w:rsid w:val="00B437B3"/>
    <w:rsid w:val="00B45887"/>
    <w:rsid w:val="00B46B72"/>
    <w:rsid w:val="00B50E7E"/>
    <w:rsid w:val="00B54707"/>
    <w:rsid w:val="00B56365"/>
    <w:rsid w:val="00B56BEA"/>
    <w:rsid w:val="00B60818"/>
    <w:rsid w:val="00B62C92"/>
    <w:rsid w:val="00B66F19"/>
    <w:rsid w:val="00B67447"/>
    <w:rsid w:val="00B67960"/>
    <w:rsid w:val="00B81B91"/>
    <w:rsid w:val="00B83838"/>
    <w:rsid w:val="00B906A8"/>
    <w:rsid w:val="00B949EC"/>
    <w:rsid w:val="00B978BE"/>
    <w:rsid w:val="00BA0B6E"/>
    <w:rsid w:val="00BA4045"/>
    <w:rsid w:val="00BA46B4"/>
    <w:rsid w:val="00BB0403"/>
    <w:rsid w:val="00BB38EC"/>
    <w:rsid w:val="00BC2826"/>
    <w:rsid w:val="00BC4306"/>
    <w:rsid w:val="00BC589E"/>
    <w:rsid w:val="00BC630F"/>
    <w:rsid w:val="00BC66A2"/>
    <w:rsid w:val="00BD3ACC"/>
    <w:rsid w:val="00BE10BB"/>
    <w:rsid w:val="00BE224D"/>
    <w:rsid w:val="00BE2DCF"/>
    <w:rsid w:val="00BF36F4"/>
    <w:rsid w:val="00BF56C1"/>
    <w:rsid w:val="00C0033C"/>
    <w:rsid w:val="00C02ED7"/>
    <w:rsid w:val="00C0316B"/>
    <w:rsid w:val="00C10D63"/>
    <w:rsid w:val="00C16733"/>
    <w:rsid w:val="00C22241"/>
    <w:rsid w:val="00C23E5D"/>
    <w:rsid w:val="00C32059"/>
    <w:rsid w:val="00C32858"/>
    <w:rsid w:val="00C33C37"/>
    <w:rsid w:val="00C35833"/>
    <w:rsid w:val="00C40A6D"/>
    <w:rsid w:val="00C41AD4"/>
    <w:rsid w:val="00C42512"/>
    <w:rsid w:val="00C43BF2"/>
    <w:rsid w:val="00C45E90"/>
    <w:rsid w:val="00C50405"/>
    <w:rsid w:val="00C50627"/>
    <w:rsid w:val="00C55675"/>
    <w:rsid w:val="00C572BE"/>
    <w:rsid w:val="00C60521"/>
    <w:rsid w:val="00C61F9D"/>
    <w:rsid w:val="00C62F65"/>
    <w:rsid w:val="00C74786"/>
    <w:rsid w:val="00C8120F"/>
    <w:rsid w:val="00C82F9C"/>
    <w:rsid w:val="00C84D10"/>
    <w:rsid w:val="00C8695D"/>
    <w:rsid w:val="00C87E54"/>
    <w:rsid w:val="00C94695"/>
    <w:rsid w:val="00C95B60"/>
    <w:rsid w:val="00CA0491"/>
    <w:rsid w:val="00CA0C2B"/>
    <w:rsid w:val="00CA3CD5"/>
    <w:rsid w:val="00CA4559"/>
    <w:rsid w:val="00CA5E62"/>
    <w:rsid w:val="00CA7334"/>
    <w:rsid w:val="00CB1A0F"/>
    <w:rsid w:val="00CB3EE8"/>
    <w:rsid w:val="00CB64FC"/>
    <w:rsid w:val="00CC7C50"/>
    <w:rsid w:val="00CD0F02"/>
    <w:rsid w:val="00CD4647"/>
    <w:rsid w:val="00CD6B5D"/>
    <w:rsid w:val="00CE139D"/>
    <w:rsid w:val="00CE4B9D"/>
    <w:rsid w:val="00D0014A"/>
    <w:rsid w:val="00D02057"/>
    <w:rsid w:val="00D032EE"/>
    <w:rsid w:val="00D04DD4"/>
    <w:rsid w:val="00D07738"/>
    <w:rsid w:val="00D112C4"/>
    <w:rsid w:val="00D12A04"/>
    <w:rsid w:val="00D13FF1"/>
    <w:rsid w:val="00D24C48"/>
    <w:rsid w:val="00D264E1"/>
    <w:rsid w:val="00D277EB"/>
    <w:rsid w:val="00D30F0D"/>
    <w:rsid w:val="00D360DE"/>
    <w:rsid w:val="00D44866"/>
    <w:rsid w:val="00D4585B"/>
    <w:rsid w:val="00D51ADF"/>
    <w:rsid w:val="00D55990"/>
    <w:rsid w:val="00D617F7"/>
    <w:rsid w:val="00D64799"/>
    <w:rsid w:val="00D64A28"/>
    <w:rsid w:val="00D671D4"/>
    <w:rsid w:val="00D67232"/>
    <w:rsid w:val="00D67CFC"/>
    <w:rsid w:val="00D70B51"/>
    <w:rsid w:val="00D72513"/>
    <w:rsid w:val="00D72DFE"/>
    <w:rsid w:val="00D76664"/>
    <w:rsid w:val="00D840B6"/>
    <w:rsid w:val="00D86CD3"/>
    <w:rsid w:val="00D875B3"/>
    <w:rsid w:val="00D87C4E"/>
    <w:rsid w:val="00D87CBC"/>
    <w:rsid w:val="00D90B4B"/>
    <w:rsid w:val="00D93C05"/>
    <w:rsid w:val="00D9566E"/>
    <w:rsid w:val="00DA0B57"/>
    <w:rsid w:val="00DA0DC4"/>
    <w:rsid w:val="00DA2599"/>
    <w:rsid w:val="00DA617B"/>
    <w:rsid w:val="00DA727C"/>
    <w:rsid w:val="00DB1D4C"/>
    <w:rsid w:val="00DB21F7"/>
    <w:rsid w:val="00DB6DCC"/>
    <w:rsid w:val="00DB7884"/>
    <w:rsid w:val="00DC0213"/>
    <w:rsid w:val="00DC02D4"/>
    <w:rsid w:val="00DC3194"/>
    <w:rsid w:val="00DC3848"/>
    <w:rsid w:val="00DD2E07"/>
    <w:rsid w:val="00DD3D18"/>
    <w:rsid w:val="00DE0B07"/>
    <w:rsid w:val="00DE4B4E"/>
    <w:rsid w:val="00DE5964"/>
    <w:rsid w:val="00DF1FF8"/>
    <w:rsid w:val="00DF34AE"/>
    <w:rsid w:val="00DF3D9F"/>
    <w:rsid w:val="00DF4C88"/>
    <w:rsid w:val="00E00832"/>
    <w:rsid w:val="00E03A26"/>
    <w:rsid w:val="00E06D8E"/>
    <w:rsid w:val="00E076AE"/>
    <w:rsid w:val="00E12039"/>
    <w:rsid w:val="00E20050"/>
    <w:rsid w:val="00E21533"/>
    <w:rsid w:val="00E231AB"/>
    <w:rsid w:val="00E273FE"/>
    <w:rsid w:val="00E27B6C"/>
    <w:rsid w:val="00E3110A"/>
    <w:rsid w:val="00E3336F"/>
    <w:rsid w:val="00E34801"/>
    <w:rsid w:val="00E421DE"/>
    <w:rsid w:val="00E45336"/>
    <w:rsid w:val="00E45891"/>
    <w:rsid w:val="00E4785D"/>
    <w:rsid w:val="00E47DE9"/>
    <w:rsid w:val="00E51C2C"/>
    <w:rsid w:val="00E51EA4"/>
    <w:rsid w:val="00E51FEC"/>
    <w:rsid w:val="00E618B7"/>
    <w:rsid w:val="00E64958"/>
    <w:rsid w:val="00E66DC7"/>
    <w:rsid w:val="00E674E4"/>
    <w:rsid w:val="00E72E54"/>
    <w:rsid w:val="00E76474"/>
    <w:rsid w:val="00E80F8D"/>
    <w:rsid w:val="00E83FC3"/>
    <w:rsid w:val="00E84B0E"/>
    <w:rsid w:val="00EA173F"/>
    <w:rsid w:val="00EA4F84"/>
    <w:rsid w:val="00EB0D03"/>
    <w:rsid w:val="00EB20F3"/>
    <w:rsid w:val="00EB37D6"/>
    <w:rsid w:val="00EC2FE9"/>
    <w:rsid w:val="00EC74FB"/>
    <w:rsid w:val="00EC788E"/>
    <w:rsid w:val="00ED2FB3"/>
    <w:rsid w:val="00ED3060"/>
    <w:rsid w:val="00ED322C"/>
    <w:rsid w:val="00ED3D92"/>
    <w:rsid w:val="00ED4D2B"/>
    <w:rsid w:val="00ED797F"/>
    <w:rsid w:val="00EE1B84"/>
    <w:rsid w:val="00EF08FB"/>
    <w:rsid w:val="00EF31F9"/>
    <w:rsid w:val="00EF3B23"/>
    <w:rsid w:val="00EF40A3"/>
    <w:rsid w:val="00EF45FF"/>
    <w:rsid w:val="00EF488C"/>
    <w:rsid w:val="00F0644D"/>
    <w:rsid w:val="00F070BA"/>
    <w:rsid w:val="00F07412"/>
    <w:rsid w:val="00F11CC2"/>
    <w:rsid w:val="00F12DF5"/>
    <w:rsid w:val="00F1579B"/>
    <w:rsid w:val="00F21559"/>
    <w:rsid w:val="00F226EA"/>
    <w:rsid w:val="00F232AF"/>
    <w:rsid w:val="00F249F9"/>
    <w:rsid w:val="00F25A9B"/>
    <w:rsid w:val="00F3059A"/>
    <w:rsid w:val="00F31018"/>
    <w:rsid w:val="00F35636"/>
    <w:rsid w:val="00F45521"/>
    <w:rsid w:val="00F46AD6"/>
    <w:rsid w:val="00F504E1"/>
    <w:rsid w:val="00F55555"/>
    <w:rsid w:val="00F55CFB"/>
    <w:rsid w:val="00F56C6B"/>
    <w:rsid w:val="00F5709B"/>
    <w:rsid w:val="00F62EF5"/>
    <w:rsid w:val="00F662D1"/>
    <w:rsid w:val="00F66F1B"/>
    <w:rsid w:val="00F71603"/>
    <w:rsid w:val="00F7304F"/>
    <w:rsid w:val="00F757B5"/>
    <w:rsid w:val="00F804D2"/>
    <w:rsid w:val="00F842C0"/>
    <w:rsid w:val="00F9206A"/>
    <w:rsid w:val="00F92391"/>
    <w:rsid w:val="00F9573C"/>
    <w:rsid w:val="00FA1237"/>
    <w:rsid w:val="00FA63BD"/>
    <w:rsid w:val="00FA6BB2"/>
    <w:rsid w:val="00FB4CD8"/>
    <w:rsid w:val="00FC34B6"/>
    <w:rsid w:val="00FC39FB"/>
    <w:rsid w:val="00FC4985"/>
    <w:rsid w:val="00FC4EB8"/>
    <w:rsid w:val="00FD253F"/>
    <w:rsid w:val="00FD4F98"/>
    <w:rsid w:val="00FD7001"/>
    <w:rsid w:val="00FE056B"/>
    <w:rsid w:val="00FE11DA"/>
    <w:rsid w:val="00FE2D70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E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vistosa2">
    <w:name w:val="Table Colorful 2"/>
    <w:basedOn w:val="Tablanormal"/>
    <w:rsid w:val="008C60A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8C60A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8C60A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637EA8"/>
    <w:pPr>
      <w:jc w:val="both"/>
    </w:pPr>
    <w:rPr>
      <w:sz w:val="20"/>
      <w:szCs w:val="20"/>
      <w:lang w:val="es-CO" w:eastAsia="es-ES"/>
    </w:rPr>
  </w:style>
  <w:style w:type="paragraph" w:styleId="Textoindependiente">
    <w:name w:val="Body Text"/>
    <w:basedOn w:val="Normal"/>
    <w:rsid w:val="00B50E7E"/>
    <w:pPr>
      <w:spacing w:after="120"/>
    </w:pPr>
  </w:style>
  <w:style w:type="paragraph" w:styleId="NormalWeb">
    <w:name w:val="Normal (Web)"/>
    <w:basedOn w:val="Normal"/>
    <w:rsid w:val="007A0BB4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05396D"/>
    <w:rPr>
      <w:color w:val="0000FF"/>
      <w:u w:val="single"/>
    </w:rPr>
  </w:style>
  <w:style w:type="paragraph" w:styleId="Textodeglobo">
    <w:name w:val="Balloon Text"/>
    <w:basedOn w:val="Normal"/>
    <w:semiHidden/>
    <w:rsid w:val="00E649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C3E1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8C3E14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8C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3246</Words>
  <Characters>17858</Characters>
  <Application>Microsoft Office Word</Application>
  <DocSecurity>0</DocSecurity>
  <Lines>148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Resumen</vt:lpstr>
    </vt:vector>
  </TitlesOfParts>
  <Company>Microsoft</Company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OFICE1</dc:creator>
  <cp:keywords/>
  <dc:description/>
  <cp:lastModifiedBy>Ayudante</cp:lastModifiedBy>
  <cp:revision>2</cp:revision>
  <cp:lastPrinted>2004-08-06T01:41:00Z</cp:lastPrinted>
  <dcterms:created xsi:type="dcterms:W3CDTF">2009-06-24T17:48:00Z</dcterms:created>
  <dcterms:modified xsi:type="dcterms:W3CDTF">2009-06-24T17:48:00Z</dcterms:modified>
</cp:coreProperties>
</file>