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F2FC9" w14:textId="46E68341" w:rsidR="001257E4" w:rsidRDefault="001257E4" w:rsidP="008C2B1A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Examen Primer Parcial - 25 de noviembre de 2022</w:t>
      </w:r>
    </w:p>
    <w:p w14:paraId="34FDA9F6" w14:textId="515801D0" w:rsidR="001257E4" w:rsidRDefault="001257E4" w:rsidP="001257E4">
      <w:pPr>
        <w:rPr>
          <w:b/>
          <w:bCs/>
          <w:u w:val="single"/>
        </w:rPr>
      </w:pPr>
      <w:r>
        <w:rPr>
          <w:b/>
          <w:bCs/>
          <w:u w:val="single"/>
        </w:rPr>
        <w:t>Nombre: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4E384CD8" w14:textId="384A6972" w:rsidR="001257E4" w:rsidRDefault="001257E4" w:rsidP="001257E4">
      <w:pPr>
        <w:rPr>
          <w:b/>
          <w:bCs/>
          <w:u w:val="single"/>
        </w:rPr>
      </w:pPr>
      <w:r>
        <w:rPr>
          <w:b/>
          <w:bCs/>
          <w:u w:val="single"/>
        </w:rPr>
        <w:t># Matrícula: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7898D8E3" w14:textId="19BC0EF0" w:rsidR="001257E4" w:rsidRDefault="001257E4" w:rsidP="001257E4">
      <w:pPr>
        <w:rPr>
          <w:b/>
          <w:bCs/>
          <w:u w:val="single"/>
        </w:rPr>
      </w:pPr>
      <w:r>
        <w:rPr>
          <w:b/>
          <w:bCs/>
          <w:u w:val="single"/>
        </w:rPr>
        <w:t>Firma:</w:t>
      </w:r>
    </w:p>
    <w:p w14:paraId="5E95BC77" w14:textId="316C12AC" w:rsidR="001257E4" w:rsidRDefault="001257E4" w:rsidP="001257E4">
      <w:pPr>
        <w:rPr>
          <w:b/>
          <w:bCs/>
          <w:u w:val="single"/>
        </w:rPr>
      </w:pPr>
    </w:p>
    <w:p w14:paraId="2E57746A" w14:textId="7CF3A948" w:rsidR="001257E4" w:rsidRDefault="001257E4" w:rsidP="001257E4">
      <w:pPr>
        <w:rPr>
          <w:b/>
          <w:bCs/>
          <w:u w:val="single"/>
        </w:rPr>
      </w:pP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 w:rsidRPr="001257E4">
        <w:rPr>
          <w:b/>
          <w:bCs/>
        </w:rPr>
        <w:tab/>
      </w:r>
      <w:r w:rsidRPr="001257E4">
        <w:rPr>
          <w:b/>
          <w:bCs/>
        </w:rPr>
        <w:tab/>
      </w:r>
      <w:r w:rsidRPr="001257E4">
        <w:rPr>
          <w:b/>
          <w:bCs/>
        </w:rPr>
        <w:tab/>
      </w:r>
      <w:r w:rsidRPr="001257E4">
        <w:rPr>
          <w:b/>
          <w:bCs/>
        </w:rPr>
        <w:tab/>
      </w:r>
      <w:r>
        <w:rPr>
          <w:b/>
          <w:bCs/>
          <w:u w:val="single"/>
        </w:rPr>
        <w:t>Nota (/100):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</w:p>
    <w:p w14:paraId="26B0D877" w14:textId="77777777" w:rsidR="001257E4" w:rsidRDefault="001257E4" w:rsidP="001257E4">
      <w:pPr>
        <w:rPr>
          <w:b/>
          <w:bCs/>
          <w:u w:val="single"/>
        </w:rPr>
      </w:pPr>
    </w:p>
    <w:p w14:paraId="7CEED182" w14:textId="3EDD9677" w:rsidR="008C2B1A" w:rsidRPr="001257E4" w:rsidRDefault="001257E4" w:rsidP="001257E4">
      <w:pPr>
        <w:jc w:val="center"/>
        <w:rPr>
          <w:b/>
        </w:rPr>
      </w:pPr>
      <w:r w:rsidRPr="001257E4">
        <w:rPr>
          <w:b/>
        </w:rPr>
        <w:t>Parte 1. Problemas</w:t>
      </w:r>
    </w:p>
    <w:p w14:paraId="139E2FFF" w14:textId="2383154A" w:rsidR="008C2B1A" w:rsidRDefault="001257E4" w:rsidP="003852E4">
      <w:pPr>
        <w:pStyle w:val="Prrafodelista"/>
        <w:numPr>
          <w:ilvl w:val="0"/>
          <w:numId w:val="2"/>
        </w:numPr>
        <w:jc w:val="both"/>
      </w:pPr>
      <w:r>
        <w:t xml:space="preserve"> Escoger la proporción de materiales del hormigón que satisfaga los requerimientos para la estructura descrita</w:t>
      </w:r>
      <w:r w:rsidR="003852E4">
        <w:t>, u</w:t>
      </w:r>
      <w:r w:rsidR="003852E4">
        <w:t>tiliza</w:t>
      </w:r>
      <w:r w:rsidR="003852E4">
        <w:t>ndo</w:t>
      </w:r>
      <w:r w:rsidR="003852E4">
        <w:t xml:space="preserve"> el mecanismo de </w:t>
      </w:r>
      <w:proofErr w:type="spellStart"/>
      <w:r w:rsidR="003852E4">
        <w:t>proporcionamiento</w:t>
      </w:r>
      <w:proofErr w:type="spellEnd"/>
      <w:r w:rsidR="003852E4">
        <w:t xml:space="preserve"> recomendado por el método estándar ACI 211.1</w:t>
      </w:r>
      <w:r w:rsidR="00515BB4">
        <w:t xml:space="preserve"> y justificando cada decisión tomada</w:t>
      </w:r>
      <w:r w:rsidR="003852E4">
        <w:t xml:space="preserve"> </w:t>
      </w:r>
      <w:r>
        <w:t>(</w:t>
      </w:r>
      <w:r w:rsidR="00515BB4">
        <w:t>4</w:t>
      </w:r>
      <w:r w:rsidR="003852E4">
        <w:t>0</w:t>
      </w:r>
      <w:r>
        <w:t xml:space="preserve"> puntos).</w:t>
      </w:r>
    </w:p>
    <w:p w14:paraId="668BFD67" w14:textId="66AB9293" w:rsidR="008C2B1A" w:rsidRDefault="001257E4" w:rsidP="008C2B1A">
      <w:pPr>
        <w:pStyle w:val="Prrafodelista"/>
        <w:numPr>
          <w:ilvl w:val="0"/>
          <w:numId w:val="1"/>
        </w:numPr>
      </w:pPr>
      <w:r>
        <w:t>Hormigón para reservorio expuesto ante ambiente de sulfatos</w:t>
      </w:r>
      <w:r w:rsidR="008C2B1A">
        <w:t xml:space="preserve"> (</w:t>
      </w:r>
      <w:r>
        <w:t>sulfato en agua = 3000 ppm</w:t>
      </w:r>
      <w:r w:rsidR="008C2B1A">
        <w:t>)</w:t>
      </w:r>
    </w:p>
    <w:p w14:paraId="5085815D" w14:textId="77777777" w:rsidR="001257E4" w:rsidRDefault="001257E4" w:rsidP="008C2B1A">
      <w:pPr>
        <w:pStyle w:val="Prrafodelista"/>
        <w:numPr>
          <w:ilvl w:val="0"/>
          <w:numId w:val="1"/>
        </w:numPr>
      </w:pPr>
      <w:r>
        <w:t>Requerimiento del calculista:</w:t>
      </w:r>
    </w:p>
    <w:p w14:paraId="534252E1" w14:textId="78C0C49A" w:rsidR="008C2B1A" w:rsidRDefault="001257E4" w:rsidP="001257E4">
      <w:pPr>
        <w:pStyle w:val="Prrafodelista"/>
        <w:numPr>
          <w:ilvl w:val="1"/>
          <w:numId w:val="1"/>
        </w:numPr>
      </w:pPr>
      <w:proofErr w:type="spellStart"/>
      <w:r>
        <w:t>f’c</w:t>
      </w:r>
      <w:proofErr w:type="spellEnd"/>
      <w:r>
        <w:t xml:space="preserve"> = 20 MPa (a los 28 días), desviación estándar de la planta s = </w:t>
      </w:r>
      <w:r w:rsidR="00850189">
        <w:t>4</w:t>
      </w:r>
      <w:r>
        <w:t xml:space="preserve"> MPa</w:t>
      </w:r>
    </w:p>
    <w:p w14:paraId="0187F753" w14:textId="375CA280" w:rsidR="008C2B1A" w:rsidRDefault="001257E4" w:rsidP="001257E4">
      <w:pPr>
        <w:pStyle w:val="Prrafodelista"/>
        <w:numPr>
          <w:ilvl w:val="1"/>
          <w:numId w:val="1"/>
        </w:numPr>
      </w:pPr>
      <w:r>
        <w:t xml:space="preserve">Espaciamiento mínimo entre armaduras = 25 </w:t>
      </w:r>
      <w:proofErr w:type="spellStart"/>
      <w:r>
        <w:t>mm.</w:t>
      </w:r>
      <w:proofErr w:type="spellEnd"/>
    </w:p>
    <w:p w14:paraId="513D3DAE" w14:textId="42313F89" w:rsidR="008C2B1A" w:rsidRDefault="001257E4" w:rsidP="008C2B1A">
      <w:pPr>
        <w:pStyle w:val="Prrafodelista"/>
        <w:numPr>
          <w:ilvl w:val="0"/>
          <w:numId w:val="1"/>
        </w:numPr>
      </w:pPr>
      <w:r>
        <w:t>Propiedades de varios áridos disponibles (escoger los apropiados):</w:t>
      </w:r>
    </w:p>
    <w:p w14:paraId="1A55BD96" w14:textId="0776E337" w:rsidR="006F3E3E" w:rsidRDefault="001257E4" w:rsidP="003852E4">
      <w:pPr>
        <w:pStyle w:val="Prrafodelista"/>
        <w:jc w:val="center"/>
      </w:pPr>
      <w:r w:rsidRPr="006F3E3E">
        <w:rPr>
          <w:noProof/>
        </w:rPr>
        <w:drawing>
          <wp:inline distT="0" distB="0" distL="0" distR="0" wp14:anchorId="4D2855A7" wp14:editId="7DA71184">
            <wp:extent cx="4307840" cy="925195"/>
            <wp:effectExtent l="0" t="0" r="0" b="825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840" cy="9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3E3E">
        <w:br w:type="textWrapping" w:clear="all"/>
      </w:r>
    </w:p>
    <w:p w14:paraId="36ED0E9D" w14:textId="5044C9A5" w:rsidR="001257E4" w:rsidRDefault="001257E4" w:rsidP="001257E4">
      <w:pPr>
        <w:pStyle w:val="Prrafodelista"/>
        <w:numPr>
          <w:ilvl w:val="0"/>
          <w:numId w:val="2"/>
        </w:numPr>
        <w:jc w:val="both"/>
      </w:pPr>
      <w:r>
        <w:t>Completar la información de granulometría, calcular módulo de finura y dibujar la curva granulométrica, con los siguientes datos proporcionados (</w:t>
      </w:r>
      <w:r w:rsidR="00515BB4">
        <w:t>2</w:t>
      </w:r>
      <w:r w:rsidR="003852E4">
        <w:t>0</w:t>
      </w:r>
      <w:r>
        <w:t xml:space="preserve"> puntos):</w:t>
      </w:r>
    </w:p>
    <w:p w14:paraId="35A043C5" w14:textId="3436D744" w:rsidR="001A1AEA" w:rsidRDefault="006C5390" w:rsidP="001257E4">
      <w:pPr>
        <w:jc w:val="center"/>
      </w:pPr>
      <w:r w:rsidRPr="006C5390">
        <w:rPr>
          <w:noProof/>
        </w:rPr>
        <w:drawing>
          <wp:inline distT="0" distB="0" distL="0" distR="0" wp14:anchorId="7F20CBC1" wp14:editId="0841E1B4">
            <wp:extent cx="2452497" cy="2543175"/>
            <wp:effectExtent l="0" t="0" r="508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497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C9C61" w14:textId="1A38020B" w:rsidR="001A1AEA" w:rsidRDefault="001A1AEA" w:rsidP="001A1AEA">
      <w:pPr>
        <w:pStyle w:val="Prrafodelista"/>
      </w:pPr>
    </w:p>
    <w:p w14:paraId="71B31A70" w14:textId="7F0A2E99" w:rsidR="001A1AEA" w:rsidRDefault="001A1AEA" w:rsidP="001A1AEA">
      <w:pPr>
        <w:pStyle w:val="Prrafodelista"/>
      </w:pPr>
    </w:p>
    <w:p w14:paraId="44AAA3C9" w14:textId="7592AEF9" w:rsidR="001A1AEA" w:rsidRPr="003852E4" w:rsidRDefault="003852E4" w:rsidP="003852E4">
      <w:pPr>
        <w:pStyle w:val="Prrafodelista"/>
        <w:jc w:val="center"/>
        <w:rPr>
          <w:b/>
        </w:rPr>
      </w:pPr>
      <w:r w:rsidRPr="003852E4">
        <w:rPr>
          <w:b/>
        </w:rPr>
        <w:t xml:space="preserve">Parte 2. </w:t>
      </w:r>
      <w:r w:rsidR="001257E4" w:rsidRPr="003852E4">
        <w:rPr>
          <w:b/>
        </w:rPr>
        <w:t>Teor</w:t>
      </w:r>
      <w:r w:rsidRPr="003852E4">
        <w:rPr>
          <w:b/>
        </w:rPr>
        <w:t>í</w:t>
      </w:r>
      <w:r w:rsidR="001257E4" w:rsidRPr="003852E4">
        <w:rPr>
          <w:b/>
        </w:rPr>
        <w:t>a</w:t>
      </w:r>
    </w:p>
    <w:p w14:paraId="26422CA3" w14:textId="77777777" w:rsidR="001A1AEA" w:rsidRDefault="001A1AEA" w:rsidP="001A1AEA">
      <w:pPr>
        <w:pStyle w:val="Prrafodelista"/>
      </w:pPr>
    </w:p>
    <w:p w14:paraId="25DA9697" w14:textId="4659D815" w:rsidR="001A1AEA" w:rsidRDefault="001257E4" w:rsidP="003852E4">
      <w:pPr>
        <w:pStyle w:val="Prrafodelista"/>
        <w:numPr>
          <w:ilvl w:val="0"/>
          <w:numId w:val="4"/>
        </w:numPr>
      </w:pPr>
      <w:r>
        <w:t>Trabajabilidad en el hormigón se define como</w:t>
      </w:r>
      <w:bookmarkStart w:id="0" w:name="_Hlk119961907"/>
      <w:r w:rsidR="003852E4">
        <w:t xml:space="preserve"> (5 puntos)</w:t>
      </w:r>
      <w:bookmarkEnd w:id="0"/>
      <w:r w:rsidR="003852E4">
        <w:t>:</w:t>
      </w:r>
    </w:p>
    <w:p w14:paraId="3D904154" w14:textId="2AC16EFD" w:rsidR="001A1AEA" w:rsidRDefault="001257E4" w:rsidP="001A1AEA">
      <w:pPr>
        <w:pStyle w:val="Prrafodelista"/>
      </w:pPr>
      <w:r>
        <w:t>A) desempeño del hormigón endurecido en las estructuras.</w:t>
      </w:r>
    </w:p>
    <w:p w14:paraId="622711EC" w14:textId="7465F1AA" w:rsidR="001A1AEA" w:rsidRDefault="001257E4" w:rsidP="001A1AEA">
      <w:pPr>
        <w:pStyle w:val="Prrafodelista"/>
      </w:pPr>
      <w:r>
        <w:t>B) economía de una mezcla, que permite el uso masivo de mano de obra.</w:t>
      </w:r>
    </w:p>
    <w:p w14:paraId="0FE785D8" w14:textId="174F829E" w:rsidR="001A1AEA" w:rsidRDefault="001257E4" w:rsidP="001A1AEA">
      <w:pPr>
        <w:pStyle w:val="Prrafodelista"/>
      </w:pPr>
      <w:r>
        <w:t>C)</w:t>
      </w:r>
      <w:r w:rsidR="003852E4">
        <w:t xml:space="preserve"> </w:t>
      </w:r>
      <w:r>
        <w:t>facilidad de mezclado, colocación, compactación y terminado en estado fresco.</w:t>
      </w:r>
    </w:p>
    <w:p w14:paraId="400673A7" w14:textId="60529A20" w:rsidR="001A1AEA" w:rsidRDefault="001257E4" w:rsidP="001A1AEA">
      <w:pPr>
        <w:pStyle w:val="Prrafodelista"/>
      </w:pPr>
      <w:r>
        <w:t>D)</w:t>
      </w:r>
      <w:r w:rsidR="003852E4">
        <w:t xml:space="preserve"> </w:t>
      </w:r>
      <w:r>
        <w:t>todas las anteriores.</w:t>
      </w:r>
    </w:p>
    <w:p w14:paraId="5BF1C832" w14:textId="77777777" w:rsidR="00515BB4" w:rsidRDefault="003852E4" w:rsidP="00CB0F9C">
      <w:pPr>
        <w:pStyle w:val="Prrafodelista"/>
        <w:numPr>
          <w:ilvl w:val="0"/>
          <w:numId w:val="4"/>
        </w:numPr>
      </w:pPr>
      <w:r>
        <w:t>E</w:t>
      </w:r>
      <w:r w:rsidR="001257E4">
        <w:t xml:space="preserve">l diámetro del </w:t>
      </w:r>
      <w:r w:rsidR="001A1AEA">
        <w:t>cilindro para elaborar muestras de hormigón para el ensayo de resistencia debe tener por lo menos</w:t>
      </w:r>
      <w:r>
        <w:t xml:space="preserve"> (5 puntos)</w:t>
      </w:r>
      <w:r w:rsidR="001A1AEA">
        <w:t>:</w:t>
      </w:r>
    </w:p>
    <w:p w14:paraId="33F2EB50" w14:textId="4F466DDE" w:rsidR="001A1AEA" w:rsidRDefault="001257E4" w:rsidP="00515BB4">
      <w:pPr>
        <w:pStyle w:val="Prrafodelista"/>
        <w:ind w:left="360"/>
        <w:jc w:val="center"/>
      </w:pPr>
      <w:r>
        <w:t xml:space="preserve">A) 4 veces el </w:t>
      </w:r>
      <w:r w:rsidR="0028504A">
        <w:t>TMA</w:t>
      </w:r>
      <w:r>
        <w:tab/>
        <w:t xml:space="preserve">b) 3 veces el </w:t>
      </w:r>
      <w:r w:rsidR="0028504A">
        <w:t>TMA</w:t>
      </w:r>
      <w:r>
        <w:tab/>
        <w:t xml:space="preserve">c) 2 veces el </w:t>
      </w:r>
      <w:r w:rsidR="0028504A">
        <w:t>TMA</w:t>
      </w:r>
      <w:r>
        <w:tab/>
        <w:t>d) ninguna de las anteriores.</w:t>
      </w:r>
    </w:p>
    <w:p w14:paraId="093A32E9" w14:textId="73709586" w:rsidR="001A1AEA" w:rsidRDefault="001257E4" w:rsidP="003852E4">
      <w:pPr>
        <w:pStyle w:val="Prrafodelista"/>
        <w:numPr>
          <w:ilvl w:val="0"/>
          <w:numId w:val="4"/>
        </w:numPr>
      </w:pPr>
      <w:r>
        <w:t>El hormigón de peso normal tiene una gravedad específica que flu</w:t>
      </w:r>
      <w:r w:rsidR="001A1AEA">
        <w:t>ctúa entre</w:t>
      </w:r>
      <w:r w:rsidR="003852E4">
        <w:t xml:space="preserve"> </w:t>
      </w:r>
      <w:r w:rsidR="003852E4">
        <w:t xml:space="preserve"> (5 puntos)</w:t>
      </w:r>
      <w:r w:rsidR="001A1AEA">
        <w:t>:</w:t>
      </w:r>
    </w:p>
    <w:p w14:paraId="111F56EB" w14:textId="5E2BC926" w:rsidR="001A1AEA" w:rsidRDefault="001257E4" w:rsidP="00CB0F9C">
      <w:pPr>
        <w:pStyle w:val="Prrafodelista"/>
      </w:pPr>
      <w:r>
        <w:t>A) 2.6 – 2.8</w:t>
      </w:r>
      <w:r>
        <w:tab/>
      </w:r>
      <w:r>
        <w:tab/>
        <w:t>b) 2.2 – 2.4</w:t>
      </w:r>
      <w:r>
        <w:tab/>
      </w:r>
      <w:r>
        <w:tab/>
        <w:t>c) 1.8 – 2.0</w:t>
      </w:r>
      <w:r>
        <w:tab/>
      </w:r>
      <w:r>
        <w:tab/>
        <w:t>d) ninguna de anteriores.</w:t>
      </w:r>
    </w:p>
    <w:p w14:paraId="7A56356E" w14:textId="77777777" w:rsidR="001A1AEA" w:rsidRDefault="001A1AEA" w:rsidP="001A1AEA">
      <w:pPr>
        <w:pStyle w:val="Prrafodelista"/>
      </w:pPr>
    </w:p>
    <w:p w14:paraId="40D520A1" w14:textId="2CC58448" w:rsidR="001A1AEA" w:rsidRDefault="001A1AEA" w:rsidP="003852E4">
      <w:pPr>
        <w:pStyle w:val="Prrafodelista"/>
        <w:numPr>
          <w:ilvl w:val="0"/>
          <w:numId w:val="4"/>
        </w:numPr>
      </w:pPr>
      <w:r>
        <w:t>La reducción del contenido de agua en el hormigón provoca los siguientes efectos</w:t>
      </w:r>
      <w:r w:rsidR="003852E4">
        <w:t xml:space="preserve"> (5 puntos)</w:t>
      </w:r>
      <w:r>
        <w:t>:</w:t>
      </w:r>
    </w:p>
    <w:p w14:paraId="4B51AA96" w14:textId="0C34D427" w:rsidR="001A1AEA" w:rsidRDefault="001257E4" w:rsidP="001A1AEA">
      <w:pPr>
        <w:pStyle w:val="Prrafodelista"/>
      </w:pPr>
      <w:r>
        <w:t>A) aumenta la porosidad en la pasta de cemento</w:t>
      </w:r>
    </w:p>
    <w:p w14:paraId="170A1E20" w14:textId="72D8E63E" w:rsidR="001A1AEA" w:rsidRDefault="001257E4" w:rsidP="001A1AEA">
      <w:pPr>
        <w:pStyle w:val="Prrafodelista"/>
      </w:pPr>
      <w:r>
        <w:t>B) reduce la contracción por secado y fi</w:t>
      </w:r>
      <w:r w:rsidR="001A1AEA">
        <w:t>suración.</w:t>
      </w:r>
    </w:p>
    <w:p w14:paraId="7A327F19" w14:textId="25787603" w:rsidR="001A1AEA" w:rsidRDefault="001257E4" w:rsidP="001A1AEA">
      <w:pPr>
        <w:pStyle w:val="Prrafodelista"/>
      </w:pPr>
      <w:r>
        <w:t>C) incrementa la trabajabilidad de la mezcla.</w:t>
      </w:r>
    </w:p>
    <w:p w14:paraId="7E42DB3D" w14:textId="499E850F" w:rsidR="001A1AEA" w:rsidRDefault="001257E4" w:rsidP="001A1AEA">
      <w:pPr>
        <w:pStyle w:val="Prrafodelista"/>
      </w:pPr>
      <w:r>
        <w:t>D) disminuye la durabilidad.</w:t>
      </w:r>
    </w:p>
    <w:p w14:paraId="341CB0D3" w14:textId="4BB34E04" w:rsidR="006F3E3E" w:rsidRDefault="001257E4" w:rsidP="001A1AEA">
      <w:pPr>
        <w:pStyle w:val="Prrafodelista"/>
      </w:pPr>
      <w:r>
        <w:t>E) ninguna de las anteriores.</w:t>
      </w:r>
    </w:p>
    <w:p w14:paraId="38C4D86E" w14:textId="77777777" w:rsidR="003852E4" w:rsidRDefault="003852E4" w:rsidP="001A1AEA">
      <w:pPr>
        <w:pStyle w:val="Prrafodelista"/>
      </w:pPr>
    </w:p>
    <w:p w14:paraId="7FD4325C" w14:textId="069BDECE" w:rsidR="003852E4" w:rsidRDefault="003852E4" w:rsidP="003852E4">
      <w:pPr>
        <w:pStyle w:val="Prrafodelista"/>
        <w:numPr>
          <w:ilvl w:val="0"/>
          <w:numId w:val="4"/>
        </w:numPr>
      </w:pPr>
      <w:r>
        <w:t xml:space="preserve">Se requiere fundir un elemento estructural </w:t>
      </w:r>
      <w:r w:rsidR="0028504A">
        <w:t xml:space="preserve">de hormigón que debe desencofrarse al día siguiente de haber sido fundido, pero también que tenga baja reactividad álcali-sílice por el tipo de agregado disponible. El tipo de cemento más recomendado para este caso es </w:t>
      </w:r>
      <w:r>
        <w:t>(5 puntos):</w:t>
      </w:r>
    </w:p>
    <w:p w14:paraId="193B9511" w14:textId="78D3C8C5" w:rsidR="003852E4" w:rsidRDefault="0028504A" w:rsidP="0028504A">
      <w:pPr>
        <w:pStyle w:val="Prrafodelista"/>
        <w:rPr>
          <w:lang w:val="en-US"/>
        </w:rPr>
      </w:pPr>
      <w:r w:rsidRPr="0028504A">
        <w:rPr>
          <w:lang w:val="en-US"/>
        </w:rPr>
        <w:t>a</w:t>
      </w:r>
      <w:r w:rsidR="003852E4" w:rsidRPr="0028504A">
        <w:rPr>
          <w:lang w:val="en-US"/>
        </w:rPr>
        <w:t xml:space="preserve">) </w:t>
      </w:r>
      <w:r w:rsidRPr="0028504A">
        <w:rPr>
          <w:lang w:val="en-US"/>
        </w:rPr>
        <w:t>GU</w:t>
      </w:r>
      <w:r w:rsidRPr="0028504A">
        <w:rPr>
          <w:lang w:val="en-US"/>
        </w:rPr>
        <w:tab/>
      </w:r>
      <w:r w:rsidRPr="0028504A">
        <w:rPr>
          <w:lang w:val="en-US"/>
        </w:rPr>
        <w:tab/>
        <w:t>b</w:t>
      </w:r>
      <w:r w:rsidR="003852E4" w:rsidRPr="0028504A">
        <w:rPr>
          <w:lang w:val="en-US"/>
        </w:rPr>
        <w:t xml:space="preserve">) </w:t>
      </w:r>
      <w:r w:rsidRPr="0028504A">
        <w:rPr>
          <w:lang w:val="en-US"/>
        </w:rPr>
        <w:t xml:space="preserve">LH(R) </w:t>
      </w:r>
      <w:r w:rsidRPr="0028504A">
        <w:rPr>
          <w:lang w:val="en-US"/>
        </w:rPr>
        <w:tab/>
        <w:t>c</w:t>
      </w:r>
      <w:r w:rsidR="003852E4" w:rsidRPr="0028504A">
        <w:rPr>
          <w:lang w:val="en-US"/>
        </w:rPr>
        <w:t xml:space="preserve">) </w:t>
      </w:r>
      <w:r w:rsidRPr="0028504A">
        <w:rPr>
          <w:lang w:val="en-US"/>
        </w:rPr>
        <w:t>HE</w:t>
      </w:r>
      <w:r w:rsidRPr="0028504A">
        <w:rPr>
          <w:lang w:val="en-US"/>
        </w:rPr>
        <w:tab/>
      </w:r>
      <w:r w:rsidRPr="0028504A">
        <w:rPr>
          <w:lang w:val="en-US"/>
        </w:rPr>
        <w:tab/>
        <w:t>d)</w:t>
      </w:r>
      <w:r>
        <w:rPr>
          <w:lang w:val="en-US"/>
        </w:rPr>
        <w:t xml:space="preserve"> </w:t>
      </w:r>
      <w:r w:rsidRPr="0028504A">
        <w:rPr>
          <w:lang w:val="en-US"/>
        </w:rPr>
        <w:t>MH</w:t>
      </w:r>
      <w:r w:rsidRPr="0028504A">
        <w:rPr>
          <w:lang w:val="en-US"/>
        </w:rPr>
        <w:tab/>
      </w:r>
      <w:r w:rsidRPr="0028504A">
        <w:rPr>
          <w:lang w:val="en-US"/>
        </w:rPr>
        <w:tab/>
        <w:t>e</w:t>
      </w:r>
      <w:r w:rsidR="003852E4" w:rsidRPr="0028504A">
        <w:rPr>
          <w:lang w:val="en-US"/>
        </w:rPr>
        <w:t xml:space="preserve">) </w:t>
      </w:r>
      <w:r w:rsidRPr="0028504A">
        <w:rPr>
          <w:lang w:val="en-US"/>
        </w:rPr>
        <w:t>HE</w:t>
      </w:r>
      <w:r>
        <w:rPr>
          <w:lang w:val="en-US"/>
        </w:rPr>
        <w:t>(R)</w:t>
      </w:r>
    </w:p>
    <w:p w14:paraId="4AC30F04" w14:textId="6589C9E1" w:rsidR="0028504A" w:rsidRDefault="0028504A" w:rsidP="0028504A">
      <w:pPr>
        <w:pStyle w:val="Prrafodelista"/>
        <w:numPr>
          <w:ilvl w:val="0"/>
          <w:numId w:val="4"/>
        </w:numPr>
      </w:pPr>
      <w:r w:rsidRPr="0028504A">
        <w:t>Ordene de mayor a m</w:t>
      </w:r>
      <w:r>
        <w:t>enor mediante números del 1 al 3 a las distintas densidades que se pueden determinar en un árido (5 puntos):</w:t>
      </w:r>
    </w:p>
    <w:p w14:paraId="43E25984" w14:textId="6800C21F" w:rsidR="0028504A" w:rsidRDefault="0028504A" w:rsidP="0028504A">
      <w:pPr>
        <w:jc w:val="center"/>
      </w:pPr>
      <w:r>
        <w:t>Densidad aparente ____</w:t>
      </w:r>
      <w:r>
        <w:tab/>
      </w:r>
      <w:r>
        <w:t xml:space="preserve">Densidad </w:t>
      </w:r>
      <w:r>
        <w:t>seca</w:t>
      </w:r>
      <w:r>
        <w:t xml:space="preserve"> ____</w:t>
      </w:r>
      <w:r>
        <w:tab/>
      </w:r>
      <w:r>
        <w:t xml:space="preserve">Densidad </w:t>
      </w:r>
      <w:r w:rsidR="00CB0F9C">
        <w:t>SSS</w:t>
      </w:r>
      <w:r>
        <w:t xml:space="preserve"> ____</w:t>
      </w:r>
    </w:p>
    <w:p w14:paraId="1215EE83" w14:textId="3ADB10B2" w:rsidR="0028504A" w:rsidRDefault="00CB0F9C" w:rsidP="00CB0F9C">
      <w:pPr>
        <w:pStyle w:val="Prrafodelista"/>
        <w:numPr>
          <w:ilvl w:val="0"/>
          <w:numId w:val="4"/>
        </w:numPr>
        <w:jc w:val="both"/>
      </w:pPr>
      <w:r>
        <w:t>Dos probetas de hormigón</w:t>
      </w:r>
      <w:r w:rsidR="00515BB4">
        <w:t>, A y B,</w:t>
      </w:r>
      <w:r>
        <w:t xml:space="preserve"> son elaboradas a partir de la misma muestra de hormigón y con el mismo procedimiento de moldeo. </w:t>
      </w:r>
      <w:r w:rsidR="00515BB4">
        <w:t>La A</w:t>
      </w:r>
      <w:r>
        <w:t xml:space="preserve"> se almacena </w:t>
      </w:r>
      <w:r w:rsidR="00515BB4">
        <w:t>bajo el</w:t>
      </w:r>
      <w:r>
        <w:t xml:space="preserve"> agua en una cámara de curado y la </w:t>
      </w:r>
      <w:r w:rsidR="00515BB4">
        <w:t xml:space="preserve">B </w:t>
      </w:r>
      <w:r>
        <w:t xml:space="preserve">se almacena al aire, ambas a la misma temperatura. Transcurren 2 años desde el día de elaboración de las probetas. Se puede predecir </w:t>
      </w:r>
      <w:proofErr w:type="spellStart"/>
      <w:r>
        <w:t>que</w:t>
      </w:r>
      <w:proofErr w:type="spellEnd"/>
      <w:r>
        <w:t xml:space="preserve"> (5 puntos):</w:t>
      </w:r>
    </w:p>
    <w:p w14:paraId="0FC16D18" w14:textId="4D9C8399" w:rsidR="00CB0F9C" w:rsidRDefault="00CB0F9C" w:rsidP="00CB0F9C">
      <w:pPr>
        <w:pStyle w:val="Prrafodelista"/>
        <w:numPr>
          <w:ilvl w:val="1"/>
          <w:numId w:val="4"/>
        </w:numPr>
        <w:jc w:val="both"/>
      </w:pPr>
      <w:r>
        <w:t>La resistencia de la</w:t>
      </w:r>
      <w:r>
        <w:t>s 2</w:t>
      </w:r>
      <w:r>
        <w:t xml:space="preserve"> probeta</w:t>
      </w:r>
      <w:r w:rsidR="00515BB4">
        <w:t>s</w:t>
      </w:r>
      <w:r>
        <w:t xml:space="preserve"> será </w:t>
      </w:r>
      <w:r>
        <w:t>similar</w:t>
      </w:r>
      <w:r>
        <w:t>.</w:t>
      </w:r>
    </w:p>
    <w:p w14:paraId="510B6EB9" w14:textId="5384C445" w:rsidR="00CB0F9C" w:rsidRDefault="00CB0F9C" w:rsidP="00CB0F9C">
      <w:pPr>
        <w:pStyle w:val="Prrafodelista"/>
        <w:numPr>
          <w:ilvl w:val="1"/>
          <w:numId w:val="4"/>
        </w:numPr>
        <w:jc w:val="both"/>
      </w:pPr>
      <w:r>
        <w:t xml:space="preserve">La resistencia de </w:t>
      </w:r>
      <w:r w:rsidR="00515BB4">
        <w:t xml:space="preserve">A </w:t>
      </w:r>
      <w:r>
        <w:t>será mayor.</w:t>
      </w:r>
    </w:p>
    <w:p w14:paraId="36B0B21C" w14:textId="7A0C86CE" w:rsidR="00CB0F9C" w:rsidRDefault="00CB0F9C" w:rsidP="00CB0F9C">
      <w:pPr>
        <w:pStyle w:val="Prrafodelista"/>
        <w:numPr>
          <w:ilvl w:val="1"/>
          <w:numId w:val="4"/>
        </w:numPr>
        <w:jc w:val="both"/>
      </w:pPr>
      <w:r>
        <w:t xml:space="preserve">La resistencia de </w:t>
      </w:r>
      <w:r w:rsidR="00515BB4">
        <w:t xml:space="preserve">A </w:t>
      </w:r>
      <w:r>
        <w:t xml:space="preserve">será </w:t>
      </w:r>
      <w:r>
        <w:t>menor</w:t>
      </w:r>
      <w:r>
        <w:t>.</w:t>
      </w:r>
    </w:p>
    <w:p w14:paraId="5B1D113B" w14:textId="659A0B3E" w:rsidR="00CB0F9C" w:rsidRDefault="00CB0F9C" w:rsidP="00CB0F9C">
      <w:pPr>
        <w:pStyle w:val="Prrafodelista"/>
        <w:numPr>
          <w:ilvl w:val="1"/>
          <w:numId w:val="4"/>
        </w:numPr>
        <w:jc w:val="both"/>
      </w:pPr>
      <w:r>
        <w:t>No es posible predecir con esta información.</w:t>
      </w:r>
    </w:p>
    <w:p w14:paraId="61AE24A2" w14:textId="77777777" w:rsidR="00515BB4" w:rsidRPr="0028504A" w:rsidRDefault="00515BB4" w:rsidP="00515BB4">
      <w:pPr>
        <w:pStyle w:val="Prrafodelista"/>
        <w:ind w:left="1080"/>
        <w:jc w:val="both"/>
      </w:pPr>
    </w:p>
    <w:p w14:paraId="4483E986" w14:textId="070CC1AE" w:rsidR="001A1AEA" w:rsidRDefault="00515BB4" w:rsidP="00515BB4">
      <w:pPr>
        <w:pStyle w:val="Prrafodelista"/>
        <w:numPr>
          <w:ilvl w:val="0"/>
          <w:numId w:val="4"/>
        </w:numPr>
        <w:jc w:val="both"/>
      </w:pPr>
      <w:r>
        <w:t>Tres</w:t>
      </w:r>
      <w:r w:rsidR="00CB0F9C">
        <w:t xml:space="preserve"> plantas </w:t>
      </w:r>
      <w:r>
        <w:t xml:space="preserve">de hormigón premezclado </w:t>
      </w:r>
      <w:r w:rsidR="00CB0F9C">
        <w:t xml:space="preserve">exhiben las siguientes resistencias </w:t>
      </w:r>
      <w:r>
        <w:t xml:space="preserve">a la compresión </w:t>
      </w:r>
      <w:r w:rsidR="00CB0F9C">
        <w:t xml:space="preserve">promedio y desviaciones estándar de su hormigón </w:t>
      </w:r>
      <w:r>
        <w:t xml:space="preserve">cuya </w:t>
      </w:r>
      <w:r w:rsidR="00CB0F9C">
        <w:t>resistencia a la compresión especificada</w:t>
      </w:r>
      <w:r>
        <w:t xml:space="preserve"> es </w:t>
      </w:r>
      <w:r>
        <w:t>de 20MPa</w:t>
      </w:r>
      <w:r w:rsidR="00CB0F9C">
        <w:t>. ¿Cuál de ellas es la mejor? (5 puntos)</w:t>
      </w:r>
    </w:p>
    <w:p w14:paraId="05DC8346" w14:textId="70C05641" w:rsidR="00515BB4" w:rsidRDefault="00515BB4" w:rsidP="00515BB4">
      <w:pPr>
        <w:pStyle w:val="Prrafodelista"/>
        <w:ind w:left="360"/>
      </w:pPr>
      <w:r>
        <w:t xml:space="preserve">____Planta 1: </w:t>
      </w:r>
      <w:proofErr w:type="spellStart"/>
      <w:r>
        <w:t>f’c</w:t>
      </w:r>
      <w:r w:rsidRPr="00515BB4">
        <w:rPr>
          <w:vertAlign w:val="subscript"/>
        </w:rPr>
        <w:t>prom</w:t>
      </w:r>
      <w:proofErr w:type="spellEnd"/>
      <w:r>
        <w:t xml:space="preserve">= 23,3MPa, </w:t>
      </w:r>
      <w:proofErr w:type="spellStart"/>
      <w:r>
        <w:t>desv.est</w:t>
      </w:r>
      <w:proofErr w:type="spellEnd"/>
      <w:r>
        <w:t>.=2,5MPa</w:t>
      </w:r>
    </w:p>
    <w:p w14:paraId="50ECBD15" w14:textId="1DBA0209" w:rsidR="00515BB4" w:rsidRDefault="00515BB4" w:rsidP="00515BB4">
      <w:pPr>
        <w:pStyle w:val="Prrafodelista"/>
        <w:ind w:left="360"/>
      </w:pPr>
      <w:r>
        <w:t xml:space="preserve">____Planta </w:t>
      </w:r>
      <w:r>
        <w:t>2</w:t>
      </w:r>
      <w:r>
        <w:t xml:space="preserve">: </w:t>
      </w:r>
      <w:proofErr w:type="spellStart"/>
      <w:r>
        <w:t>f’c</w:t>
      </w:r>
      <w:r w:rsidRPr="00515BB4">
        <w:rPr>
          <w:vertAlign w:val="subscript"/>
        </w:rPr>
        <w:t>prom</w:t>
      </w:r>
      <w:proofErr w:type="spellEnd"/>
      <w:r>
        <w:t>=</w:t>
      </w:r>
      <w:r>
        <w:t xml:space="preserve"> </w:t>
      </w:r>
      <w:r>
        <w:t xml:space="preserve">27,6MPa, </w:t>
      </w:r>
      <w:proofErr w:type="spellStart"/>
      <w:r>
        <w:t>desv.est</w:t>
      </w:r>
      <w:proofErr w:type="spellEnd"/>
      <w:r>
        <w:t>.=6</w:t>
      </w:r>
      <w:bookmarkStart w:id="1" w:name="_GoBack"/>
      <w:bookmarkEnd w:id="1"/>
      <w:r>
        <w:t>,2MPa</w:t>
      </w:r>
    </w:p>
    <w:p w14:paraId="03F11F40" w14:textId="03ECE804" w:rsidR="00515BB4" w:rsidRPr="0028504A" w:rsidRDefault="00515BB4" w:rsidP="00515BB4">
      <w:pPr>
        <w:pStyle w:val="Prrafodelista"/>
        <w:ind w:left="360"/>
      </w:pPr>
      <w:r>
        <w:t xml:space="preserve">____Planta </w:t>
      </w:r>
      <w:r>
        <w:t>3</w:t>
      </w:r>
      <w:r>
        <w:t xml:space="preserve">: </w:t>
      </w:r>
      <w:proofErr w:type="spellStart"/>
      <w:r>
        <w:t>f’c</w:t>
      </w:r>
      <w:r w:rsidRPr="00515BB4">
        <w:rPr>
          <w:vertAlign w:val="subscript"/>
        </w:rPr>
        <w:t>prom</w:t>
      </w:r>
      <w:proofErr w:type="spellEnd"/>
      <w:r>
        <w:t>=</w:t>
      </w:r>
      <w:r>
        <w:t xml:space="preserve"> </w:t>
      </w:r>
      <w:r>
        <w:t>2</w:t>
      </w:r>
      <w:r>
        <w:t>0</w:t>
      </w:r>
      <w:r>
        <w:t>,</w:t>
      </w:r>
      <w:r>
        <w:t>2</w:t>
      </w:r>
      <w:r>
        <w:t xml:space="preserve">MPa, </w:t>
      </w:r>
      <w:proofErr w:type="spellStart"/>
      <w:r>
        <w:t>desv.est</w:t>
      </w:r>
      <w:proofErr w:type="spellEnd"/>
      <w:r>
        <w:t>.=</w:t>
      </w:r>
      <w:r>
        <w:t>3</w:t>
      </w:r>
      <w:r>
        <w:t>,</w:t>
      </w:r>
      <w:r>
        <w:t>7</w:t>
      </w:r>
      <w:r>
        <w:t>MPa</w:t>
      </w:r>
    </w:p>
    <w:sectPr w:rsidR="00515BB4" w:rsidRPr="0028504A" w:rsidSect="00867D8B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D328F" w14:textId="77777777" w:rsidR="001257E4" w:rsidRDefault="001257E4" w:rsidP="001257E4">
      <w:pPr>
        <w:spacing w:after="0" w:line="240" w:lineRule="auto"/>
      </w:pPr>
      <w:r>
        <w:separator/>
      </w:r>
    </w:p>
  </w:endnote>
  <w:endnote w:type="continuationSeparator" w:id="0">
    <w:p w14:paraId="5B4F3501" w14:textId="77777777" w:rsidR="001257E4" w:rsidRDefault="001257E4" w:rsidP="0012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52F665" w14:textId="77777777" w:rsidR="001257E4" w:rsidRDefault="001257E4" w:rsidP="001257E4">
      <w:pPr>
        <w:spacing w:after="0" w:line="240" w:lineRule="auto"/>
      </w:pPr>
      <w:r>
        <w:separator/>
      </w:r>
    </w:p>
  </w:footnote>
  <w:footnote w:type="continuationSeparator" w:id="0">
    <w:p w14:paraId="2DAF58B4" w14:textId="77777777" w:rsidR="001257E4" w:rsidRDefault="001257E4" w:rsidP="0012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FF859" w14:textId="40CA00A8" w:rsidR="001257E4" w:rsidRDefault="001257E4">
    <w:pPr>
      <w:pStyle w:val="Encabezado"/>
    </w:pPr>
    <w:r>
      <w:rPr>
        <w:rFonts w:ascii="Century Gothic" w:hAnsi="Century Gothic"/>
        <w:b/>
        <w:bCs/>
        <w:noProof/>
        <w:lang w:eastAsia="es-EC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087FBEF" wp14:editId="715948B3">
              <wp:simplePos x="0" y="0"/>
              <wp:positionH relativeFrom="margin">
                <wp:posOffset>4000500</wp:posOffset>
              </wp:positionH>
              <wp:positionV relativeFrom="paragraph">
                <wp:posOffset>-116205</wp:posOffset>
              </wp:positionV>
              <wp:extent cx="2159470" cy="495300"/>
              <wp:effectExtent l="0" t="0" r="0" b="0"/>
              <wp:wrapNone/>
              <wp:docPr id="4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59470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9012AF" w14:textId="1B1E684F" w:rsidR="001257E4" w:rsidRPr="00924AFB" w:rsidRDefault="001257E4" w:rsidP="001257E4">
                          <w:pPr>
                            <w:pStyle w:val="Encabezado"/>
                            <w:jc w:val="center"/>
                            <w:rPr>
                              <w:rFonts w:ascii="Century Gothic" w:hAnsi="Century Gothic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000000" w:themeColor="text1"/>
                              <w:sz w:val="20"/>
                              <w:szCs w:val="20"/>
                            </w:rPr>
                            <w:t>Hormigón y Materiales de Construcción</w:t>
                          </w:r>
                          <w:r>
                            <w:rPr>
                              <w:rFonts w:ascii="Century Gothic" w:hAnsi="Century Gothic"/>
                              <w:color w:val="000000" w:themeColor="text1"/>
                              <w:sz w:val="20"/>
                              <w:szCs w:val="20"/>
                            </w:rPr>
                            <w:t xml:space="preserve"> - </w:t>
                          </w:r>
                          <w:r w:rsidRPr="00924AFB">
                            <w:rPr>
                              <w:rFonts w:ascii="Century Gothic" w:hAnsi="Century Gothic"/>
                              <w:color w:val="000000" w:themeColor="text1"/>
                              <w:sz w:val="20"/>
                              <w:szCs w:val="20"/>
                            </w:rPr>
                            <w:t>CIVG10</w:t>
                          </w:r>
                          <w:r>
                            <w:rPr>
                              <w:rFonts w:ascii="Century Gothic" w:hAnsi="Century Gothic"/>
                              <w:color w:val="000000" w:themeColor="text1"/>
                              <w:sz w:val="20"/>
                              <w:szCs w:val="20"/>
                            </w:rPr>
                            <w:t>47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87FBEF" id="Rectángulo 4" o:spid="_x0000_s1026" style="position:absolute;margin-left:315pt;margin-top:-9.15pt;width:170.05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" filled="f" stroked="f" strokeweight="1pt">
              <v:textbox>
                <w:txbxContent>
                  <w:p w14:paraId="6A9012AF" w14:textId="1B1E684F" w:rsidR="001257E4" w:rsidRPr="00924AFB" w:rsidRDefault="001257E4" w:rsidP="001257E4">
                    <w:pPr>
                      <w:pStyle w:val="Encabezado"/>
                      <w:jc w:val="center"/>
                      <w:rPr>
                        <w:rFonts w:ascii="Century Gothic" w:hAnsi="Century Gothic"/>
                        <w:color w:val="000000" w:themeColor="text1"/>
                        <w:sz w:val="20"/>
                        <w:szCs w:val="20"/>
                      </w:rPr>
                    </w:pPr>
                    <w:r>
                      <w:rPr>
                        <w:rFonts w:ascii="Century Gothic" w:hAnsi="Century Gothic"/>
                        <w:color w:val="000000" w:themeColor="text1"/>
                        <w:sz w:val="20"/>
                        <w:szCs w:val="20"/>
                      </w:rPr>
                      <w:t>Hormigón y Materiales de Construcción</w:t>
                    </w:r>
                    <w:r>
                      <w:rPr>
                        <w:rFonts w:ascii="Century Gothic" w:hAnsi="Century Gothic"/>
                        <w:color w:val="000000" w:themeColor="text1"/>
                        <w:sz w:val="20"/>
                        <w:szCs w:val="20"/>
                      </w:rPr>
                      <w:t xml:space="preserve"> - </w:t>
                    </w:r>
                    <w:r w:rsidRPr="00924AFB">
                      <w:rPr>
                        <w:rFonts w:ascii="Century Gothic" w:hAnsi="Century Gothic"/>
                        <w:color w:val="000000" w:themeColor="text1"/>
                        <w:sz w:val="20"/>
                        <w:szCs w:val="20"/>
                      </w:rPr>
                      <w:t>CIVG10</w:t>
                    </w:r>
                    <w:r>
                      <w:rPr>
                        <w:rFonts w:ascii="Century Gothic" w:hAnsi="Century Gothic"/>
                        <w:color w:val="000000" w:themeColor="text1"/>
                        <w:sz w:val="20"/>
                        <w:szCs w:val="20"/>
                      </w:rPr>
                      <w:t>47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1257E4">
      <w:drawing>
        <wp:anchor distT="0" distB="0" distL="114300" distR="114300" simplePos="0" relativeHeight="251659264" behindDoc="0" locked="0" layoutInCell="1" allowOverlap="1" wp14:anchorId="5B005770" wp14:editId="15129E16">
          <wp:simplePos x="0" y="0"/>
          <wp:positionH relativeFrom="margin">
            <wp:posOffset>1614805</wp:posOffset>
          </wp:positionH>
          <wp:positionV relativeFrom="paragraph">
            <wp:posOffset>-95250</wp:posOffset>
          </wp:positionV>
          <wp:extent cx="2057400" cy="474434"/>
          <wp:effectExtent l="0" t="0" r="0" b="0"/>
          <wp:wrapSquare wrapText="bothSides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4744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257E4">
      <mc:AlternateContent>
        <mc:Choice Requires="wps">
          <w:drawing>
            <wp:anchor distT="0" distB="0" distL="114300" distR="114300" simplePos="0" relativeHeight="251660288" behindDoc="0" locked="0" layoutInCell="1" allowOverlap="1" wp14:anchorId="78F16462" wp14:editId="76EFB2B9">
              <wp:simplePos x="0" y="0"/>
              <wp:positionH relativeFrom="margin">
                <wp:posOffset>47625</wp:posOffset>
              </wp:positionH>
              <wp:positionV relativeFrom="paragraph">
                <wp:posOffset>-67945</wp:posOffset>
              </wp:positionV>
              <wp:extent cx="1295400" cy="525780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525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D387F22" w14:textId="77777777" w:rsidR="001257E4" w:rsidRPr="001257E4" w:rsidRDefault="001257E4" w:rsidP="001257E4">
                          <w:pPr>
                            <w:rPr>
                              <w:rFonts w:ascii="Century Gothic" w:hAnsi="Century Gothic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1257E4">
                            <w:rPr>
                              <w:rFonts w:ascii="Century Gothic" w:hAnsi="Century Gothic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INGENIERÍA CIVIL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F16462" id="Rectángulo 5" o:spid="_x0000_s1027" style="position:absolute;margin-left:3.75pt;margin-top:-5.35pt;width:102pt;height:41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" filled="f" stroked="f" strokeweight="1pt">
              <v:textbox>
                <w:txbxContent>
                  <w:p w14:paraId="5D387F22" w14:textId="77777777" w:rsidR="001257E4" w:rsidRPr="001257E4" w:rsidRDefault="001257E4" w:rsidP="001257E4">
                    <w:pPr>
                      <w:rPr>
                        <w:rFonts w:ascii="Century Gothic" w:hAnsi="Century Gothic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1257E4">
                      <w:rPr>
                        <w:rFonts w:ascii="Century Gothic" w:hAnsi="Century Gothic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INGENIERÍA CIVIL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367DE"/>
    <w:multiLevelType w:val="hybridMultilevel"/>
    <w:tmpl w:val="C66A4620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1E4B50"/>
    <w:multiLevelType w:val="hybridMultilevel"/>
    <w:tmpl w:val="D2F6C476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83F11B8"/>
    <w:multiLevelType w:val="hybridMultilevel"/>
    <w:tmpl w:val="A674229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826962"/>
    <w:multiLevelType w:val="hybridMultilevel"/>
    <w:tmpl w:val="8DC08F8C"/>
    <w:lvl w:ilvl="0" w:tplc="E99460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1A"/>
    <w:rsid w:val="001257E4"/>
    <w:rsid w:val="001A1AEA"/>
    <w:rsid w:val="0028504A"/>
    <w:rsid w:val="003852E4"/>
    <w:rsid w:val="004127C6"/>
    <w:rsid w:val="00515BB4"/>
    <w:rsid w:val="006C5390"/>
    <w:rsid w:val="006F3E3E"/>
    <w:rsid w:val="00850189"/>
    <w:rsid w:val="00867D8B"/>
    <w:rsid w:val="008C2B1A"/>
    <w:rsid w:val="009967DE"/>
    <w:rsid w:val="00AA681C"/>
    <w:rsid w:val="00CB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F73FD2"/>
  <w15:chartTrackingRefBased/>
  <w15:docId w15:val="{6591B9CC-EA83-4175-A0B5-367996C2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C2B1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257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57E4"/>
  </w:style>
  <w:style w:type="paragraph" w:styleId="Piedepgina">
    <w:name w:val="footer"/>
    <w:basedOn w:val="Normal"/>
    <w:link w:val="PiedepginaCar"/>
    <w:uiPriority w:val="99"/>
    <w:unhideWhenUsed/>
    <w:rsid w:val="001257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57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492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Eguez Alava</dc:creator>
  <cp:keywords/>
  <dc:description/>
  <cp:lastModifiedBy>Pablo Daza</cp:lastModifiedBy>
  <cp:revision>2</cp:revision>
  <dcterms:created xsi:type="dcterms:W3CDTF">2022-11-19T21:01:00Z</dcterms:created>
  <dcterms:modified xsi:type="dcterms:W3CDTF">2022-11-22T04:03:00Z</dcterms:modified>
</cp:coreProperties>
</file>