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356">
      <w:pPr>
        <w:pStyle w:val="Ttulo1"/>
      </w:pPr>
    </w:p>
    <w:p w:rsidR="00000000" w:rsidRDefault="003D703B">
      <w:pPr>
        <w:jc w:val="center"/>
        <w:rPr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297180</wp:posOffset>
            </wp:positionV>
            <wp:extent cx="6880860" cy="3515360"/>
            <wp:effectExtent l="0" t="0" r="0" b="0"/>
            <wp:wrapTopAndBottom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rFonts w:ascii="Arial" w:hAnsi="Arial"/>
          <w:lang w:val="es-MX"/>
        </w:rPr>
      </w:pPr>
    </w:p>
    <w:p w:rsidR="00000000" w:rsidRDefault="00910356">
      <w:pPr>
        <w:pStyle w:val="Ttulo2"/>
        <w:rPr>
          <w:rFonts w:ascii="Arial" w:hAnsi="Arial"/>
          <w:sz w:val="32"/>
        </w:rPr>
      </w:pPr>
      <w:r>
        <w:rPr>
          <w:rFonts w:ascii="Arial" w:hAnsi="Arial"/>
          <w:sz w:val="32"/>
        </w:rPr>
        <w:t>Gr</w:t>
      </w:r>
      <w:r>
        <w:rPr>
          <w:rFonts w:ascii="Arial" w:hAnsi="Arial"/>
          <w:sz w:val="32"/>
        </w:rPr>
        <w:t>áf</w:t>
      </w:r>
      <w:r>
        <w:rPr>
          <w:rFonts w:ascii="Arial" w:hAnsi="Arial"/>
          <w:sz w:val="32"/>
        </w:rPr>
        <w:t>ico 3.18</w:t>
      </w:r>
    </w:p>
    <w:p w:rsidR="00000000" w:rsidRDefault="00910356">
      <w:pPr>
        <w:pStyle w:val="Encabezado"/>
        <w:tabs>
          <w:tab w:val="clear" w:pos="4252"/>
          <w:tab w:val="clear" w:pos="8504"/>
        </w:tabs>
        <w:rPr>
          <w:b/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3D703B">
      <w:pPr>
        <w:jc w:val="center"/>
        <w:rPr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662940</wp:posOffset>
            </wp:positionH>
            <wp:positionV relativeFrom="paragraph">
              <wp:posOffset>137160</wp:posOffset>
            </wp:positionV>
            <wp:extent cx="6949440" cy="3418840"/>
            <wp:effectExtent l="0" t="0" r="0" b="0"/>
            <wp:wrapTopAndBottom/>
            <wp:docPr id="4" name="Obje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pStyle w:val="Ttulo1"/>
        <w:rPr>
          <w:lang w:val="es-MX"/>
        </w:rPr>
      </w:pPr>
      <w:r>
        <w:rPr>
          <w:lang w:val="es-MX"/>
        </w:rPr>
        <w:t>Gráfico 3.30</w:t>
      </w: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rPr>
          <w:lang w:val="es-MX"/>
        </w:rPr>
      </w:pPr>
    </w:p>
    <w:p w:rsidR="00000000" w:rsidRDefault="003D703B">
      <w:pPr>
        <w:rPr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662940</wp:posOffset>
            </wp:positionH>
            <wp:positionV relativeFrom="paragraph">
              <wp:posOffset>213360</wp:posOffset>
            </wp:positionV>
            <wp:extent cx="6583680" cy="3649980"/>
            <wp:effectExtent l="0" t="0" r="0" b="0"/>
            <wp:wrapTopAndBottom/>
            <wp:docPr id="5" name="Obje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00000" w:rsidRDefault="00910356">
      <w:pPr>
        <w:rPr>
          <w:lang w:val="es-MX"/>
        </w:rPr>
      </w:pPr>
    </w:p>
    <w:p w:rsidR="00000000" w:rsidRDefault="00910356">
      <w:pPr>
        <w:rPr>
          <w:lang w:val="es-MX"/>
        </w:rPr>
      </w:pPr>
    </w:p>
    <w:p w:rsidR="00000000" w:rsidRDefault="00910356">
      <w:pPr>
        <w:rPr>
          <w:lang w:val="es-MX"/>
        </w:rPr>
      </w:pPr>
    </w:p>
    <w:p w:rsidR="00000000" w:rsidRDefault="00910356">
      <w:pPr>
        <w:pStyle w:val="Ttulo1"/>
        <w:rPr>
          <w:lang w:val="es-MX"/>
        </w:rPr>
      </w:pPr>
      <w:r>
        <w:rPr>
          <w:lang w:val="es-MX"/>
        </w:rPr>
        <w:t>Gr</w:t>
      </w:r>
      <w:r>
        <w:rPr>
          <w:lang w:val="es-MX"/>
        </w:rPr>
        <w:t>áfico 3.44</w:t>
      </w:r>
    </w:p>
    <w:p w:rsidR="00000000" w:rsidRDefault="00910356">
      <w:pPr>
        <w:pStyle w:val="Ttulo1"/>
      </w:pP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3D703B">
      <w:pPr>
        <w:jc w:val="center"/>
        <w:rPr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662940</wp:posOffset>
            </wp:positionH>
            <wp:positionV relativeFrom="paragraph">
              <wp:posOffset>304800</wp:posOffset>
            </wp:positionV>
            <wp:extent cx="6675120" cy="3566160"/>
            <wp:effectExtent l="0" t="0" r="0" b="0"/>
            <wp:wrapTopAndBottom/>
            <wp:docPr id="6" name="Obje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rPr>
          <w:lang w:val="es-MX"/>
        </w:rPr>
      </w:pPr>
    </w:p>
    <w:p w:rsidR="00000000" w:rsidRDefault="00910356">
      <w:pPr>
        <w:pStyle w:val="Ttulo1"/>
        <w:rPr>
          <w:lang w:val="es-MX"/>
        </w:rPr>
      </w:pPr>
      <w:r>
        <w:rPr>
          <w:lang w:val="es-MX"/>
        </w:rPr>
        <w:t>Gr</w:t>
      </w:r>
      <w:r>
        <w:rPr>
          <w:lang w:val="es-MX"/>
        </w:rPr>
        <w:t>áfico 3.58</w:t>
      </w: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jc w:val="center"/>
        <w:rPr>
          <w:lang w:val="es-MX"/>
        </w:rPr>
      </w:pPr>
    </w:p>
    <w:p w:rsidR="00000000" w:rsidRDefault="003D703B">
      <w:pPr>
        <w:jc w:val="center"/>
        <w:rPr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312420</wp:posOffset>
            </wp:positionV>
            <wp:extent cx="6126480" cy="3474720"/>
            <wp:effectExtent l="0" t="0" r="0" b="0"/>
            <wp:wrapTopAndBottom/>
            <wp:docPr id="7" name="Objet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00000" w:rsidRDefault="00910356">
      <w:pPr>
        <w:jc w:val="center"/>
        <w:rPr>
          <w:lang w:val="es-MX"/>
        </w:rPr>
      </w:pPr>
    </w:p>
    <w:p w:rsidR="00000000" w:rsidRDefault="00910356">
      <w:pPr>
        <w:pStyle w:val="Ttulo1"/>
        <w:rPr>
          <w:lang w:val="es-MX"/>
        </w:rPr>
      </w:pPr>
    </w:p>
    <w:p w:rsidR="00000000" w:rsidRDefault="00910356">
      <w:pPr>
        <w:pStyle w:val="Ttulo1"/>
        <w:rPr>
          <w:lang w:val="es-MX"/>
        </w:rPr>
      </w:pPr>
      <w:r>
        <w:rPr>
          <w:lang w:val="es-MX"/>
        </w:rPr>
        <w:t>Gr</w:t>
      </w:r>
      <w:r>
        <w:rPr>
          <w:lang w:val="es-MX"/>
        </w:rPr>
        <w:t>áfico 3.70</w:t>
      </w:r>
    </w:p>
    <w:p w:rsidR="00910356" w:rsidRDefault="00910356">
      <w:pPr>
        <w:jc w:val="center"/>
        <w:rPr>
          <w:lang w:val="es-MX"/>
        </w:rPr>
      </w:pPr>
    </w:p>
    <w:sectPr w:rsidR="00910356">
      <w:pgSz w:w="16840" w:h="11907" w:orient="landscape" w:code="9"/>
      <w:pgMar w:top="2268" w:right="2268" w:bottom="136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356" w:rsidRDefault="00910356">
      <w:r>
        <w:separator/>
      </w:r>
    </w:p>
  </w:endnote>
  <w:endnote w:type="continuationSeparator" w:id="1">
    <w:p w:rsidR="00910356" w:rsidRDefault="0091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356" w:rsidRDefault="00910356">
      <w:r>
        <w:separator/>
      </w:r>
    </w:p>
  </w:footnote>
  <w:footnote w:type="continuationSeparator" w:id="1">
    <w:p w:rsidR="00910356" w:rsidRDefault="00910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03B"/>
    <w:rsid w:val="003D703B"/>
    <w:rsid w:val="0091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44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Pronósticos TSM Niño 1+2                    SARIMA(2,0,0)x(0,1,1)12</a:t>
            </a:r>
          </a:p>
        </c:rich>
      </c:tx>
      <c:layout>
        <c:manualLayout>
          <c:xMode val="edge"/>
          <c:yMode val="edge"/>
          <c:x val="0.32228360957642732"/>
          <c:y val="1.9920318725099601E-2"/>
        </c:manualLayout>
      </c:layout>
      <c:spPr>
        <a:noFill/>
        <a:ln w="33360">
          <a:noFill/>
        </a:ln>
      </c:spPr>
    </c:title>
    <c:plotArea>
      <c:layout>
        <c:manualLayout>
          <c:layoutTarget val="inner"/>
          <c:xMode val="edge"/>
          <c:yMode val="edge"/>
          <c:x val="5.7090239410681427E-2"/>
          <c:y val="0.25896414342629476"/>
          <c:w val="0.81952117863720053"/>
          <c:h val="2.7888446215139442E-2"/>
        </c:manualLayout>
      </c:layout>
      <c:lineChart>
        <c:grouping val="standard"/>
        <c:ser>
          <c:idx val="0"/>
          <c:order val="0"/>
          <c:spPr>
            <a:ln w="16680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Hoja1!$A$3:$A$26</c:f>
              <c:strCache>
                <c:ptCount val="24"/>
                <c:pt idx="0">
                  <c:v>Ene.</c:v>
                </c:pt>
                <c:pt idx="1">
                  <c:v>Feb.</c:v>
                </c:pt>
                <c:pt idx="2">
                  <c:v>Mar.</c:v>
                </c:pt>
                <c:pt idx="3">
                  <c:v>Abr.</c:v>
                </c:pt>
                <c:pt idx="4">
                  <c:v>May.</c:v>
                </c:pt>
                <c:pt idx="5">
                  <c:v>Jun.</c:v>
                </c:pt>
                <c:pt idx="6">
                  <c:v>Jul.</c:v>
                </c:pt>
                <c:pt idx="7">
                  <c:v>Ago.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Dic.</c:v>
                </c:pt>
                <c:pt idx="12">
                  <c:v>Ene.</c:v>
                </c:pt>
                <c:pt idx="13">
                  <c:v>Feb.</c:v>
                </c:pt>
                <c:pt idx="14">
                  <c:v>Mar.</c:v>
                </c:pt>
                <c:pt idx="15">
                  <c:v>Abr.</c:v>
                </c:pt>
                <c:pt idx="16">
                  <c:v>May.</c:v>
                </c:pt>
                <c:pt idx="17">
                  <c:v>Jun.</c:v>
                </c:pt>
                <c:pt idx="18">
                  <c:v>Jul.</c:v>
                </c:pt>
                <c:pt idx="19">
                  <c:v>Ago.</c:v>
                </c:pt>
                <c:pt idx="20">
                  <c:v>Sep.</c:v>
                </c:pt>
                <c:pt idx="21">
                  <c:v>Oct.</c:v>
                </c:pt>
                <c:pt idx="22">
                  <c:v>Nov.</c:v>
                </c:pt>
                <c:pt idx="23">
                  <c:v>Dic.</c:v>
                </c:pt>
              </c:strCache>
            </c:strRef>
          </c:cat>
          <c:val>
            <c:numRef>
              <c:f>Hoja1!$F$3:$F$26</c:f>
              <c:numCache>
                <c:formatCode>General</c:formatCode>
                <c:ptCount val="24"/>
                <c:pt idx="0">
                  <c:v>24.035799999999984</c:v>
                </c:pt>
                <c:pt idx="1">
                  <c:v>25.614400000000007</c:v>
                </c:pt>
                <c:pt idx="2">
                  <c:v>26.106900000000007</c:v>
                </c:pt>
                <c:pt idx="3">
                  <c:v>25.150800000000007</c:v>
                </c:pt>
                <c:pt idx="4">
                  <c:v>24.003799999999984</c:v>
                </c:pt>
                <c:pt idx="5">
                  <c:v>22.645299999999988</c:v>
                </c:pt>
                <c:pt idx="6">
                  <c:v>21.480699999999985</c:v>
                </c:pt>
                <c:pt idx="7">
                  <c:v>20.523599999999984</c:v>
                </c:pt>
                <c:pt idx="8">
                  <c:v>20.2134</c:v>
                </c:pt>
                <c:pt idx="9">
                  <c:v>20.625299999999992</c:v>
                </c:pt>
                <c:pt idx="10">
                  <c:v>21.391100000000005</c:v>
                </c:pt>
                <c:pt idx="11">
                  <c:v>22.569099999999988</c:v>
                </c:pt>
                <c:pt idx="12">
                  <c:v>24.305700000000002</c:v>
                </c:pt>
                <c:pt idx="13">
                  <c:v>25.8461</c:v>
                </c:pt>
                <c:pt idx="14">
                  <c:v>26.310400000000001</c:v>
                </c:pt>
                <c:pt idx="15">
                  <c:v>25.330100000000005</c:v>
                </c:pt>
                <c:pt idx="16">
                  <c:v>24.161899999999999</c:v>
                </c:pt>
                <c:pt idx="17">
                  <c:v>22.78469999999999</c:v>
                </c:pt>
                <c:pt idx="18">
                  <c:v>21.6036</c:v>
                </c:pt>
                <c:pt idx="19">
                  <c:v>20.631900000000016</c:v>
                </c:pt>
                <c:pt idx="20">
                  <c:v>20.308900000000001</c:v>
                </c:pt>
                <c:pt idx="21">
                  <c:v>20.709499999999984</c:v>
                </c:pt>
                <c:pt idx="22">
                  <c:v>21.465299999999985</c:v>
                </c:pt>
                <c:pt idx="23">
                  <c:v>22.634499999999999</c:v>
                </c:pt>
              </c:numCache>
            </c:numRef>
          </c:val>
        </c:ser>
        <c:marker val="1"/>
        <c:axId val="124388864"/>
        <c:axId val="124391424"/>
      </c:lineChart>
      <c:catAx>
        <c:axId val="124388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2001                                           2002</a:t>
                </a:r>
              </a:p>
            </c:rich>
          </c:tx>
          <c:layout>
            <c:manualLayout>
              <c:xMode val="edge"/>
              <c:yMode val="edge"/>
              <c:x val="0.30018416206261533"/>
              <c:y val="0.31872509960159362"/>
            </c:manualLayout>
          </c:layout>
          <c:spPr>
            <a:noFill/>
            <a:ln w="33360">
              <a:noFill/>
            </a:ln>
          </c:spPr>
        </c:title>
        <c:numFmt formatCode="General" sourceLinked="1"/>
        <c:tickLblPos val="nextTo"/>
        <c:spPr>
          <a:ln w="4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49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4391424"/>
        <c:crosses val="autoZero"/>
        <c:auto val="1"/>
        <c:lblAlgn val="ctr"/>
        <c:lblOffset val="100"/>
        <c:tickLblSkip val="2"/>
        <c:tickMarkSkip val="1"/>
      </c:catAx>
      <c:valAx>
        <c:axId val="124391424"/>
        <c:scaling>
          <c:orientation val="minMax"/>
          <c:min val="18"/>
        </c:scaling>
        <c:axPos val="l"/>
        <c:majorGridlines>
          <c:spPr>
            <a:ln w="4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°C</a:t>
                </a:r>
              </a:p>
            </c:rich>
          </c:tx>
          <c:layout>
            <c:manualLayout>
              <c:xMode val="edge"/>
              <c:yMode val="edge"/>
              <c:x val="0"/>
              <c:y val="0.23904382470119528"/>
            </c:manualLayout>
          </c:layout>
          <c:spPr>
            <a:noFill/>
            <a:ln w="33360">
              <a:noFill/>
            </a:ln>
          </c:spPr>
        </c:title>
        <c:numFmt formatCode="General" sourceLinked="1"/>
        <c:tickLblPos val="nextTo"/>
        <c:spPr>
          <a:ln w="4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4388864"/>
        <c:crosses val="autoZero"/>
        <c:crossBetween val="between"/>
        <c:majorUnit val="2"/>
      </c:valAx>
      <c:spPr>
        <a:solidFill>
          <a:srgbClr val="C0C0C0"/>
        </a:solidFill>
        <a:ln w="1668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4170">
      <a:solidFill>
        <a:srgbClr val="000000"/>
      </a:solidFill>
      <a:prstDash val="solid"/>
    </a:ln>
  </c:spPr>
  <c:txPr>
    <a:bodyPr/>
    <a:lstStyle/>
    <a:p>
      <a:pPr>
        <a:defRPr sz="157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4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Pronósticos TSM Niño 3
SARIMA(2,0,1)x(0,1,1)12</a:t>
            </a:r>
          </a:p>
        </c:rich>
      </c:tx>
      <c:layout>
        <c:manualLayout>
          <c:xMode val="edge"/>
          <c:yMode val="edge"/>
          <c:x val="0.32851985559566804"/>
          <c:y val="1.9685039370078747E-2"/>
        </c:manualLayout>
      </c:layout>
      <c:spPr>
        <a:noFill/>
        <a:ln w="32102">
          <a:noFill/>
        </a:ln>
      </c:spPr>
    </c:title>
    <c:plotArea>
      <c:layout>
        <c:manualLayout>
          <c:layoutTarget val="inner"/>
          <c:xMode val="edge"/>
          <c:yMode val="edge"/>
          <c:x val="0.10288808664259926"/>
          <c:y val="0.31496062992126006"/>
          <c:w val="0.85740072202166051"/>
          <c:h val="0.48818897637795311"/>
        </c:manualLayout>
      </c:layout>
      <c:lineChart>
        <c:grouping val="stacked"/>
        <c:ser>
          <c:idx val="0"/>
          <c:order val="0"/>
          <c:spPr>
            <a:ln w="16051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Hoja1!$A$3:$A$26</c:f>
              <c:strCache>
                <c:ptCount val="24"/>
                <c:pt idx="0">
                  <c:v>Ene.</c:v>
                </c:pt>
                <c:pt idx="1">
                  <c:v>Feb.</c:v>
                </c:pt>
                <c:pt idx="2">
                  <c:v>Mar.</c:v>
                </c:pt>
                <c:pt idx="3">
                  <c:v>Abr.</c:v>
                </c:pt>
                <c:pt idx="4">
                  <c:v>May.</c:v>
                </c:pt>
                <c:pt idx="5">
                  <c:v>Jun.</c:v>
                </c:pt>
                <c:pt idx="6">
                  <c:v>Jul.</c:v>
                </c:pt>
                <c:pt idx="7">
                  <c:v>Ago.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Dic.</c:v>
                </c:pt>
                <c:pt idx="12">
                  <c:v>Ene.</c:v>
                </c:pt>
                <c:pt idx="13">
                  <c:v>Feb.</c:v>
                </c:pt>
                <c:pt idx="14">
                  <c:v>Mar.</c:v>
                </c:pt>
                <c:pt idx="15">
                  <c:v>Abr.</c:v>
                </c:pt>
                <c:pt idx="16">
                  <c:v>May.</c:v>
                </c:pt>
                <c:pt idx="17">
                  <c:v>Jun.</c:v>
                </c:pt>
                <c:pt idx="18">
                  <c:v>Jul.</c:v>
                </c:pt>
                <c:pt idx="19">
                  <c:v>Ago.</c:v>
                </c:pt>
                <c:pt idx="20">
                  <c:v>Sep.</c:v>
                </c:pt>
                <c:pt idx="21">
                  <c:v>Oct.</c:v>
                </c:pt>
                <c:pt idx="22">
                  <c:v>Nov.</c:v>
                </c:pt>
                <c:pt idx="23">
                  <c:v>Dic.</c:v>
                </c:pt>
              </c:strCache>
            </c:strRef>
          </c:cat>
          <c:val>
            <c:numRef>
              <c:f>Hoja1!$B$3:$B$26</c:f>
              <c:numCache>
                <c:formatCode>0.00</c:formatCode>
                <c:ptCount val="24"/>
                <c:pt idx="0">
                  <c:v>25.019600000000001</c:v>
                </c:pt>
                <c:pt idx="1">
                  <c:v>25.915599999999991</c:v>
                </c:pt>
                <c:pt idx="2">
                  <c:v>26.7944</c:v>
                </c:pt>
                <c:pt idx="3">
                  <c:v>27.22059999999999</c:v>
                </c:pt>
                <c:pt idx="4">
                  <c:v>26.901299999999992</c:v>
                </c:pt>
                <c:pt idx="5">
                  <c:v>26.3277</c:v>
                </c:pt>
                <c:pt idx="6">
                  <c:v>25.5915</c:v>
                </c:pt>
                <c:pt idx="7">
                  <c:v>24.995799999999985</c:v>
                </c:pt>
                <c:pt idx="8">
                  <c:v>24.9009</c:v>
                </c:pt>
                <c:pt idx="9">
                  <c:v>25.023299999999988</c:v>
                </c:pt>
                <c:pt idx="10">
                  <c:v>25.08369999999999</c:v>
                </c:pt>
                <c:pt idx="11">
                  <c:v>25.276900000000001</c:v>
                </c:pt>
                <c:pt idx="12">
                  <c:v>25.7744</c:v>
                </c:pt>
                <c:pt idx="13">
                  <c:v>26.571300000000001</c:v>
                </c:pt>
                <c:pt idx="14">
                  <c:v>27.3476</c:v>
                </c:pt>
                <c:pt idx="15">
                  <c:v>27.670300000000001</c:v>
                </c:pt>
                <c:pt idx="16">
                  <c:v>27.24969999999999</c:v>
                </c:pt>
                <c:pt idx="17">
                  <c:v>26.5792</c:v>
                </c:pt>
                <c:pt idx="18">
                  <c:v>25.752199999999984</c:v>
                </c:pt>
                <c:pt idx="19">
                  <c:v>25.073499999999992</c:v>
                </c:pt>
                <c:pt idx="20">
                  <c:v>24.904299999999992</c:v>
                </c:pt>
                <c:pt idx="21">
                  <c:v>24.9618</c:v>
                </c:pt>
                <c:pt idx="22">
                  <c:v>24.967300000000002</c:v>
                </c:pt>
                <c:pt idx="23">
                  <c:v>25.115500000000001</c:v>
                </c:pt>
              </c:numCache>
            </c:numRef>
          </c:val>
        </c:ser>
        <c:marker val="1"/>
        <c:axId val="124406784"/>
        <c:axId val="124433920"/>
      </c:lineChart>
      <c:catAx>
        <c:axId val="1244067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2001                                                2002                                                     </a:t>
                </a:r>
              </a:p>
            </c:rich>
          </c:tx>
          <c:layout>
            <c:manualLayout>
              <c:xMode val="edge"/>
              <c:yMode val="edge"/>
              <c:x val="0.35018050541516255"/>
              <c:y val="0.88582677165354351"/>
            </c:manualLayout>
          </c:layout>
          <c:spPr>
            <a:noFill/>
            <a:ln w="32102">
              <a:noFill/>
            </a:ln>
          </c:spPr>
        </c:title>
        <c:numFmt formatCode="General" sourceLinked="1"/>
        <c:tickLblPos val="nextTo"/>
        <c:spPr>
          <a:ln w="401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4433920"/>
        <c:crosses val="autoZero"/>
        <c:auto val="1"/>
        <c:lblAlgn val="ctr"/>
        <c:lblOffset val="100"/>
        <c:tickLblSkip val="1"/>
        <c:tickMarkSkip val="1"/>
      </c:catAx>
      <c:valAx>
        <c:axId val="124433920"/>
        <c:scaling>
          <c:orientation val="minMax"/>
          <c:min val="24"/>
        </c:scaling>
        <c:axPos val="l"/>
        <c:majorGridlines>
          <c:spPr>
            <a:ln w="401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3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°C</a:t>
                </a:r>
              </a:p>
            </c:rich>
          </c:tx>
          <c:layout>
            <c:manualLayout>
              <c:xMode val="edge"/>
              <c:yMode val="edge"/>
              <c:x val="2.1660649819494594E-2"/>
              <c:y val="0.52362204724409478"/>
            </c:manualLayout>
          </c:layout>
          <c:spPr>
            <a:noFill/>
            <a:ln w="32102">
              <a:noFill/>
            </a:ln>
          </c:spPr>
        </c:title>
        <c:numFmt formatCode="0" sourceLinked="0"/>
        <c:tickLblPos val="nextTo"/>
        <c:spPr>
          <a:ln w="40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4406784"/>
        <c:crosses val="autoZero"/>
        <c:crossBetween val="between"/>
        <c:majorUnit val="1"/>
      </c:valAx>
      <c:spPr>
        <a:solidFill>
          <a:srgbClr val="C0C0C0"/>
        </a:solidFill>
        <a:ln w="16051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4013">
      <a:solidFill>
        <a:srgbClr val="000000"/>
      </a:solidFill>
      <a:prstDash val="solid"/>
    </a:ln>
  </c:spPr>
  <c:txPr>
    <a:bodyPr/>
    <a:lstStyle/>
    <a:p>
      <a:pPr>
        <a:defRPr sz="151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36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Pronósticos TSM Niño 4 
SARIMA(3,0,1)x(0,1,1)12</a:t>
            </a:r>
          </a:p>
        </c:rich>
      </c:tx>
      <c:layout>
        <c:manualLayout>
          <c:xMode val="edge"/>
          <c:yMode val="edge"/>
          <c:x val="0.34464285714285736"/>
          <c:y val="1.8796992481203006E-2"/>
        </c:manualLayout>
      </c:layout>
      <c:spPr>
        <a:noFill/>
        <a:ln w="30910">
          <a:noFill/>
        </a:ln>
      </c:spPr>
    </c:title>
    <c:plotArea>
      <c:layout>
        <c:manualLayout>
          <c:layoutTarget val="inner"/>
          <c:xMode val="edge"/>
          <c:yMode val="edge"/>
          <c:x val="9.4642857142857181E-2"/>
          <c:y val="0.28571428571428586"/>
          <c:w val="0.86071428571428577"/>
          <c:h val="0.53007518796992459"/>
        </c:manualLayout>
      </c:layout>
      <c:lineChart>
        <c:grouping val="standard"/>
        <c:ser>
          <c:idx val="0"/>
          <c:order val="0"/>
          <c:spPr>
            <a:ln w="15455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Hoja4!$A$6:$A$29</c:f>
              <c:strCache>
                <c:ptCount val="24"/>
                <c:pt idx="0">
                  <c:v>Ene.</c:v>
                </c:pt>
                <c:pt idx="1">
                  <c:v>Feb.</c:v>
                </c:pt>
                <c:pt idx="2">
                  <c:v>Mar.</c:v>
                </c:pt>
                <c:pt idx="3">
                  <c:v>Abr.</c:v>
                </c:pt>
                <c:pt idx="4">
                  <c:v>May.</c:v>
                </c:pt>
                <c:pt idx="5">
                  <c:v>Jun.</c:v>
                </c:pt>
                <c:pt idx="6">
                  <c:v>Jul.</c:v>
                </c:pt>
                <c:pt idx="7">
                  <c:v>Ago.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Dic.</c:v>
                </c:pt>
                <c:pt idx="12">
                  <c:v>Ene.</c:v>
                </c:pt>
                <c:pt idx="13">
                  <c:v>Feb.</c:v>
                </c:pt>
                <c:pt idx="14">
                  <c:v>Mar.</c:v>
                </c:pt>
                <c:pt idx="15">
                  <c:v>Abr.</c:v>
                </c:pt>
                <c:pt idx="16">
                  <c:v>May.</c:v>
                </c:pt>
                <c:pt idx="17">
                  <c:v>Jun.</c:v>
                </c:pt>
                <c:pt idx="18">
                  <c:v>Jul.</c:v>
                </c:pt>
                <c:pt idx="19">
                  <c:v>Ago.</c:v>
                </c:pt>
                <c:pt idx="20">
                  <c:v>Sep.</c:v>
                </c:pt>
                <c:pt idx="21">
                  <c:v>Oct.</c:v>
                </c:pt>
                <c:pt idx="22">
                  <c:v>Nov.</c:v>
                </c:pt>
                <c:pt idx="23">
                  <c:v>Dic.</c:v>
                </c:pt>
              </c:strCache>
            </c:strRef>
          </c:cat>
          <c:val>
            <c:numRef>
              <c:f>Hoja4!$B$6:$B$29</c:f>
              <c:numCache>
                <c:formatCode>0.00</c:formatCode>
                <c:ptCount val="24"/>
                <c:pt idx="0">
                  <c:v>27.529900000000001</c:v>
                </c:pt>
                <c:pt idx="1">
                  <c:v>27.376000000000001</c:v>
                </c:pt>
                <c:pt idx="2">
                  <c:v>27.46749999999999</c:v>
                </c:pt>
                <c:pt idx="3">
                  <c:v>27.8123</c:v>
                </c:pt>
                <c:pt idx="4">
                  <c:v>28.139900000000008</c:v>
                </c:pt>
                <c:pt idx="5">
                  <c:v>28.203099999999992</c:v>
                </c:pt>
                <c:pt idx="6">
                  <c:v>28.190999999999999</c:v>
                </c:pt>
                <c:pt idx="7">
                  <c:v>28.113800000000008</c:v>
                </c:pt>
                <c:pt idx="8">
                  <c:v>28.164800000000007</c:v>
                </c:pt>
                <c:pt idx="9">
                  <c:v>28.167999999999999</c:v>
                </c:pt>
                <c:pt idx="10">
                  <c:v>28.177000000000007</c:v>
                </c:pt>
                <c:pt idx="11">
                  <c:v>28.097999999999999</c:v>
                </c:pt>
                <c:pt idx="12">
                  <c:v>27.974999999999994</c:v>
                </c:pt>
                <c:pt idx="13">
                  <c:v>27.86549999999999</c:v>
                </c:pt>
                <c:pt idx="14">
                  <c:v>27.949000000000002</c:v>
                </c:pt>
                <c:pt idx="15">
                  <c:v>28.28329999999999</c:v>
                </c:pt>
                <c:pt idx="16">
                  <c:v>28.587700000000002</c:v>
                </c:pt>
                <c:pt idx="17">
                  <c:v>28.621200000000005</c:v>
                </c:pt>
                <c:pt idx="18">
                  <c:v>28.5745</c:v>
                </c:pt>
                <c:pt idx="19">
                  <c:v>28.459999999999994</c:v>
                </c:pt>
                <c:pt idx="20">
                  <c:v>28.47219999999999</c:v>
                </c:pt>
                <c:pt idx="21">
                  <c:v>28.436699999999984</c:v>
                </c:pt>
                <c:pt idx="22">
                  <c:v>28.40809999999999</c:v>
                </c:pt>
                <c:pt idx="23">
                  <c:v>28.293199999999988</c:v>
                </c:pt>
              </c:numCache>
            </c:numRef>
          </c:val>
        </c:ser>
        <c:marker val="1"/>
        <c:axId val="124814080"/>
        <c:axId val="124816384"/>
      </c:lineChart>
      <c:catAx>
        <c:axId val="124814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2001                                             2002</a:t>
                </a:r>
              </a:p>
            </c:rich>
          </c:tx>
          <c:layout>
            <c:manualLayout>
              <c:xMode val="edge"/>
              <c:yMode val="edge"/>
              <c:x val="0.33035714285714296"/>
              <c:y val="0.92105263157894735"/>
            </c:manualLayout>
          </c:layout>
          <c:spPr>
            <a:noFill/>
            <a:ln w="30910">
              <a:noFill/>
            </a:ln>
          </c:spPr>
        </c:title>
        <c:numFmt formatCode="General" sourceLinked="1"/>
        <c:tickLblPos val="nextTo"/>
        <c:spPr>
          <a:ln w="386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4816384"/>
        <c:crosses val="autoZero"/>
        <c:auto val="1"/>
        <c:lblAlgn val="ctr"/>
        <c:lblOffset val="100"/>
        <c:tickLblSkip val="1"/>
        <c:tickMarkSkip val="1"/>
      </c:catAx>
      <c:valAx>
        <c:axId val="124816384"/>
        <c:scaling>
          <c:orientation val="minMax"/>
          <c:max val="30"/>
          <c:min val="26"/>
        </c:scaling>
        <c:axPos val="l"/>
        <c:majorGridlines>
          <c:spPr>
            <a:ln w="386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3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°C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0.51879699248120303"/>
            </c:manualLayout>
          </c:layout>
          <c:spPr>
            <a:noFill/>
            <a:ln w="30910">
              <a:noFill/>
            </a:ln>
          </c:spPr>
        </c:title>
        <c:numFmt formatCode="0" sourceLinked="0"/>
        <c:tickLblPos val="nextTo"/>
        <c:spPr>
          <a:ln w="38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4814080"/>
        <c:crosses val="autoZero"/>
        <c:crossBetween val="between"/>
        <c:majorUnit val="1"/>
      </c:valAx>
      <c:spPr>
        <a:solidFill>
          <a:srgbClr val="C0C0C0"/>
        </a:solidFill>
        <a:ln w="15455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864">
      <a:solidFill>
        <a:srgbClr val="000000"/>
      </a:solidFill>
      <a:prstDash val="solid"/>
    </a:ln>
  </c:spPr>
  <c:txPr>
    <a:bodyPr/>
    <a:lstStyle/>
    <a:p>
      <a:pPr>
        <a:defRPr sz="173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50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Pronósticos TSM Niño 3.4 
SARIMA(3,0,1)x(2,1,3)12</a:t>
            </a:r>
          </a:p>
        </c:rich>
      </c:tx>
      <c:layout>
        <c:manualLayout>
          <c:xMode val="edge"/>
          <c:yMode val="edge"/>
          <c:x val="0.31702898550724673"/>
          <c:y val="4.5081967213114776E-2"/>
        </c:manualLayout>
      </c:layout>
      <c:spPr>
        <a:noFill/>
        <a:ln w="31786">
          <a:noFill/>
        </a:ln>
      </c:spPr>
    </c:title>
    <c:plotArea>
      <c:layout>
        <c:manualLayout>
          <c:layoutTarget val="inner"/>
          <c:xMode val="edge"/>
          <c:yMode val="edge"/>
          <c:x val="9.9637681159420316E-2"/>
          <c:y val="0.31557377049180341"/>
          <c:w val="0.86775362318840621"/>
          <c:h val="0.44672131147540983"/>
        </c:manualLayout>
      </c:layout>
      <c:lineChart>
        <c:grouping val="standard"/>
        <c:ser>
          <c:idx val="0"/>
          <c:order val="0"/>
          <c:spPr>
            <a:ln w="15893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Hoja5!$A$5:$A$28</c:f>
              <c:strCache>
                <c:ptCount val="24"/>
                <c:pt idx="0">
                  <c:v>Ene.</c:v>
                </c:pt>
                <c:pt idx="1">
                  <c:v>Feb.</c:v>
                </c:pt>
                <c:pt idx="2">
                  <c:v>Mar.</c:v>
                </c:pt>
                <c:pt idx="3">
                  <c:v>Abr.</c:v>
                </c:pt>
                <c:pt idx="4">
                  <c:v>May.</c:v>
                </c:pt>
                <c:pt idx="5">
                  <c:v>Jun.</c:v>
                </c:pt>
                <c:pt idx="6">
                  <c:v>Jul.</c:v>
                </c:pt>
                <c:pt idx="7">
                  <c:v>Ago.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Dic.</c:v>
                </c:pt>
                <c:pt idx="12">
                  <c:v>Ene.</c:v>
                </c:pt>
                <c:pt idx="13">
                  <c:v>Feb.</c:v>
                </c:pt>
                <c:pt idx="14">
                  <c:v>Mar.</c:v>
                </c:pt>
                <c:pt idx="15">
                  <c:v>Abr.</c:v>
                </c:pt>
                <c:pt idx="16">
                  <c:v>May.</c:v>
                </c:pt>
                <c:pt idx="17">
                  <c:v>Jun.</c:v>
                </c:pt>
                <c:pt idx="18">
                  <c:v>Jul.</c:v>
                </c:pt>
                <c:pt idx="19">
                  <c:v>Ago.</c:v>
                </c:pt>
                <c:pt idx="20">
                  <c:v>Sep.</c:v>
                </c:pt>
                <c:pt idx="21">
                  <c:v>Oct.</c:v>
                </c:pt>
                <c:pt idx="22">
                  <c:v>Nov.</c:v>
                </c:pt>
                <c:pt idx="23">
                  <c:v>Dic.</c:v>
                </c:pt>
              </c:strCache>
            </c:strRef>
          </c:cat>
          <c:val>
            <c:numRef>
              <c:f>Hoja5!$B$5:$B$28</c:f>
              <c:numCache>
                <c:formatCode>0.00</c:formatCode>
                <c:ptCount val="24"/>
                <c:pt idx="0">
                  <c:v>25.630800000000008</c:v>
                </c:pt>
                <c:pt idx="1">
                  <c:v>25.979800000000001</c:v>
                </c:pt>
                <c:pt idx="2">
                  <c:v>26.6464</c:v>
                </c:pt>
                <c:pt idx="3">
                  <c:v>27.380599999999991</c:v>
                </c:pt>
                <c:pt idx="4">
                  <c:v>27.54859999999999</c:v>
                </c:pt>
                <c:pt idx="5">
                  <c:v>27.520900000000001</c:v>
                </c:pt>
                <c:pt idx="6">
                  <c:v>27.157800000000016</c:v>
                </c:pt>
                <c:pt idx="7">
                  <c:v>26.869599999999984</c:v>
                </c:pt>
                <c:pt idx="8">
                  <c:v>26.837499999999999</c:v>
                </c:pt>
                <c:pt idx="9">
                  <c:v>26.8902</c:v>
                </c:pt>
                <c:pt idx="10">
                  <c:v>26.810800000000008</c:v>
                </c:pt>
                <c:pt idx="11">
                  <c:v>26.788099999999989</c:v>
                </c:pt>
                <c:pt idx="12">
                  <c:v>26.771799999999988</c:v>
                </c:pt>
                <c:pt idx="13">
                  <c:v>26.918399999999984</c:v>
                </c:pt>
                <c:pt idx="14">
                  <c:v>27.386299999999988</c:v>
                </c:pt>
                <c:pt idx="15">
                  <c:v>27.889399999999984</c:v>
                </c:pt>
                <c:pt idx="16">
                  <c:v>27.970199999999984</c:v>
                </c:pt>
                <c:pt idx="17">
                  <c:v>27.781300000000002</c:v>
                </c:pt>
                <c:pt idx="18">
                  <c:v>27.326499999999992</c:v>
                </c:pt>
                <c:pt idx="19">
                  <c:v>26.970499999999991</c:v>
                </c:pt>
                <c:pt idx="20">
                  <c:v>26.8185</c:v>
                </c:pt>
                <c:pt idx="21">
                  <c:v>26.830800000000007</c:v>
                </c:pt>
                <c:pt idx="22">
                  <c:v>26.7273</c:v>
                </c:pt>
                <c:pt idx="23">
                  <c:v>26.671099999999999</c:v>
                </c:pt>
              </c:numCache>
            </c:numRef>
          </c:val>
        </c:ser>
        <c:marker val="1"/>
        <c:axId val="124836096"/>
        <c:axId val="124965632"/>
      </c:lineChart>
      <c:catAx>
        <c:axId val="124836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5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2001                                                      2002</a:t>
                </a:r>
              </a:p>
            </c:rich>
          </c:tx>
          <c:layout>
            <c:manualLayout>
              <c:xMode val="edge"/>
              <c:yMode val="edge"/>
              <c:x val="0.29166666666666685"/>
              <c:y val="0.90573770491803252"/>
            </c:manualLayout>
          </c:layout>
          <c:spPr>
            <a:noFill/>
            <a:ln w="31786">
              <a:noFill/>
            </a:ln>
          </c:spPr>
        </c:title>
        <c:numFmt formatCode="General" sourceLinked="1"/>
        <c:tickLblPos val="nextTo"/>
        <c:spPr>
          <a:ln w="397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4965632"/>
        <c:crosses val="autoZero"/>
        <c:auto val="1"/>
        <c:lblAlgn val="ctr"/>
        <c:lblOffset val="100"/>
        <c:tickLblSkip val="1"/>
        <c:tickMarkSkip val="1"/>
      </c:catAx>
      <c:valAx>
        <c:axId val="124965632"/>
        <c:scaling>
          <c:orientation val="minMax"/>
          <c:min val="25"/>
        </c:scaling>
        <c:axPos val="l"/>
        <c:majorGridlines>
          <c:spPr>
            <a:ln w="39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37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°C</a:t>
                </a:r>
              </a:p>
            </c:rich>
          </c:tx>
          <c:layout>
            <c:manualLayout>
              <c:xMode val="edge"/>
              <c:yMode val="edge"/>
              <c:x val="1.6304347826086956E-2"/>
              <c:y val="0.49590163934426257"/>
            </c:manualLayout>
          </c:layout>
          <c:spPr>
            <a:noFill/>
            <a:ln w="31786">
              <a:noFill/>
            </a:ln>
          </c:spPr>
        </c:title>
        <c:numFmt formatCode="0" sourceLinked="0"/>
        <c:tickLblPos val="nextTo"/>
        <c:spPr>
          <a:ln w="39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4836096"/>
        <c:crosses val="autoZero"/>
        <c:crossBetween val="between"/>
        <c:majorUnit val="1"/>
      </c:valAx>
      <c:spPr>
        <a:solidFill>
          <a:srgbClr val="C0C0C0"/>
        </a:solidFill>
        <a:ln w="15893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973">
      <a:solidFill>
        <a:srgbClr val="000000"/>
      </a:solidFill>
      <a:prstDash val="solid"/>
    </a:ln>
  </c:spPr>
  <c:txPr>
    <a:bodyPr/>
    <a:lstStyle/>
    <a:p>
      <a:pPr>
        <a:defRPr sz="150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Pronósticos Temperatura del Aire SARIMA(1,0,1)X(0,1,1)12</a:t>
            </a:r>
          </a:p>
        </c:rich>
      </c:tx>
      <c:layout>
        <c:manualLayout>
          <c:xMode val="edge"/>
          <c:yMode val="edge"/>
          <c:x val="0.25506072874493935"/>
          <c:y val="2.0979020979020994E-2"/>
        </c:manualLayout>
      </c:layout>
      <c:spPr>
        <a:noFill/>
        <a:ln w="29231">
          <a:noFill/>
        </a:ln>
      </c:spPr>
    </c:title>
    <c:plotArea>
      <c:layout>
        <c:manualLayout>
          <c:layoutTarget val="inner"/>
          <c:xMode val="edge"/>
          <c:yMode val="edge"/>
          <c:x val="0.10728744939271255"/>
          <c:y val="0.27622377622377631"/>
          <c:w val="0.79352226720647778"/>
          <c:h val="0.55594405594405594"/>
        </c:manualLayout>
      </c:layout>
      <c:lineChart>
        <c:grouping val="standard"/>
        <c:ser>
          <c:idx val="0"/>
          <c:order val="0"/>
          <c:spPr>
            <a:ln w="14616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Hoja6!$A$3:$A$26</c:f>
              <c:strCache>
                <c:ptCount val="24"/>
                <c:pt idx="0">
                  <c:v>Ene.</c:v>
                </c:pt>
                <c:pt idx="1">
                  <c:v>Feb.</c:v>
                </c:pt>
                <c:pt idx="2">
                  <c:v>Mar.</c:v>
                </c:pt>
                <c:pt idx="3">
                  <c:v>Abr.</c:v>
                </c:pt>
                <c:pt idx="4">
                  <c:v>May.</c:v>
                </c:pt>
                <c:pt idx="5">
                  <c:v>Jun.</c:v>
                </c:pt>
                <c:pt idx="6">
                  <c:v>Jul.</c:v>
                </c:pt>
                <c:pt idx="7">
                  <c:v>Ago.</c:v>
                </c:pt>
                <c:pt idx="8">
                  <c:v>Sep.</c:v>
                </c:pt>
                <c:pt idx="9">
                  <c:v>Oct.</c:v>
                </c:pt>
                <c:pt idx="10">
                  <c:v>Nov.</c:v>
                </c:pt>
                <c:pt idx="11">
                  <c:v>Dic.</c:v>
                </c:pt>
                <c:pt idx="12">
                  <c:v>Ene.</c:v>
                </c:pt>
                <c:pt idx="13">
                  <c:v>Feb.</c:v>
                </c:pt>
                <c:pt idx="14">
                  <c:v>Mar.</c:v>
                </c:pt>
                <c:pt idx="15">
                  <c:v>Abr.</c:v>
                </c:pt>
                <c:pt idx="16">
                  <c:v>May.</c:v>
                </c:pt>
                <c:pt idx="17">
                  <c:v>Jun.</c:v>
                </c:pt>
                <c:pt idx="18">
                  <c:v>Jul.</c:v>
                </c:pt>
                <c:pt idx="19">
                  <c:v>Ago.</c:v>
                </c:pt>
                <c:pt idx="20">
                  <c:v>Sep.</c:v>
                </c:pt>
                <c:pt idx="21">
                  <c:v>Oct.</c:v>
                </c:pt>
                <c:pt idx="22">
                  <c:v>Nov.</c:v>
                </c:pt>
                <c:pt idx="23">
                  <c:v>Dic.</c:v>
                </c:pt>
              </c:strCache>
            </c:strRef>
          </c:cat>
          <c:val>
            <c:numRef>
              <c:f>Hoja6!$B$3:$B$26</c:f>
              <c:numCache>
                <c:formatCode>General</c:formatCode>
                <c:ptCount val="24"/>
                <c:pt idx="0">
                  <c:v>26.471999999999994</c:v>
                </c:pt>
                <c:pt idx="1">
                  <c:v>26.43859999999999</c:v>
                </c:pt>
                <c:pt idx="2">
                  <c:v>26.8352</c:v>
                </c:pt>
                <c:pt idx="3">
                  <c:v>26.852799999999984</c:v>
                </c:pt>
                <c:pt idx="4">
                  <c:v>26.207999999999991</c:v>
                </c:pt>
                <c:pt idx="5">
                  <c:v>24.897200000000005</c:v>
                </c:pt>
                <c:pt idx="6">
                  <c:v>23.953600000000002</c:v>
                </c:pt>
                <c:pt idx="7">
                  <c:v>23.712299999999988</c:v>
                </c:pt>
                <c:pt idx="8">
                  <c:v>24.189800000000005</c:v>
                </c:pt>
                <c:pt idx="9">
                  <c:v>24.49219999999999</c:v>
                </c:pt>
                <c:pt idx="10">
                  <c:v>24.8645</c:v>
                </c:pt>
                <c:pt idx="11">
                  <c:v>25.891900000000007</c:v>
                </c:pt>
                <c:pt idx="12">
                  <c:v>26.3553</c:v>
                </c:pt>
                <c:pt idx="13">
                  <c:v>26.335000000000001</c:v>
                </c:pt>
                <c:pt idx="14">
                  <c:v>26.750399999999992</c:v>
                </c:pt>
                <c:pt idx="15">
                  <c:v>26.782699999999981</c:v>
                </c:pt>
                <c:pt idx="16">
                  <c:v>26.150099999999991</c:v>
                </c:pt>
                <c:pt idx="17">
                  <c:v>24.849299999999992</c:v>
                </c:pt>
                <c:pt idx="18">
                  <c:v>23.914000000000001</c:v>
                </c:pt>
                <c:pt idx="19">
                  <c:v>23.679600000000001</c:v>
                </c:pt>
                <c:pt idx="20">
                  <c:v>24.16269999999999</c:v>
                </c:pt>
                <c:pt idx="21">
                  <c:v>24.469899999999992</c:v>
                </c:pt>
                <c:pt idx="22">
                  <c:v>24.8461</c:v>
                </c:pt>
                <c:pt idx="23">
                  <c:v>25.8766</c:v>
                </c:pt>
              </c:numCache>
            </c:numRef>
          </c:val>
        </c:ser>
        <c:marker val="1"/>
        <c:axId val="125173760"/>
        <c:axId val="125176064"/>
      </c:lineChart>
      <c:catAx>
        <c:axId val="125173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2001                           2001</a:t>
                </a:r>
              </a:p>
            </c:rich>
          </c:tx>
          <c:layout>
            <c:manualLayout>
              <c:xMode val="edge"/>
              <c:yMode val="edge"/>
              <c:x val="0.37044534412955477"/>
              <c:y val="0.89860139860139887"/>
            </c:manualLayout>
          </c:layout>
          <c:spPr>
            <a:noFill/>
            <a:ln w="29231">
              <a:noFill/>
            </a:ln>
          </c:spPr>
        </c:title>
        <c:numFmt formatCode="General" sourceLinked="1"/>
        <c:tickLblPos val="nextTo"/>
        <c:spPr>
          <a:ln w="365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1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5176064"/>
        <c:crosses val="autoZero"/>
        <c:auto val="1"/>
        <c:lblAlgn val="ctr"/>
        <c:lblOffset val="100"/>
        <c:tickLblSkip val="1"/>
        <c:tickMarkSkip val="1"/>
      </c:catAx>
      <c:valAx>
        <c:axId val="125176064"/>
        <c:scaling>
          <c:orientation val="minMax"/>
          <c:max val="27"/>
          <c:min val="23"/>
        </c:scaling>
        <c:axPos val="l"/>
        <c:majorGridlines>
          <c:spPr>
            <a:ln w="365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°C</a:t>
                </a:r>
              </a:p>
            </c:rich>
          </c:tx>
          <c:layout>
            <c:manualLayout>
              <c:xMode val="edge"/>
              <c:yMode val="edge"/>
              <c:x val="1.6194331983805675E-2"/>
              <c:y val="0.52097902097902093"/>
            </c:manualLayout>
          </c:layout>
          <c:spPr>
            <a:noFill/>
            <a:ln w="29231">
              <a:noFill/>
            </a:ln>
          </c:spPr>
        </c:title>
        <c:numFmt formatCode="General" sourceLinked="1"/>
        <c:tickLblPos val="nextTo"/>
        <c:spPr>
          <a:ln w="36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5173760"/>
        <c:crosses val="autoZero"/>
        <c:crossBetween val="between"/>
        <c:majorUnit val="1"/>
      </c:valAx>
      <c:spPr>
        <a:solidFill>
          <a:srgbClr val="C0C0C0"/>
        </a:solidFill>
        <a:ln w="14616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654">
      <a:solidFill>
        <a:srgbClr val="000000"/>
      </a:solidFill>
      <a:prstDash val="solid"/>
    </a:ln>
  </c:spPr>
  <c:txPr>
    <a:bodyPr/>
    <a:lstStyle/>
    <a:p>
      <a:pPr>
        <a:defRPr sz="178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Sánchez Firmat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Sánchez Firmat</dc:creator>
  <cp:keywords/>
  <cp:lastModifiedBy>Ayudante</cp:lastModifiedBy>
  <cp:revision>3</cp:revision>
  <cp:lastPrinted>2002-05-28T03:52:00Z</cp:lastPrinted>
  <dcterms:created xsi:type="dcterms:W3CDTF">2009-07-02T20:06:00Z</dcterms:created>
  <dcterms:modified xsi:type="dcterms:W3CDTF">2009-07-02T20:06:00Z</dcterms:modified>
</cp:coreProperties>
</file>