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abkgnd" type="frame"/>
    </v:background>
  </w:background>
  <w:body>
    <w:p w:rsidR="00000000" w:rsidRDefault="000266D9">
      <w:pPr>
        <w:pStyle w:val="Ttulo"/>
        <w:rPr>
          <w:rFonts w:ascii="Arial" w:hAnsi="Arial"/>
        </w:rPr>
      </w:pPr>
      <w:r>
        <w:rPr>
          <w:rFonts w:ascii="Arial" w:hAnsi="Arial"/>
        </w:rPr>
        <w:t>TITULO PRELIMINAR</w:t>
      </w:r>
    </w:p>
    <w:p w:rsidR="00000000" w:rsidRDefault="000266D9">
      <w:pPr>
        <w:jc w:val="center"/>
        <w:rPr>
          <w:rFonts w:ascii="Arial" w:hAnsi="Arial"/>
        </w:rPr>
      </w:pPr>
      <w:r>
        <w:rPr>
          <w:rFonts w:ascii="Arial" w:hAnsi="Arial"/>
          <w:b/>
        </w:rPr>
        <w:t>DE LAS POLÍTICAS BÁSICAS AMBIENTALES DEL ECUADOR</w:t>
      </w:r>
    </w:p>
    <w:p w:rsidR="00000000" w:rsidRDefault="000266D9">
      <w:pPr>
        <w:jc w:val="both"/>
        <w:rPr>
          <w:rFonts w:ascii="Arial" w:hAnsi="Arial"/>
        </w:rPr>
      </w:pPr>
    </w:p>
    <w:p w:rsidR="00000000" w:rsidRDefault="00026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1.- Establécense las siguientes Políticas Básicas Ambientales del Ecuador: </w:t>
      </w:r>
    </w:p>
    <w:p w:rsidR="00000000" w:rsidRDefault="000266D9">
      <w:pPr>
        <w:jc w:val="both"/>
        <w:rPr>
          <w:rFonts w:ascii="Arial" w:hAnsi="Arial"/>
        </w:rPr>
      </w:pPr>
    </w:p>
    <w:p w:rsidR="00000000" w:rsidRDefault="00026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Políticas básicas ambientales del Ecuador </w:t>
      </w:r>
    </w:p>
    <w:p w:rsidR="00000000" w:rsidRDefault="000266D9">
      <w:pPr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1.- Reconociendo que el principio fundamental que debe trascen</w:t>
      </w:r>
      <w:r>
        <w:rPr>
          <w:rFonts w:ascii="Arial" w:hAnsi="Arial"/>
        </w:rPr>
        <w:t xml:space="preserve">der el conjunto de políticas es el compromiso de la sociedad de promover el desarrollo hacia la sustentabilidad;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La sociedad ecuatoriana deberá observar permanentemente el concepto de minimizar los riesgos e impactos negativos ambientales mientras se man</w:t>
      </w:r>
      <w:r>
        <w:rPr>
          <w:rFonts w:ascii="Arial" w:hAnsi="Arial"/>
        </w:rPr>
        <w:t xml:space="preserve">tienen las oportunidades sociales y económicas del desarrollo sustentable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2.- Reconociendo que el desarrollo sustentable sólo puede alcanzarse cuando sus tres elementos lo social, lo económico y lo ambiental son tratados armónica y equilibradamente en ca</w:t>
      </w:r>
      <w:r>
        <w:rPr>
          <w:rFonts w:ascii="Arial" w:hAnsi="Arial"/>
        </w:rPr>
        <w:t>da instante y para cada acción.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Todo habitante en el Ecuador y sus instituciones y organizaciones públicas y privadas deberán realizar cada acción, en cada instante, de manera que propenda en forma simultánea a ser socialmente justa, económicamente rentab</w:t>
      </w:r>
      <w:r>
        <w:rPr>
          <w:rFonts w:ascii="Arial" w:hAnsi="Arial"/>
        </w:rPr>
        <w:t>le y ambientalmente sustentable.</w:t>
      </w:r>
      <w:r>
        <w:rPr>
          <w:rFonts w:ascii="Arial" w:hAnsi="Arial"/>
        </w:rPr>
        <w:cr/>
      </w: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3.- Reconociendo que la gestión ambiental corresponde a todos en cada instante de la vida y que nadie puede sustituir la responsabilidad de cada quien en esta gestión en su campo de actuación: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Mediante la coordinación a </w:t>
      </w:r>
      <w:r>
        <w:rPr>
          <w:rFonts w:ascii="Arial" w:hAnsi="Arial"/>
        </w:rPr>
        <w:t>cargo del Ministerio del Ambiente, a fin de asegurar la debida coherencia nacional, las entidades del sector público y del sector privado en el Ecuador, sin perjuicio de que cada una deberá atender el área específica que le corresponde, contribuirán, dentr</w:t>
      </w:r>
      <w:r>
        <w:rPr>
          <w:rFonts w:ascii="Arial" w:hAnsi="Arial"/>
        </w:rPr>
        <w:t xml:space="preserve">o del marco de las presentes políticas, a identificar, para cada caso, las políticas y estrategias específicas, las orientaciones y guías necesarias a fin de asegurar por parte de todos una adecuada gestión ambiental permanentemente dirigida a alcanzar el </w:t>
      </w:r>
      <w:r>
        <w:rPr>
          <w:rFonts w:ascii="Arial" w:hAnsi="Arial"/>
        </w:rPr>
        <w:t>desarrollo sustentable, así como colaborarán en los aspectos necesarios para lograr que cada habitante del Ecuador adecue su conducta a este propósito.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4.- Reconociendo que el ambiente tiene que ver con todo y está presente en cada acción humana: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Las co</w:t>
      </w:r>
      <w:r>
        <w:rPr>
          <w:rFonts w:ascii="Arial" w:hAnsi="Arial"/>
        </w:rPr>
        <w:t>nsideraciones ambientales deben estar presentes, explícitamente, en todas las actividades humanas y en cada campo de actuación de las entidades públicas y privadas, particularmente como parte obligatoria e indisoluble de la toma de decisiones; por lo tanto</w:t>
      </w:r>
      <w:r>
        <w:rPr>
          <w:rFonts w:ascii="Arial" w:hAnsi="Arial"/>
        </w:rPr>
        <w:t>, lo ambiental no deberá ser considerado en ningún caso como un sector independiente y separado de las consideraciones sociales, económicas, políticas, culturales y en general, de cualquier orden. Esto sin perjuicio de que, por razones puramente metodológi</w:t>
      </w:r>
      <w:r>
        <w:rPr>
          <w:rFonts w:ascii="Arial" w:hAnsi="Arial"/>
        </w:rPr>
        <w:t>cas, deban hacerse análisis y capacitaciones sobre llamados "temas ambientales".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5.- Reconociendo que cada asunto relativo a la gestión ambiental tiene varios actores importantes, directamente vinculados o con particulares intereses en ellos: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La gestión</w:t>
      </w:r>
      <w:r>
        <w:rPr>
          <w:rFonts w:ascii="Arial" w:hAnsi="Arial"/>
        </w:rPr>
        <w:t xml:space="preserve"> ambiental en el Ecuador se fundamentará básicamente en la solidaridad, la corresponsabilidad, la cooperación y la coordinación entre todos los habitantes del Ecuador, dirigidas a garantizar el desarrollo sustentable, en base al equilibrio y la armonía ent</w:t>
      </w:r>
      <w:r>
        <w:rPr>
          <w:rFonts w:ascii="Arial" w:hAnsi="Arial"/>
        </w:rPr>
        <w:t>re lo social, lo económico y lo ambiental. Criterios similares, guiarán al Ecuador en sus relaciones con los demás países y pueblos del mundo a fin de que las actividades que se lleven a cabo dentro de su jurisdicción y competencia o fuera de ella no perju</w:t>
      </w:r>
      <w:r>
        <w:rPr>
          <w:rFonts w:ascii="Arial" w:hAnsi="Arial"/>
        </w:rPr>
        <w:t>diquen a otros Estados y zonas sin jurisdicción, ni tampoco que sea perjudicado por acciones de otros. Particular mención hace a su decisión de propender a la cogestión racional y sostenible de recursos compartidos con otros países.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6.- Reconociendo que, </w:t>
      </w:r>
      <w:r>
        <w:rPr>
          <w:rFonts w:ascii="Arial" w:hAnsi="Arial"/>
        </w:rPr>
        <w:t>sin perjuicio de necesarios y aconsejables complementos y sistematizaciones jurídicos e institucionales, existen suficientes leyes e instituciones en el Ecuador para realizar y mantener una adecuada gestión ambiental, pero que las leyes y regulaciones se c</w:t>
      </w:r>
      <w:r>
        <w:rPr>
          <w:rFonts w:ascii="Arial" w:hAnsi="Arial"/>
        </w:rPr>
        <w:t xml:space="preserve">umplen sólo parcialmente y que muchas instituciones atraviesan por crisis en varios órdenes: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Deberá efectuarse un especial esfuerzo nacional para aplicar efectiva y eficientemente las leyes y regulaciones existentes, así como para aprovechar las capacida</w:t>
      </w:r>
      <w:r>
        <w:rPr>
          <w:rFonts w:ascii="Arial" w:hAnsi="Arial"/>
        </w:rPr>
        <w:t>des institucionales del país, procurando sistematizarlas y fortalecerlas. Todo esto tendiente a garantizar la adecuada gestión ambiental que el país requiere.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7.- Reconociendo que, si bien es responsabilidad  de cada habitante en el Ecuador efectuar perma</w:t>
      </w:r>
      <w:r>
        <w:rPr>
          <w:rFonts w:ascii="Arial" w:hAnsi="Arial"/>
        </w:rPr>
        <w:t xml:space="preserve">nentemente la gestión adecuada que le corresponde, es conveniente que se incentive aquello: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El Estado Ecuatoriano propenderá al establecimiento de incentivos de varios órdenes para facilitar el cumplimiento de regulaciones o para la aplicación de iniciat</w:t>
      </w:r>
      <w:r>
        <w:rPr>
          <w:rFonts w:ascii="Arial" w:hAnsi="Arial"/>
        </w:rPr>
        <w:t>ivas propias de los habitantes del Ecuador o de sus organizaciones, tendientes a lograr la adecuada gestión ambiental en el país, por ejemplo, privilegiando actividades productivas y otras enmarcadas en tecnologías y procedimientos ambientalmente sustentab</w:t>
      </w:r>
      <w:r>
        <w:rPr>
          <w:rFonts w:ascii="Arial" w:hAnsi="Arial"/>
        </w:rPr>
        <w:t>les.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8.- Reconociendo que, si bien la participación en apoyo a programas y proyectos de promoción y ayuda para la adecuada gestión ambiental en el país corresponde a todos los habitantes en el Ecuador, mediante una real participación democrática a todo ni</w:t>
      </w:r>
      <w:r>
        <w:rPr>
          <w:rFonts w:ascii="Arial" w:hAnsi="Arial"/>
        </w:rPr>
        <w:t xml:space="preserve">vel, es necesario impulsar la presencia y efectiva participación de grupos humanos que, por diversas razones históricas, no han sido actores muy directos de decisiones y acciones de interés nacional: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El Estado Ecuatoriano promoverá y privilegiará la part</w:t>
      </w:r>
      <w:r>
        <w:rPr>
          <w:rFonts w:ascii="Arial" w:hAnsi="Arial"/>
        </w:rPr>
        <w:t xml:space="preserve">icipación, como ejecutores y beneficiarios, en programas y proyectos tendientes a lograr la adecuada gestión ambiental en el país de la sociedad nacional, a través de organizaciones no públicas, de grupos menos favorecidos, de la mujer, de los niños y los </w:t>
      </w:r>
      <w:r>
        <w:rPr>
          <w:rFonts w:ascii="Arial" w:hAnsi="Arial"/>
        </w:rPr>
        <w:t>jóvenes de organizaciones que representen a minorías, poblaciones indígenas y sus comunidades, trabajadores, sus sindicatos y organizaciones clasistas, empresarios y sus empresas y organismos, agricultores y trabajadores del campo, comunidad científica y t</w:t>
      </w:r>
      <w:r>
        <w:rPr>
          <w:rFonts w:ascii="Arial" w:hAnsi="Arial"/>
        </w:rPr>
        <w:t>ecnológica.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9.- Reconociendo que es necesaria la promoción del conocimiento y de las experiencias sobre el medio ambiente, las ciencias y aspectos relacionados con él, así como respecto a su gestión: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El Estado Ecuatoriano asignará la más alta prioridad, </w:t>
      </w:r>
      <w:r>
        <w:rPr>
          <w:rFonts w:ascii="Arial" w:hAnsi="Arial"/>
        </w:rPr>
        <w:t>como medios para la gestión ambiental a: la educación y capacitación ambientales, como partes integradas a todas las fases, modalidades y asignaturas de la educación formal e informal y la capacitación generales; la información en todas sus modalidades; y,</w:t>
      </w:r>
      <w:r>
        <w:rPr>
          <w:rFonts w:ascii="Arial" w:hAnsi="Arial"/>
        </w:rPr>
        <w:t xml:space="preserve"> la ciencia y tecnología, privilegiado la investigación y aplicación de tecnologías endógenas y la adaptación conveniente de las provenientes del exterior. Así mismo, impulsará el establecimiento de un sistema permanente de ordenamiento territorial como he</w:t>
      </w:r>
      <w:r>
        <w:rPr>
          <w:rFonts w:ascii="Arial" w:hAnsi="Arial"/>
        </w:rPr>
        <w:t>rramienta necesaria para promover el desarrollo sustentable y, por lo tanto, para la gestión ambiental adecuada.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10.- Reconociendo que los asuntos ambientales y sus problemas tienen carácter global y que, por lo tanto, sólo la atención y trabajo mancomuna</w:t>
      </w:r>
      <w:r>
        <w:rPr>
          <w:rFonts w:ascii="Arial" w:hAnsi="Arial"/>
        </w:rPr>
        <w:t xml:space="preserve">do de todos los pueblos de la Tierra puede permitir afrontarlos y solucionarlos con éxito, sin alterar el principio de que los países tienen el derecho soberano de explotar sus propios recursos en aplicación de su política ambiental: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El Ecuador mantendrá</w:t>
      </w:r>
      <w:r>
        <w:rPr>
          <w:rFonts w:ascii="Arial" w:hAnsi="Arial"/>
        </w:rPr>
        <w:t xml:space="preserve"> una permanente actitud de apertura para convenir con otros países, a niveles bilateral, subregional, regional o mundial, formas de cooperación y compromisos tendientes a lograr la gestión ambiental adecuada y a asegurar los beneficios que se busquen en co</w:t>
      </w:r>
      <w:r>
        <w:rPr>
          <w:rFonts w:ascii="Arial" w:hAnsi="Arial"/>
        </w:rPr>
        <w:t>njunto; así mismo, pondrá especial empeño y asignará muy alta prioridad al cumplimiento oportuno y eficiente de lo que establezcan convenios, tratados o cualquier forma de compromisos internacionales para el efecto, en los que el Ecuador participe.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11.- R</w:t>
      </w:r>
      <w:r>
        <w:rPr>
          <w:rFonts w:ascii="Arial" w:hAnsi="Arial"/>
        </w:rPr>
        <w:t xml:space="preserve">econociendo que el ambiente y sus regulaciones jurídicas deben afrontarse de forma integral, pero que es conveniente enfatizar en la prevención y control con la finalidad de evitar la ocurrencia de daños ambientales: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Sin perjuicio de afrontar los asuntos</w:t>
      </w:r>
      <w:r>
        <w:rPr>
          <w:rFonts w:ascii="Arial" w:hAnsi="Arial"/>
        </w:rPr>
        <w:t xml:space="preserve"> ambientales en forma integral, incluyendo sus regulaciones jurídicas, se dará especial prioridad a la prevención y control a fin de evitar daños ambientales provenientes de la degradación del ambiente y de la contaminación, poniendo atención en la obtenci</w:t>
      </w:r>
      <w:r>
        <w:rPr>
          <w:rFonts w:ascii="Arial" w:hAnsi="Arial"/>
        </w:rPr>
        <w:t>ón de permisos previos, límites de tolerancia para cada sustancia, ejercicio de la supervisión y control por parte del Estado en las actividades potencialmente degradantes y/o contaminantes. La degradación y la contaminación como ilícitos (una vez que sobr</w:t>
      </w:r>
      <w:r>
        <w:rPr>
          <w:rFonts w:ascii="Arial" w:hAnsi="Arial"/>
        </w:rPr>
        <w:t>epasen los límites de tolerancia) serán merecedoras de sanciones para los infractores, a la vez que su obligación de reparación de los daños causados y de restauración del medio ambiente o recurso afectado.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12.- Reconociendo que el deficiente mantenimient</w:t>
      </w:r>
      <w:r>
        <w:rPr>
          <w:rFonts w:ascii="Arial" w:hAnsi="Arial"/>
        </w:rPr>
        <w:t>o de la calidad de los equipamientos y servicios y, en general, del hábitat humano, y la ineficiencia en actividades económicas y en servicios contribuyen en buena medida al deterioro ambiental y a la pérdida de la calidad de vida: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Las entidades públicas </w:t>
      </w:r>
      <w:r>
        <w:rPr>
          <w:rFonts w:ascii="Arial" w:hAnsi="Arial"/>
        </w:rPr>
        <w:t>y privadas y los habitantes del Ecuador, en general, asignarán una prioridad especial al mantenimiento de la calidad de los equipamientos y servicios, así como las condiciones generales del hábitat humano. De igual manera, la eficiencia será un concepto pr</w:t>
      </w:r>
      <w:r>
        <w:rPr>
          <w:rFonts w:ascii="Arial" w:hAnsi="Arial"/>
        </w:rPr>
        <w:t>edominante en todas las actividades productivas y de servicios.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13.- Reconociendo que una herramienta efectiva para la prevención del daño ambiental es la obligación, por parte del interesado, del Estudio de Impacto Ambiental (EIA) y de la propuesta de Pr</w:t>
      </w:r>
      <w:r>
        <w:rPr>
          <w:rFonts w:ascii="Arial" w:hAnsi="Arial"/>
        </w:rPr>
        <w:t xml:space="preserve">ograma de Mitigación Ambiental (PMA), para cada caso, acompañando a los solicitudes de autorización para realizar actividades susceptibles de degradar o contaminar el ambiente, que deben someterse a la revisión y decisión de las autoridades competentes: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El Estado Ecuatoriano establece como instrumento obligatorio previamente a la realización de actividades susceptibles de degradar o contaminar el ambiente, la preparación, por parte de los interesados a efectuar estas actividades, de un Estudio de Impacto </w:t>
      </w:r>
      <w:r>
        <w:rPr>
          <w:rFonts w:ascii="Arial" w:hAnsi="Arial"/>
        </w:rPr>
        <w:t>Ambiental (EIA) y del respectivo Programa de Mitigación Ambiental (PMA) y la presentación de éstos junto a solicitudes de autorización ante las autoridades competentes, las cuales tienen la obligación de decidir al respecto y de controlar el cumplimiento d</w:t>
      </w:r>
      <w:r>
        <w:rPr>
          <w:rFonts w:ascii="Arial" w:hAnsi="Arial"/>
        </w:rPr>
        <w:t xml:space="preserve">e lo estipulado en dichos estudios y programas a fin de prevenir la degradación y la contaminación, asegurando, además, la gestión ambiental adecuada y sostenible. El Estudio de Impacto Ambiental y el Programa de Mitigación Ambiental deberán basarse en el </w:t>
      </w:r>
      <w:r>
        <w:rPr>
          <w:rFonts w:ascii="Arial" w:hAnsi="Arial"/>
        </w:rPr>
        <w:t>principio de lograr el nivel de actuación más adecuado al respectivo espacio o recurso a proteger, a través de la acción más eficaz.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14.- Reconociendo que algunas compañías nacionales y extranjeras se han caracterizado por una doble moral en sus actividad</w:t>
      </w:r>
      <w:r>
        <w:rPr>
          <w:rFonts w:ascii="Arial" w:hAnsi="Arial"/>
        </w:rPr>
        <w:t>es en el Ecuador y por el uso de diferentes parámetros tecnológicos que afecten negativamente a la sociedad y al medio ambiente: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El Estado Ecuatoriano exigirá que las compañías extranjeras, nacionales subsidiarias de compañías transnacionales y nacionales</w:t>
      </w:r>
      <w:r>
        <w:rPr>
          <w:rFonts w:ascii="Arial" w:hAnsi="Arial"/>
        </w:rPr>
        <w:t xml:space="preserve"> en general observen en el Ecuador un comportamiento tecnológico en relación al medio ambiente, al menos con los más altos parámetros y requisitos de sus países de origen, para el caso de compañías extranjeras y transnacionales, sin perjuicio del cumplimen</w:t>
      </w:r>
      <w:r>
        <w:rPr>
          <w:rFonts w:ascii="Arial" w:hAnsi="Arial"/>
        </w:rPr>
        <w:t>to de las regulaciones nacionales pertinentes por parte de todas las compañías.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15.- Reconociendo que se han identificado los principales problemas ambientales, a, los cuales conviene dar un atención especial en la gestión ambiental, a través de solucione</w:t>
      </w:r>
      <w:r>
        <w:rPr>
          <w:rFonts w:ascii="Arial" w:hAnsi="Arial"/>
        </w:rPr>
        <w:t xml:space="preserve">s oportunas y efectivas;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El Estado Ecuatoriano, sin perjuicio de atender todos los asuntos relativos a la gestión ambiental en el país, dará prioridad al tratamiento y solución de los siguientes aspectos reconocidos como problemas ambientales prioritario</w:t>
      </w:r>
      <w:r>
        <w:rPr>
          <w:rFonts w:ascii="Arial" w:hAnsi="Arial"/>
        </w:rPr>
        <w:t>s del país: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La pobreza, (agravada por el alto crecimiento poblacional frente a la insuficiente capacidad del Estado para satisfacer sus requerimientos, principalmente empleo).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La erosión y desordenado uso de los suelos.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La deforestación.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La pérdida de </w:t>
      </w:r>
      <w:r>
        <w:rPr>
          <w:rFonts w:ascii="Arial" w:hAnsi="Arial"/>
        </w:rPr>
        <w:t>la biodiversidad y recursos genéticos.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La desordenada e irracional explotación de recursos naturales en general.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La  contaminación creciente de aire, agua y suelo.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La generación y manejo deficiente de desechos, incluyendo tóxicos y peligrosos.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El estan</w:t>
      </w:r>
      <w:r>
        <w:rPr>
          <w:rFonts w:ascii="Arial" w:hAnsi="Arial"/>
        </w:rPr>
        <w:t>camiento y deterioro de las condiciones ambientales urbanas.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Los grandes problemas de salud nacional por contaminación y malnutrición.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El proceso de desertificación y agravamiento del fenómeno de sequías.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2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Los riesgos, desastres y emergencias naturales y</w:t>
      </w:r>
      <w:r>
        <w:rPr>
          <w:rFonts w:ascii="Arial" w:hAnsi="Arial"/>
        </w:rPr>
        <w:t xml:space="preserve"> ambientales.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pStyle w:val="Sangradetextonormal"/>
        <w:jc w:val="both"/>
        <w:rPr>
          <w:rFonts w:ascii="Arial" w:hAnsi="Arial"/>
        </w:rPr>
      </w:pPr>
      <w:r>
        <w:rPr>
          <w:rFonts w:ascii="Arial" w:hAnsi="Arial"/>
        </w:rPr>
        <w:t>16.- Reconociendo que se han identificado áreas geográficas en el Ecuador en las que existen problemas ambientales agudos, en las cuales es necesario concentrar especiales esfuerzos para solucionar dichos problemas.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El Estado Ecuatoriano, s</w:t>
      </w:r>
      <w:r>
        <w:rPr>
          <w:rFonts w:ascii="Arial" w:hAnsi="Arial"/>
        </w:rPr>
        <w:t>in perjuicio de atender todo el territorio nacional contribuyendo a solucionar problemas ambientales y procurando alcanzar la gestión adecuada que el país requiere, dará prioridad al tratamiento y solución de los problemas ambientales que afectan o amenaza</w:t>
      </w:r>
      <w:r>
        <w:rPr>
          <w:rFonts w:ascii="Arial" w:hAnsi="Arial"/>
        </w:rPr>
        <w:t xml:space="preserve">n a las siguientes regiones geográficas: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Bosques de nor-occidente del país (prolongación del Bosque del Chocó, Esmeraldas).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Ecosistemas de manglares en la Costa ecuatoriana.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Bosques de las estribaciones exteriores de los Andes ecuatorianos.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Selva amaz</w:t>
      </w:r>
      <w:r>
        <w:rPr>
          <w:rFonts w:ascii="Arial" w:hAnsi="Arial"/>
        </w:rPr>
        <w:t>ónica ecuatoriana.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Región del Archipiélago Galápagos.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Golfo de Guayaquil.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Ciudades de Quito, Guayaquil, Cuenca, Ambato, Esmeraldas, Santo Domingo de los Colorados, Quevedo, Babahoyo, Machala, Portoviejo y Lago Agrio (Nueva Loja) 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Zonas agrícolas andina</w:t>
      </w:r>
      <w:r>
        <w:rPr>
          <w:rFonts w:ascii="Arial" w:hAnsi="Arial"/>
        </w:rPr>
        <w:t>s con importantes procesos erosivos.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3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Sistemas lacustres.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17.- Reconociendo que todas las actividades productivas son susceptibles de degradar y/o contaminar y que, por lo tanto, requieren de acciones enérgicas y oportunas para combatir y evitar la degrad</w:t>
      </w:r>
      <w:r>
        <w:rPr>
          <w:rFonts w:ascii="Arial" w:hAnsi="Arial"/>
        </w:rPr>
        <w:t>ación y la contaminación, hay algunas que demandan de la especial atención nacional por los graves impactos que están causando al ambiente nacional.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Sin perjuicio de propender a que todas las actividades productivas que se efectúen en territorio ecuatoria</w:t>
      </w:r>
      <w:r>
        <w:rPr>
          <w:rFonts w:ascii="Arial" w:hAnsi="Arial"/>
        </w:rPr>
        <w:t xml:space="preserve">no y en las áreas marinas bajo su soberanía y control, económico se realicen combatiendo y evitando la degradación y/o la contaminación ambiental, se dará especial atención con este propósito a las siguientes: </w:t>
      </w:r>
    </w:p>
    <w:p w:rsidR="00000000" w:rsidRDefault="000266D9">
      <w:pPr>
        <w:ind w:left="18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Todas las actividades hidrocarburíferas (exp</w:t>
      </w:r>
      <w:r>
        <w:rPr>
          <w:rFonts w:ascii="Arial" w:hAnsi="Arial"/>
        </w:rPr>
        <w:t>loración, producción, transporte, industrialización).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Todas las actividades mineras (particularmente respecto al oro).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Pesca.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Agroindustrias grandes en medios ecológicos delicados (Amazonìa y otros).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Producción agrícola con alta tecnología (uso de fert</w:t>
      </w:r>
      <w:r>
        <w:rPr>
          <w:rFonts w:ascii="Arial" w:hAnsi="Arial"/>
        </w:rPr>
        <w:t>ilizantes, pesticidas y químicos, en general).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Industrias generadoras de desechos peligrosos y tóxicos en las principales ciudades del país y en ciertos sectores rurales.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Industrias generadoras de emanaciones contaminantes y de emanaciones que afectan a </w:t>
      </w:r>
      <w:r>
        <w:rPr>
          <w:rFonts w:ascii="Arial" w:hAnsi="Arial"/>
        </w:rPr>
        <w:t>cambios climáticos y a la capa de ozono.</w:t>
      </w:r>
    </w:p>
    <w:p w:rsidR="00000000" w:rsidRDefault="000266D9">
      <w:pPr>
        <w:ind w:left="360"/>
        <w:jc w:val="both"/>
        <w:rPr>
          <w:rFonts w:ascii="Arial" w:hAnsi="Arial"/>
        </w:rPr>
      </w:pPr>
    </w:p>
    <w:p w:rsidR="00000000" w:rsidRDefault="000266D9">
      <w:pPr>
        <w:numPr>
          <w:ilvl w:val="0"/>
          <w:numId w:val="1"/>
        </w:numPr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Sector Transporte de servicio público y privado.</w:t>
      </w:r>
    </w:p>
    <w:p w:rsidR="00000000" w:rsidRDefault="000266D9">
      <w:pPr>
        <w:jc w:val="both"/>
        <w:rPr>
          <w:rFonts w:ascii="Arial" w:hAnsi="Arial"/>
        </w:rPr>
      </w:pPr>
    </w:p>
    <w:p w:rsidR="000266D9" w:rsidRDefault="000266D9">
      <w:pPr>
        <w:pStyle w:val="Ttulo7"/>
        <w:jc w:val="both"/>
        <w:rPr>
          <w:rFonts w:ascii="Arial" w:hAnsi="Arial"/>
        </w:rPr>
      </w:pPr>
    </w:p>
    <w:sectPr w:rsidR="000266D9">
      <w:footerReference w:type="default" r:id="rId8"/>
      <w:pgSz w:w="12240" w:h="15840"/>
      <w:pgMar w:top="2268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D9" w:rsidRDefault="000266D9">
      <w:r>
        <w:separator/>
      </w:r>
    </w:p>
  </w:endnote>
  <w:endnote w:type="continuationSeparator" w:id="1">
    <w:p w:rsidR="000266D9" w:rsidRDefault="0002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66D9">
    <w:pPr>
      <w:pStyle w:val="Piedepgina"/>
    </w:pPr>
    <w:r>
      <w:t>TITULO PRELIMINAR</w:t>
    </w: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D9" w:rsidRDefault="000266D9">
      <w:r>
        <w:separator/>
      </w:r>
    </w:p>
  </w:footnote>
  <w:footnote w:type="continuationSeparator" w:id="1">
    <w:p w:rsidR="000266D9" w:rsidRDefault="00026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D5"/>
    <w:multiLevelType w:val="hybridMultilevel"/>
    <w:tmpl w:val="D76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46FE1"/>
    <w:multiLevelType w:val="hybridMultilevel"/>
    <w:tmpl w:val="AB8C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D0B9A"/>
    <w:multiLevelType w:val="hybridMultilevel"/>
    <w:tmpl w:val="ACC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D54E4"/>
    <w:multiLevelType w:val="hybridMultilevel"/>
    <w:tmpl w:val="133C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2C8"/>
    <w:rsid w:val="000266D9"/>
    <w:rsid w:val="00CD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color w:val="336633"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336633"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color w:val="33663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Cs/>
      <w:color w:val="336633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336633"/>
      <w:sz w:val="20"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Cs/>
      <w:color w:val="336633"/>
      <w:sz w:val="16"/>
      <w:szCs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993333"/>
      <w:u w:val="single"/>
    </w:rPr>
  </w:style>
  <w:style w:type="character" w:styleId="Hipervnculovisitado">
    <w:name w:val="FollowedHyperlink"/>
    <w:basedOn w:val="Fuentedeprrafopredeter"/>
    <w:semiHidden/>
    <w:rPr>
      <w:color w:val="333399"/>
      <w:u w:val="single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semiHidden/>
    <w:pPr>
      <w:ind w:left="180"/>
    </w:p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semiHidden/>
    <w:pPr>
      <w:jc w:val="both"/>
    </w:pPr>
    <w:rPr>
      <w:rFonts w:ascii="Times New Roman" w:hAnsi="Times New Roman"/>
      <w:color w:val="auto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POLÍTICAS BÁSICAS AMBIENTALES DEL ECUADOR</vt:lpstr>
    </vt:vector>
  </TitlesOfParts>
  <Company/>
  <LinksUpToDate>false</LinksUpToDate>
  <CharactersWithSpaces>14912</CharactersWithSpaces>
  <SharedDoc>false</SharedDoc>
  <HLinks>
    <vt:vector size="6" baseType="variant">
      <vt:variant>
        <vt:i4>6553707</vt:i4>
      </vt:variant>
      <vt:variant>
        <vt:i4>-1</vt:i4>
      </vt:variant>
      <vt:variant>
        <vt:i4>1025</vt:i4>
      </vt:variant>
      <vt:variant>
        <vt:i4>0</vt:i4>
      </vt:variant>
      <vt:variant>
        <vt:lpwstr>nabkgnd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POLÍTICAS BÁSICAS AMBIENTALES DEL ECUADOR</dc:title>
  <dc:subject/>
  <dc:creator>Ines Manzano</dc:creator>
  <cp:keywords/>
  <dc:description/>
  <cp:lastModifiedBy>Administrador</cp:lastModifiedBy>
  <cp:revision>2</cp:revision>
  <cp:lastPrinted>2002-11-21T17:59:00Z</cp:lastPrinted>
  <dcterms:created xsi:type="dcterms:W3CDTF">2009-07-21T17:23:00Z</dcterms:created>
  <dcterms:modified xsi:type="dcterms:W3CDTF">2009-07-21T17:23:00Z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001</vt:lpwstr>
  </property>
</Properties>
</file>