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549" w:rsidRPr="00447878" w:rsidRDefault="00333549" w:rsidP="0062404D">
      <w:pPr>
        <w:jc w:val="center"/>
        <w:rPr>
          <w:b/>
          <w:sz w:val="28"/>
          <w:szCs w:val="28"/>
        </w:rPr>
      </w:pPr>
      <w:r w:rsidRPr="00447878">
        <w:rPr>
          <w:b/>
          <w:sz w:val="28"/>
          <w:szCs w:val="28"/>
        </w:rPr>
        <w:t xml:space="preserve">Análisis Hidrológico de la Cuenca del Cerro Colorado y su Interacción con la Autopista Terminal Terrestre - Pascuales </w:t>
      </w:r>
    </w:p>
    <w:p w:rsidR="00333549" w:rsidRPr="00447878" w:rsidRDefault="00333549" w:rsidP="0062404D">
      <w:pPr>
        <w:jc w:val="center"/>
        <w:rPr>
          <w:b/>
          <w:sz w:val="20"/>
        </w:rPr>
      </w:pPr>
    </w:p>
    <w:p w:rsidR="004770A4" w:rsidRPr="00447878" w:rsidRDefault="004770A4" w:rsidP="0062404D">
      <w:pPr>
        <w:jc w:val="center"/>
        <w:rPr>
          <w:sz w:val="20"/>
        </w:rPr>
      </w:pPr>
      <w:r w:rsidRPr="00447878">
        <w:rPr>
          <w:sz w:val="20"/>
        </w:rPr>
        <w:t>Carlos Vera-Mutre, Jimmy Jaramillo-Nieto y Christian Sanga-Suárez</w:t>
      </w:r>
    </w:p>
    <w:p w:rsidR="004770A4" w:rsidRPr="00447878" w:rsidRDefault="004770A4" w:rsidP="0062404D">
      <w:pPr>
        <w:jc w:val="center"/>
        <w:rPr>
          <w:sz w:val="20"/>
        </w:rPr>
      </w:pPr>
      <w:r w:rsidRPr="00447878">
        <w:rPr>
          <w:sz w:val="20"/>
        </w:rPr>
        <w:t xml:space="preserve">Carrera de Ingeniería Civil de </w:t>
      </w:r>
      <w:smartTag w:uri="urn:schemas-microsoft-com:office:smarttags" w:element="PersonName">
        <w:smartTagPr>
          <w:attr w:name="ProductID" w:val="la Facultad"/>
        </w:smartTagPr>
        <w:r w:rsidRPr="00447878">
          <w:rPr>
            <w:sz w:val="20"/>
          </w:rPr>
          <w:t>la Facultad</w:t>
        </w:r>
      </w:smartTag>
      <w:r w:rsidRPr="00447878">
        <w:rPr>
          <w:sz w:val="20"/>
        </w:rPr>
        <w:t xml:space="preserve"> de Ingeniería en Ciencias de </w:t>
      </w:r>
      <w:smartTag w:uri="urn:schemas-microsoft-com:office:smarttags" w:element="PersonName">
        <w:smartTagPr>
          <w:attr w:name="ProductID" w:val="la Tierra"/>
        </w:smartTagPr>
        <w:r w:rsidRPr="00447878">
          <w:rPr>
            <w:sz w:val="20"/>
          </w:rPr>
          <w:t>la Tierra</w:t>
        </w:r>
      </w:smartTag>
    </w:p>
    <w:p w:rsidR="004770A4" w:rsidRPr="00447878" w:rsidRDefault="004770A4" w:rsidP="0062404D">
      <w:pPr>
        <w:jc w:val="center"/>
        <w:rPr>
          <w:sz w:val="20"/>
        </w:rPr>
      </w:pPr>
      <w:r w:rsidRPr="00447878">
        <w:rPr>
          <w:sz w:val="20"/>
        </w:rPr>
        <w:t>Escuela Superior Politécnica del Litoral</w:t>
      </w:r>
    </w:p>
    <w:p w:rsidR="00D55CB7" w:rsidRPr="00447878" w:rsidRDefault="00D55CB7" w:rsidP="0062404D">
      <w:pPr>
        <w:jc w:val="center"/>
        <w:rPr>
          <w:sz w:val="20"/>
        </w:rPr>
      </w:pPr>
      <w:r w:rsidRPr="00447878">
        <w:rPr>
          <w:sz w:val="20"/>
        </w:rPr>
        <w:t>Campus “</w:t>
      </w:r>
      <w:r w:rsidRPr="00447878">
        <w:rPr>
          <w:i/>
          <w:sz w:val="20"/>
        </w:rPr>
        <w:t>Gustavo Galindo V.</w:t>
      </w:r>
      <w:r w:rsidRPr="00447878">
        <w:rPr>
          <w:sz w:val="20"/>
        </w:rPr>
        <w:t xml:space="preserve">”, Km. 30.5 Vía Perimetral, contiguo a </w:t>
      </w:r>
      <w:smartTag w:uri="urn:schemas-microsoft-com:office:smarttags" w:element="PersonName">
        <w:smartTagPr>
          <w:attr w:name="ProductID" w:val="la Cdla. Santa"/>
        </w:smartTagPr>
        <w:r w:rsidRPr="00447878">
          <w:rPr>
            <w:sz w:val="20"/>
          </w:rPr>
          <w:t>la Cdla. Santa</w:t>
        </w:r>
      </w:smartTag>
      <w:r w:rsidRPr="00447878">
        <w:rPr>
          <w:sz w:val="20"/>
        </w:rPr>
        <w:t xml:space="preserve"> Cecilia, Casilla 09-01-5863, Guayaquil, Ecuador   </w:t>
      </w:r>
    </w:p>
    <w:p w:rsidR="006A594A" w:rsidRPr="00447878" w:rsidRDefault="004770A4" w:rsidP="0062404D">
      <w:pPr>
        <w:jc w:val="center"/>
        <w:rPr>
          <w:sz w:val="20"/>
        </w:rPr>
      </w:pPr>
      <w:r w:rsidRPr="00447878">
        <w:rPr>
          <w:sz w:val="20"/>
        </w:rPr>
        <w:t>E-mail: cvera…@..mail.com,</w:t>
      </w:r>
      <w:r w:rsidRPr="00447878">
        <w:rPr>
          <w:b/>
          <w:sz w:val="20"/>
        </w:rPr>
        <w:t xml:space="preserve"> </w:t>
      </w:r>
      <w:hyperlink r:id="rId7" w:history="1">
        <w:r w:rsidRPr="00447878">
          <w:rPr>
            <w:rStyle w:val="Hipervnculo"/>
            <w:sz w:val="20"/>
          </w:rPr>
          <w:t>jimarlon@espol.edu.ec</w:t>
        </w:r>
      </w:hyperlink>
      <w:r w:rsidRPr="00447878">
        <w:rPr>
          <w:sz w:val="20"/>
        </w:rPr>
        <w:t xml:space="preserve">, </w:t>
      </w:r>
      <w:hyperlink r:id="rId8" w:history="1">
        <w:r w:rsidRPr="00447878">
          <w:rPr>
            <w:rStyle w:val="Hipervnculo"/>
            <w:sz w:val="20"/>
          </w:rPr>
          <w:t>csanga@espol.edu.ec</w:t>
        </w:r>
      </w:hyperlink>
      <w:r w:rsidRPr="00447878">
        <w:rPr>
          <w:sz w:val="20"/>
        </w:rPr>
        <w:t xml:space="preserve"> </w:t>
      </w:r>
    </w:p>
    <w:p w:rsidR="00333549" w:rsidRPr="00447878" w:rsidRDefault="00333549" w:rsidP="0062404D">
      <w:pPr>
        <w:jc w:val="center"/>
        <w:rPr>
          <w:b/>
          <w:szCs w:val="24"/>
        </w:rPr>
      </w:pPr>
    </w:p>
    <w:p w:rsidR="00333549" w:rsidRPr="00447878" w:rsidRDefault="00333549" w:rsidP="0062404D">
      <w:pPr>
        <w:jc w:val="center"/>
        <w:rPr>
          <w:b/>
          <w:szCs w:val="24"/>
        </w:rPr>
      </w:pPr>
      <w:r w:rsidRPr="00447878">
        <w:rPr>
          <w:b/>
          <w:szCs w:val="24"/>
        </w:rPr>
        <w:t>Resumen</w:t>
      </w:r>
    </w:p>
    <w:p w:rsidR="00333549" w:rsidRPr="00447878" w:rsidRDefault="00333549" w:rsidP="0062404D">
      <w:pPr>
        <w:jc w:val="center"/>
        <w:rPr>
          <w:b/>
          <w:spacing w:val="3"/>
          <w:sz w:val="20"/>
        </w:rPr>
      </w:pPr>
    </w:p>
    <w:p w:rsidR="00835DF0" w:rsidRPr="00B0029A" w:rsidRDefault="00835DF0" w:rsidP="0062404D">
      <w:pPr>
        <w:jc w:val="both"/>
        <w:rPr>
          <w:sz w:val="20"/>
        </w:rPr>
      </w:pPr>
      <w:r w:rsidRPr="00B0029A">
        <w:rPr>
          <w:sz w:val="20"/>
        </w:rPr>
        <w:t xml:space="preserve">La ingeniería hidrológica incluye aspectos que comprende al diseño y operación de proyectos para el control y uso del agua. y de ahí su estrecha relación con obras de ingeniería civil como autopistas, puentes, presas, túneles, etc. Este es el caso de la autopista Terminal terrestre pascual que por estar vinculada con una cuenca Hidrográfica formada por la ladera de un cerro </w:t>
      </w:r>
      <w:r>
        <w:rPr>
          <w:sz w:val="20"/>
        </w:rPr>
        <w:t>esta expuesta a</w:t>
      </w:r>
      <w:r w:rsidRPr="00B0029A">
        <w:rPr>
          <w:sz w:val="20"/>
        </w:rPr>
        <w:t xml:space="preserve"> amplias investigaciones debido al acogimiento del aguas por medios de alcantarilla. </w:t>
      </w:r>
    </w:p>
    <w:p w:rsidR="00835DF0" w:rsidRPr="00B0029A" w:rsidRDefault="00835DF0" w:rsidP="0062404D">
      <w:pPr>
        <w:jc w:val="both"/>
        <w:rPr>
          <w:sz w:val="20"/>
        </w:rPr>
      </w:pPr>
      <w:r w:rsidRPr="00B0029A">
        <w:rPr>
          <w:sz w:val="20"/>
        </w:rPr>
        <w:t xml:space="preserve">Se describió a la cuenca, primeramente  ubicándola en coordenadas geográficas. También conociendo su delimitación y sus características hidrológicas se la ha dividido en tres partes. </w:t>
      </w:r>
    </w:p>
    <w:p w:rsidR="00835DF0" w:rsidRPr="00B0029A" w:rsidRDefault="00835DF0" w:rsidP="0062404D">
      <w:pPr>
        <w:jc w:val="both"/>
        <w:rPr>
          <w:sz w:val="20"/>
        </w:rPr>
      </w:pPr>
      <w:r w:rsidRPr="00B0029A">
        <w:rPr>
          <w:sz w:val="20"/>
        </w:rPr>
        <w:t xml:space="preserve">Se hizo un análisis estadístico de los datos de precipitación máxima diaria, efectuando el ajuste a una distribución de probabilidad y luego se calculo el periodo de retorno con la lluvia del 13 de diciembre de 1997. Se selecciono la precipitación extrema a través de un cálculo de alturas e intensidades máximas de las fajas pluviográficas. </w:t>
      </w:r>
    </w:p>
    <w:p w:rsidR="00835DF0" w:rsidRPr="00B0029A" w:rsidRDefault="00835DF0" w:rsidP="0062404D">
      <w:pPr>
        <w:jc w:val="both"/>
        <w:rPr>
          <w:sz w:val="20"/>
        </w:rPr>
      </w:pPr>
      <w:r w:rsidRPr="00B0029A">
        <w:rPr>
          <w:sz w:val="20"/>
        </w:rPr>
        <w:t xml:space="preserve">Como paso posterior a la caracterización de la cuenca hidrográfica, se estudio los fundamentos teóricos del Método Racional, de </w:t>
      </w:r>
      <w:smartTag w:uri="urn:schemas-microsoft-com:office:smarttags" w:element="PersonName">
        <w:smartTagPr>
          <w:attr w:name="ProductID" w:val="la Soil Conservation"/>
        </w:smartTagPr>
        <w:r w:rsidRPr="00B0029A">
          <w:rPr>
            <w:sz w:val="20"/>
          </w:rPr>
          <w:t>la Soil Conservation</w:t>
        </w:r>
      </w:smartTag>
      <w:r w:rsidRPr="00B0029A">
        <w:rPr>
          <w:sz w:val="20"/>
        </w:rPr>
        <w:t xml:space="preserve"> Service y del Método de Ven te chow  para  determinar las variaciones del flujo superficial en la cual se seleccionó la mas adecuada para las condiciones de las cuencas. </w:t>
      </w:r>
    </w:p>
    <w:p w:rsidR="00835DF0" w:rsidRPr="00B0029A" w:rsidRDefault="00835DF0" w:rsidP="0062404D">
      <w:pPr>
        <w:jc w:val="both"/>
        <w:rPr>
          <w:sz w:val="20"/>
        </w:rPr>
      </w:pPr>
      <w:r w:rsidRPr="00B0029A">
        <w:rPr>
          <w:sz w:val="20"/>
        </w:rPr>
        <w:t>Con el caudal seleccionado en cada cuenca se realizo un análisis hidráulico de cinco alcantarillas existentes. Primero se establecieron áreas de aportaciones en cada drenaje, luego se distribuyeron caudales en cada una de ellas. Segundo se calculo la altura de agua en la entrada usando una prueba de ensayo y error.</w:t>
      </w:r>
    </w:p>
    <w:p w:rsidR="00333549" w:rsidRPr="00447878" w:rsidRDefault="00333549" w:rsidP="0062404D">
      <w:pPr>
        <w:ind w:left="357"/>
        <w:jc w:val="both"/>
        <w:rPr>
          <w:sz w:val="20"/>
        </w:rPr>
      </w:pPr>
    </w:p>
    <w:p w:rsidR="00333549" w:rsidRPr="00447878" w:rsidRDefault="00333549" w:rsidP="0062404D">
      <w:pPr>
        <w:jc w:val="both"/>
        <w:rPr>
          <w:sz w:val="20"/>
        </w:rPr>
      </w:pPr>
      <w:r w:rsidRPr="00447878">
        <w:rPr>
          <w:b/>
          <w:sz w:val="20"/>
        </w:rPr>
        <w:t xml:space="preserve">Palabras claves: </w:t>
      </w:r>
    </w:p>
    <w:p w:rsidR="00333549" w:rsidRPr="00447878" w:rsidRDefault="00333549" w:rsidP="0062404D">
      <w:pPr>
        <w:jc w:val="both"/>
        <w:rPr>
          <w:szCs w:val="24"/>
        </w:rPr>
      </w:pPr>
    </w:p>
    <w:p w:rsidR="00333549" w:rsidRPr="00BD2AD1" w:rsidRDefault="00333549" w:rsidP="0062404D">
      <w:pPr>
        <w:jc w:val="center"/>
        <w:rPr>
          <w:b/>
          <w:szCs w:val="24"/>
          <w:lang w:val="en-US"/>
        </w:rPr>
      </w:pPr>
      <w:r w:rsidRPr="00BD2AD1">
        <w:rPr>
          <w:b/>
          <w:szCs w:val="24"/>
          <w:lang w:val="en-US"/>
        </w:rPr>
        <w:t>Abstract</w:t>
      </w:r>
    </w:p>
    <w:p w:rsidR="00333549" w:rsidRPr="00BD2AD1" w:rsidRDefault="00333549" w:rsidP="0062404D">
      <w:pPr>
        <w:jc w:val="center"/>
        <w:rPr>
          <w:b/>
          <w:sz w:val="20"/>
          <w:lang w:val="en-US"/>
        </w:rPr>
      </w:pPr>
    </w:p>
    <w:p w:rsidR="00835DF0" w:rsidRPr="006114BE" w:rsidRDefault="00835DF0" w:rsidP="0062404D">
      <w:pPr>
        <w:autoSpaceDE w:val="0"/>
        <w:autoSpaceDN w:val="0"/>
        <w:jc w:val="both"/>
        <w:rPr>
          <w:sz w:val="20"/>
          <w:lang w:val="en-US"/>
        </w:rPr>
      </w:pPr>
      <w:r>
        <w:rPr>
          <w:sz w:val="20"/>
          <w:lang w:val="en-US"/>
        </w:rPr>
        <w:t>Hydrology en</w:t>
      </w:r>
      <w:r w:rsidRPr="006114BE">
        <w:rPr>
          <w:sz w:val="20"/>
          <w:lang w:val="en-US"/>
        </w:rPr>
        <w:t>gineeri</w:t>
      </w:r>
      <w:r>
        <w:rPr>
          <w:sz w:val="20"/>
          <w:lang w:val="en-US"/>
        </w:rPr>
        <w:t xml:space="preserve">ng includes aspects that </w:t>
      </w:r>
      <w:r w:rsidRPr="006114BE">
        <w:rPr>
          <w:sz w:val="20"/>
          <w:lang w:val="en-US"/>
        </w:rPr>
        <w:t xml:space="preserve">understand to the design and operation of projects for the control and use of the water. </w:t>
      </w:r>
      <w:r>
        <w:rPr>
          <w:sz w:val="20"/>
          <w:lang w:val="en-US"/>
        </w:rPr>
        <w:t>A</w:t>
      </w:r>
      <w:r w:rsidRPr="006114BE">
        <w:rPr>
          <w:sz w:val="20"/>
          <w:lang w:val="en-US"/>
        </w:rPr>
        <w:t>nd of there its narrow relation w</w:t>
      </w:r>
      <w:r>
        <w:rPr>
          <w:sz w:val="20"/>
          <w:lang w:val="en-US"/>
        </w:rPr>
        <w:t xml:space="preserve">ith project’s civil engineer </w:t>
      </w:r>
      <w:r w:rsidRPr="006114BE">
        <w:rPr>
          <w:sz w:val="20"/>
          <w:lang w:val="en-US"/>
        </w:rPr>
        <w:t>like freeways, bridges, prey, tunnels, etc. Th</w:t>
      </w:r>
      <w:r>
        <w:rPr>
          <w:sz w:val="20"/>
          <w:lang w:val="en-US"/>
        </w:rPr>
        <w:t xml:space="preserve">is it is the case of the </w:t>
      </w:r>
      <w:r w:rsidRPr="006114BE">
        <w:rPr>
          <w:sz w:val="20"/>
          <w:lang w:val="en-US"/>
        </w:rPr>
        <w:t>Terminal</w:t>
      </w:r>
      <w:r>
        <w:rPr>
          <w:sz w:val="20"/>
          <w:lang w:val="en-US"/>
        </w:rPr>
        <w:t xml:space="preserve"> Terrestre-Pascuales </w:t>
      </w:r>
      <w:r w:rsidRPr="006114BE">
        <w:rPr>
          <w:sz w:val="20"/>
          <w:lang w:val="en-US"/>
        </w:rPr>
        <w:t xml:space="preserve">freeway that to be tie with a Hydrographic river basin formed by the slope of a hill crosses by ample investigations due to the welcome of waters by culvert means.  </w:t>
      </w:r>
    </w:p>
    <w:p w:rsidR="00835DF0" w:rsidRPr="006114BE" w:rsidRDefault="00835DF0" w:rsidP="0062404D">
      <w:pPr>
        <w:autoSpaceDE w:val="0"/>
        <w:autoSpaceDN w:val="0"/>
        <w:jc w:val="both"/>
        <w:rPr>
          <w:sz w:val="20"/>
          <w:lang w:val="en-US"/>
        </w:rPr>
      </w:pPr>
      <w:r w:rsidRPr="006114BE">
        <w:rPr>
          <w:sz w:val="20"/>
          <w:lang w:val="en-US"/>
        </w:rPr>
        <w:t>It was described to the river basin, firstly locating it in geographical coordinateness. Also knowing its boundary and its</w:t>
      </w:r>
      <w:r>
        <w:rPr>
          <w:sz w:val="20"/>
          <w:lang w:val="en-US"/>
        </w:rPr>
        <w:t xml:space="preserve"> </w:t>
      </w:r>
      <w:r w:rsidRPr="006114BE">
        <w:rPr>
          <w:sz w:val="20"/>
          <w:lang w:val="en-US"/>
        </w:rPr>
        <w:t xml:space="preserve">hydrological characteristics has been divided it in three parts.  </w:t>
      </w:r>
    </w:p>
    <w:p w:rsidR="00835DF0" w:rsidRPr="00604CBD" w:rsidRDefault="00835DF0" w:rsidP="0062404D">
      <w:pPr>
        <w:autoSpaceDE w:val="0"/>
        <w:autoSpaceDN w:val="0"/>
        <w:jc w:val="both"/>
        <w:rPr>
          <w:color w:val="auto"/>
          <w:sz w:val="20"/>
          <w:lang w:val="en-US"/>
        </w:rPr>
      </w:pPr>
      <w:r w:rsidRPr="006114BE">
        <w:rPr>
          <w:sz w:val="20"/>
          <w:lang w:val="en-US"/>
        </w:rPr>
        <w:t xml:space="preserve">A statistical analysis became of data the daily Maxima precipitation, carrying out the adjustment to a probability distribution and </w:t>
      </w:r>
      <w:r w:rsidRPr="00604CBD">
        <w:rPr>
          <w:color w:val="auto"/>
          <w:sz w:val="20"/>
          <w:lang w:val="en-US"/>
        </w:rPr>
        <w:t xml:space="preserve">soon </w:t>
      </w:r>
      <w:r w:rsidR="00604CBD" w:rsidRPr="00604CBD">
        <w:rPr>
          <w:color w:val="auto"/>
          <w:sz w:val="20"/>
          <w:lang w:val="en-US"/>
        </w:rPr>
        <w:t>be</w:t>
      </w:r>
      <w:r w:rsidRPr="00604CBD">
        <w:rPr>
          <w:color w:val="auto"/>
          <w:sz w:val="20"/>
          <w:lang w:val="en-US"/>
        </w:rPr>
        <w:t xml:space="preserve"> calculate the period of return with the rain of the 13 of December of 1997. </w:t>
      </w:r>
      <w:r w:rsidR="00604CBD">
        <w:rPr>
          <w:color w:val="auto"/>
          <w:sz w:val="20"/>
          <w:lang w:val="en-US"/>
        </w:rPr>
        <w:t>Be</w:t>
      </w:r>
      <w:r w:rsidRPr="00604CBD">
        <w:rPr>
          <w:color w:val="auto"/>
          <w:sz w:val="20"/>
          <w:lang w:val="en-US"/>
        </w:rPr>
        <w:t xml:space="preserve"> select to the extreme precipitation through a calculation of heights and maximum intensities of the pluviogr</w:t>
      </w:r>
      <w:r w:rsidR="00604CBD">
        <w:rPr>
          <w:color w:val="auto"/>
          <w:sz w:val="20"/>
          <w:lang w:val="en-US"/>
        </w:rPr>
        <w:t>afi</w:t>
      </w:r>
      <w:r w:rsidRPr="00604CBD">
        <w:rPr>
          <w:color w:val="auto"/>
          <w:sz w:val="20"/>
          <w:lang w:val="en-US"/>
        </w:rPr>
        <w:t xml:space="preserve">cas strips.  </w:t>
      </w:r>
    </w:p>
    <w:p w:rsidR="00835DF0" w:rsidRPr="00604CBD" w:rsidRDefault="00835DF0" w:rsidP="0062404D">
      <w:pPr>
        <w:autoSpaceDE w:val="0"/>
        <w:autoSpaceDN w:val="0"/>
        <w:jc w:val="both"/>
        <w:rPr>
          <w:color w:val="auto"/>
          <w:sz w:val="14"/>
          <w:lang w:val="en-US"/>
        </w:rPr>
      </w:pPr>
      <w:r w:rsidRPr="00604CBD">
        <w:rPr>
          <w:color w:val="auto"/>
          <w:sz w:val="20"/>
          <w:lang w:val="en-US"/>
        </w:rPr>
        <w:t>Like later step to the characterization of the hydrographic river basin, study the theoretical foundations of the Rational Method, the Soil Conservation Ser</w:t>
      </w:r>
      <w:r w:rsidR="00842648" w:rsidRPr="00604CBD">
        <w:rPr>
          <w:color w:val="auto"/>
          <w:sz w:val="20"/>
          <w:lang w:val="en-US"/>
        </w:rPr>
        <w:t xml:space="preserve">vice and the Method of Ven Te Chow </w:t>
      </w:r>
      <w:r w:rsidRPr="00604CBD">
        <w:rPr>
          <w:color w:val="auto"/>
          <w:sz w:val="20"/>
          <w:lang w:val="en-US"/>
        </w:rPr>
        <w:t xml:space="preserve">to determine the variations of the superficial flow in which the suitable one for the conditions of the river basins was selected but.  </w:t>
      </w:r>
    </w:p>
    <w:p w:rsidR="00835DF0" w:rsidRPr="006114BE" w:rsidRDefault="00835DF0" w:rsidP="0062404D">
      <w:pPr>
        <w:pStyle w:val="CAPITULO1"/>
        <w:spacing w:before="0" w:line="240" w:lineRule="auto"/>
        <w:jc w:val="both"/>
        <w:rPr>
          <w:rFonts w:ascii="Times New Roman" w:hAnsi="Times New Roman" w:cs="Times New Roman"/>
          <w:b w:val="0"/>
          <w:sz w:val="20"/>
          <w:szCs w:val="20"/>
          <w:lang w:val="en-US"/>
        </w:rPr>
      </w:pPr>
      <w:r w:rsidRPr="00604CBD">
        <w:rPr>
          <w:rFonts w:ascii="Times New Roman" w:hAnsi="Times New Roman" w:cs="Times New Roman"/>
          <w:b w:val="0"/>
          <w:color w:val="auto"/>
          <w:sz w:val="20"/>
          <w:szCs w:val="20"/>
          <w:lang w:val="en-US"/>
        </w:rPr>
        <w:t xml:space="preserve">With the volume selected in each river basin </w:t>
      </w:r>
      <w:r w:rsidR="00604CBD" w:rsidRPr="00604CBD">
        <w:rPr>
          <w:rFonts w:ascii="Times New Roman" w:hAnsi="Times New Roman" w:cs="Times New Roman"/>
          <w:b w:val="0"/>
          <w:color w:val="auto"/>
          <w:sz w:val="20"/>
          <w:szCs w:val="20"/>
          <w:lang w:val="en-US"/>
        </w:rPr>
        <w:t>be</w:t>
      </w:r>
      <w:r w:rsidRPr="00604CBD">
        <w:rPr>
          <w:rFonts w:ascii="Times New Roman" w:hAnsi="Times New Roman" w:cs="Times New Roman"/>
          <w:b w:val="0"/>
          <w:color w:val="auto"/>
          <w:sz w:val="20"/>
          <w:szCs w:val="20"/>
          <w:lang w:val="en-US"/>
        </w:rPr>
        <w:t xml:space="preserve"> made a hydraulic analysis of five existing culverts. First </w:t>
      </w:r>
      <w:r w:rsidR="00646625">
        <w:rPr>
          <w:rFonts w:ascii="Times New Roman" w:hAnsi="Times New Roman" w:cs="Times New Roman"/>
          <w:b w:val="0"/>
          <w:color w:val="auto"/>
          <w:sz w:val="20"/>
          <w:szCs w:val="20"/>
          <w:lang w:val="en-US"/>
        </w:rPr>
        <w:t xml:space="preserve">be </w:t>
      </w:r>
      <w:r w:rsidR="00646625" w:rsidRPr="00604CBD">
        <w:rPr>
          <w:rFonts w:ascii="Times New Roman" w:hAnsi="Times New Roman" w:cs="Times New Roman"/>
          <w:b w:val="0"/>
          <w:color w:val="auto"/>
          <w:sz w:val="20"/>
          <w:szCs w:val="20"/>
          <w:lang w:val="en-US"/>
        </w:rPr>
        <w:t>settled down</w:t>
      </w:r>
      <w:r w:rsidR="00646625">
        <w:rPr>
          <w:rFonts w:ascii="Times New Roman" w:hAnsi="Times New Roman" w:cs="Times New Roman"/>
          <w:b w:val="0"/>
          <w:color w:val="auto"/>
          <w:sz w:val="20"/>
          <w:szCs w:val="20"/>
          <w:lang w:val="en-US"/>
        </w:rPr>
        <w:t xml:space="preserve"> </w:t>
      </w:r>
      <w:r w:rsidRPr="00604CBD">
        <w:rPr>
          <w:rFonts w:ascii="Times New Roman" w:hAnsi="Times New Roman" w:cs="Times New Roman"/>
          <w:b w:val="0"/>
          <w:color w:val="auto"/>
          <w:sz w:val="20"/>
          <w:szCs w:val="20"/>
          <w:lang w:val="en-US"/>
        </w:rPr>
        <w:t xml:space="preserve">areas of contributions in each drainage, soon distributed volumes in each one of them. Second </w:t>
      </w:r>
      <w:r w:rsidR="00604CBD" w:rsidRPr="00604CBD">
        <w:rPr>
          <w:rFonts w:ascii="Times New Roman" w:hAnsi="Times New Roman" w:cs="Times New Roman"/>
          <w:b w:val="0"/>
          <w:color w:val="auto"/>
          <w:sz w:val="20"/>
          <w:szCs w:val="20"/>
          <w:lang w:val="en-US"/>
        </w:rPr>
        <w:t>be</w:t>
      </w:r>
      <w:r w:rsidRPr="00604CBD">
        <w:rPr>
          <w:rFonts w:ascii="Times New Roman" w:hAnsi="Times New Roman" w:cs="Times New Roman"/>
          <w:b w:val="0"/>
          <w:color w:val="auto"/>
          <w:sz w:val="20"/>
          <w:szCs w:val="20"/>
          <w:lang w:val="en-US"/>
        </w:rPr>
        <w:t xml:space="preserve"> </w:t>
      </w:r>
      <w:r w:rsidR="00604CBD" w:rsidRPr="00604CBD">
        <w:rPr>
          <w:rFonts w:ascii="Times New Roman" w:hAnsi="Times New Roman" w:cs="Times New Roman"/>
          <w:b w:val="0"/>
          <w:color w:val="auto"/>
          <w:sz w:val="20"/>
          <w:szCs w:val="20"/>
          <w:lang w:val="en-US"/>
        </w:rPr>
        <w:t>calculating</w:t>
      </w:r>
      <w:r w:rsidRPr="006114BE">
        <w:rPr>
          <w:rFonts w:ascii="Times New Roman" w:hAnsi="Times New Roman" w:cs="Times New Roman"/>
          <w:b w:val="0"/>
          <w:sz w:val="20"/>
          <w:szCs w:val="20"/>
          <w:lang w:val="en-US"/>
        </w:rPr>
        <w:t xml:space="preserve"> the height of water in the entrance using a test of test and error.</w:t>
      </w:r>
    </w:p>
    <w:p w:rsidR="00D77E6C" w:rsidRDefault="00D77E6C" w:rsidP="0062404D">
      <w:pPr>
        <w:jc w:val="center"/>
        <w:rPr>
          <w:b/>
          <w:szCs w:val="24"/>
        </w:rPr>
      </w:pPr>
    </w:p>
    <w:p w:rsidR="00401262" w:rsidRPr="00447878" w:rsidRDefault="00401262" w:rsidP="0062404D">
      <w:pPr>
        <w:jc w:val="center"/>
        <w:rPr>
          <w:b/>
          <w:szCs w:val="24"/>
        </w:rPr>
        <w:sectPr w:rsidR="00401262" w:rsidRPr="00447878" w:rsidSect="00646716">
          <w:footerReference w:type="even" r:id="rId9"/>
          <w:footerReference w:type="default" r:id="rId10"/>
          <w:type w:val="continuous"/>
          <w:pgSz w:w="11907" w:h="16840" w:code="9"/>
          <w:pgMar w:top="1985" w:right="1304" w:bottom="1644" w:left="1304" w:header="720" w:footer="720" w:gutter="0"/>
          <w:cols w:space="708"/>
          <w:noEndnote/>
          <w:docGrid w:linePitch="360"/>
        </w:sectPr>
      </w:pPr>
    </w:p>
    <w:p w:rsidR="00333549" w:rsidRDefault="00333549" w:rsidP="0062404D">
      <w:pPr>
        <w:jc w:val="center"/>
        <w:rPr>
          <w:b/>
          <w:szCs w:val="24"/>
        </w:rPr>
      </w:pPr>
    </w:p>
    <w:p w:rsidR="00CD4DC9" w:rsidRDefault="00CD4DC9" w:rsidP="0062404D">
      <w:pPr>
        <w:jc w:val="center"/>
        <w:rPr>
          <w:b/>
          <w:szCs w:val="24"/>
        </w:rPr>
      </w:pPr>
    </w:p>
    <w:p w:rsidR="00CD4DC9" w:rsidRDefault="00CD4DC9" w:rsidP="0062404D">
      <w:pPr>
        <w:jc w:val="center"/>
        <w:rPr>
          <w:b/>
          <w:szCs w:val="24"/>
        </w:rPr>
      </w:pPr>
    </w:p>
    <w:p w:rsidR="00CD4DC9" w:rsidRPr="00447878" w:rsidRDefault="00CD4DC9" w:rsidP="0062404D">
      <w:pPr>
        <w:jc w:val="center"/>
        <w:rPr>
          <w:b/>
          <w:szCs w:val="24"/>
        </w:rPr>
      </w:pPr>
    </w:p>
    <w:p w:rsidR="00333549" w:rsidRPr="00447878" w:rsidRDefault="00333549" w:rsidP="0062404D">
      <w:pPr>
        <w:ind w:left="357"/>
        <w:jc w:val="both"/>
        <w:rPr>
          <w:szCs w:val="24"/>
        </w:rPr>
      </w:pPr>
    </w:p>
    <w:p w:rsidR="00970CCE" w:rsidRPr="00447878" w:rsidRDefault="00970CCE" w:rsidP="0062404D">
      <w:pPr>
        <w:pStyle w:val="SUB-SUB-CAPITULOS-TESIS"/>
        <w:rPr>
          <w:b/>
        </w:rPr>
        <w:sectPr w:rsidR="00970CCE" w:rsidRPr="00447878" w:rsidSect="00646716">
          <w:type w:val="continuous"/>
          <w:pgSz w:w="11907" w:h="16840" w:code="9"/>
          <w:pgMar w:top="1985" w:right="1304" w:bottom="1644" w:left="1304" w:header="720" w:footer="720" w:gutter="0"/>
          <w:cols w:space="708"/>
          <w:noEndnote/>
          <w:docGrid w:linePitch="360"/>
        </w:sectPr>
      </w:pPr>
    </w:p>
    <w:p w:rsidR="00C9459F" w:rsidRPr="00447878" w:rsidRDefault="00D77E6C" w:rsidP="0062404D">
      <w:pPr>
        <w:pStyle w:val="SUB-SUB-CAPITULOS-TESIS"/>
        <w:numPr>
          <w:ilvl w:val="0"/>
          <w:numId w:val="21"/>
        </w:numPr>
        <w:tabs>
          <w:tab w:val="clear" w:pos="0"/>
          <w:tab w:val="num" w:pos="300"/>
        </w:tabs>
        <w:rPr>
          <w:b/>
        </w:rPr>
      </w:pPr>
      <w:r w:rsidRPr="00447878">
        <w:rPr>
          <w:b/>
        </w:rPr>
        <w:lastRenderedPageBreak/>
        <w:t>Introducción</w:t>
      </w:r>
    </w:p>
    <w:p w:rsidR="00D77E6C" w:rsidRPr="00447878" w:rsidRDefault="00D77E6C" w:rsidP="0062404D">
      <w:pPr>
        <w:jc w:val="both"/>
        <w:rPr>
          <w:sz w:val="20"/>
        </w:rPr>
      </w:pPr>
      <w:r w:rsidRPr="00447878">
        <w:rPr>
          <w:sz w:val="20"/>
        </w:rPr>
        <w:t xml:space="preserve">En esta presente tesis, se realiza un estudio hidrológico al área contigua de la autopista Terminal-Pascuales, donde se encuentra el Cerro Colorado, que por sus delimitaciones forman un sistema de cuencas capas de producir escorrentía que se descargan a través de alcantarillas subsistentes.  </w:t>
      </w:r>
    </w:p>
    <w:p w:rsidR="00D77E6C" w:rsidRPr="00447878" w:rsidRDefault="00D77E6C" w:rsidP="0062404D">
      <w:pPr>
        <w:tabs>
          <w:tab w:val="left" w:pos="4111"/>
        </w:tabs>
        <w:jc w:val="both"/>
        <w:rPr>
          <w:sz w:val="20"/>
        </w:rPr>
      </w:pPr>
      <w:r w:rsidRPr="00447878">
        <w:rPr>
          <w:sz w:val="20"/>
        </w:rPr>
        <w:t xml:space="preserve">El propósito planeado radica en el análisis del comportamiento de las alcantarillas ante la presencia de eventos lluviosos extremos como el suscitado el 13 de diciembre de 1997. </w:t>
      </w:r>
    </w:p>
    <w:p w:rsidR="00D77E6C" w:rsidRPr="00447878" w:rsidRDefault="00D77E6C" w:rsidP="0062404D">
      <w:pPr>
        <w:tabs>
          <w:tab w:val="left" w:pos="4111"/>
        </w:tabs>
        <w:jc w:val="both"/>
        <w:rPr>
          <w:sz w:val="20"/>
        </w:rPr>
      </w:pPr>
      <w:r w:rsidRPr="00447878">
        <w:rPr>
          <w:sz w:val="20"/>
        </w:rPr>
        <w:t>El desarrollo de este trabajo se sustenta en procesos descritos en diversos textos guías donde se resaltan su uso y la eficiencia. Dentro del estudio de las cuencas se realizara el reconocimiento de la topografía, el procesamiento de la información cartográfica y la definición de parámetros que permitan describir las características fisiográficas del terreno. Luego se seleccionara de forma discreta la precipitación de diseño de una serie de datos meteorológicos registrados en fajas y anuarios. Este proceso de elección contemplara el ajuste de los datos a una función de probabilidad más eficiente. Así también se presentara un estudio de intensidades  del registro pluviogr</w:t>
      </w:r>
      <w:r w:rsidR="00C05D49">
        <w:rPr>
          <w:sz w:val="20"/>
        </w:rPr>
        <w:t>á</w:t>
      </w:r>
      <w:r w:rsidRPr="00447878">
        <w:rPr>
          <w:sz w:val="20"/>
        </w:rPr>
        <w:t>fico de los meses mas lluviosos del año mil novecientos noventa y siete con el propósito de discernir entre un evento mas intenso y uno de mayor precipitación, además se mostrara un compendio acerca de la relación intensidad-duración-frecuencia enfocado a sus formas de expresión y a las experiencias suscitadas en el medio.</w:t>
      </w:r>
    </w:p>
    <w:p w:rsidR="00D77E6C" w:rsidRPr="00447878" w:rsidRDefault="00D77E6C" w:rsidP="0062404D">
      <w:pPr>
        <w:tabs>
          <w:tab w:val="left" w:pos="4111"/>
        </w:tabs>
        <w:jc w:val="both"/>
        <w:rPr>
          <w:sz w:val="20"/>
        </w:rPr>
      </w:pPr>
      <w:r w:rsidRPr="00447878">
        <w:rPr>
          <w:sz w:val="20"/>
        </w:rPr>
        <w:t xml:space="preserve">Consecutivamente se estimara el escurrimiento de la cuenca a través de metodologías cuyo uso es ocasional y que no necesiten el aforo de los cauces, con la intención de comparar sus resultados y seleccionar el caudal de diseño. </w:t>
      </w:r>
    </w:p>
    <w:p w:rsidR="00D77E6C" w:rsidRDefault="00D77E6C" w:rsidP="0062404D">
      <w:pPr>
        <w:jc w:val="both"/>
        <w:rPr>
          <w:sz w:val="20"/>
        </w:rPr>
      </w:pPr>
      <w:r w:rsidRPr="00447878">
        <w:rPr>
          <w:sz w:val="20"/>
        </w:rPr>
        <w:t>Por ultimo se determinara la capacidad hidráulica de las alcantarillas realizando un estudio de las condiciones de entrada a la estructura y la definición del tipo de flujo.</w:t>
      </w:r>
    </w:p>
    <w:p w:rsidR="00BD2AD1" w:rsidRPr="00447878" w:rsidRDefault="00BD2AD1" w:rsidP="0062404D">
      <w:pPr>
        <w:jc w:val="both"/>
        <w:rPr>
          <w:sz w:val="20"/>
        </w:rPr>
      </w:pPr>
    </w:p>
    <w:p w:rsidR="00D77E6C" w:rsidRDefault="00D77E6C" w:rsidP="0062404D">
      <w:pPr>
        <w:pStyle w:val="SUB-SUB-CAPITULOS-TESIS"/>
        <w:numPr>
          <w:ilvl w:val="0"/>
          <w:numId w:val="21"/>
        </w:numPr>
        <w:tabs>
          <w:tab w:val="clear" w:pos="0"/>
          <w:tab w:val="num" w:pos="300"/>
        </w:tabs>
        <w:rPr>
          <w:b/>
        </w:rPr>
      </w:pPr>
      <w:r w:rsidRPr="00447878">
        <w:rPr>
          <w:b/>
        </w:rPr>
        <w:t>Descripción de la cuencas</w:t>
      </w:r>
    </w:p>
    <w:p w:rsidR="00044A50" w:rsidRPr="00B0029A" w:rsidRDefault="00044A50" w:rsidP="0062404D">
      <w:pPr>
        <w:jc w:val="both"/>
        <w:rPr>
          <w:sz w:val="20"/>
        </w:rPr>
      </w:pPr>
      <w:r w:rsidRPr="00B0029A">
        <w:rPr>
          <w:sz w:val="20"/>
        </w:rPr>
        <w:t xml:space="preserve">En este capitulo se enunciara algunos parámetros o constantes que se obtiene en el procesamiento de la antigua información cartográfica del Cerro Colorado para conocer las características fisiográficas de la cuenca antes de la construcción de </w:t>
      </w:r>
      <w:smartTag w:uri="urn:schemas-microsoft-com:office:smarttags" w:element="PersonName">
        <w:smartTagPr>
          <w:attr w:name="ProductID" w:val="la Autopista Terminal-Pascuales"/>
        </w:smartTagPr>
        <w:r w:rsidRPr="00B0029A">
          <w:rPr>
            <w:sz w:val="20"/>
          </w:rPr>
          <w:t>la Autopista Terminal-Pascuales</w:t>
        </w:r>
      </w:smartTag>
      <w:r w:rsidRPr="00B0029A">
        <w:rPr>
          <w:sz w:val="20"/>
        </w:rPr>
        <w:t xml:space="preserve"> y los conjuntos habitacionales. Luego se cambiara la topografía del plano de la zona de estudio con las variaciones que se presentan en situ para analizarlas en la última parte de la tesis. </w:t>
      </w:r>
    </w:p>
    <w:p w:rsidR="00044A50" w:rsidRPr="00044A50" w:rsidRDefault="00044A50" w:rsidP="0062404D">
      <w:pPr>
        <w:pStyle w:val="SUB-SUB-CAPITULOS-TESIS"/>
        <w:rPr>
          <w:b/>
          <w:sz w:val="20"/>
        </w:rPr>
      </w:pPr>
    </w:p>
    <w:p w:rsidR="00315153" w:rsidRDefault="00315153" w:rsidP="0062404D">
      <w:pPr>
        <w:numPr>
          <w:ilvl w:val="1"/>
          <w:numId w:val="21"/>
        </w:numPr>
        <w:tabs>
          <w:tab w:val="clear" w:pos="792"/>
          <w:tab w:val="num" w:pos="400"/>
        </w:tabs>
        <w:ind w:left="0" w:firstLine="0"/>
        <w:jc w:val="both"/>
        <w:rPr>
          <w:b/>
          <w:sz w:val="22"/>
          <w:szCs w:val="22"/>
        </w:rPr>
      </w:pPr>
      <w:r w:rsidRPr="00CE0B09">
        <w:rPr>
          <w:b/>
          <w:sz w:val="22"/>
          <w:szCs w:val="22"/>
        </w:rPr>
        <w:t>Ubicación Geográfica y política</w:t>
      </w:r>
    </w:p>
    <w:p w:rsidR="00044A50" w:rsidRDefault="00044A50" w:rsidP="0062404D">
      <w:pPr>
        <w:jc w:val="both"/>
        <w:rPr>
          <w:sz w:val="20"/>
        </w:rPr>
      </w:pPr>
      <w:r w:rsidRPr="00B0029A">
        <w:rPr>
          <w:sz w:val="20"/>
        </w:rPr>
        <w:t xml:space="preserve">La zona de estudio se encuentra localizada al norte de </w:t>
      </w:r>
      <w:smartTag w:uri="urn:schemas-microsoft-com:office:smarttags" w:element="PersonName">
        <w:smartTagPr>
          <w:attr w:name="ProductID" w:val="la Ciudad"/>
        </w:smartTagPr>
        <w:r w:rsidRPr="00B0029A">
          <w:rPr>
            <w:sz w:val="20"/>
          </w:rPr>
          <w:t>la Ciudad</w:t>
        </w:r>
      </w:smartTag>
      <w:r w:rsidRPr="00B0029A">
        <w:rPr>
          <w:sz w:val="20"/>
        </w:rPr>
        <w:t xml:space="preserve"> de Guayaquil en un sector llamado Cerro Colorado. La cuenca que se analizara, se encuentra </w:t>
      </w:r>
      <w:r w:rsidRPr="00B0029A">
        <w:rPr>
          <w:sz w:val="20"/>
        </w:rPr>
        <w:lastRenderedPageBreak/>
        <w:t xml:space="preserve">asentada en la falda nor-occidente del cerro a una altitud de </w:t>
      </w:r>
      <w:smartTag w:uri="urn:schemas-microsoft-com:office:smarttags" w:element="metricconverter">
        <w:smartTagPr>
          <w:attr w:name="ProductID" w:val="104,56 m"/>
        </w:smartTagPr>
        <w:r w:rsidRPr="00B0029A">
          <w:rPr>
            <w:sz w:val="20"/>
          </w:rPr>
          <w:t>104,56 m</w:t>
        </w:r>
      </w:smartTag>
      <w:r w:rsidRPr="00B0029A">
        <w:rPr>
          <w:sz w:val="20"/>
        </w:rPr>
        <w:t xml:space="preserve">.s.n.m hasta </w:t>
      </w:r>
      <w:smartTag w:uri="urn:schemas-microsoft-com:office:smarttags" w:element="PersonName">
        <w:smartTagPr>
          <w:attr w:name="ProductID" w:val="la Autopista Terminal"/>
        </w:smartTagPr>
        <w:r w:rsidRPr="00B0029A">
          <w:rPr>
            <w:sz w:val="20"/>
          </w:rPr>
          <w:t>la Autopista Terminal</w:t>
        </w:r>
      </w:smartTag>
      <w:r w:rsidRPr="00B0029A">
        <w:rPr>
          <w:sz w:val="20"/>
        </w:rPr>
        <w:t xml:space="preserve"> Terrestre-Pascuales.</w:t>
      </w:r>
    </w:p>
    <w:p w:rsidR="005A659A" w:rsidRDefault="005A659A" w:rsidP="0062404D">
      <w:pPr>
        <w:jc w:val="both"/>
        <w:rPr>
          <w:sz w:val="20"/>
        </w:rPr>
      </w:pPr>
    </w:p>
    <w:p w:rsidR="005A659A" w:rsidRPr="00B0029A" w:rsidRDefault="005A659A" w:rsidP="0062404D">
      <w:pPr>
        <w:jc w:val="both"/>
        <w:rPr>
          <w:sz w:val="20"/>
        </w:rPr>
      </w:pPr>
      <w:r>
        <w:object w:dxaOrig="12960" w:dyaOrig="8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20pt" o:ole="" o:allowoverlap="f">
            <v:imagedata r:id="rId11" o:title="" croptop="3697f" cropbottom="4621f"/>
          </v:shape>
          <o:OLEObject Type="Embed" ProgID="AutoCAD.Drawing.16" ShapeID="_x0000_i1025" DrawAspect="Content" ObjectID="_1309337485" r:id="rId12"/>
        </w:object>
      </w:r>
    </w:p>
    <w:p w:rsidR="00D17F29" w:rsidRPr="00B51677" w:rsidRDefault="00D17F29" w:rsidP="0062404D">
      <w:pPr>
        <w:jc w:val="center"/>
        <w:rPr>
          <w:rFonts w:ascii="Gautami" w:hAnsi="Gautami" w:cs="Gautami"/>
          <w:sz w:val="18"/>
          <w:szCs w:val="18"/>
          <w:lang w:val="es-EC"/>
        </w:rPr>
      </w:pPr>
      <w:r w:rsidRPr="00B51677">
        <w:rPr>
          <w:rFonts w:ascii="Gautami" w:hAnsi="Gautami" w:cs="Gautami"/>
          <w:b/>
          <w:sz w:val="18"/>
          <w:szCs w:val="18"/>
          <w:lang w:val="es-EC"/>
        </w:rPr>
        <w:t xml:space="preserve">Figura </w:t>
      </w:r>
      <w:r>
        <w:rPr>
          <w:rFonts w:ascii="Gautami" w:hAnsi="Gautami" w:cs="Gautami"/>
          <w:b/>
          <w:sz w:val="18"/>
          <w:szCs w:val="18"/>
          <w:lang w:val="es-EC"/>
        </w:rPr>
        <w:t>2</w:t>
      </w:r>
      <w:r w:rsidRPr="00B51677">
        <w:rPr>
          <w:rFonts w:ascii="Gautami" w:hAnsi="Gautami" w:cs="Gautami"/>
          <w:b/>
          <w:sz w:val="18"/>
          <w:szCs w:val="18"/>
          <w:lang w:val="es-EC"/>
        </w:rPr>
        <w:t>.1.-</w:t>
      </w:r>
      <w:r w:rsidRPr="00B51677">
        <w:rPr>
          <w:rFonts w:ascii="Gautami" w:hAnsi="Gautami" w:cs="Gautami"/>
          <w:sz w:val="18"/>
          <w:szCs w:val="18"/>
          <w:lang w:val="es-EC"/>
        </w:rPr>
        <w:t xml:space="preserve"> </w:t>
      </w:r>
      <w:r>
        <w:rPr>
          <w:rFonts w:ascii="Gautami" w:hAnsi="Gautami" w:cs="Gautami"/>
          <w:sz w:val="18"/>
          <w:szCs w:val="18"/>
          <w:lang w:val="es-EC"/>
        </w:rPr>
        <w:t>Ubicación Geográfica y política de las cuencas en estudio</w:t>
      </w:r>
    </w:p>
    <w:p w:rsidR="00044A50" w:rsidRPr="00D17F29" w:rsidRDefault="00044A50" w:rsidP="0062404D">
      <w:pPr>
        <w:jc w:val="both"/>
        <w:rPr>
          <w:b/>
          <w:sz w:val="20"/>
          <w:lang w:val="es-EC"/>
        </w:rPr>
      </w:pPr>
    </w:p>
    <w:p w:rsidR="00D77E6C" w:rsidRDefault="00315153" w:rsidP="0062404D">
      <w:pPr>
        <w:numPr>
          <w:ilvl w:val="1"/>
          <w:numId w:val="21"/>
        </w:numPr>
        <w:tabs>
          <w:tab w:val="clear" w:pos="792"/>
          <w:tab w:val="num" w:pos="400"/>
        </w:tabs>
        <w:ind w:left="0" w:firstLine="0"/>
        <w:jc w:val="both"/>
        <w:rPr>
          <w:b/>
          <w:sz w:val="22"/>
          <w:szCs w:val="22"/>
        </w:rPr>
      </w:pPr>
      <w:r w:rsidRPr="00CE0B09">
        <w:rPr>
          <w:b/>
          <w:sz w:val="22"/>
          <w:szCs w:val="22"/>
        </w:rPr>
        <w:t xml:space="preserve">Descripción hidrológica de las cuencas </w:t>
      </w:r>
    </w:p>
    <w:p w:rsidR="00044A50" w:rsidRPr="005A659A" w:rsidRDefault="00044A50" w:rsidP="0062404D">
      <w:pPr>
        <w:jc w:val="both"/>
        <w:rPr>
          <w:b/>
          <w:sz w:val="20"/>
        </w:rPr>
      </w:pPr>
    </w:p>
    <w:p w:rsidR="00315153" w:rsidRDefault="00315153" w:rsidP="0062404D">
      <w:pPr>
        <w:numPr>
          <w:ilvl w:val="2"/>
          <w:numId w:val="21"/>
        </w:numPr>
        <w:tabs>
          <w:tab w:val="clear" w:pos="1440"/>
          <w:tab w:val="num" w:pos="400"/>
        </w:tabs>
        <w:ind w:left="0" w:firstLine="0"/>
        <w:jc w:val="both"/>
        <w:rPr>
          <w:b/>
          <w:sz w:val="20"/>
        </w:rPr>
      </w:pPr>
      <w:r w:rsidRPr="00CE0B09">
        <w:rPr>
          <w:b/>
          <w:sz w:val="20"/>
        </w:rPr>
        <w:t>Delimitación de las cuencas</w:t>
      </w:r>
    </w:p>
    <w:p w:rsidR="005A659A" w:rsidRPr="006114BE" w:rsidRDefault="005A659A" w:rsidP="0062404D">
      <w:pPr>
        <w:jc w:val="both"/>
        <w:rPr>
          <w:b/>
          <w:sz w:val="20"/>
        </w:rPr>
      </w:pPr>
      <w:r w:rsidRPr="00B0029A">
        <w:rPr>
          <w:sz w:val="20"/>
        </w:rPr>
        <w:t>La delimitación de una cuenca consiste en definir la línea divisoria que separa las precipitaciones que caen en cuencas inmediatamente vecinas, y que encaminan la escorrentía resultante para uno u otro sistema fluvial.</w:t>
      </w:r>
      <w:r>
        <w:rPr>
          <w:sz w:val="20"/>
        </w:rPr>
        <w:t xml:space="preserve"> </w:t>
      </w:r>
      <w:r w:rsidRPr="00B0029A">
        <w:rPr>
          <w:sz w:val="20"/>
        </w:rPr>
        <w:t xml:space="preserve">De acuerdo a las líneas divisorias y a la antigua fisiografía del cerro se dividió la zona de estudio en tres sub-cuencas, denominadas cuenca 1 al área de drenaje occidental, cuenca 2 al área medianera  y </w:t>
      </w:r>
      <w:smartTag w:uri="urn:schemas-microsoft-com:office:smarttags" w:element="metricconverter">
        <w:smartTagPr>
          <w:attr w:name="ProductID" w:val="3 a"/>
        </w:smartTagPr>
        <w:r w:rsidRPr="00B0029A">
          <w:rPr>
            <w:sz w:val="20"/>
          </w:rPr>
          <w:t>3 a</w:t>
        </w:r>
      </w:smartTag>
      <w:r w:rsidRPr="00B0029A">
        <w:rPr>
          <w:sz w:val="20"/>
        </w:rPr>
        <w:t xml:space="preserve"> la cuenca oriental.</w:t>
      </w:r>
    </w:p>
    <w:p w:rsidR="005A659A" w:rsidRPr="00CE0B09" w:rsidRDefault="005A659A" w:rsidP="0062404D">
      <w:pPr>
        <w:jc w:val="both"/>
        <w:rPr>
          <w:b/>
          <w:sz w:val="20"/>
        </w:rPr>
      </w:pPr>
    </w:p>
    <w:p w:rsidR="00315153" w:rsidRPr="00CE0B09" w:rsidRDefault="00315153" w:rsidP="0062404D">
      <w:pPr>
        <w:numPr>
          <w:ilvl w:val="2"/>
          <w:numId w:val="21"/>
        </w:numPr>
        <w:tabs>
          <w:tab w:val="clear" w:pos="1440"/>
          <w:tab w:val="num" w:pos="400"/>
        </w:tabs>
        <w:ind w:left="0" w:firstLine="0"/>
        <w:jc w:val="both"/>
        <w:rPr>
          <w:b/>
          <w:sz w:val="20"/>
        </w:rPr>
      </w:pPr>
      <w:r w:rsidRPr="00CE0B09">
        <w:rPr>
          <w:b/>
          <w:sz w:val="20"/>
        </w:rPr>
        <w:t>Caracterización de las cuencas a través de sus parámetros geomorfológicos</w:t>
      </w:r>
    </w:p>
    <w:p w:rsidR="00315153" w:rsidRDefault="00315153" w:rsidP="0062404D">
      <w:pPr>
        <w:numPr>
          <w:ilvl w:val="3"/>
          <w:numId w:val="21"/>
        </w:numPr>
        <w:tabs>
          <w:tab w:val="clear" w:pos="1460"/>
          <w:tab w:val="num" w:pos="600"/>
        </w:tabs>
        <w:ind w:left="300" w:firstLine="0"/>
        <w:jc w:val="both"/>
        <w:rPr>
          <w:b/>
          <w:sz w:val="20"/>
        </w:rPr>
      </w:pPr>
      <w:r w:rsidRPr="00CE0B09">
        <w:rPr>
          <w:b/>
          <w:sz w:val="20"/>
        </w:rPr>
        <w:t>Área y perímetro</w:t>
      </w:r>
    </w:p>
    <w:p w:rsidR="005A659A" w:rsidRPr="00BD2AD1" w:rsidRDefault="005A659A" w:rsidP="0062404D">
      <w:pPr>
        <w:ind w:left="301"/>
        <w:jc w:val="both"/>
        <w:rPr>
          <w:sz w:val="20"/>
        </w:rPr>
      </w:pPr>
      <w:r w:rsidRPr="00B0029A">
        <w:rPr>
          <w:sz w:val="20"/>
        </w:rPr>
        <w:t xml:space="preserve">El área generalmente se expresa en kilómetros cuadrados, en caso </w:t>
      </w:r>
      <w:r>
        <w:rPr>
          <w:sz w:val="20"/>
        </w:rPr>
        <w:t xml:space="preserve">de </w:t>
      </w:r>
      <w:r w:rsidRPr="00B0029A">
        <w:rPr>
          <w:sz w:val="20"/>
        </w:rPr>
        <w:t xml:space="preserve">dimensiones muy pequeñas, se las </w:t>
      </w:r>
      <w:r w:rsidRPr="00BD2AD1">
        <w:rPr>
          <w:sz w:val="20"/>
        </w:rPr>
        <w:t xml:space="preserve">expresan en hectáreas. La longitud de la línea divisoria da como resultado el perímetro de la cuenca y se la expresa en metros. En la tabla </w:t>
      </w:r>
      <w:r w:rsidR="00BD2AD1" w:rsidRPr="00BD2AD1">
        <w:rPr>
          <w:sz w:val="20"/>
        </w:rPr>
        <w:t>2</w:t>
      </w:r>
      <w:r w:rsidRPr="00BD2AD1">
        <w:rPr>
          <w:sz w:val="20"/>
        </w:rPr>
        <w:t>.</w:t>
      </w:r>
      <w:r w:rsidR="00BD2AD1" w:rsidRPr="00BD2AD1">
        <w:rPr>
          <w:sz w:val="20"/>
        </w:rPr>
        <w:t>1</w:t>
      </w:r>
      <w:r w:rsidRPr="00BD2AD1">
        <w:rPr>
          <w:sz w:val="20"/>
        </w:rPr>
        <w:t xml:space="preserve"> se muestra el área y el perímetro de cada cuenca que será considerada.</w:t>
      </w:r>
    </w:p>
    <w:p w:rsidR="005A659A" w:rsidRPr="00BD2AD1" w:rsidRDefault="005A659A" w:rsidP="0062404D">
      <w:pPr>
        <w:ind w:left="300"/>
        <w:jc w:val="both"/>
        <w:rPr>
          <w:b/>
          <w:sz w:val="20"/>
        </w:rPr>
      </w:pPr>
    </w:p>
    <w:p w:rsidR="00315153" w:rsidRPr="00BD2AD1" w:rsidRDefault="00315153" w:rsidP="0062404D">
      <w:pPr>
        <w:numPr>
          <w:ilvl w:val="3"/>
          <w:numId w:val="21"/>
        </w:numPr>
        <w:tabs>
          <w:tab w:val="clear" w:pos="1460"/>
          <w:tab w:val="num" w:pos="600"/>
        </w:tabs>
        <w:ind w:left="300" w:firstLine="0"/>
        <w:jc w:val="both"/>
        <w:rPr>
          <w:b/>
          <w:sz w:val="20"/>
        </w:rPr>
      </w:pPr>
      <w:r w:rsidRPr="00BD2AD1">
        <w:rPr>
          <w:b/>
          <w:sz w:val="20"/>
        </w:rPr>
        <w:t>Forma de la cuenca</w:t>
      </w:r>
    </w:p>
    <w:p w:rsidR="005A659A" w:rsidRDefault="005A659A" w:rsidP="0062404D">
      <w:pPr>
        <w:ind w:left="301"/>
        <w:jc w:val="both"/>
        <w:rPr>
          <w:sz w:val="20"/>
        </w:rPr>
      </w:pPr>
      <w:r w:rsidRPr="00BD2AD1">
        <w:rPr>
          <w:sz w:val="20"/>
        </w:rPr>
        <w:t>Es muy difícil expresar satisfactoriamente por medio de índice</w:t>
      </w:r>
      <w:r w:rsidRPr="00B0029A">
        <w:rPr>
          <w:sz w:val="20"/>
        </w:rPr>
        <w:t xml:space="preserve"> numérico el efecto de la forma de la cuenca sobre las características hidrológicas de la corriente. Varios índices han sido sugeridos para expresar la forma de la cuenca. </w:t>
      </w:r>
    </w:p>
    <w:p w:rsidR="00E7545A" w:rsidRPr="00E7545A" w:rsidRDefault="00BD2AD1" w:rsidP="0062404D">
      <w:pPr>
        <w:ind w:left="301"/>
        <w:jc w:val="both"/>
        <w:rPr>
          <w:sz w:val="20"/>
        </w:rPr>
      </w:pPr>
      <w:r>
        <w:rPr>
          <w:b/>
          <w:sz w:val="20"/>
        </w:rPr>
        <w:t xml:space="preserve">  </w:t>
      </w:r>
      <w:r w:rsidR="00E7545A" w:rsidRPr="00E7545A">
        <w:rPr>
          <w:b/>
          <w:sz w:val="20"/>
        </w:rPr>
        <w:t xml:space="preserve">Factor de Forma(KS).- </w:t>
      </w:r>
      <w:r w:rsidR="00E7545A" w:rsidRPr="00B0029A">
        <w:rPr>
          <w:sz w:val="20"/>
        </w:rPr>
        <w:t xml:space="preserve">Es un parámetro adimensional que denota la forma redondeada o alargada de la cuenca y esta definida como la relación entre el área A de la cuenca y el cuadrado del máximo recorrido (L). </w:t>
      </w:r>
    </w:p>
    <w:p w:rsidR="00E7545A" w:rsidRPr="00B0029A" w:rsidRDefault="00E7545A" w:rsidP="0062404D">
      <w:pPr>
        <w:ind w:left="301"/>
        <w:jc w:val="both"/>
        <w:rPr>
          <w:sz w:val="20"/>
        </w:rPr>
      </w:pPr>
      <w:r w:rsidRPr="00B0029A">
        <w:rPr>
          <w:sz w:val="20"/>
        </w:rPr>
        <w:t xml:space="preserve">El factor de forma da una indicación de la tendencia hacia las crecidas, cuanto mayor sea este valor tenemos crecidas rápidas y muy intensas mientras que si este valor es  pequeño  las crecidas son muy lentas y sostenida. </w:t>
      </w:r>
    </w:p>
    <w:p w:rsidR="00E7545A" w:rsidRDefault="00BD2AD1" w:rsidP="0062404D">
      <w:pPr>
        <w:ind w:left="301"/>
        <w:jc w:val="both"/>
        <w:rPr>
          <w:sz w:val="20"/>
        </w:rPr>
      </w:pPr>
      <w:r>
        <w:rPr>
          <w:b/>
          <w:sz w:val="20"/>
        </w:rPr>
        <w:lastRenderedPageBreak/>
        <w:t xml:space="preserve">  </w:t>
      </w:r>
      <w:r w:rsidR="00E7545A">
        <w:rPr>
          <w:b/>
          <w:sz w:val="20"/>
        </w:rPr>
        <w:t xml:space="preserve">Índice de Gravelius </w:t>
      </w:r>
      <w:r w:rsidR="00E7545A" w:rsidRPr="00E7545A">
        <w:rPr>
          <w:b/>
          <w:sz w:val="20"/>
        </w:rPr>
        <w:t>(Kc).-</w:t>
      </w:r>
      <w:r w:rsidR="00E7545A" w:rsidRPr="00E7545A">
        <w:rPr>
          <w:sz w:val="20"/>
        </w:rPr>
        <w:t xml:space="preserve"> </w:t>
      </w:r>
      <w:r w:rsidR="00E7545A" w:rsidRPr="00B0029A">
        <w:rPr>
          <w:sz w:val="20"/>
        </w:rPr>
        <w:t xml:space="preserve">Igual que el parámetro anterior, el índice de Gravelius describe la geometría de la cuenca y es un parámetro adimensional que relaciona el perímetro de la cuenca  y el perímetro de un círculo de igual área que el de la cuenca. Su importancia radica en su relación estrecha con el tiempo de concentración del sistema hidrológico. </w:t>
      </w:r>
    </w:p>
    <w:p w:rsidR="00BD2AD1" w:rsidRDefault="00BD2AD1" w:rsidP="0062404D">
      <w:pPr>
        <w:ind w:left="301"/>
        <w:jc w:val="both"/>
        <w:rPr>
          <w:sz w:val="20"/>
        </w:rPr>
      </w:pPr>
    </w:p>
    <w:p w:rsidR="00BD2AD1" w:rsidRPr="00BD2AD1" w:rsidRDefault="00BD2AD1" w:rsidP="0062404D">
      <w:pPr>
        <w:jc w:val="center"/>
        <w:rPr>
          <w:rFonts w:ascii="Gautami" w:hAnsi="Gautami" w:cs="Gautami"/>
          <w:sz w:val="18"/>
          <w:szCs w:val="18"/>
          <w:lang w:val="es-EC"/>
        </w:rPr>
      </w:pPr>
      <w:r w:rsidRPr="00BD2AD1">
        <w:rPr>
          <w:rFonts w:ascii="Gautami" w:hAnsi="Gautami" w:cs="Gautami"/>
          <w:b/>
          <w:sz w:val="18"/>
          <w:szCs w:val="18"/>
          <w:lang w:val="es-EC"/>
        </w:rPr>
        <w:t xml:space="preserve">Tabla </w:t>
      </w:r>
      <w:r>
        <w:rPr>
          <w:rFonts w:ascii="Gautami" w:hAnsi="Gautami" w:cs="Gautami"/>
          <w:b/>
          <w:sz w:val="18"/>
          <w:szCs w:val="18"/>
          <w:lang w:val="es-EC"/>
        </w:rPr>
        <w:t>2</w:t>
      </w:r>
      <w:r w:rsidRPr="00BD2AD1">
        <w:rPr>
          <w:rFonts w:ascii="Gautami" w:hAnsi="Gautami" w:cs="Gautami"/>
          <w:b/>
          <w:sz w:val="18"/>
          <w:szCs w:val="18"/>
          <w:lang w:val="es-EC"/>
        </w:rPr>
        <w:t>.1.-</w:t>
      </w:r>
      <w:r>
        <w:rPr>
          <w:rFonts w:ascii="Gautami" w:hAnsi="Gautami" w:cs="Gautami"/>
          <w:sz w:val="18"/>
          <w:szCs w:val="18"/>
          <w:lang w:val="es-EC"/>
        </w:rPr>
        <w:t xml:space="preserve"> Características fisiográficas </w:t>
      </w:r>
    </w:p>
    <w:tbl>
      <w:tblPr>
        <w:tblW w:w="4161" w:type="dxa"/>
        <w:jc w:val="center"/>
        <w:tblLayout w:type="fixed"/>
        <w:tblCellMar>
          <w:left w:w="70" w:type="dxa"/>
          <w:right w:w="70" w:type="dxa"/>
        </w:tblCellMar>
        <w:tblLook w:val="0000"/>
      </w:tblPr>
      <w:tblGrid>
        <w:gridCol w:w="300"/>
        <w:gridCol w:w="561"/>
        <w:gridCol w:w="713"/>
        <w:gridCol w:w="737"/>
        <w:gridCol w:w="700"/>
        <w:gridCol w:w="1150"/>
      </w:tblGrid>
      <w:tr w:rsidR="00372657" w:rsidRPr="00372657">
        <w:trPr>
          <w:trHeight w:val="255"/>
          <w:jc w:val="center"/>
        </w:trPr>
        <w:tc>
          <w:tcPr>
            <w:tcW w:w="4161"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Parámetros Geomorfológicos</w:t>
            </w:r>
          </w:p>
        </w:tc>
      </w:tr>
      <w:tr w:rsidR="00372657" w:rsidRPr="00372657">
        <w:trPr>
          <w:trHeight w:val="300"/>
          <w:jc w:val="center"/>
        </w:trPr>
        <w:tc>
          <w:tcPr>
            <w:tcW w:w="300" w:type="dxa"/>
            <w:vMerge w:val="restart"/>
            <w:tcBorders>
              <w:top w:val="nil"/>
              <w:left w:val="single" w:sz="8" w:space="0" w:color="auto"/>
              <w:bottom w:val="single" w:sz="4" w:space="0" w:color="auto"/>
              <w:right w:val="single" w:sz="4" w:space="0" w:color="auto"/>
            </w:tcBorders>
            <w:shd w:val="clear" w:color="auto" w:fill="auto"/>
            <w:noWrap/>
            <w:textDirection w:val="btLr"/>
            <w:vAlign w:val="center"/>
          </w:tcPr>
          <w:p w:rsidR="00372657" w:rsidRPr="00372657" w:rsidRDefault="00372657" w:rsidP="0062404D">
            <w:pPr>
              <w:ind w:left="113" w:right="113"/>
              <w:jc w:val="center"/>
              <w:rPr>
                <w:rFonts w:eastAsia="MS Mincho"/>
                <w:b/>
                <w:bCs/>
                <w:color w:val="auto"/>
                <w:sz w:val="18"/>
                <w:szCs w:val="18"/>
                <w:lang w:val="es-ES"/>
              </w:rPr>
            </w:pPr>
            <w:r w:rsidRPr="00372657">
              <w:rPr>
                <w:rFonts w:eastAsia="MS Mincho"/>
                <w:b/>
                <w:bCs/>
                <w:color w:val="auto"/>
                <w:sz w:val="18"/>
                <w:szCs w:val="18"/>
                <w:lang w:val="es-ES"/>
              </w:rPr>
              <w:t xml:space="preserve">Cuenca </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Área y Perímetro</w:t>
            </w:r>
          </w:p>
        </w:tc>
        <w:tc>
          <w:tcPr>
            <w:tcW w:w="2587" w:type="dxa"/>
            <w:gridSpan w:val="3"/>
            <w:tcBorders>
              <w:top w:val="single" w:sz="4" w:space="0" w:color="auto"/>
              <w:left w:val="nil"/>
              <w:bottom w:val="single" w:sz="4" w:space="0" w:color="auto"/>
              <w:right w:val="single" w:sz="8" w:space="0" w:color="000000"/>
            </w:tcBorders>
            <w:shd w:val="clear" w:color="auto" w:fill="auto"/>
            <w:noWrap/>
            <w:vAlign w:val="center"/>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Forma de la cuenca</w:t>
            </w:r>
          </w:p>
        </w:tc>
      </w:tr>
      <w:tr w:rsidR="00372657" w:rsidRPr="00372657">
        <w:trPr>
          <w:trHeight w:val="765"/>
          <w:jc w:val="center"/>
        </w:trPr>
        <w:tc>
          <w:tcPr>
            <w:tcW w:w="300" w:type="dxa"/>
            <w:vMerge/>
            <w:tcBorders>
              <w:top w:val="nil"/>
              <w:left w:val="single" w:sz="8" w:space="0" w:color="auto"/>
              <w:bottom w:val="single" w:sz="4" w:space="0" w:color="auto"/>
              <w:right w:val="single" w:sz="4" w:space="0" w:color="auto"/>
            </w:tcBorders>
            <w:vAlign w:val="center"/>
          </w:tcPr>
          <w:p w:rsidR="00372657" w:rsidRPr="00372657" w:rsidRDefault="00372657" w:rsidP="0062404D">
            <w:pPr>
              <w:rPr>
                <w:rFonts w:eastAsia="MS Mincho"/>
                <w:b/>
                <w:bCs/>
                <w:color w:val="auto"/>
                <w:sz w:val="18"/>
                <w:szCs w:val="18"/>
                <w:lang w:val="es-ES"/>
              </w:rPr>
            </w:pPr>
          </w:p>
        </w:tc>
        <w:tc>
          <w:tcPr>
            <w:tcW w:w="561" w:type="dxa"/>
            <w:tcBorders>
              <w:top w:val="nil"/>
              <w:left w:val="nil"/>
              <w:bottom w:val="single" w:sz="4" w:space="0" w:color="auto"/>
              <w:right w:val="single" w:sz="4" w:space="0" w:color="auto"/>
            </w:tcBorders>
            <w:shd w:val="clear" w:color="auto" w:fill="auto"/>
            <w:vAlign w:val="center"/>
          </w:tcPr>
          <w:p w:rsidR="00372657" w:rsidRPr="00372657" w:rsidRDefault="00BD2AD1" w:rsidP="0062404D">
            <w:pPr>
              <w:jc w:val="center"/>
              <w:rPr>
                <w:rFonts w:eastAsia="MS Mincho"/>
                <w:b/>
                <w:bCs/>
                <w:color w:val="auto"/>
                <w:sz w:val="18"/>
                <w:szCs w:val="18"/>
                <w:lang w:val="es-ES"/>
              </w:rPr>
            </w:pPr>
            <w:r>
              <w:rPr>
                <w:rFonts w:eastAsia="MS Mincho"/>
                <w:b/>
                <w:bCs/>
                <w:color w:val="auto"/>
                <w:sz w:val="18"/>
                <w:szCs w:val="18"/>
                <w:lang w:val="es-ES"/>
              </w:rPr>
              <w:t>Área</w:t>
            </w:r>
            <w:r w:rsidR="00372657" w:rsidRPr="00372657">
              <w:rPr>
                <w:rFonts w:eastAsia="MS Mincho"/>
                <w:b/>
                <w:bCs/>
                <w:color w:val="auto"/>
                <w:sz w:val="18"/>
                <w:szCs w:val="18"/>
                <w:lang w:val="es-ES"/>
              </w:rPr>
              <w:t xml:space="preserve"> (Has)</w:t>
            </w:r>
          </w:p>
        </w:tc>
        <w:tc>
          <w:tcPr>
            <w:tcW w:w="713"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r>
              <w:rPr>
                <w:rFonts w:eastAsia="MS Mincho"/>
                <w:b/>
                <w:bCs/>
                <w:color w:val="auto"/>
                <w:sz w:val="18"/>
                <w:szCs w:val="18"/>
                <w:lang w:val="es-ES"/>
              </w:rPr>
              <w:t>P</w:t>
            </w:r>
            <w:r w:rsidRPr="00372657">
              <w:rPr>
                <w:rFonts w:eastAsia="MS Mincho"/>
                <w:b/>
                <w:bCs/>
                <w:color w:val="auto"/>
                <w:sz w:val="18"/>
                <w:szCs w:val="18"/>
                <w:lang w:val="es-ES"/>
              </w:rPr>
              <w:t xml:space="preserve"> (m)</w:t>
            </w:r>
          </w:p>
        </w:tc>
        <w:tc>
          <w:tcPr>
            <w:tcW w:w="737"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r>
              <w:rPr>
                <w:rFonts w:eastAsia="MS Mincho"/>
                <w:b/>
                <w:bCs/>
                <w:color w:val="auto"/>
                <w:sz w:val="18"/>
                <w:szCs w:val="18"/>
                <w:lang w:val="es-ES"/>
              </w:rPr>
              <w:t xml:space="preserve">Factor </w:t>
            </w:r>
            <w:r w:rsidRPr="00372657">
              <w:rPr>
                <w:rFonts w:eastAsia="MS Mincho"/>
                <w:b/>
                <w:bCs/>
                <w:color w:val="auto"/>
                <w:sz w:val="18"/>
                <w:szCs w:val="18"/>
                <w:lang w:val="es-ES"/>
              </w:rPr>
              <w:t>forma     (Ks)</w:t>
            </w:r>
          </w:p>
        </w:tc>
        <w:tc>
          <w:tcPr>
            <w:tcW w:w="700"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r>
              <w:rPr>
                <w:rFonts w:eastAsia="MS Mincho"/>
                <w:b/>
                <w:bCs/>
                <w:color w:val="auto"/>
                <w:sz w:val="18"/>
                <w:szCs w:val="18"/>
                <w:lang w:val="es-ES"/>
              </w:rPr>
              <w:t>Índice</w:t>
            </w:r>
            <w:r w:rsidRPr="00372657">
              <w:rPr>
                <w:rFonts w:eastAsia="MS Mincho"/>
                <w:b/>
                <w:bCs/>
                <w:color w:val="auto"/>
                <w:sz w:val="18"/>
                <w:szCs w:val="18"/>
                <w:lang w:val="es-ES"/>
              </w:rPr>
              <w:t xml:space="preserve">  (Kc)</w:t>
            </w:r>
          </w:p>
        </w:tc>
        <w:tc>
          <w:tcPr>
            <w:tcW w:w="1150" w:type="dxa"/>
            <w:tcBorders>
              <w:top w:val="nil"/>
              <w:left w:val="nil"/>
              <w:bottom w:val="single" w:sz="4" w:space="0" w:color="auto"/>
              <w:right w:val="single" w:sz="8"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Clasificación</w:t>
            </w:r>
          </w:p>
        </w:tc>
      </w:tr>
      <w:tr w:rsidR="00372657" w:rsidRPr="00372657">
        <w:trPr>
          <w:trHeight w:val="555"/>
          <w:jc w:val="center"/>
        </w:trPr>
        <w:tc>
          <w:tcPr>
            <w:tcW w:w="300" w:type="dxa"/>
            <w:tcBorders>
              <w:top w:val="nil"/>
              <w:left w:val="single" w:sz="8" w:space="0" w:color="auto"/>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w:t>
            </w:r>
          </w:p>
        </w:tc>
        <w:tc>
          <w:tcPr>
            <w:tcW w:w="561"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11,16</w:t>
            </w:r>
          </w:p>
        </w:tc>
        <w:tc>
          <w:tcPr>
            <w:tcW w:w="713"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1418,</w:t>
            </w:r>
            <w:r>
              <w:rPr>
                <w:rFonts w:eastAsia="MS Mincho"/>
                <w:color w:val="auto"/>
                <w:sz w:val="18"/>
                <w:szCs w:val="18"/>
                <w:lang w:val="es-ES"/>
              </w:rPr>
              <w:t>2</w:t>
            </w:r>
          </w:p>
        </w:tc>
        <w:tc>
          <w:tcPr>
            <w:tcW w:w="737"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0.66</w:t>
            </w:r>
          </w:p>
        </w:tc>
        <w:tc>
          <w:tcPr>
            <w:tcW w:w="700"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1.19</w:t>
            </w:r>
          </w:p>
        </w:tc>
        <w:tc>
          <w:tcPr>
            <w:tcW w:w="1150" w:type="dxa"/>
            <w:tcBorders>
              <w:top w:val="nil"/>
              <w:left w:val="nil"/>
              <w:bottom w:val="single" w:sz="4" w:space="0" w:color="auto"/>
              <w:right w:val="single" w:sz="8"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Casi redonda (1,00-1,25)</w:t>
            </w:r>
          </w:p>
        </w:tc>
      </w:tr>
      <w:tr w:rsidR="00372657" w:rsidRPr="00372657">
        <w:trPr>
          <w:trHeight w:val="555"/>
          <w:jc w:val="center"/>
        </w:trPr>
        <w:tc>
          <w:tcPr>
            <w:tcW w:w="300" w:type="dxa"/>
            <w:tcBorders>
              <w:top w:val="nil"/>
              <w:left w:val="single" w:sz="8" w:space="0" w:color="auto"/>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2</w:t>
            </w:r>
          </w:p>
        </w:tc>
        <w:tc>
          <w:tcPr>
            <w:tcW w:w="561"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27,49</w:t>
            </w:r>
          </w:p>
        </w:tc>
        <w:tc>
          <w:tcPr>
            <w:tcW w:w="713"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2470,5</w:t>
            </w:r>
          </w:p>
        </w:tc>
        <w:tc>
          <w:tcPr>
            <w:tcW w:w="737"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0.27</w:t>
            </w:r>
          </w:p>
        </w:tc>
        <w:tc>
          <w:tcPr>
            <w:tcW w:w="700"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1.32</w:t>
            </w:r>
          </w:p>
        </w:tc>
        <w:tc>
          <w:tcPr>
            <w:tcW w:w="1150" w:type="dxa"/>
            <w:tcBorders>
              <w:top w:val="nil"/>
              <w:left w:val="nil"/>
              <w:bottom w:val="single" w:sz="4" w:space="0" w:color="auto"/>
              <w:right w:val="single" w:sz="8"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Oval redonda (1,26-1,50)</w:t>
            </w:r>
          </w:p>
        </w:tc>
      </w:tr>
      <w:tr w:rsidR="00372657" w:rsidRPr="00372657">
        <w:trPr>
          <w:trHeight w:val="555"/>
          <w:jc w:val="center"/>
        </w:trPr>
        <w:tc>
          <w:tcPr>
            <w:tcW w:w="300" w:type="dxa"/>
            <w:tcBorders>
              <w:top w:val="nil"/>
              <w:left w:val="single" w:sz="8" w:space="0" w:color="auto"/>
              <w:bottom w:val="single" w:sz="8"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3</w:t>
            </w:r>
          </w:p>
        </w:tc>
        <w:tc>
          <w:tcPr>
            <w:tcW w:w="561" w:type="dxa"/>
            <w:tcBorders>
              <w:top w:val="nil"/>
              <w:left w:val="nil"/>
              <w:bottom w:val="single" w:sz="8"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53,56</w:t>
            </w:r>
          </w:p>
        </w:tc>
        <w:tc>
          <w:tcPr>
            <w:tcW w:w="713" w:type="dxa"/>
            <w:tcBorders>
              <w:top w:val="nil"/>
              <w:left w:val="nil"/>
              <w:bottom w:val="single" w:sz="8"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3202,9</w:t>
            </w:r>
          </w:p>
        </w:tc>
        <w:tc>
          <w:tcPr>
            <w:tcW w:w="737" w:type="dxa"/>
            <w:tcBorders>
              <w:top w:val="nil"/>
              <w:left w:val="nil"/>
              <w:bottom w:val="single" w:sz="8"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0.51</w:t>
            </w:r>
          </w:p>
        </w:tc>
        <w:tc>
          <w:tcPr>
            <w:tcW w:w="700" w:type="dxa"/>
            <w:tcBorders>
              <w:top w:val="nil"/>
              <w:left w:val="nil"/>
              <w:bottom w:val="single" w:sz="8" w:space="0" w:color="auto"/>
              <w:right w:val="single" w:sz="4"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1.23</w:t>
            </w:r>
          </w:p>
        </w:tc>
        <w:tc>
          <w:tcPr>
            <w:tcW w:w="1150" w:type="dxa"/>
            <w:tcBorders>
              <w:top w:val="nil"/>
              <w:left w:val="nil"/>
              <w:bottom w:val="single" w:sz="8" w:space="0" w:color="auto"/>
              <w:right w:val="single" w:sz="8" w:space="0" w:color="auto"/>
            </w:tcBorders>
            <w:shd w:val="clear" w:color="auto" w:fill="auto"/>
            <w:vAlign w:val="center"/>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Oval redonda (1,26-1,50)</w:t>
            </w:r>
          </w:p>
        </w:tc>
      </w:tr>
    </w:tbl>
    <w:p w:rsidR="005A659A" w:rsidRPr="00CE0B09" w:rsidRDefault="005A659A" w:rsidP="0062404D">
      <w:pPr>
        <w:ind w:left="300"/>
        <w:jc w:val="both"/>
        <w:rPr>
          <w:b/>
          <w:sz w:val="20"/>
        </w:rPr>
      </w:pPr>
    </w:p>
    <w:p w:rsidR="00315153" w:rsidRDefault="00315153" w:rsidP="0062404D">
      <w:pPr>
        <w:numPr>
          <w:ilvl w:val="3"/>
          <w:numId w:val="21"/>
        </w:numPr>
        <w:tabs>
          <w:tab w:val="clear" w:pos="1460"/>
          <w:tab w:val="num" w:pos="600"/>
        </w:tabs>
        <w:ind w:left="300" w:firstLine="0"/>
        <w:jc w:val="both"/>
        <w:rPr>
          <w:b/>
          <w:sz w:val="20"/>
        </w:rPr>
      </w:pPr>
      <w:r w:rsidRPr="00CE0B09">
        <w:rPr>
          <w:b/>
          <w:sz w:val="20"/>
        </w:rPr>
        <w:t>Sistema de drenaje</w:t>
      </w:r>
    </w:p>
    <w:p w:rsidR="00E7545A" w:rsidRPr="00B0029A" w:rsidRDefault="00E7545A" w:rsidP="0062404D">
      <w:pPr>
        <w:ind w:left="301"/>
        <w:jc w:val="both"/>
        <w:rPr>
          <w:sz w:val="20"/>
        </w:rPr>
      </w:pPr>
      <w:r w:rsidRPr="00B0029A">
        <w:rPr>
          <w:sz w:val="20"/>
        </w:rPr>
        <w:t>Los sistemas de drenajes se encuentran íntimamente relacionados con las condiciones superficiales que caracterizan a una cuenca, las mismas que se deben a la redisposición y los procesos erosivos a los que ha sido sometido.</w:t>
      </w:r>
    </w:p>
    <w:p w:rsidR="00E7545A" w:rsidRDefault="00BD2AD1" w:rsidP="0062404D">
      <w:pPr>
        <w:ind w:left="301"/>
        <w:jc w:val="both"/>
        <w:rPr>
          <w:sz w:val="20"/>
        </w:rPr>
      </w:pPr>
      <w:r>
        <w:rPr>
          <w:b/>
          <w:sz w:val="20"/>
        </w:rPr>
        <w:t xml:space="preserve">  </w:t>
      </w:r>
      <w:r w:rsidR="00E7545A" w:rsidRPr="00E7545A">
        <w:rPr>
          <w:b/>
          <w:sz w:val="20"/>
        </w:rPr>
        <w:t>Número de orden de la cuenca(N).-</w:t>
      </w:r>
      <w:r w:rsidR="00E7545A" w:rsidRPr="00E7545A">
        <w:rPr>
          <w:sz w:val="20"/>
        </w:rPr>
        <w:t xml:space="preserve"> </w:t>
      </w:r>
      <w:r w:rsidR="00E7545A" w:rsidRPr="00B0029A">
        <w:rPr>
          <w:sz w:val="20"/>
        </w:rPr>
        <w:t xml:space="preserve">El número de orden de la cuenca esta estrechamente relacionado con el número de ramificaciones del sistema de drenaje. Mientras menor sea el número de tributarios ramificados, mayores son las infiltraciones, debido a la presencia de material permeable en la zona. </w:t>
      </w:r>
    </w:p>
    <w:p w:rsidR="00E7545A" w:rsidRPr="00E7545A" w:rsidRDefault="00BD2AD1" w:rsidP="0062404D">
      <w:pPr>
        <w:ind w:left="301"/>
        <w:jc w:val="both"/>
        <w:rPr>
          <w:sz w:val="20"/>
        </w:rPr>
      </w:pPr>
      <w:r>
        <w:rPr>
          <w:b/>
          <w:sz w:val="20"/>
        </w:rPr>
        <w:t xml:space="preserve">  </w:t>
      </w:r>
      <w:r w:rsidR="00E7545A" w:rsidRPr="00E7545A">
        <w:rPr>
          <w:b/>
          <w:sz w:val="20"/>
        </w:rPr>
        <w:t>Densidad de drenaje.-</w:t>
      </w:r>
      <w:r w:rsidR="00E7545A" w:rsidRPr="00E7545A">
        <w:rPr>
          <w:sz w:val="20"/>
        </w:rPr>
        <w:t xml:space="preserve"> </w:t>
      </w:r>
      <w:r w:rsidR="00E7545A" w:rsidRPr="00B0029A">
        <w:rPr>
          <w:sz w:val="20"/>
        </w:rPr>
        <w:t>La densidad de drenaje o densidad de cauces, es la relación entre la longitud total de los cursos de agua de la hoya y su área total.</w:t>
      </w:r>
    </w:p>
    <w:p w:rsidR="00E7545A" w:rsidRPr="00CE0B09" w:rsidRDefault="00E7545A" w:rsidP="0062404D">
      <w:pPr>
        <w:ind w:left="300"/>
        <w:jc w:val="both"/>
        <w:rPr>
          <w:b/>
          <w:sz w:val="20"/>
        </w:rPr>
      </w:pPr>
    </w:p>
    <w:p w:rsidR="00315153" w:rsidRDefault="00315153" w:rsidP="0062404D">
      <w:pPr>
        <w:numPr>
          <w:ilvl w:val="3"/>
          <w:numId w:val="21"/>
        </w:numPr>
        <w:tabs>
          <w:tab w:val="clear" w:pos="1460"/>
          <w:tab w:val="num" w:pos="600"/>
        </w:tabs>
        <w:ind w:left="300" w:firstLine="0"/>
        <w:jc w:val="both"/>
        <w:rPr>
          <w:b/>
          <w:sz w:val="20"/>
        </w:rPr>
      </w:pPr>
      <w:r w:rsidRPr="00CE0B09">
        <w:rPr>
          <w:b/>
          <w:sz w:val="20"/>
        </w:rPr>
        <w:t>Caracterización del relieve de la cuenca</w:t>
      </w:r>
    </w:p>
    <w:p w:rsidR="00E7545A" w:rsidRPr="00163602" w:rsidRDefault="00BD2AD1" w:rsidP="0062404D">
      <w:pPr>
        <w:tabs>
          <w:tab w:val="num" w:pos="1418"/>
        </w:tabs>
        <w:ind w:left="301"/>
        <w:jc w:val="both"/>
        <w:rPr>
          <w:sz w:val="20"/>
        </w:rPr>
      </w:pPr>
      <w:r>
        <w:rPr>
          <w:b/>
          <w:sz w:val="20"/>
        </w:rPr>
        <w:t xml:space="preserve">  </w:t>
      </w:r>
      <w:r w:rsidR="00E7545A" w:rsidRPr="00163602">
        <w:rPr>
          <w:b/>
          <w:sz w:val="20"/>
        </w:rPr>
        <w:t>Pendiente de la cuenca.-</w:t>
      </w:r>
      <w:r w:rsidR="00E7545A" w:rsidRPr="00163602">
        <w:rPr>
          <w:sz w:val="20"/>
        </w:rPr>
        <w:t xml:space="preserve"> </w:t>
      </w:r>
      <w:r w:rsidR="00E7545A" w:rsidRPr="006A2484">
        <w:rPr>
          <w:sz w:val="20"/>
        </w:rPr>
        <w:t>P</w:t>
      </w:r>
      <w:r w:rsidR="00E7545A" w:rsidRPr="00B0029A">
        <w:rPr>
          <w:sz w:val="20"/>
        </w:rPr>
        <w:t xml:space="preserve">ermite conocer el tiempo de concentración o tiempo que lleva el agua de la lluvia para concentrarse en los lechos fluviales que constituyen la red de drenaje y su influencia en las máximas crecidas y en el potencial de degradación de la cuenca, sobretodo en terrenos desprotegidos de cobertura vegetal. </w:t>
      </w:r>
    </w:p>
    <w:p w:rsidR="00E7545A" w:rsidRPr="00B0029A" w:rsidRDefault="00BD2AD1" w:rsidP="0062404D">
      <w:pPr>
        <w:tabs>
          <w:tab w:val="num" w:pos="1418"/>
        </w:tabs>
        <w:ind w:left="301"/>
        <w:jc w:val="both"/>
        <w:rPr>
          <w:sz w:val="20"/>
        </w:rPr>
      </w:pPr>
      <w:r>
        <w:rPr>
          <w:b/>
          <w:sz w:val="20"/>
        </w:rPr>
        <w:t xml:space="preserve">  </w:t>
      </w:r>
      <w:r w:rsidR="00E7545A" w:rsidRPr="00163602">
        <w:rPr>
          <w:b/>
          <w:sz w:val="20"/>
        </w:rPr>
        <w:t>Pendiente del cauce principal.-</w:t>
      </w:r>
      <w:r w:rsidR="00E7545A" w:rsidRPr="00163602">
        <w:rPr>
          <w:sz w:val="20"/>
        </w:rPr>
        <w:t xml:space="preserve"> </w:t>
      </w:r>
      <w:r w:rsidR="00E7545A" w:rsidRPr="006A2484">
        <w:rPr>
          <w:sz w:val="20"/>
        </w:rPr>
        <w:t>P</w:t>
      </w:r>
      <w:r w:rsidR="00E7545A" w:rsidRPr="00B0029A">
        <w:rPr>
          <w:sz w:val="20"/>
        </w:rPr>
        <w:t>ermite conocer la velocidad de escurrimiento de las corrientes de agua.</w:t>
      </w:r>
      <w:r w:rsidR="00E7545A" w:rsidRPr="00163602">
        <w:rPr>
          <w:sz w:val="20"/>
        </w:rPr>
        <w:t xml:space="preserve"> </w:t>
      </w:r>
      <w:r w:rsidR="00E7545A" w:rsidRPr="00B0029A">
        <w:rPr>
          <w:sz w:val="20"/>
        </w:rPr>
        <w:t>Para su obtención existen diversas formas, entre ellas las siguientes:</w:t>
      </w:r>
      <w:r w:rsidR="00E7545A" w:rsidRPr="00163602">
        <w:rPr>
          <w:sz w:val="20"/>
        </w:rPr>
        <w:t xml:space="preserve"> La pendiente media (S1)</w:t>
      </w:r>
      <w:r w:rsidR="00E7545A">
        <w:rPr>
          <w:sz w:val="20"/>
        </w:rPr>
        <w:t xml:space="preserve"> y </w:t>
      </w:r>
      <w:smartTag w:uri="urn:schemas-microsoft-com:office:smarttags" w:element="PersonName">
        <w:smartTagPr>
          <w:attr w:name="ProductID" w:val="la Pendiente"/>
        </w:smartTagPr>
        <w:r w:rsidR="00E7545A">
          <w:rPr>
            <w:sz w:val="20"/>
          </w:rPr>
          <w:t xml:space="preserve">la </w:t>
        </w:r>
        <w:r w:rsidR="00E7545A" w:rsidRPr="00163602">
          <w:rPr>
            <w:sz w:val="20"/>
          </w:rPr>
          <w:t>Pendiente</w:t>
        </w:r>
      </w:smartTag>
      <w:r w:rsidR="00E7545A" w:rsidRPr="00163602">
        <w:rPr>
          <w:sz w:val="20"/>
        </w:rPr>
        <w:t xml:space="preserve"> media ponderada</w:t>
      </w:r>
      <w:r w:rsidR="00E7545A" w:rsidRPr="00B0029A">
        <w:rPr>
          <w:sz w:val="20"/>
        </w:rPr>
        <w:t xml:space="preserve"> </w:t>
      </w:r>
      <w:r w:rsidR="00E7545A" w:rsidRPr="00163602">
        <w:rPr>
          <w:sz w:val="20"/>
        </w:rPr>
        <w:t xml:space="preserve">(S2) </w:t>
      </w:r>
      <w:r w:rsidR="00E7545A">
        <w:rPr>
          <w:sz w:val="20"/>
        </w:rPr>
        <w:t>este</w:t>
      </w:r>
      <w:r w:rsidR="00E7545A" w:rsidRPr="00B0029A">
        <w:rPr>
          <w:sz w:val="20"/>
        </w:rPr>
        <w:t xml:space="preserve"> es un valor más real, su metodología se basa en el trazado de una línea, de tal manera que el área comprendida entre esa línea y los ejes coordenados sea igual a la comprendida entre la curva del perfil del cauce y dichos ejes. </w:t>
      </w:r>
    </w:p>
    <w:p w:rsidR="00E7545A" w:rsidRPr="00163602" w:rsidRDefault="00BD2AD1" w:rsidP="0062404D">
      <w:pPr>
        <w:tabs>
          <w:tab w:val="num" w:pos="1418"/>
        </w:tabs>
        <w:ind w:left="301"/>
        <w:jc w:val="both"/>
        <w:rPr>
          <w:sz w:val="20"/>
        </w:rPr>
      </w:pPr>
      <w:r>
        <w:rPr>
          <w:b/>
          <w:sz w:val="20"/>
        </w:rPr>
        <w:t xml:space="preserve">  </w:t>
      </w:r>
      <w:r w:rsidR="00E7545A" w:rsidRPr="00163602">
        <w:rPr>
          <w:b/>
          <w:sz w:val="20"/>
        </w:rPr>
        <w:t>Longitud de máximo recorrido.-</w:t>
      </w:r>
      <w:r w:rsidR="00E7545A" w:rsidRPr="00163602">
        <w:rPr>
          <w:sz w:val="20"/>
        </w:rPr>
        <w:t xml:space="preserve"> </w:t>
      </w:r>
      <w:r w:rsidR="00E7545A" w:rsidRPr="00B0029A">
        <w:rPr>
          <w:sz w:val="20"/>
        </w:rPr>
        <w:t>La longitud de máximo recorrido es la medida de mayor trayectoria de las partículas del flujo comprendida entre el punto más bajo del colector común</w:t>
      </w:r>
      <w:r w:rsidR="00E7545A">
        <w:rPr>
          <w:sz w:val="20"/>
        </w:rPr>
        <w:t xml:space="preserve"> </w:t>
      </w:r>
      <w:r w:rsidR="00E7545A" w:rsidRPr="00B0029A">
        <w:rPr>
          <w:sz w:val="20"/>
        </w:rPr>
        <w:t>y el punto más alto del recorrido sobre la línea d</w:t>
      </w:r>
      <w:r w:rsidR="00E7545A">
        <w:rPr>
          <w:sz w:val="20"/>
        </w:rPr>
        <w:t>ivisoria.</w:t>
      </w:r>
    </w:p>
    <w:p w:rsidR="00BD2AD1" w:rsidRDefault="00E7545A" w:rsidP="0062404D">
      <w:pPr>
        <w:tabs>
          <w:tab w:val="num" w:pos="1418"/>
        </w:tabs>
        <w:ind w:left="301" w:firstLine="105"/>
        <w:jc w:val="both"/>
        <w:rPr>
          <w:sz w:val="20"/>
        </w:rPr>
      </w:pPr>
      <w:r w:rsidRPr="00163602">
        <w:rPr>
          <w:b/>
          <w:sz w:val="20"/>
        </w:rPr>
        <w:t>Longitud al centróide.-</w:t>
      </w:r>
      <w:r w:rsidRPr="00163602">
        <w:rPr>
          <w:sz w:val="20"/>
        </w:rPr>
        <w:t xml:space="preserve"> </w:t>
      </w:r>
      <w:r w:rsidRPr="00B0029A">
        <w:rPr>
          <w:sz w:val="20"/>
        </w:rPr>
        <w:t>La longitud al centróide es una característica que se encuentra íntimamente relacionada con la longitud de máximo recorrido, y es la longitud medida sobre el cauce principal entre el punto emisor hasta el pie de la perpendicular trazada sobre el cauce y que pasa por el centróide del área de la cuenca.</w:t>
      </w:r>
    </w:p>
    <w:p w:rsidR="00E7545A" w:rsidRDefault="00E7545A" w:rsidP="0062404D">
      <w:pPr>
        <w:tabs>
          <w:tab w:val="num" w:pos="1418"/>
        </w:tabs>
        <w:ind w:left="301" w:firstLine="105"/>
        <w:jc w:val="both"/>
        <w:rPr>
          <w:sz w:val="20"/>
        </w:rPr>
      </w:pPr>
      <w:r w:rsidRPr="00163602">
        <w:rPr>
          <w:b/>
          <w:sz w:val="20"/>
        </w:rPr>
        <w:t>Tiempo de concentración (Tc).-</w:t>
      </w:r>
      <w:r w:rsidRPr="00163602">
        <w:rPr>
          <w:sz w:val="20"/>
        </w:rPr>
        <w:t xml:space="preserve"> </w:t>
      </w:r>
      <w:r w:rsidRPr="00B0029A">
        <w:rPr>
          <w:sz w:val="20"/>
        </w:rPr>
        <w:t>El tiempo de concentración o también conocido como tiempo de equilibrio, es el tiempo que toma una partícula de agua en recorrer desde el punto más lejano hasta el punto emisor. Para ello se supone que el tiempo de duración de la lluvia es de por lo menos igual al tiempo de concentración y que se distribuye uniformemente en toda la cuenca.</w:t>
      </w:r>
    </w:p>
    <w:p w:rsidR="00BD2AD1" w:rsidRDefault="00BD2AD1" w:rsidP="0062404D">
      <w:pPr>
        <w:tabs>
          <w:tab w:val="num" w:pos="1418"/>
        </w:tabs>
        <w:ind w:left="301"/>
        <w:jc w:val="both"/>
        <w:rPr>
          <w:sz w:val="20"/>
        </w:rPr>
      </w:pPr>
    </w:p>
    <w:p w:rsidR="00BD2AD1" w:rsidRPr="00BD2AD1" w:rsidRDefault="00BD2AD1" w:rsidP="0062404D">
      <w:pPr>
        <w:jc w:val="center"/>
        <w:rPr>
          <w:rFonts w:ascii="Gautami" w:hAnsi="Gautami" w:cs="Gautami"/>
          <w:sz w:val="18"/>
          <w:szCs w:val="18"/>
          <w:lang w:val="es-EC"/>
        </w:rPr>
      </w:pPr>
      <w:r w:rsidRPr="00BD2AD1">
        <w:rPr>
          <w:rFonts w:ascii="Gautami" w:hAnsi="Gautami" w:cs="Gautami"/>
          <w:b/>
          <w:sz w:val="18"/>
          <w:szCs w:val="18"/>
          <w:lang w:val="es-EC"/>
        </w:rPr>
        <w:t xml:space="preserve">Tabla </w:t>
      </w:r>
      <w:r>
        <w:rPr>
          <w:rFonts w:ascii="Gautami" w:hAnsi="Gautami" w:cs="Gautami"/>
          <w:b/>
          <w:sz w:val="18"/>
          <w:szCs w:val="18"/>
          <w:lang w:val="es-EC"/>
        </w:rPr>
        <w:t>2.2</w:t>
      </w:r>
      <w:r w:rsidRPr="00BD2AD1">
        <w:rPr>
          <w:rFonts w:ascii="Gautami" w:hAnsi="Gautami" w:cs="Gautami"/>
          <w:b/>
          <w:sz w:val="18"/>
          <w:szCs w:val="18"/>
          <w:lang w:val="es-EC"/>
        </w:rPr>
        <w:t>.-</w:t>
      </w:r>
      <w:r>
        <w:rPr>
          <w:rFonts w:ascii="Gautami" w:hAnsi="Gautami" w:cs="Gautami"/>
          <w:sz w:val="18"/>
          <w:szCs w:val="18"/>
          <w:lang w:val="es-EC"/>
        </w:rPr>
        <w:t xml:space="preserve"> Características fisiográficas </w:t>
      </w:r>
    </w:p>
    <w:tbl>
      <w:tblPr>
        <w:tblW w:w="4145" w:type="dxa"/>
        <w:jc w:val="center"/>
        <w:tblInd w:w="57" w:type="dxa"/>
        <w:tblLayout w:type="fixed"/>
        <w:tblCellMar>
          <w:left w:w="70" w:type="dxa"/>
          <w:right w:w="70" w:type="dxa"/>
        </w:tblCellMar>
        <w:tblLook w:val="0000"/>
      </w:tblPr>
      <w:tblGrid>
        <w:gridCol w:w="245"/>
        <w:gridCol w:w="700"/>
        <w:gridCol w:w="900"/>
        <w:gridCol w:w="1068"/>
        <w:gridCol w:w="1232"/>
      </w:tblGrid>
      <w:tr w:rsidR="00372657" w:rsidRPr="00372657">
        <w:trPr>
          <w:trHeight w:val="255"/>
          <w:jc w:val="center"/>
        </w:trPr>
        <w:tc>
          <w:tcPr>
            <w:tcW w:w="4145"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Parámetros Geomorfológicos</w:t>
            </w:r>
          </w:p>
        </w:tc>
      </w:tr>
      <w:tr w:rsidR="00372657" w:rsidRPr="00372657">
        <w:trPr>
          <w:trHeight w:val="270"/>
          <w:jc w:val="center"/>
        </w:trPr>
        <w:tc>
          <w:tcPr>
            <w:tcW w:w="245" w:type="dxa"/>
            <w:vMerge w:val="restart"/>
            <w:tcBorders>
              <w:top w:val="nil"/>
              <w:left w:val="single" w:sz="8" w:space="0" w:color="auto"/>
              <w:right w:val="single" w:sz="4" w:space="0" w:color="auto"/>
            </w:tcBorders>
            <w:shd w:val="clear" w:color="auto" w:fill="auto"/>
            <w:noWrap/>
            <w:textDirection w:val="btLr"/>
            <w:vAlign w:val="center"/>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 xml:space="preserve">Cuenca </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Sistema de drenaje</w:t>
            </w:r>
          </w:p>
        </w:tc>
        <w:tc>
          <w:tcPr>
            <w:tcW w:w="1068" w:type="dxa"/>
            <w:vMerge w:val="restart"/>
            <w:tcBorders>
              <w:top w:val="single" w:sz="4" w:space="0" w:color="auto"/>
              <w:left w:val="nil"/>
              <w:right w:val="single" w:sz="4" w:space="0" w:color="auto"/>
            </w:tcBorders>
            <w:shd w:val="clear" w:color="auto" w:fill="auto"/>
            <w:noWrap/>
            <w:vAlign w:val="center"/>
          </w:tcPr>
          <w:p w:rsid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Tipo de relieve</w:t>
            </w:r>
          </w:p>
          <w:p w:rsidR="00372657" w:rsidRPr="00372657" w:rsidRDefault="00372657" w:rsidP="0062404D">
            <w:pPr>
              <w:jc w:val="center"/>
              <w:rPr>
                <w:rFonts w:eastAsia="MS Mincho"/>
                <w:bCs/>
                <w:color w:val="auto"/>
                <w:sz w:val="18"/>
                <w:szCs w:val="18"/>
                <w:lang w:val="es-ES"/>
              </w:rPr>
            </w:pPr>
            <w:r w:rsidRPr="00372657">
              <w:rPr>
                <w:rFonts w:eastAsia="MS Mincho"/>
                <w:bCs/>
                <w:color w:val="auto"/>
                <w:sz w:val="18"/>
                <w:szCs w:val="18"/>
                <w:lang w:val="es-ES"/>
              </w:rPr>
              <w:t>Accidentado (P4)</w:t>
            </w:r>
          </w:p>
        </w:tc>
        <w:tc>
          <w:tcPr>
            <w:tcW w:w="1232" w:type="dxa"/>
            <w:vMerge w:val="restart"/>
            <w:tcBorders>
              <w:top w:val="nil"/>
              <w:left w:val="single" w:sz="4" w:space="0" w:color="auto"/>
              <w:right w:val="single" w:sz="8"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Tiempo concentración (</w:t>
            </w:r>
            <w:r w:rsidR="004B0C91" w:rsidRPr="00372657">
              <w:rPr>
                <w:rFonts w:eastAsia="MS Mincho"/>
                <w:b/>
                <w:bCs/>
                <w:color w:val="auto"/>
                <w:sz w:val="18"/>
                <w:szCs w:val="18"/>
                <w:lang w:val="es-ES"/>
              </w:rPr>
              <w:t>min.</w:t>
            </w:r>
            <w:r w:rsidRPr="00372657">
              <w:rPr>
                <w:rFonts w:eastAsia="MS Mincho"/>
                <w:b/>
                <w:bCs/>
                <w:color w:val="auto"/>
                <w:sz w:val="18"/>
                <w:szCs w:val="18"/>
                <w:lang w:val="es-ES"/>
              </w:rPr>
              <w:t>)</w:t>
            </w:r>
          </w:p>
        </w:tc>
      </w:tr>
      <w:tr w:rsidR="00372657" w:rsidRPr="00372657">
        <w:trPr>
          <w:trHeight w:val="486"/>
          <w:jc w:val="center"/>
        </w:trPr>
        <w:tc>
          <w:tcPr>
            <w:tcW w:w="245" w:type="dxa"/>
            <w:vMerge/>
            <w:tcBorders>
              <w:left w:val="single" w:sz="8" w:space="0" w:color="auto"/>
              <w:bottom w:val="nil"/>
              <w:right w:val="single" w:sz="4" w:space="0" w:color="auto"/>
            </w:tcBorders>
            <w:vAlign w:val="center"/>
          </w:tcPr>
          <w:p w:rsidR="00372657" w:rsidRPr="00372657" w:rsidRDefault="00372657" w:rsidP="0062404D">
            <w:pPr>
              <w:rPr>
                <w:rFonts w:eastAsia="MS Mincho"/>
                <w:b/>
                <w:bCs/>
                <w:color w:val="auto"/>
                <w:sz w:val="18"/>
                <w:szCs w:val="18"/>
                <w:lang w:val="es-ES"/>
              </w:rPr>
            </w:pPr>
          </w:p>
        </w:tc>
        <w:tc>
          <w:tcPr>
            <w:tcW w:w="700" w:type="dxa"/>
            <w:vMerge w:val="restart"/>
            <w:tcBorders>
              <w:top w:val="nil"/>
              <w:left w:val="nil"/>
              <w:bottom w:val="nil"/>
              <w:right w:val="single" w:sz="4"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Orden (N)</w:t>
            </w:r>
          </w:p>
        </w:tc>
        <w:tc>
          <w:tcPr>
            <w:tcW w:w="900" w:type="dxa"/>
            <w:vMerge w:val="restart"/>
            <w:tcBorders>
              <w:top w:val="nil"/>
              <w:left w:val="nil"/>
              <w:bottom w:val="nil"/>
              <w:right w:val="single" w:sz="4"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r>
              <w:rPr>
                <w:rFonts w:eastAsia="MS Mincho"/>
                <w:b/>
                <w:bCs/>
                <w:color w:val="auto"/>
                <w:sz w:val="18"/>
                <w:szCs w:val="18"/>
                <w:lang w:val="es-ES"/>
              </w:rPr>
              <w:t>Densidad</w:t>
            </w:r>
            <w:r w:rsidRPr="00372657">
              <w:rPr>
                <w:rFonts w:eastAsia="MS Mincho"/>
                <w:b/>
                <w:bCs/>
                <w:color w:val="auto"/>
                <w:sz w:val="18"/>
                <w:szCs w:val="18"/>
                <w:lang w:val="es-ES"/>
              </w:rPr>
              <w:t xml:space="preserve">  (Dd)</w:t>
            </w:r>
          </w:p>
        </w:tc>
        <w:tc>
          <w:tcPr>
            <w:tcW w:w="1068" w:type="dxa"/>
            <w:vMerge/>
            <w:tcBorders>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p>
        </w:tc>
        <w:tc>
          <w:tcPr>
            <w:tcW w:w="1232" w:type="dxa"/>
            <w:vMerge/>
            <w:tcBorders>
              <w:left w:val="single" w:sz="4" w:space="0" w:color="auto"/>
              <w:bottom w:val="nil"/>
              <w:right w:val="single" w:sz="8" w:space="0" w:color="auto"/>
            </w:tcBorders>
            <w:vAlign w:val="center"/>
          </w:tcPr>
          <w:p w:rsidR="00372657" w:rsidRPr="00372657" w:rsidRDefault="00372657" w:rsidP="0062404D">
            <w:pPr>
              <w:rPr>
                <w:rFonts w:eastAsia="MS Mincho"/>
                <w:b/>
                <w:bCs/>
                <w:color w:val="auto"/>
                <w:sz w:val="18"/>
                <w:szCs w:val="18"/>
                <w:lang w:val="es-ES"/>
              </w:rPr>
            </w:pPr>
          </w:p>
        </w:tc>
      </w:tr>
      <w:tr w:rsidR="00372657" w:rsidRPr="00372657">
        <w:trPr>
          <w:trHeight w:val="242"/>
          <w:jc w:val="center"/>
        </w:trPr>
        <w:tc>
          <w:tcPr>
            <w:tcW w:w="245" w:type="dxa"/>
            <w:vMerge/>
            <w:tcBorders>
              <w:left w:val="single" w:sz="8" w:space="0" w:color="auto"/>
              <w:bottom w:val="single" w:sz="4" w:space="0" w:color="000000"/>
              <w:right w:val="single" w:sz="4" w:space="0" w:color="auto"/>
            </w:tcBorders>
            <w:vAlign w:val="center"/>
          </w:tcPr>
          <w:p w:rsidR="00372657" w:rsidRPr="00372657" w:rsidRDefault="00372657" w:rsidP="0062404D">
            <w:pPr>
              <w:rPr>
                <w:rFonts w:eastAsia="MS Mincho"/>
                <w:b/>
                <w:bCs/>
                <w:color w:val="auto"/>
                <w:sz w:val="18"/>
                <w:szCs w:val="18"/>
                <w:lang w:val="es-ES"/>
              </w:rPr>
            </w:pPr>
          </w:p>
        </w:tc>
        <w:tc>
          <w:tcPr>
            <w:tcW w:w="700" w:type="dxa"/>
            <w:vMerge/>
            <w:tcBorders>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p>
        </w:tc>
        <w:tc>
          <w:tcPr>
            <w:tcW w:w="900" w:type="dxa"/>
            <w:vMerge/>
            <w:tcBorders>
              <w:left w:val="nil"/>
              <w:bottom w:val="single" w:sz="4" w:space="0" w:color="auto"/>
              <w:right w:val="single" w:sz="4" w:space="0" w:color="auto"/>
            </w:tcBorders>
            <w:shd w:val="clear" w:color="auto" w:fill="auto"/>
            <w:vAlign w:val="center"/>
          </w:tcPr>
          <w:p w:rsidR="00372657" w:rsidRDefault="00372657" w:rsidP="0062404D">
            <w:pPr>
              <w:jc w:val="center"/>
              <w:rPr>
                <w:rFonts w:eastAsia="MS Mincho"/>
                <w:b/>
                <w:bCs/>
                <w:color w:val="auto"/>
                <w:sz w:val="18"/>
                <w:szCs w:val="18"/>
                <w:lang w:val="es-ES"/>
              </w:rPr>
            </w:pPr>
          </w:p>
        </w:tc>
        <w:tc>
          <w:tcPr>
            <w:tcW w:w="1068" w:type="dxa"/>
            <w:tcBorders>
              <w:top w:val="nil"/>
              <w:left w:val="nil"/>
              <w:bottom w:val="single" w:sz="4" w:space="0" w:color="auto"/>
              <w:right w:val="single" w:sz="4" w:space="0" w:color="auto"/>
            </w:tcBorders>
            <w:shd w:val="clear" w:color="auto" w:fill="auto"/>
            <w:vAlign w:val="center"/>
          </w:tcPr>
          <w:p w:rsidR="00372657" w:rsidRPr="00372657" w:rsidRDefault="00372657" w:rsidP="0062404D">
            <w:pPr>
              <w:jc w:val="center"/>
              <w:rPr>
                <w:rFonts w:eastAsia="MS Mincho"/>
                <w:b/>
                <w:bCs/>
                <w:color w:val="auto"/>
                <w:sz w:val="18"/>
                <w:szCs w:val="18"/>
                <w:lang w:val="es-ES"/>
              </w:rPr>
            </w:pPr>
            <w:r w:rsidRPr="00372657">
              <w:rPr>
                <w:rFonts w:eastAsia="MS Mincho"/>
                <w:b/>
                <w:bCs/>
                <w:color w:val="auto"/>
                <w:sz w:val="18"/>
                <w:szCs w:val="18"/>
                <w:lang w:val="es-ES"/>
              </w:rPr>
              <w:t>Pendiente</w:t>
            </w:r>
          </w:p>
        </w:tc>
        <w:tc>
          <w:tcPr>
            <w:tcW w:w="1232" w:type="dxa"/>
            <w:vMerge/>
            <w:tcBorders>
              <w:left w:val="single" w:sz="4" w:space="0" w:color="auto"/>
              <w:bottom w:val="single" w:sz="4" w:space="0" w:color="auto"/>
              <w:right w:val="single" w:sz="8" w:space="0" w:color="auto"/>
            </w:tcBorders>
            <w:vAlign w:val="center"/>
          </w:tcPr>
          <w:p w:rsidR="00372657" w:rsidRPr="00372657" w:rsidRDefault="00372657" w:rsidP="0062404D">
            <w:pPr>
              <w:rPr>
                <w:rFonts w:eastAsia="MS Mincho"/>
                <w:b/>
                <w:bCs/>
                <w:color w:val="auto"/>
                <w:sz w:val="18"/>
                <w:szCs w:val="18"/>
                <w:lang w:val="es-ES"/>
              </w:rPr>
            </w:pPr>
          </w:p>
        </w:tc>
      </w:tr>
      <w:tr w:rsidR="00372657" w:rsidRPr="00372657">
        <w:trPr>
          <w:trHeight w:val="255"/>
          <w:jc w:val="center"/>
        </w:trPr>
        <w:tc>
          <w:tcPr>
            <w:tcW w:w="245" w:type="dxa"/>
            <w:tcBorders>
              <w:top w:val="nil"/>
              <w:left w:val="single" w:sz="8" w:space="0" w:color="auto"/>
              <w:bottom w:val="single" w:sz="4"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w:t>
            </w:r>
          </w:p>
        </w:tc>
        <w:tc>
          <w:tcPr>
            <w:tcW w:w="700" w:type="dxa"/>
            <w:tcBorders>
              <w:top w:val="nil"/>
              <w:left w:val="nil"/>
              <w:bottom w:val="single" w:sz="4"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2</w:t>
            </w:r>
          </w:p>
        </w:tc>
        <w:tc>
          <w:tcPr>
            <w:tcW w:w="900" w:type="dxa"/>
            <w:tcBorders>
              <w:top w:val="nil"/>
              <w:left w:val="nil"/>
              <w:bottom w:val="single" w:sz="4"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2.78</w:t>
            </w:r>
          </w:p>
        </w:tc>
        <w:tc>
          <w:tcPr>
            <w:tcW w:w="1068" w:type="dxa"/>
            <w:tcBorders>
              <w:top w:val="nil"/>
              <w:left w:val="nil"/>
              <w:bottom w:val="single" w:sz="4"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0.246</w:t>
            </w:r>
          </w:p>
        </w:tc>
        <w:tc>
          <w:tcPr>
            <w:tcW w:w="1232" w:type="dxa"/>
            <w:tcBorders>
              <w:top w:val="nil"/>
              <w:left w:val="nil"/>
              <w:bottom w:val="single" w:sz="4" w:space="0" w:color="auto"/>
              <w:right w:val="single" w:sz="8"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4.74</w:t>
            </w:r>
          </w:p>
        </w:tc>
      </w:tr>
      <w:tr w:rsidR="00372657" w:rsidRPr="00372657">
        <w:trPr>
          <w:trHeight w:val="255"/>
          <w:jc w:val="center"/>
        </w:trPr>
        <w:tc>
          <w:tcPr>
            <w:tcW w:w="245" w:type="dxa"/>
            <w:tcBorders>
              <w:top w:val="nil"/>
              <w:left w:val="single" w:sz="8" w:space="0" w:color="auto"/>
              <w:bottom w:val="single" w:sz="4"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2</w:t>
            </w:r>
          </w:p>
        </w:tc>
        <w:tc>
          <w:tcPr>
            <w:tcW w:w="700" w:type="dxa"/>
            <w:tcBorders>
              <w:top w:val="nil"/>
              <w:left w:val="nil"/>
              <w:bottom w:val="single" w:sz="4"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2</w:t>
            </w:r>
          </w:p>
        </w:tc>
        <w:tc>
          <w:tcPr>
            <w:tcW w:w="900" w:type="dxa"/>
            <w:tcBorders>
              <w:top w:val="nil"/>
              <w:left w:val="nil"/>
              <w:bottom w:val="single" w:sz="4"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3.65</w:t>
            </w:r>
          </w:p>
        </w:tc>
        <w:tc>
          <w:tcPr>
            <w:tcW w:w="1068" w:type="dxa"/>
            <w:tcBorders>
              <w:top w:val="nil"/>
              <w:left w:val="nil"/>
              <w:bottom w:val="single" w:sz="4"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0.217</w:t>
            </w:r>
          </w:p>
        </w:tc>
        <w:tc>
          <w:tcPr>
            <w:tcW w:w="1232" w:type="dxa"/>
            <w:tcBorders>
              <w:top w:val="nil"/>
              <w:left w:val="nil"/>
              <w:bottom w:val="single" w:sz="4" w:space="0" w:color="auto"/>
              <w:right w:val="single" w:sz="8"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13.37</w:t>
            </w:r>
          </w:p>
        </w:tc>
      </w:tr>
      <w:tr w:rsidR="00372657" w:rsidRPr="00372657">
        <w:trPr>
          <w:trHeight w:val="270"/>
          <w:jc w:val="center"/>
        </w:trPr>
        <w:tc>
          <w:tcPr>
            <w:tcW w:w="245" w:type="dxa"/>
            <w:tcBorders>
              <w:top w:val="nil"/>
              <w:left w:val="single" w:sz="8" w:space="0" w:color="auto"/>
              <w:bottom w:val="single" w:sz="8"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3</w:t>
            </w:r>
          </w:p>
        </w:tc>
        <w:tc>
          <w:tcPr>
            <w:tcW w:w="700" w:type="dxa"/>
            <w:tcBorders>
              <w:top w:val="nil"/>
              <w:left w:val="nil"/>
              <w:bottom w:val="single" w:sz="8"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3</w:t>
            </w:r>
          </w:p>
        </w:tc>
        <w:tc>
          <w:tcPr>
            <w:tcW w:w="900" w:type="dxa"/>
            <w:tcBorders>
              <w:top w:val="nil"/>
              <w:left w:val="nil"/>
              <w:bottom w:val="single" w:sz="8"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1.91</w:t>
            </w:r>
          </w:p>
        </w:tc>
        <w:tc>
          <w:tcPr>
            <w:tcW w:w="1068" w:type="dxa"/>
            <w:tcBorders>
              <w:top w:val="nil"/>
              <w:left w:val="nil"/>
              <w:bottom w:val="single" w:sz="8" w:space="0" w:color="auto"/>
              <w:right w:val="single" w:sz="4"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0.224</w:t>
            </w:r>
          </w:p>
        </w:tc>
        <w:tc>
          <w:tcPr>
            <w:tcW w:w="1232" w:type="dxa"/>
            <w:tcBorders>
              <w:top w:val="nil"/>
              <w:left w:val="nil"/>
              <w:bottom w:val="single" w:sz="8" w:space="0" w:color="auto"/>
              <w:right w:val="single" w:sz="8" w:space="0" w:color="auto"/>
            </w:tcBorders>
            <w:shd w:val="clear" w:color="auto" w:fill="auto"/>
            <w:noWrap/>
            <w:vAlign w:val="bottom"/>
          </w:tcPr>
          <w:p w:rsidR="00372657" w:rsidRPr="00372657" w:rsidRDefault="00372657" w:rsidP="0062404D">
            <w:pPr>
              <w:jc w:val="center"/>
              <w:rPr>
                <w:rFonts w:eastAsia="MS Mincho"/>
                <w:color w:val="auto"/>
                <w:sz w:val="18"/>
                <w:szCs w:val="18"/>
                <w:lang w:val="es-ES"/>
              </w:rPr>
            </w:pPr>
            <w:r w:rsidRPr="00372657">
              <w:rPr>
                <w:rFonts w:eastAsia="MS Mincho"/>
                <w:color w:val="auto"/>
                <w:sz w:val="18"/>
                <w:szCs w:val="18"/>
                <w:lang w:val="es-ES"/>
              </w:rPr>
              <w:t>16.21</w:t>
            </w:r>
          </w:p>
        </w:tc>
      </w:tr>
    </w:tbl>
    <w:p w:rsidR="00E7545A" w:rsidRPr="00CE0B09" w:rsidRDefault="00E7545A" w:rsidP="0062404D">
      <w:pPr>
        <w:ind w:left="300"/>
        <w:jc w:val="both"/>
        <w:rPr>
          <w:b/>
          <w:sz w:val="20"/>
        </w:rPr>
      </w:pPr>
    </w:p>
    <w:p w:rsidR="00315153" w:rsidRDefault="00315153" w:rsidP="0062404D">
      <w:pPr>
        <w:numPr>
          <w:ilvl w:val="2"/>
          <w:numId w:val="21"/>
        </w:numPr>
        <w:tabs>
          <w:tab w:val="clear" w:pos="1440"/>
          <w:tab w:val="num" w:pos="400"/>
          <w:tab w:val="num" w:pos="600"/>
        </w:tabs>
        <w:ind w:left="0" w:firstLine="0"/>
        <w:jc w:val="both"/>
        <w:rPr>
          <w:b/>
          <w:sz w:val="20"/>
        </w:rPr>
      </w:pPr>
      <w:r w:rsidRPr="00CE0B09">
        <w:rPr>
          <w:b/>
          <w:sz w:val="20"/>
        </w:rPr>
        <w:t>Tipo de flujo que se presentan en los cauces</w:t>
      </w:r>
    </w:p>
    <w:p w:rsidR="00163602" w:rsidRPr="00B0029A" w:rsidRDefault="00163602" w:rsidP="0062404D">
      <w:pPr>
        <w:tabs>
          <w:tab w:val="num" w:pos="1418"/>
        </w:tabs>
        <w:jc w:val="both"/>
        <w:rPr>
          <w:sz w:val="20"/>
        </w:rPr>
      </w:pPr>
      <w:r w:rsidRPr="00B0029A">
        <w:rPr>
          <w:sz w:val="20"/>
        </w:rPr>
        <w:t>El tipo de flujo de un cauce se basa en la constancia de la escorrentía, según esta  los cursos de agua se pueden dividir en:</w:t>
      </w:r>
      <w:r w:rsidRPr="00163602">
        <w:rPr>
          <w:sz w:val="20"/>
        </w:rPr>
        <w:t xml:space="preserve"> Perennes, Intermitentes y  Efímeros</w:t>
      </w:r>
      <w:r w:rsidRPr="00593C9E">
        <w:rPr>
          <w:sz w:val="20"/>
        </w:rPr>
        <w:t xml:space="preserve"> que es tipo de flujo que presenta la cuenca en estudios</w:t>
      </w:r>
    </w:p>
    <w:p w:rsidR="00163602" w:rsidRPr="00CE0B09" w:rsidRDefault="00163602" w:rsidP="0062404D">
      <w:pPr>
        <w:tabs>
          <w:tab w:val="num" w:pos="600"/>
        </w:tabs>
        <w:jc w:val="both"/>
        <w:rPr>
          <w:b/>
          <w:sz w:val="20"/>
        </w:rPr>
      </w:pPr>
    </w:p>
    <w:p w:rsidR="00315153" w:rsidRPr="00CE0B09" w:rsidRDefault="00315153" w:rsidP="0062404D">
      <w:pPr>
        <w:numPr>
          <w:ilvl w:val="2"/>
          <w:numId w:val="21"/>
        </w:numPr>
        <w:tabs>
          <w:tab w:val="clear" w:pos="1440"/>
          <w:tab w:val="num" w:pos="400"/>
          <w:tab w:val="num" w:pos="600"/>
        </w:tabs>
        <w:ind w:left="0" w:firstLine="0"/>
        <w:jc w:val="both"/>
        <w:rPr>
          <w:b/>
          <w:sz w:val="20"/>
        </w:rPr>
      </w:pPr>
      <w:r w:rsidRPr="00CE0B09">
        <w:rPr>
          <w:b/>
          <w:sz w:val="20"/>
        </w:rPr>
        <w:t>Material del Lecho</w:t>
      </w:r>
    </w:p>
    <w:p w:rsidR="00315153" w:rsidRDefault="00163602" w:rsidP="00401262">
      <w:pPr>
        <w:pStyle w:val="SUB-SUB-CAPITULOS-TESIS"/>
        <w:ind w:firstLine="120"/>
        <w:jc w:val="both"/>
        <w:rPr>
          <w:sz w:val="20"/>
        </w:rPr>
      </w:pPr>
      <w:r w:rsidRPr="00C05D49">
        <w:rPr>
          <w:b/>
          <w:sz w:val="20"/>
        </w:rPr>
        <w:t>Litología y suelo.-</w:t>
      </w:r>
      <w:r w:rsidRPr="00C05D49">
        <w:rPr>
          <w:sz w:val="20"/>
        </w:rPr>
        <w:t xml:space="preserve"> Esta conformado por la formación piñón, su paisaje es colineado y esta fuertemente meteorizado, sus cimas son redondeadas y alargadas compuestas de Arenisca Silíceas. Los suelos se caracterizan por presentar una textura limo arcilloso la cual pasa gradualmente al limo arenoso con granos que varían de sub-redondeados ha redondeados. </w:t>
      </w:r>
    </w:p>
    <w:p w:rsidR="00401262" w:rsidRPr="00C05D49" w:rsidRDefault="00401262" w:rsidP="00401262">
      <w:pPr>
        <w:pStyle w:val="SUB-SUB-CAPITULOS-TESIS"/>
        <w:ind w:firstLine="120"/>
        <w:jc w:val="both"/>
        <w:rPr>
          <w:b/>
          <w:sz w:val="20"/>
        </w:rPr>
      </w:pPr>
    </w:p>
    <w:p w:rsidR="00C86C4A" w:rsidRDefault="00BC70BB" w:rsidP="0062404D">
      <w:pPr>
        <w:pStyle w:val="SUB-SUB-CAPITULOS-TESIS"/>
        <w:numPr>
          <w:ilvl w:val="0"/>
          <w:numId w:val="21"/>
        </w:numPr>
        <w:tabs>
          <w:tab w:val="clear" w:pos="0"/>
          <w:tab w:val="num" w:pos="300"/>
        </w:tabs>
        <w:rPr>
          <w:b/>
        </w:rPr>
      </w:pPr>
      <w:r w:rsidRPr="00447878">
        <w:rPr>
          <w:b/>
        </w:rPr>
        <w:t>Análisis estadístico de datos hidrológicos</w:t>
      </w:r>
    </w:p>
    <w:p w:rsidR="00C86C4A" w:rsidRPr="00B0029A" w:rsidRDefault="00C86C4A" w:rsidP="0062404D">
      <w:pPr>
        <w:jc w:val="both"/>
        <w:rPr>
          <w:sz w:val="20"/>
          <w:lang w:val="es-EC"/>
        </w:rPr>
      </w:pPr>
      <w:r w:rsidRPr="00B0029A">
        <w:rPr>
          <w:sz w:val="20"/>
          <w:lang w:val="es-EC"/>
        </w:rPr>
        <w:t>El análisis estadístico consiste en parametrizar un conjunto de datos (precipitaciones o caudales) con el fin de extrapolar y conocer eventos venideros.</w:t>
      </w:r>
    </w:p>
    <w:p w:rsidR="00C86C4A" w:rsidRPr="00B0029A" w:rsidRDefault="00C86C4A" w:rsidP="0062404D">
      <w:pPr>
        <w:jc w:val="both"/>
        <w:rPr>
          <w:sz w:val="20"/>
          <w:lang w:val="es-EC"/>
        </w:rPr>
      </w:pPr>
      <w:r w:rsidRPr="00B0029A">
        <w:rPr>
          <w:sz w:val="20"/>
          <w:lang w:val="es-EC"/>
        </w:rPr>
        <w:t xml:space="preserve">Actualmente Guayaquil cuenta con tres estaciones pluviográfica, la primera localizada en el aeropuerto “Simón Bolívar” a cargo de </w:t>
      </w:r>
      <w:smartTag w:uri="urn:schemas-microsoft-com:office:smarttags" w:element="PersonName">
        <w:smartTagPr>
          <w:attr w:name="ProductID" w:val="la Direcci￳n"/>
        </w:smartTagPr>
        <w:r w:rsidRPr="00B0029A">
          <w:rPr>
            <w:sz w:val="20"/>
            <w:lang w:val="es-EC"/>
          </w:rPr>
          <w:t>la Dirección</w:t>
        </w:r>
      </w:smartTag>
      <w:r w:rsidRPr="00B0029A">
        <w:rPr>
          <w:sz w:val="20"/>
          <w:lang w:val="es-EC"/>
        </w:rPr>
        <w:t xml:space="preserve"> de Aviación Civil-DAC; la segunda inicialmente localizada en la cdla. </w:t>
      </w:r>
      <w:smartTag w:uri="urn:schemas-microsoft-com:office:smarttags" w:element="PersonName">
        <w:smartTagPr>
          <w:attr w:name="ProductID" w:val="La FAE"/>
        </w:smartTagPr>
        <w:r w:rsidRPr="00B0029A">
          <w:rPr>
            <w:sz w:val="20"/>
            <w:lang w:val="es-EC"/>
          </w:rPr>
          <w:t>La FAE</w:t>
        </w:r>
      </w:smartTag>
      <w:r w:rsidRPr="00B0029A">
        <w:rPr>
          <w:sz w:val="20"/>
          <w:lang w:val="es-EC"/>
        </w:rPr>
        <w:t xml:space="preserve"> y luego reubicada en </w:t>
      </w:r>
      <w:smartTag w:uri="urn:schemas-microsoft-com:office:smarttags" w:element="PersonName">
        <w:smartTagPr>
          <w:attr w:name="ProductID" w:val="la Universidad Estatal"/>
        </w:smartTagPr>
        <w:r w:rsidRPr="00B0029A">
          <w:rPr>
            <w:sz w:val="20"/>
            <w:lang w:val="es-EC"/>
          </w:rPr>
          <w:t>la Universidad Estatal</w:t>
        </w:r>
      </w:smartTag>
      <w:r w:rsidRPr="00B0029A">
        <w:rPr>
          <w:sz w:val="20"/>
          <w:lang w:val="es-EC"/>
        </w:rPr>
        <w:t xml:space="preserve"> de Guayaquil, a cargo del Instituto Nacional de Meteorología e Hidrología-INAMHI; y la tercera ubicada dentro de </w:t>
      </w:r>
      <w:smartTag w:uri="urn:schemas-microsoft-com:office:smarttags" w:element="PersonName">
        <w:smartTagPr>
          <w:attr w:name="ProductID" w:val="la Base Naval"/>
        </w:smartTagPr>
        <w:r w:rsidRPr="00B0029A">
          <w:rPr>
            <w:sz w:val="20"/>
            <w:lang w:val="es-EC"/>
          </w:rPr>
          <w:t>la Base Naval</w:t>
        </w:r>
      </w:smartTag>
      <w:r w:rsidRPr="00B0029A">
        <w:rPr>
          <w:sz w:val="20"/>
          <w:lang w:val="es-EC"/>
        </w:rPr>
        <w:t xml:space="preserve"> Sur a cargo del Instituto Oceanográfico de </w:t>
      </w:r>
      <w:smartTag w:uri="urn:schemas-microsoft-com:office:smarttags" w:element="PersonName">
        <w:smartTagPr>
          <w:attr w:name="ProductID" w:val="la Armada-INOCAR"/>
        </w:smartTagPr>
        <w:r w:rsidRPr="00B0029A">
          <w:rPr>
            <w:sz w:val="20"/>
            <w:lang w:val="es-EC"/>
          </w:rPr>
          <w:t>la Armada-INOCAR</w:t>
        </w:r>
      </w:smartTag>
      <w:r w:rsidRPr="00B0029A">
        <w:rPr>
          <w:sz w:val="20"/>
          <w:lang w:val="es-EC"/>
        </w:rPr>
        <w:t>.</w:t>
      </w:r>
    </w:p>
    <w:p w:rsidR="00C86C4A" w:rsidRPr="00B0029A" w:rsidRDefault="00C86C4A" w:rsidP="0062404D">
      <w:pPr>
        <w:jc w:val="both"/>
        <w:rPr>
          <w:sz w:val="20"/>
          <w:lang w:val="es-EC"/>
        </w:rPr>
      </w:pPr>
      <w:r w:rsidRPr="00B0029A">
        <w:rPr>
          <w:sz w:val="20"/>
          <w:lang w:val="es-EC"/>
        </w:rPr>
        <w:t>Este capitulo se ha dividido en tres partes; la primera contiene el</w:t>
      </w:r>
      <w:r w:rsidRPr="004B0C91">
        <w:rPr>
          <w:sz w:val="20"/>
          <w:lang w:val="es-EC"/>
        </w:rPr>
        <w:t xml:space="preserve"> </w:t>
      </w:r>
      <w:r w:rsidRPr="00B0029A">
        <w:rPr>
          <w:sz w:val="20"/>
          <w:lang w:val="es-EC"/>
        </w:rPr>
        <w:t>ajuste de</w:t>
      </w:r>
      <w:r w:rsidRPr="004B0C91">
        <w:rPr>
          <w:sz w:val="20"/>
          <w:lang w:val="es-EC"/>
        </w:rPr>
        <w:t xml:space="preserve"> </w:t>
      </w:r>
      <w:r w:rsidRPr="00B0029A">
        <w:rPr>
          <w:sz w:val="20"/>
          <w:lang w:val="es-EC"/>
        </w:rPr>
        <w:t xml:space="preserve">los datos de precipitación a una distribución de probabilidades y el  calculo del periodo de retorno de la precipitación registrada el </w:t>
      </w:r>
      <w:r w:rsidRPr="004B0C91">
        <w:rPr>
          <w:sz w:val="20"/>
          <w:lang w:val="es-EC"/>
        </w:rPr>
        <w:t>13 de diciembre de 1997</w:t>
      </w:r>
      <w:r w:rsidRPr="00B0029A">
        <w:rPr>
          <w:sz w:val="20"/>
          <w:lang w:val="es-EC"/>
        </w:rPr>
        <w:t xml:space="preserve">; la segunda muestra las mayores intensidades obtenidas del levantamiento de las fajas correspondiente a los meses de marzo, abril, noviembre y diciembre del año 97; y la tercera menciona dos formas para expresar la relación de intensidad-duración-frecuencia.  </w:t>
      </w:r>
    </w:p>
    <w:p w:rsidR="00D77E6C" w:rsidRPr="00447878" w:rsidRDefault="00D77E6C" w:rsidP="0062404D">
      <w:pPr>
        <w:pStyle w:val="SUB-SUB-CAPITULOS-TESIS"/>
        <w:rPr>
          <w:b/>
        </w:rPr>
      </w:pPr>
      <w:r w:rsidRPr="00447878">
        <w:rPr>
          <w:b/>
        </w:rPr>
        <w:fldChar w:fldCharType="begin"/>
      </w:r>
      <w:r w:rsidRPr="00447878">
        <w:rPr>
          <w:b/>
        </w:rPr>
        <w:instrText xml:space="preserve"> TOC \h \z \t "CAPITULO 1,1,NOMBRE DEL CAPITULO,2,NOMBRE DEL SUB-CAPITULO,3,ITEM,4,SUB-ITEM,5" </w:instrText>
      </w:r>
      <w:r w:rsidRPr="00447878">
        <w:rPr>
          <w:b/>
        </w:rPr>
        <w:fldChar w:fldCharType="separate"/>
      </w:r>
    </w:p>
    <w:p w:rsidR="00315153" w:rsidRDefault="00D77E6C" w:rsidP="0062404D">
      <w:pPr>
        <w:numPr>
          <w:ilvl w:val="1"/>
          <w:numId w:val="21"/>
        </w:numPr>
        <w:tabs>
          <w:tab w:val="clear" w:pos="792"/>
          <w:tab w:val="num" w:pos="400"/>
        </w:tabs>
        <w:ind w:left="0" w:firstLine="0"/>
        <w:jc w:val="both"/>
        <w:rPr>
          <w:b/>
          <w:sz w:val="22"/>
          <w:szCs w:val="22"/>
        </w:rPr>
      </w:pPr>
      <w:r w:rsidRPr="00447878">
        <w:fldChar w:fldCharType="end"/>
      </w:r>
      <w:r w:rsidR="00315153" w:rsidRPr="00CE0B09">
        <w:rPr>
          <w:b/>
          <w:sz w:val="22"/>
          <w:szCs w:val="22"/>
        </w:rPr>
        <w:t xml:space="preserve"> </w:t>
      </w:r>
      <w:r w:rsidR="00625F31" w:rsidRPr="00CE0B09">
        <w:rPr>
          <w:b/>
          <w:sz w:val="22"/>
          <w:szCs w:val="22"/>
        </w:rPr>
        <w:t>Periodo de retorno</w:t>
      </w:r>
      <w:r w:rsidR="00315153" w:rsidRPr="00CE0B09">
        <w:rPr>
          <w:b/>
          <w:sz w:val="22"/>
          <w:szCs w:val="22"/>
        </w:rPr>
        <w:t xml:space="preserve"> </w:t>
      </w:r>
    </w:p>
    <w:p w:rsidR="00C86C4A" w:rsidRDefault="00C86C4A" w:rsidP="0062404D">
      <w:pPr>
        <w:jc w:val="both"/>
        <w:rPr>
          <w:sz w:val="20"/>
        </w:rPr>
      </w:pPr>
      <w:r w:rsidRPr="00B0029A">
        <w:rPr>
          <w:sz w:val="20"/>
        </w:rPr>
        <w:t>Es el tiempo promedio en que se vuelve a presentar un evento hidrológico. El conocimiento inicial de este evento, el cual permite el diseño y la planificación optima de la obra, depende de la extrapolación a una secuencia de observaciones máximas, por ejemplo las series anuales de máximas precipitaciones diarias en Guayaquil, obtenidas del Anuario emitido por el INOCAR, cuyo</w:t>
      </w:r>
      <w:r>
        <w:rPr>
          <w:sz w:val="20"/>
        </w:rPr>
        <w:t>s valores se citan en la tabla 3</w:t>
      </w:r>
      <w:r w:rsidRPr="00B0029A">
        <w:rPr>
          <w:sz w:val="20"/>
        </w:rPr>
        <w:t>.1.</w:t>
      </w:r>
    </w:p>
    <w:p w:rsidR="00C86C4A" w:rsidRDefault="00C86C4A" w:rsidP="0062404D">
      <w:pPr>
        <w:jc w:val="both"/>
        <w:rPr>
          <w:sz w:val="20"/>
        </w:rPr>
      </w:pPr>
    </w:p>
    <w:p w:rsidR="00C86C4A" w:rsidRPr="00C86C4A" w:rsidRDefault="00E7091A" w:rsidP="0062404D">
      <w:pPr>
        <w:jc w:val="center"/>
        <w:rPr>
          <w:rFonts w:ascii="Gautami" w:hAnsi="Gautami" w:cs="Gautami"/>
          <w:b/>
          <w:sz w:val="18"/>
          <w:szCs w:val="18"/>
          <w:lang w:val="es-EC"/>
        </w:rPr>
      </w:pPr>
      <w:bookmarkStart w:id="0" w:name="_Toc168291237"/>
      <w:r>
        <w:rPr>
          <w:rFonts w:ascii="Gautami" w:hAnsi="Gautami" w:cs="Gautami"/>
          <w:b/>
          <w:sz w:val="18"/>
          <w:szCs w:val="18"/>
          <w:lang w:val="es-EC"/>
        </w:rPr>
        <w:t>Tabla 3</w:t>
      </w:r>
      <w:r w:rsidR="00C86C4A" w:rsidRPr="00C86C4A">
        <w:rPr>
          <w:rFonts w:ascii="Gautami" w:hAnsi="Gautami" w:cs="Gautami"/>
          <w:b/>
          <w:sz w:val="18"/>
          <w:szCs w:val="18"/>
          <w:lang w:val="es-EC"/>
        </w:rPr>
        <w:t>.1.</w:t>
      </w:r>
      <w:r w:rsidR="00C86C4A">
        <w:rPr>
          <w:rFonts w:ascii="Gautami" w:hAnsi="Gautami" w:cs="Gautami"/>
          <w:b/>
          <w:sz w:val="18"/>
          <w:szCs w:val="18"/>
          <w:lang w:val="es-EC"/>
        </w:rPr>
        <w:t>-</w:t>
      </w:r>
      <w:r w:rsidR="00C86C4A" w:rsidRPr="00C86C4A">
        <w:rPr>
          <w:rFonts w:ascii="Gautami" w:hAnsi="Gautami" w:cs="Gautami"/>
          <w:b/>
          <w:sz w:val="18"/>
          <w:szCs w:val="18"/>
          <w:lang w:val="es-EC"/>
        </w:rPr>
        <w:t xml:space="preserve"> </w:t>
      </w:r>
      <w:r w:rsidR="00C86C4A" w:rsidRPr="00C86C4A">
        <w:rPr>
          <w:rFonts w:ascii="Gautami" w:hAnsi="Gautami" w:cs="Gautami"/>
          <w:sz w:val="18"/>
          <w:szCs w:val="18"/>
          <w:lang w:val="es-EC"/>
        </w:rPr>
        <w:t xml:space="preserve">Serie de máximas precipitaciones diarias tomadas de </w:t>
      </w:r>
      <w:smartTag w:uri="urn:schemas-microsoft-com:office:smarttags" w:element="PersonName">
        <w:smartTagPr>
          <w:attr w:name="ProductID" w:val="la Estaci￳n Radio"/>
        </w:smartTagPr>
        <w:r w:rsidR="00C86C4A" w:rsidRPr="00C86C4A">
          <w:rPr>
            <w:rFonts w:ascii="Gautami" w:hAnsi="Gautami" w:cs="Gautami"/>
            <w:sz w:val="18"/>
            <w:szCs w:val="18"/>
            <w:lang w:val="es-EC"/>
          </w:rPr>
          <w:t>la Estación Radio</w:t>
        </w:r>
      </w:smartTag>
      <w:r w:rsidR="00C86C4A" w:rsidRPr="00C86C4A">
        <w:rPr>
          <w:rFonts w:ascii="Gautami" w:hAnsi="Gautami" w:cs="Gautami"/>
          <w:sz w:val="18"/>
          <w:szCs w:val="18"/>
          <w:lang w:val="es-EC"/>
        </w:rPr>
        <w:t xml:space="preserve"> Sonda</w:t>
      </w:r>
      <w:bookmarkEnd w:id="0"/>
    </w:p>
    <w:tbl>
      <w:tblPr>
        <w:tblW w:w="4309" w:type="dxa"/>
        <w:jc w:val="center"/>
        <w:tblInd w:w="1273" w:type="dxa"/>
        <w:tblCellMar>
          <w:left w:w="70" w:type="dxa"/>
          <w:right w:w="70" w:type="dxa"/>
        </w:tblCellMar>
        <w:tblLook w:val="0000"/>
      </w:tblPr>
      <w:tblGrid>
        <w:gridCol w:w="1049"/>
        <w:gridCol w:w="1319"/>
        <w:gridCol w:w="1941"/>
      </w:tblGrid>
      <w:tr w:rsidR="00C86C4A" w:rsidRPr="00B0029A">
        <w:trPr>
          <w:trHeight w:val="255"/>
          <w:jc w:val="center"/>
        </w:trPr>
        <w:tc>
          <w:tcPr>
            <w:tcW w:w="4309" w:type="dxa"/>
            <w:gridSpan w:val="3"/>
            <w:tcBorders>
              <w:top w:val="single" w:sz="8" w:space="0" w:color="auto"/>
              <w:left w:val="single" w:sz="8" w:space="0" w:color="auto"/>
              <w:bottom w:val="single" w:sz="8" w:space="0" w:color="auto"/>
              <w:right w:val="single" w:sz="8" w:space="0" w:color="000000"/>
            </w:tcBorders>
            <w:shd w:val="clear" w:color="auto" w:fill="auto"/>
            <w:vAlign w:val="bottom"/>
          </w:tcPr>
          <w:p w:rsidR="00C86C4A" w:rsidRPr="00B0029A" w:rsidRDefault="00C86C4A" w:rsidP="0062404D">
            <w:pPr>
              <w:jc w:val="center"/>
              <w:rPr>
                <w:rFonts w:eastAsia="MS Mincho"/>
                <w:b/>
                <w:bCs/>
                <w:sz w:val="20"/>
              </w:rPr>
            </w:pPr>
            <w:r w:rsidRPr="00B0029A">
              <w:rPr>
                <w:rFonts w:eastAsia="MS Mincho"/>
                <w:b/>
                <w:bCs/>
                <w:sz w:val="20"/>
              </w:rPr>
              <w:t>Precipitación Máxima Diaria-Estación Radio Sonda</w:t>
            </w:r>
          </w:p>
        </w:tc>
      </w:tr>
      <w:tr w:rsidR="00C86C4A" w:rsidRPr="00B0029A">
        <w:trPr>
          <w:trHeight w:val="285"/>
          <w:jc w:val="center"/>
        </w:trPr>
        <w:tc>
          <w:tcPr>
            <w:tcW w:w="1049" w:type="dxa"/>
            <w:vMerge w:val="restart"/>
            <w:tcBorders>
              <w:top w:val="nil"/>
              <w:left w:val="single" w:sz="8" w:space="0" w:color="auto"/>
              <w:bottom w:val="double" w:sz="6" w:space="0" w:color="000000"/>
              <w:right w:val="single" w:sz="4" w:space="0" w:color="auto"/>
            </w:tcBorders>
            <w:shd w:val="clear" w:color="auto" w:fill="auto"/>
            <w:vAlign w:val="center"/>
          </w:tcPr>
          <w:p w:rsidR="00C86C4A" w:rsidRPr="00B0029A" w:rsidRDefault="00C86C4A" w:rsidP="0062404D">
            <w:pPr>
              <w:jc w:val="center"/>
              <w:rPr>
                <w:rFonts w:eastAsia="MS Mincho"/>
                <w:sz w:val="20"/>
              </w:rPr>
            </w:pPr>
            <w:r w:rsidRPr="00B0029A">
              <w:rPr>
                <w:rFonts w:eastAsia="MS Mincho"/>
                <w:sz w:val="20"/>
              </w:rPr>
              <w:t>Año</w:t>
            </w:r>
          </w:p>
        </w:tc>
        <w:tc>
          <w:tcPr>
            <w:tcW w:w="1319" w:type="dxa"/>
            <w:tcBorders>
              <w:top w:val="nil"/>
              <w:left w:val="nil"/>
              <w:bottom w:val="single" w:sz="4" w:space="0" w:color="FFFFFF"/>
              <w:right w:val="single" w:sz="4" w:space="0" w:color="auto"/>
            </w:tcBorders>
            <w:shd w:val="clear" w:color="auto" w:fill="auto"/>
            <w:noWrap/>
            <w:vAlign w:val="center"/>
          </w:tcPr>
          <w:p w:rsidR="00C86C4A" w:rsidRPr="00B0029A" w:rsidRDefault="00C86C4A" w:rsidP="0062404D">
            <w:pPr>
              <w:jc w:val="center"/>
              <w:rPr>
                <w:rFonts w:eastAsia="MS Mincho"/>
                <w:sz w:val="20"/>
              </w:rPr>
            </w:pPr>
            <w:r w:rsidRPr="00B0029A">
              <w:rPr>
                <w:rFonts w:eastAsia="MS Mincho"/>
                <w:sz w:val="20"/>
              </w:rPr>
              <w:t>Precipitación</w:t>
            </w:r>
          </w:p>
        </w:tc>
        <w:tc>
          <w:tcPr>
            <w:tcW w:w="1941" w:type="dxa"/>
            <w:vMerge w:val="restart"/>
            <w:tcBorders>
              <w:top w:val="nil"/>
              <w:left w:val="single" w:sz="4" w:space="0" w:color="auto"/>
              <w:bottom w:val="double" w:sz="6" w:space="0" w:color="000000"/>
              <w:right w:val="single" w:sz="8" w:space="0" w:color="auto"/>
            </w:tcBorders>
            <w:shd w:val="clear" w:color="auto" w:fill="auto"/>
            <w:vAlign w:val="center"/>
          </w:tcPr>
          <w:p w:rsidR="00C86C4A" w:rsidRPr="00B0029A" w:rsidRDefault="00C86C4A" w:rsidP="0062404D">
            <w:pPr>
              <w:jc w:val="center"/>
              <w:rPr>
                <w:rFonts w:eastAsia="MS Mincho"/>
                <w:sz w:val="20"/>
              </w:rPr>
            </w:pPr>
            <w:r w:rsidRPr="00B0029A">
              <w:rPr>
                <w:rFonts w:eastAsia="MS Mincho"/>
                <w:sz w:val="20"/>
              </w:rPr>
              <w:t>Fecha</w:t>
            </w:r>
          </w:p>
        </w:tc>
      </w:tr>
      <w:tr w:rsidR="00C86C4A" w:rsidRPr="00B0029A">
        <w:trPr>
          <w:trHeight w:val="255"/>
          <w:jc w:val="center"/>
        </w:trPr>
        <w:tc>
          <w:tcPr>
            <w:tcW w:w="1049" w:type="dxa"/>
            <w:vMerge/>
            <w:tcBorders>
              <w:top w:val="nil"/>
              <w:left w:val="single" w:sz="8" w:space="0" w:color="auto"/>
              <w:bottom w:val="double" w:sz="6" w:space="0" w:color="000000"/>
              <w:right w:val="single" w:sz="4" w:space="0" w:color="auto"/>
            </w:tcBorders>
            <w:vAlign w:val="center"/>
          </w:tcPr>
          <w:p w:rsidR="00C86C4A" w:rsidRPr="00B0029A" w:rsidRDefault="00C86C4A" w:rsidP="0062404D">
            <w:pPr>
              <w:rPr>
                <w:rFonts w:eastAsia="MS Mincho"/>
                <w:sz w:val="20"/>
              </w:rPr>
            </w:pPr>
          </w:p>
        </w:tc>
        <w:tc>
          <w:tcPr>
            <w:tcW w:w="1319" w:type="dxa"/>
            <w:tcBorders>
              <w:top w:val="nil"/>
              <w:left w:val="nil"/>
              <w:bottom w:val="double" w:sz="6" w:space="0" w:color="auto"/>
              <w:right w:val="single" w:sz="4" w:space="0" w:color="auto"/>
            </w:tcBorders>
            <w:shd w:val="clear" w:color="auto" w:fill="auto"/>
            <w:noWrap/>
          </w:tcPr>
          <w:p w:rsidR="00C86C4A" w:rsidRPr="00B0029A" w:rsidRDefault="00C86C4A" w:rsidP="0062404D">
            <w:pPr>
              <w:jc w:val="center"/>
              <w:rPr>
                <w:rFonts w:eastAsia="MS Mincho"/>
                <w:sz w:val="20"/>
              </w:rPr>
            </w:pPr>
            <w:r w:rsidRPr="00B0029A">
              <w:rPr>
                <w:rFonts w:eastAsia="MS Mincho"/>
                <w:sz w:val="20"/>
              </w:rPr>
              <w:t xml:space="preserve"> (mm.)</w:t>
            </w:r>
          </w:p>
        </w:tc>
        <w:tc>
          <w:tcPr>
            <w:tcW w:w="1941" w:type="dxa"/>
            <w:vMerge/>
            <w:tcBorders>
              <w:top w:val="nil"/>
              <w:left w:val="single" w:sz="4" w:space="0" w:color="auto"/>
              <w:bottom w:val="double" w:sz="6" w:space="0" w:color="000000"/>
              <w:right w:val="single" w:sz="8" w:space="0" w:color="auto"/>
            </w:tcBorders>
            <w:vAlign w:val="center"/>
          </w:tcPr>
          <w:p w:rsidR="00C86C4A" w:rsidRPr="00B0029A" w:rsidRDefault="00C86C4A" w:rsidP="0062404D">
            <w:pPr>
              <w:rPr>
                <w:rFonts w:eastAsia="MS Mincho"/>
                <w:sz w:val="20"/>
              </w:rPr>
            </w:pPr>
          </w:p>
        </w:tc>
      </w:tr>
      <w:tr w:rsidR="00C86C4A" w:rsidRPr="00B0029A">
        <w:trPr>
          <w:trHeight w:val="270"/>
          <w:jc w:val="center"/>
        </w:trPr>
        <w:tc>
          <w:tcPr>
            <w:tcW w:w="1049" w:type="dxa"/>
            <w:tcBorders>
              <w:top w:val="nil"/>
              <w:left w:val="single" w:sz="8" w:space="0" w:color="auto"/>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1992</w:t>
            </w:r>
          </w:p>
        </w:tc>
        <w:tc>
          <w:tcPr>
            <w:tcW w:w="1319" w:type="dxa"/>
            <w:tcBorders>
              <w:top w:val="nil"/>
              <w:left w:val="nil"/>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113,60</w:t>
            </w:r>
          </w:p>
        </w:tc>
        <w:tc>
          <w:tcPr>
            <w:tcW w:w="1941" w:type="dxa"/>
            <w:tcBorders>
              <w:top w:val="nil"/>
              <w:left w:val="nil"/>
              <w:bottom w:val="single" w:sz="4" w:space="0" w:color="auto"/>
              <w:right w:val="single" w:sz="8" w:space="0" w:color="auto"/>
            </w:tcBorders>
            <w:shd w:val="clear" w:color="auto" w:fill="auto"/>
            <w:noWrap/>
            <w:vAlign w:val="bottom"/>
          </w:tcPr>
          <w:p w:rsidR="00C86C4A" w:rsidRPr="00B0029A" w:rsidRDefault="00C86C4A" w:rsidP="0062404D">
            <w:pPr>
              <w:jc w:val="right"/>
              <w:rPr>
                <w:rFonts w:eastAsia="MS Mincho"/>
                <w:sz w:val="20"/>
              </w:rPr>
            </w:pPr>
            <w:r w:rsidRPr="00B0029A">
              <w:rPr>
                <w:rFonts w:eastAsia="MS Mincho"/>
                <w:sz w:val="20"/>
              </w:rPr>
              <w:t>19 de Marzo</w:t>
            </w:r>
          </w:p>
        </w:tc>
      </w:tr>
      <w:tr w:rsidR="00C86C4A" w:rsidRPr="00B0029A">
        <w:trPr>
          <w:trHeight w:val="255"/>
          <w:jc w:val="center"/>
        </w:trPr>
        <w:tc>
          <w:tcPr>
            <w:tcW w:w="1049" w:type="dxa"/>
            <w:tcBorders>
              <w:top w:val="nil"/>
              <w:left w:val="single" w:sz="8" w:space="0" w:color="auto"/>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1993</w:t>
            </w:r>
          </w:p>
        </w:tc>
        <w:tc>
          <w:tcPr>
            <w:tcW w:w="1319" w:type="dxa"/>
            <w:tcBorders>
              <w:top w:val="nil"/>
              <w:left w:val="nil"/>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75,70</w:t>
            </w:r>
          </w:p>
        </w:tc>
        <w:tc>
          <w:tcPr>
            <w:tcW w:w="1941" w:type="dxa"/>
            <w:tcBorders>
              <w:top w:val="nil"/>
              <w:left w:val="nil"/>
              <w:bottom w:val="single" w:sz="4" w:space="0" w:color="auto"/>
              <w:right w:val="single" w:sz="8" w:space="0" w:color="auto"/>
            </w:tcBorders>
            <w:shd w:val="clear" w:color="auto" w:fill="auto"/>
            <w:noWrap/>
            <w:vAlign w:val="bottom"/>
          </w:tcPr>
          <w:p w:rsidR="00C86C4A" w:rsidRPr="00B0029A" w:rsidRDefault="00C86C4A" w:rsidP="0062404D">
            <w:pPr>
              <w:jc w:val="right"/>
              <w:rPr>
                <w:rFonts w:eastAsia="MS Mincho"/>
                <w:sz w:val="20"/>
              </w:rPr>
            </w:pPr>
            <w:r w:rsidRPr="00B0029A">
              <w:rPr>
                <w:rFonts w:eastAsia="MS Mincho"/>
                <w:sz w:val="20"/>
              </w:rPr>
              <w:t>10 de Febrero</w:t>
            </w:r>
          </w:p>
        </w:tc>
      </w:tr>
      <w:tr w:rsidR="00C86C4A" w:rsidRPr="00B0029A">
        <w:trPr>
          <w:trHeight w:val="255"/>
          <w:jc w:val="center"/>
        </w:trPr>
        <w:tc>
          <w:tcPr>
            <w:tcW w:w="1049" w:type="dxa"/>
            <w:tcBorders>
              <w:top w:val="nil"/>
              <w:left w:val="single" w:sz="8" w:space="0" w:color="auto"/>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1994</w:t>
            </w:r>
          </w:p>
        </w:tc>
        <w:tc>
          <w:tcPr>
            <w:tcW w:w="1319" w:type="dxa"/>
            <w:tcBorders>
              <w:top w:val="nil"/>
              <w:left w:val="nil"/>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130,60</w:t>
            </w:r>
          </w:p>
        </w:tc>
        <w:tc>
          <w:tcPr>
            <w:tcW w:w="1941" w:type="dxa"/>
            <w:tcBorders>
              <w:top w:val="nil"/>
              <w:left w:val="nil"/>
              <w:bottom w:val="single" w:sz="4" w:space="0" w:color="auto"/>
              <w:right w:val="single" w:sz="8" w:space="0" w:color="auto"/>
            </w:tcBorders>
            <w:shd w:val="clear" w:color="auto" w:fill="auto"/>
            <w:noWrap/>
            <w:vAlign w:val="bottom"/>
          </w:tcPr>
          <w:p w:rsidR="00C86C4A" w:rsidRPr="00B0029A" w:rsidRDefault="00C86C4A" w:rsidP="0062404D">
            <w:pPr>
              <w:jc w:val="right"/>
              <w:rPr>
                <w:rFonts w:eastAsia="MS Mincho"/>
                <w:sz w:val="20"/>
              </w:rPr>
            </w:pPr>
            <w:r w:rsidRPr="00B0029A">
              <w:rPr>
                <w:rFonts w:eastAsia="MS Mincho"/>
                <w:sz w:val="20"/>
              </w:rPr>
              <w:t>19 de Diciembre</w:t>
            </w:r>
          </w:p>
        </w:tc>
      </w:tr>
      <w:tr w:rsidR="00C86C4A" w:rsidRPr="00B0029A">
        <w:trPr>
          <w:trHeight w:val="255"/>
          <w:jc w:val="center"/>
        </w:trPr>
        <w:tc>
          <w:tcPr>
            <w:tcW w:w="1049" w:type="dxa"/>
            <w:tcBorders>
              <w:top w:val="nil"/>
              <w:left w:val="single" w:sz="8" w:space="0" w:color="auto"/>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1995</w:t>
            </w:r>
          </w:p>
        </w:tc>
        <w:tc>
          <w:tcPr>
            <w:tcW w:w="1319" w:type="dxa"/>
            <w:tcBorders>
              <w:top w:val="nil"/>
              <w:left w:val="nil"/>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79,00</w:t>
            </w:r>
          </w:p>
        </w:tc>
        <w:tc>
          <w:tcPr>
            <w:tcW w:w="1941" w:type="dxa"/>
            <w:tcBorders>
              <w:top w:val="nil"/>
              <w:left w:val="nil"/>
              <w:bottom w:val="single" w:sz="4" w:space="0" w:color="auto"/>
              <w:right w:val="single" w:sz="8" w:space="0" w:color="auto"/>
            </w:tcBorders>
            <w:shd w:val="clear" w:color="auto" w:fill="auto"/>
            <w:noWrap/>
            <w:vAlign w:val="bottom"/>
          </w:tcPr>
          <w:p w:rsidR="00C86C4A" w:rsidRPr="00B0029A" w:rsidRDefault="00C86C4A" w:rsidP="0062404D">
            <w:pPr>
              <w:jc w:val="right"/>
              <w:rPr>
                <w:rFonts w:eastAsia="MS Mincho"/>
                <w:sz w:val="20"/>
              </w:rPr>
            </w:pPr>
            <w:r w:rsidRPr="00B0029A">
              <w:rPr>
                <w:rFonts w:eastAsia="MS Mincho"/>
                <w:sz w:val="20"/>
              </w:rPr>
              <w:t>17 de Febrero</w:t>
            </w:r>
          </w:p>
        </w:tc>
      </w:tr>
      <w:tr w:rsidR="00C86C4A" w:rsidRPr="00B0029A">
        <w:trPr>
          <w:trHeight w:val="255"/>
          <w:jc w:val="center"/>
        </w:trPr>
        <w:tc>
          <w:tcPr>
            <w:tcW w:w="1049" w:type="dxa"/>
            <w:tcBorders>
              <w:top w:val="nil"/>
              <w:left w:val="single" w:sz="8" w:space="0" w:color="auto"/>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1996</w:t>
            </w:r>
          </w:p>
        </w:tc>
        <w:tc>
          <w:tcPr>
            <w:tcW w:w="1319" w:type="dxa"/>
            <w:tcBorders>
              <w:top w:val="nil"/>
              <w:left w:val="nil"/>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104,30</w:t>
            </w:r>
          </w:p>
        </w:tc>
        <w:tc>
          <w:tcPr>
            <w:tcW w:w="1941" w:type="dxa"/>
            <w:tcBorders>
              <w:top w:val="nil"/>
              <w:left w:val="nil"/>
              <w:bottom w:val="single" w:sz="4" w:space="0" w:color="auto"/>
              <w:right w:val="single" w:sz="8" w:space="0" w:color="auto"/>
            </w:tcBorders>
            <w:shd w:val="clear" w:color="auto" w:fill="auto"/>
            <w:noWrap/>
            <w:vAlign w:val="bottom"/>
          </w:tcPr>
          <w:p w:rsidR="00C86C4A" w:rsidRPr="00B0029A" w:rsidRDefault="00C86C4A" w:rsidP="0062404D">
            <w:pPr>
              <w:jc w:val="right"/>
              <w:rPr>
                <w:rFonts w:eastAsia="MS Mincho"/>
                <w:sz w:val="20"/>
              </w:rPr>
            </w:pPr>
            <w:r w:rsidRPr="00B0029A">
              <w:rPr>
                <w:rFonts w:eastAsia="MS Mincho"/>
                <w:sz w:val="20"/>
              </w:rPr>
              <w:t>1 de Febrero</w:t>
            </w:r>
          </w:p>
        </w:tc>
      </w:tr>
      <w:tr w:rsidR="00C86C4A" w:rsidRPr="00B0029A">
        <w:trPr>
          <w:trHeight w:val="255"/>
          <w:jc w:val="center"/>
        </w:trPr>
        <w:tc>
          <w:tcPr>
            <w:tcW w:w="1049" w:type="dxa"/>
            <w:tcBorders>
              <w:top w:val="nil"/>
              <w:left w:val="single" w:sz="8" w:space="0" w:color="auto"/>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b/>
                <w:sz w:val="20"/>
              </w:rPr>
            </w:pPr>
            <w:r w:rsidRPr="00B0029A">
              <w:rPr>
                <w:rFonts w:eastAsia="MS Mincho"/>
                <w:b/>
                <w:sz w:val="20"/>
              </w:rPr>
              <w:t>1997</w:t>
            </w:r>
          </w:p>
        </w:tc>
        <w:tc>
          <w:tcPr>
            <w:tcW w:w="1319" w:type="dxa"/>
            <w:tcBorders>
              <w:top w:val="nil"/>
              <w:left w:val="nil"/>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b/>
                <w:sz w:val="20"/>
              </w:rPr>
            </w:pPr>
            <w:r w:rsidRPr="00B0029A">
              <w:rPr>
                <w:rFonts w:eastAsia="MS Mincho"/>
                <w:b/>
                <w:sz w:val="20"/>
              </w:rPr>
              <w:t>185,50</w:t>
            </w:r>
          </w:p>
        </w:tc>
        <w:tc>
          <w:tcPr>
            <w:tcW w:w="1941" w:type="dxa"/>
            <w:tcBorders>
              <w:top w:val="nil"/>
              <w:left w:val="nil"/>
              <w:bottom w:val="single" w:sz="4" w:space="0" w:color="auto"/>
              <w:right w:val="single" w:sz="8" w:space="0" w:color="auto"/>
            </w:tcBorders>
            <w:shd w:val="clear" w:color="auto" w:fill="auto"/>
            <w:noWrap/>
            <w:vAlign w:val="bottom"/>
          </w:tcPr>
          <w:p w:rsidR="00C86C4A" w:rsidRPr="00B0029A" w:rsidRDefault="00C86C4A" w:rsidP="0062404D">
            <w:pPr>
              <w:jc w:val="right"/>
              <w:rPr>
                <w:rFonts w:eastAsia="MS Mincho"/>
                <w:b/>
                <w:sz w:val="20"/>
              </w:rPr>
            </w:pPr>
            <w:r w:rsidRPr="00B0029A">
              <w:rPr>
                <w:rFonts w:eastAsia="MS Mincho"/>
                <w:b/>
                <w:sz w:val="20"/>
              </w:rPr>
              <w:t>13 de Diciembre</w:t>
            </w:r>
          </w:p>
        </w:tc>
      </w:tr>
      <w:tr w:rsidR="00C86C4A" w:rsidRPr="00B0029A">
        <w:trPr>
          <w:trHeight w:val="255"/>
          <w:jc w:val="center"/>
        </w:trPr>
        <w:tc>
          <w:tcPr>
            <w:tcW w:w="1049" w:type="dxa"/>
            <w:tcBorders>
              <w:top w:val="nil"/>
              <w:left w:val="single" w:sz="8" w:space="0" w:color="auto"/>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1998</w:t>
            </w:r>
          </w:p>
        </w:tc>
        <w:tc>
          <w:tcPr>
            <w:tcW w:w="1319" w:type="dxa"/>
            <w:tcBorders>
              <w:top w:val="nil"/>
              <w:left w:val="nil"/>
              <w:bottom w:val="single" w:sz="4"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221,80</w:t>
            </w:r>
          </w:p>
        </w:tc>
        <w:tc>
          <w:tcPr>
            <w:tcW w:w="1941" w:type="dxa"/>
            <w:tcBorders>
              <w:top w:val="nil"/>
              <w:left w:val="nil"/>
              <w:bottom w:val="single" w:sz="4" w:space="0" w:color="auto"/>
              <w:right w:val="single" w:sz="8" w:space="0" w:color="auto"/>
            </w:tcBorders>
            <w:shd w:val="clear" w:color="auto" w:fill="auto"/>
            <w:noWrap/>
            <w:vAlign w:val="bottom"/>
          </w:tcPr>
          <w:p w:rsidR="00C86C4A" w:rsidRPr="00B0029A" w:rsidRDefault="00C86C4A" w:rsidP="0062404D">
            <w:pPr>
              <w:jc w:val="right"/>
              <w:rPr>
                <w:rFonts w:eastAsia="MS Mincho"/>
                <w:sz w:val="20"/>
              </w:rPr>
            </w:pPr>
            <w:r w:rsidRPr="00B0029A">
              <w:rPr>
                <w:rFonts w:eastAsia="MS Mincho"/>
                <w:sz w:val="20"/>
              </w:rPr>
              <w:t>18 de Abril</w:t>
            </w:r>
          </w:p>
        </w:tc>
      </w:tr>
      <w:tr w:rsidR="00C86C4A" w:rsidRPr="00B0029A">
        <w:trPr>
          <w:trHeight w:val="270"/>
          <w:jc w:val="center"/>
        </w:trPr>
        <w:tc>
          <w:tcPr>
            <w:tcW w:w="1049" w:type="dxa"/>
            <w:tcBorders>
              <w:top w:val="nil"/>
              <w:left w:val="single" w:sz="8" w:space="0" w:color="auto"/>
              <w:bottom w:val="single" w:sz="8"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1999</w:t>
            </w:r>
          </w:p>
        </w:tc>
        <w:tc>
          <w:tcPr>
            <w:tcW w:w="1319" w:type="dxa"/>
            <w:tcBorders>
              <w:top w:val="nil"/>
              <w:left w:val="nil"/>
              <w:bottom w:val="single" w:sz="8" w:space="0" w:color="auto"/>
              <w:right w:val="single" w:sz="4" w:space="0" w:color="auto"/>
            </w:tcBorders>
            <w:shd w:val="clear" w:color="auto" w:fill="auto"/>
            <w:noWrap/>
            <w:vAlign w:val="bottom"/>
          </w:tcPr>
          <w:p w:rsidR="00C86C4A" w:rsidRPr="00B0029A" w:rsidRDefault="00C86C4A" w:rsidP="0062404D">
            <w:pPr>
              <w:jc w:val="center"/>
              <w:rPr>
                <w:rFonts w:eastAsia="MS Mincho"/>
                <w:sz w:val="20"/>
              </w:rPr>
            </w:pPr>
            <w:r w:rsidRPr="00B0029A">
              <w:rPr>
                <w:rFonts w:eastAsia="MS Mincho"/>
                <w:sz w:val="20"/>
              </w:rPr>
              <w:t>60,40</w:t>
            </w:r>
          </w:p>
        </w:tc>
        <w:tc>
          <w:tcPr>
            <w:tcW w:w="1941" w:type="dxa"/>
            <w:tcBorders>
              <w:top w:val="nil"/>
              <w:left w:val="nil"/>
              <w:bottom w:val="single" w:sz="8" w:space="0" w:color="auto"/>
              <w:right w:val="single" w:sz="8" w:space="0" w:color="auto"/>
            </w:tcBorders>
            <w:shd w:val="clear" w:color="auto" w:fill="auto"/>
            <w:noWrap/>
            <w:vAlign w:val="bottom"/>
          </w:tcPr>
          <w:p w:rsidR="00C86C4A" w:rsidRPr="00B0029A" w:rsidRDefault="00C86C4A" w:rsidP="0062404D">
            <w:pPr>
              <w:jc w:val="right"/>
              <w:rPr>
                <w:rFonts w:eastAsia="MS Mincho"/>
                <w:sz w:val="20"/>
              </w:rPr>
            </w:pPr>
            <w:r w:rsidRPr="00B0029A">
              <w:rPr>
                <w:rFonts w:eastAsia="MS Mincho"/>
                <w:sz w:val="20"/>
              </w:rPr>
              <w:t>26 de Abril</w:t>
            </w:r>
          </w:p>
        </w:tc>
      </w:tr>
    </w:tbl>
    <w:p w:rsidR="00C86C4A" w:rsidRPr="00CE0B09" w:rsidRDefault="00C86C4A" w:rsidP="0062404D">
      <w:pPr>
        <w:jc w:val="both"/>
        <w:rPr>
          <w:b/>
          <w:sz w:val="22"/>
          <w:szCs w:val="22"/>
        </w:rPr>
      </w:pPr>
    </w:p>
    <w:p w:rsidR="00315153" w:rsidRDefault="00625F31" w:rsidP="0062404D">
      <w:pPr>
        <w:numPr>
          <w:ilvl w:val="2"/>
          <w:numId w:val="21"/>
        </w:numPr>
        <w:tabs>
          <w:tab w:val="clear" w:pos="1440"/>
          <w:tab w:val="num" w:pos="400"/>
        </w:tabs>
        <w:ind w:left="0" w:firstLine="0"/>
        <w:jc w:val="both"/>
        <w:rPr>
          <w:b/>
          <w:sz w:val="20"/>
        </w:rPr>
      </w:pPr>
      <w:r w:rsidRPr="00CE0B09">
        <w:rPr>
          <w:b/>
          <w:sz w:val="20"/>
        </w:rPr>
        <w:t>Ajuste de datos a una distribución de probabilidades</w:t>
      </w:r>
    </w:p>
    <w:p w:rsidR="00C86C4A" w:rsidRPr="00C86C4A" w:rsidRDefault="00C86C4A" w:rsidP="0062404D">
      <w:pPr>
        <w:jc w:val="both"/>
        <w:rPr>
          <w:sz w:val="20"/>
          <w:lang w:val="es-EC"/>
        </w:rPr>
      </w:pPr>
      <w:r w:rsidRPr="00C86C4A">
        <w:rPr>
          <w:sz w:val="20"/>
          <w:lang w:val="es-EC"/>
        </w:rPr>
        <w:t>Una distribución de probabilidades es una función que representa la probabilidad de ocurre</w:t>
      </w:r>
      <w:r w:rsidR="0080743D">
        <w:rPr>
          <w:sz w:val="20"/>
          <w:lang w:val="es-EC"/>
        </w:rPr>
        <w:t xml:space="preserve">ncia de una serie pluviográfica cuya aplicación se rige al tipo de variable que considera el análisis. Este estudio considero a cuatro distribuciones para el ajuste de las máximas precipitaciones diarias registradas por la estación  Radio Sonda cuando se encontraba ubicada en la ciudadela </w:t>
      </w:r>
      <w:smartTag w:uri="urn:schemas-microsoft-com:office:smarttags" w:element="PersonName">
        <w:smartTagPr>
          <w:attr w:name="ProductID" w:val="la FAE. A"/>
        </w:smartTagPr>
        <w:smartTag w:uri="urn:schemas-microsoft-com:office:smarttags" w:element="PersonName">
          <w:smartTagPr>
            <w:attr w:name="ProductID" w:val="la FAE."/>
          </w:smartTagPr>
          <w:r w:rsidR="0080743D">
            <w:rPr>
              <w:sz w:val="20"/>
              <w:lang w:val="es-EC"/>
            </w:rPr>
            <w:t>la FAE.</w:t>
          </w:r>
        </w:smartTag>
        <w:r w:rsidR="0080743D">
          <w:rPr>
            <w:sz w:val="20"/>
            <w:lang w:val="es-EC"/>
          </w:rPr>
          <w:t xml:space="preserve"> A</w:t>
        </w:r>
      </w:smartTag>
      <w:r w:rsidR="0080743D">
        <w:rPr>
          <w:sz w:val="20"/>
          <w:lang w:val="es-EC"/>
        </w:rPr>
        <w:t xml:space="preserve"> continuación las nombramos </w:t>
      </w:r>
    </w:p>
    <w:p w:rsidR="00C86C4A" w:rsidRPr="00CE0B09" w:rsidRDefault="00C86C4A" w:rsidP="0062404D">
      <w:pPr>
        <w:jc w:val="both"/>
        <w:rPr>
          <w:b/>
          <w:sz w:val="20"/>
        </w:rPr>
      </w:pPr>
    </w:p>
    <w:p w:rsidR="00315153" w:rsidRDefault="00625F31" w:rsidP="0062404D">
      <w:pPr>
        <w:numPr>
          <w:ilvl w:val="3"/>
          <w:numId w:val="21"/>
        </w:numPr>
        <w:tabs>
          <w:tab w:val="clear" w:pos="1460"/>
          <w:tab w:val="num" w:pos="600"/>
        </w:tabs>
        <w:ind w:left="300" w:firstLine="0"/>
        <w:jc w:val="both"/>
        <w:rPr>
          <w:b/>
          <w:sz w:val="20"/>
        </w:rPr>
      </w:pPr>
      <w:r w:rsidRPr="00CE0B09">
        <w:rPr>
          <w:b/>
          <w:sz w:val="20"/>
        </w:rPr>
        <w:t>Distribución Gumbel tipo I</w:t>
      </w:r>
    </w:p>
    <w:p w:rsidR="0080743D" w:rsidRDefault="0080743D" w:rsidP="0062404D">
      <w:pPr>
        <w:ind w:left="300"/>
        <w:jc w:val="both"/>
        <w:rPr>
          <w:sz w:val="20"/>
        </w:rPr>
      </w:pPr>
      <w:r w:rsidRPr="0080743D">
        <w:rPr>
          <w:sz w:val="20"/>
        </w:rPr>
        <w:t>Esta</w:t>
      </w:r>
      <w:r>
        <w:rPr>
          <w:sz w:val="20"/>
        </w:rPr>
        <w:t xml:space="preserve"> función</w:t>
      </w:r>
      <w:r w:rsidR="009E4194">
        <w:rPr>
          <w:sz w:val="20"/>
        </w:rPr>
        <w:t xml:space="preserve"> se caracteriza por ser aplicable al modelaje de tormentas lluviosas, tal es el caso que  son el sustento del </w:t>
      </w:r>
      <w:r w:rsidR="009E4194" w:rsidRPr="00B0029A">
        <w:rPr>
          <w:sz w:val="20"/>
        </w:rPr>
        <w:t>método estándar de análisis de frecuencia de crecientes en Gran Bretaña</w:t>
      </w:r>
      <w:r w:rsidR="009E4194">
        <w:rPr>
          <w:sz w:val="20"/>
        </w:rPr>
        <w:t xml:space="preserve">. Sus parámetros se asocian a la media y a la desviación estándar de una muestra a través de ciertos coeficientes </w:t>
      </w:r>
    </w:p>
    <w:p w:rsidR="00401262" w:rsidRPr="0080743D" w:rsidRDefault="00401262" w:rsidP="0062404D">
      <w:pPr>
        <w:ind w:left="300"/>
        <w:jc w:val="both"/>
        <w:rPr>
          <w:sz w:val="20"/>
        </w:rPr>
      </w:pPr>
    </w:p>
    <w:p w:rsidR="00315153" w:rsidRDefault="00625F31" w:rsidP="0062404D">
      <w:pPr>
        <w:numPr>
          <w:ilvl w:val="3"/>
          <w:numId w:val="21"/>
        </w:numPr>
        <w:tabs>
          <w:tab w:val="clear" w:pos="1460"/>
          <w:tab w:val="num" w:pos="600"/>
        </w:tabs>
        <w:ind w:left="300" w:firstLine="0"/>
        <w:jc w:val="both"/>
        <w:rPr>
          <w:b/>
          <w:sz w:val="20"/>
        </w:rPr>
      </w:pPr>
      <w:r w:rsidRPr="00CE0B09">
        <w:rPr>
          <w:b/>
          <w:sz w:val="20"/>
        </w:rPr>
        <w:t>Distribución Normal y Log-normal</w:t>
      </w:r>
    </w:p>
    <w:p w:rsidR="009E4194" w:rsidRDefault="009E4194" w:rsidP="0062404D">
      <w:pPr>
        <w:ind w:left="300"/>
        <w:jc w:val="both"/>
        <w:rPr>
          <w:sz w:val="20"/>
        </w:rPr>
      </w:pPr>
      <w:r w:rsidRPr="009E4194">
        <w:rPr>
          <w:sz w:val="20"/>
        </w:rPr>
        <w:t>Funcion menos usadas entre toda la familia de distribuciones, se aplica a una muestra compuesta por eventos acumulados tales como las precipitaciones  anuales</w:t>
      </w:r>
      <w:r>
        <w:rPr>
          <w:sz w:val="20"/>
        </w:rPr>
        <w:t xml:space="preserve">. Su uso es más sencillo ya que sus parámetros toman el valor de x y s de la muestra. La distribución Log-normal difiere de la otra en el procesamiento de la muestra, en el primero de los casos es necesario determinar el logaritmo de cada dato mientras que el otro no. </w:t>
      </w:r>
    </w:p>
    <w:p w:rsidR="00401262" w:rsidRPr="009E4194" w:rsidRDefault="00401262" w:rsidP="0062404D">
      <w:pPr>
        <w:ind w:left="300"/>
        <w:jc w:val="both"/>
        <w:rPr>
          <w:sz w:val="20"/>
        </w:rPr>
      </w:pPr>
    </w:p>
    <w:p w:rsidR="00315153" w:rsidRDefault="00625F31" w:rsidP="0062404D">
      <w:pPr>
        <w:numPr>
          <w:ilvl w:val="3"/>
          <w:numId w:val="21"/>
        </w:numPr>
        <w:tabs>
          <w:tab w:val="clear" w:pos="1460"/>
          <w:tab w:val="num" w:pos="600"/>
        </w:tabs>
        <w:ind w:left="300" w:firstLine="0"/>
        <w:jc w:val="both"/>
        <w:rPr>
          <w:b/>
          <w:sz w:val="20"/>
        </w:rPr>
      </w:pPr>
      <w:r w:rsidRPr="00CE0B09">
        <w:rPr>
          <w:b/>
          <w:sz w:val="20"/>
        </w:rPr>
        <w:t>Distribución Pearson tipo III</w:t>
      </w:r>
    </w:p>
    <w:p w:rsidR="009E4194" w:rsidRDefault="002B14D5" w:rsidP="0062404D">
      <w:pPr>
        <w:ind w:left="300"/>
        <w:jc w:val="both"/>
        <w:rPr>
          <w:sz w:val="20"/>
        </w:rPr>
      </w:pPr>
      <w:r>
        <w:rPr>
          <w:sz w:val="20"/>
        </w:rPr>
        <w:t xml:space="preserve"> </w:t>
      </w:r>
      <w:r w:rsidR="00416FA1">
        <w:rPr>
          <w:sz w:val="20"/>
        </w:rPr>
        <w:t>T</w:t>
      </w:r>
      <w:r w:rsidR="00416FA1" w:rsidRPr="00B0029A">
        <w:rPr>
          <w:sz w:val="20"/>
        </w:rPr>
        <w:t xml:space="preserve">ambién llamada la </w:t>
      </w:r>
      <w:r w:rsidR="00416FA1" w:rsidRPr="00B0029A">
        <w:rPr>
          <w:i/>
          <w:sz w:val="20"/>
        </w:rPr>
        <w:t>distribución gamma de tres parámetros</w:t>
      </w:r>
      <w:r w:rsidR="00416FA1">
        <w:rPr>
          <w:sz w:val="20"/>
        </w:rPr>
        <w:t xml:space="preserve"> por relacionar x, s y el coeficiente de asimetría de la muestra </w:t>
      </w:r>
      <w:r w:rsidR="00646716">
        <w:rPr>
          <w:sz w:val="20"/>
        </w:rPr>
        <w:t>por medio de coeficientes, permite obtener la probabilidad pico de máximos eventos anuales.</w:t>
      </w:r>
    </w:p>
    <w:p w:rsidR="006761C0" w:rsidRDefault="006761C0" w:rsidP="0062404D">
      <w:pPr>
        <w:ind w:left="300"/>
        <w:jc w:val="both"/>
        <w:rPr>
          <w:sz w:val="20"/>
        </w:rPr>
      </w:pPr>
    </w:p>
    <w:p w:rsidR="006761C0" w:rsidRPr="006761C0" w:rsidRDefault="00C63C9D" w:rsidP="0062404D">
      <w:pPr>
        <w:jc w:val="center"/>
        <w:rPr>
          <w:rFonts w:ascii="Gautami" w:hAnsi="Gautami" w:cs="Gautami"/>
          <w:b/>
          <w:sz w:val="18"/>
          <w:szCs w:val="18"/>
          <w:lang w:val="es-EC"/>
        </w:rPr>
      </w:pPr>
      <w:bookmarkStart w:id="1" w:name="_Toc164579174"/>
      <w:bookmarkStart w:id="2" w:name="_Toc168291240"/>
      <w:r>
        <w:rPr>
          <w:rFonts w:ascii="Gautami" w:hAnsi="Gautami" w:cs="Gautami"/>
          <w:b/>
          <w:sz w:val="18"/>
          <w:szCs w:val="18"/>
          <w:lang w:val="es-EC"/>
        </w:rPr>
        <w:t xml:space="preserve">Tabla </w:t>
      </w:r>
      <w:r w:rsidR="00E7091A">
        <w:rPr>
          <w:rFonts w:ascii="Gautami" w:hAnsi="Gautami" w:cs="Gautami"/>
          <w:b/>
          <w:sz w:val="18"/>
          <w:szCs w:val="18"/>
          <w:lang w:val="es-EC"/>
        </w:rPr>
        <w:t>3</w:t>
      </w:r>
      <w:r>
        <w:rPr>
          <w:rFonts w:ascii="Gautami" w:hAnsi="Gautami" w:cs="Gautami"/>
          <w:b/>
          <w:sz w:val="18"/>
          <w:szCs w:val="18"/>
          <w:lang w:val="es-EC"/>
        </w:rPr>
        <w:t>.2</w:t>
      </w:r>
      <w:r w:rsidR="006761C0" w:rsidRPr="006761C0">
        <w:rPr>
          <w:rFonts w:ascii="Gautami" w:hAnsi="Gautami" w:cs="Gautami"/>
          <w:b/>
          <w:sz w:val="18"/>
          <w:szCs w:val="18"/>
          <w:lang w:val="es-EC"/>
        </w:rPr>
        <w:t xml:space="preserve">.- </w:t>
      </w:r>
      <w:r w:rsidR="006761C0" w:rsidRPr="006761C0">
        <w:rPr>
          <w:rFonts w:ascii="Gautami" w:hAnsi="Gautami" w:cs="Gautami"/>
          <w:sz w:val="18"/>
          <w:szCs w:val="18"/>
          <w:lang w:val="es-EC"/>
        </w:rPr>
        <w:t>Parámetros de las distribuciones de probabilidades</w:t>
      </w:r>
      <w:bookmarkEnd w:id="1"/>
      <w:bookmarkEnd w:id="2"/>
    </w:p>
    <w:tbl>
      <w:tblPr>
        <w:tblW w:w="3984" w:type="dxa"/>
        <w:jc w:val="center"/>
        <w:tblInd w:w="55" w:type="dxa"/>
        <w:tblCellMar>
          <w:left w:w="70" w:type="dxa"/>
          <w:right w:w="70" w:type="dxa"/>
        </w:tblCellMar>
        <w:tblLook w:val="0000"/>
      </w:tblPr>
      <w:tblGrid>
        <w:gridCol w:w="880"/>
        <w:gridCol w:w="1060"/>
        <w:gridCol w:w="844"/>
        <w:gridCol w:w="1200"/>
      </w:tblGrid>
      <w:tr w:rsidR="006761C0" w:rsidRPr="006761C0">
        <w:trPr>
          <w:trHeight w:val="255"/>
          <w:jc w:val="center"/>
        </w:trPr>
        <w:tc>
          <w:tcPr>
            <w:tcW w:w="398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b/>
                <w:bCs/>
                <w:sz w:val="20"/>
                <w:lang w:val="es-ES"/>
              </w:rPr>
            </w:pPr>
            <w:r w:rsidRPr="006761C0">
              <w:rPr>
                <w:rFonts w:eastAsia="MS Mincho"/>
                <w:b/>
                <w:bCs/>
                <w:sz w:val="20"/>
              </w:rPr>
              <w:t>Distribución de Probabilidad</w:t>
            </w:r>
          </w:p>
        </w:tc>
      </w:tr>
      <w:tr w:rsidR="006761C0" w:rsidRPr="006761C0">
        <w:trPr>
          <w:trHeight w:val="255"/>
          <w:jc w:val="center"/>
        </w:trPr>
        <w:tc>
          <w:tcPr>
            <w:tcW w:w="19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b/>
                <w:bCs/>
                <w:sz w:val="20"/>
                <w:lang w:val="es-ES"/>
              </w:rPr>
            </w:pPr>
            <w:r w:rsidRPr="006761C0">
              <w:rPr>
                <w:rFonts w:eastAsia="MS Mincho"/>
                <w:b/>
                <w:bCs/>
                <w:sz w:val="20"/>
              </w:rPr>
              <w:t>Datos</w:t>
            </w:r>
          </w:p>
        </w:tc>
        <w:tc>
          <w:tcPr>
            <w:tcW w:w="2044" w:type="dxa"/>
            <w:gridSpan w:val="2"/>
            <w:tcBorders>
              <w:top w:val="single" w:sz="4" w:space="0" w:color="auto"/>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b/>
                <w:bCs/>
                <w:sz w:val="20"/>
                <w:lang w:val="es-ES"/>
              </w:rPr>
            </w:pPr>
            <w:r w:rsidRPr="006761C0">
              <w:rPr>
                <w:rFonts w:eastAsia="MS Mincho"/>
                <w:b/>
                <w:bCs/>
                <w:sz w:val="20"/>
              </w:rPr>
              <w:t>Parámetros</w:t>
            </w:r>
          </w:p>
        </w:tc>
      </w:tr>
      <w:tr w:rsidR="006761C0" w:rsidRPr="006761C0">
        <w:trPr>
          <w:trHeight w:val="255"/>
          <w:jc w:val="center"/>
        </w:trPr>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6761C0" w:rsidRPr="006761C0" w:rsidRDefault="006761C0" w:rsidP="0062404D">
            <w:pPr>
              <w:jc w:val="center"/>
              <w:rPr>
                <w:rFonts w:eastAsia="MS Mincho"/>
                <w:b/>
                <w:bCs/>
                <w:sz w:val="18"/>
                <w:szCs w:val="18"/>
                <w:lang w:val="es-ES"/>
              </w:rPr>
            </w:pPr>
            <w:r w:rsidRPr="006761C0">
              <w:rPr>
                <w:rFonts w:eastAsia="MS Mincho"/>
                <w:b/>
                <w:bCs/>
                <w:sz w:val="18"/>
                <w:szCs w:val="18"/>
              </w:rPr>
              <w:t>XT</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rsidR="006761C0" w:rsidRPr="006761C0" w:rsidRDefault="006761C0" w:rsidP="0062404D">
            <w:pPr>
              <w:jc w:val="center"/>
              <w:rPr>
                <w:rFonts w:eastAsia="MS Mincho"/>
                <w:sz w:val="20"/>
                <w:lang w:val="es-ES"/>
              </w:rPr>
            </w:pPr>
            <w:r w:rsidRPr="006761C0">
              <w:rPr>
                <w:rFonts w:eastAsia="MS Mincho"/>
                <w:sz w:val="20"/>
              </w:rPr>
              <w:t>185,50  Mm.</w:t>
            </w:r>
          </w:p>
        </w:tc>
        <w:tc>
          <w:tcPr>
            <w:tcW w:w="2044" w:type="dxa"/>
            <w:gridSpan w:val="2"/>
            <w:tcBorders>
              <w:top w:val="single" w:sz="4" w:space="0" w:color="auto"/>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b/>
                <w:bCs/>
                <w:sz w:val="20"/>
                <w:lang w:val="es-ES"/>
              </w:rPr>
            </w:pPr>
            <w:r w:rsidRPr="006761C0">
              <w:rPr>
                <w:rFonts w:eastAsia="MS Mincho"/>
                <w:b/>
                <w:bCs/>
                <w:sz w:val="20"/>
              </w:rPr>
              <w:t>Gumbel Tipo l</w:t>
            </w:r>
          </w:p>
        </w:tc>
      </w:tr>
      <w:tr w:rsidR="006761C0" w:rsidRPr="006761C0">
        <w:trPr>
          <w:trHeight w:val="25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844"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ascii="Symbol" w:eastAsia="MS Mincho" w:hAnsi="Symbol" w:cs="Arial"/>
                <w:b/>
                <w:bCs/>
                <w:sz w:val="20"/>
                <w:lang w:val="es-ES"/>
              </w:rPr>
            </w:pPr>
            <w:r w:rsidRPr="006761C0">
              <w:rPr>
                <w:rFonts w:ascii="Symbol" w:eastAsia="MS Mincho" w:hAnsi="Symbol" w:cs="Arial"/>
                <w:b/>
                <w:bCs/>
                <w:sz w:val="20"/>
              </w:rPr>
              <w:t></w:t>
            </w:r>
          </w:p>
        </w:tc>
        <w:tc>
          <w:tcPr>
            <w:tcW w:w="1200"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sz w:val="20"/>
                <w:lang w:val="es-ES"/>
              </w:rPr>
            </w:pPr>
            <w:r w:rsidRPr="006761C0">
              <w:rPr>
                <w:rFonts w:eastAsia="MS Mincho"/>
                <w:sz w:val="20"/>
              </w:rPr>
              <w:t>43,94</w:t>
            </w:r>
          </w:p>
        </w:tc>
      </w:tr>
      <w:tr w:rsidR="006761C0" w:rsidRPr="006761C0">
        <w:trPr>
          <w:trHeight w:val="25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844"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ascii="Symbol" w:eastAsia="MS Mincho" w:hAnsi="Symbol" w:cs="Arial"/>
                <w:b/>
                <w:bCs/>
                <w:sz w:val="20"/>
                <w:lang w:val="es-ES"/>
              </w:rPr>
            </w:pPr>
            <w:r w:rsidRPr="006761C0">
              <w:rPr>
                <w:rFonts w:ascii="Symbol" w:eastAsia="MS Mincho" w:hAnsi="Symbol" w:cs="Arial"/>
                <w:b/>
                <w:bCs/>
                <w:sz w:val="20"/>
              </w:rPr>
              <w:t></w:t>
            </w:r>
          </w:p>
        </w:tc>
        <w:tc>
          <w:tcPr>
            <w:tcW w:w="1200"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sz w:val="20"/>
                <w:lang w:val="es-ES"/>
              </w:rPr>
            </w:pPr>
            <w:r w:rsidRPr="006761C0">
              <w:rPr>
                <w:rFonts w:eastAsia="MS Mincho"/>
                <w:sz w:val="20"/>
              </w:rPr>
              <w:t>96</w:t>
            </w:r>
          </w:p>
        </w:tc>
      </w:tr>
      <w:tr w:rsidR="006761C0" w:rsidRPr="006761C0">
        <w:trPr>
          <w:trHeight w:val="25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2044" w:type="dxa"/>
            <w:gridSpan w:val="2"/>
            <w:tcBorders>
              <w:top w:val="single" w:sz="4" w:space="0" w:color="auto"/>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b/>
                <w:bCs/>
                <w:sz w:val="20"/>
                <w:lang w:val="es-ES"/>
              </w:rPr>
            </w:pPr>
            <w:r w:rsidRPr="006761C0">
              <w:rPr>
                <w:rFonts w:eastAsia="MS Mincho"/>
                <w:b/>
                <w:bCs/>
                <w:sz w:val="20"/>
              </w:rPr>
              <w:t>Normal</w:t>
            </w:r>
          </w:p>
        </w:tc>
      </w:tr>
      <w:tr w:rsidR="006761C0" w:rsidRPr="006761C0">
        <w:trPr>
          <w:trHeight w:val="25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844"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ascii="Symbol" w:eastAsia="MS Mincho" w:hAnsi="Symbol" w:cs="Arial"/>
                <w:b/>
                <w:bCs/>
                <w:sz w:val="20"/>
                <w:lang w:val="es-ES"/>
              </w:rPr>
            </w:pPr>
            <w:r w:rsidRPr="006761C0">
              <w:rPr>
                <w:rFonts w:ascii="Symbol" w:eastAsia="MS Mincho" w:hAnsi="Symbol" w:cs="Arial"/>
                <w:b/>
                <w:bCs/>
                <w:sz w:val="20"/>
                <w:lang w:val="es-ES"/>
              </w:rPr>
              <w:t></w:t>
            </w:r>
          </w:p>
        </w:tc>
        <w:tc>
          <w:tcPr>
            <w:tcW w:w="1200"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sz w:val="20"/>
                <w:lang w:val="es-ES"/>
              </w:rPr>
            </w:pPr>
            <w:r w:rsidRPr="006761C0">
              <w:rPr>
                <w:rFonts w:eastAsia="MS Mincho"/>
                <w:sz w:val="20"/>
              </w:rPr>
              <w:t>121,36</w:t>
            </w:r>
          </w:p>
        </w:tc>
      </w:tr>
      <w:tr w:rsidR="006761C0" w:rsidRPr="006761C0">
        <w:trPr>
          <w:trHeight w:val="25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844"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ascii="Symbol" w:eastAsia="MS Mincho" w:hAnsi="Symbol" w:cs="Arial"/>
                <w:b/>
                <w:bCs/>
                <w:sz w:val="20"/>
                <w:lang w:val="es-ES"/>
              </w:rPr>
            </w:pPr>
            <w:r w:rsidRPr="006761C0">
              <w:rPr>
                <w:rFonts w:ascii="Symbol" w:eastAsia="MS Mincho" w:hAnsi="Symbol" w:cs="Arial"/>
                <w:b/>
                <w:bCs/>
                <w:sz w:val="20"/>
              </w:rPr>
              <w:t></w:t>
            </w:r>
          </w:p>
        </w:tc>
        <w:tc>
          <w:tcPr>
            <w:tcW w:w="1200"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sz w:val="20"/>
                <w:lang w:val="es-ES"/>
              </w:rPr>
            </w:pPr>
            <w:r w:rsidRPr="006761C0">
              <w:rPr>
                <w:rFonts w:eastAsia="MS Mincho"/>
                <w:sz w:val="20"/>
              </w:rPr>
              <w:t>56,36</w:t>
            </w:r>
          </w:p>
        </w:tc>
      </w:tr>
      <w:tr w:rsidR="006761C0" w:rsidRPr="006761C0">
        <w:trPr>
          <w:trHeight w:val="25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2044" w:type="dxa"/>
            <w:gridSpan w:val="2"/>
            <w:tcBorders>
              <w:top w:val="single" w:sz="4" w:space="0" w:color="auto"/>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b/>
                <w:bCs/>
                <w:sz w:val="20"/>
                <w:lang w:val="es-ES"/>
              </w:rPr>
            </w:pPr>
            <w:r w:rsidRPr="006761C0">
              <w:rPr>
                <w:rFonts w:eastAsia="MS Mincho"/>
                <w:b/>
                <w:bCs/>
                <w:sz w:val="20"/>
              </w:rPr>
              <w:t>Pearson Tipo III</w:t>
            </w:r>
          </w:p>
        </w:tc>
      </w:tr>
      <w:tr w:rsidR="006761C0" w:rsidRPr="006761C0">
        <w:trPr>
          <w:trHeight w:val="25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844"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ascii="Symbol" w:eastAsia="MS Mincho" w:hAnsi="Symbol" w:cs="Arial"/>
                <w:b/>
                <w:bCs/>
                <w:sz w:val="20"/>
                <w:lang w:val="es-ES"/>
              </w:rPr>
            </w:pPr>
            <w:r w:rsidRPr="006761C0">
              <w:rPr>
                <w:rFonts w:ascii="Symbol" w:eastAsia="MS Mincho" w:hAnsi="Symbol" w:cs="Arial"/>
                <w:b/>
                <w:bCs/>
                <w:sz w:val="20"/>
                <w:lang w:val="es-ES"/>
              </w:rPr>
              <w:t></w:t>
            </w:r>
          </w:p>
        </w:tc>
        <w:tc>
          <w:tcPr>
            <w:tcW w:w="1200"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sz w:val="20"/>
                <w:lang w:val="es-ES"/>
              </w:rPr>
            </w:pPr>
            <w:r w:rsidRPr="006761C0">
              <w:rPr>
                <w:rFonts w:eastAsia="MS Mincho"/>
                <w:sz w:val="20"/>
              </w:rPr>
              <w:t>1.25</w:t>
            </w:r>
          </w:p>
        </w:tc>
      </w:tr>
      <w:tr w:rsidR="006761C0" w:rsidRPr="006761C0">
        <w:trPr>
          <w:trHeight w:val="25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844"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ascii="Symbol" w:eastAsia="MS Mincho" w:hAnsi="Symbol" w:cs="Arial"/>
                <w:b/>
                <w:bCs/>
                <w:sz w:val="20"/>
                <w:lang w:val="es-ES"/>
              </w:rPr>
            </w:pPr>
            <w:r w:rsidRPr="006761C0">
              <w:rPr>
                <w:rFonts w:ascii="Symbol" w:eastAsia="MS Mincho" w:hAnsi="Symbol" w:cs="Arial"/>
                <w:b/>
                <w:bCs/>
                <w:sz w:val="20"/>
                <w:lang w:val="es-ES"/>
              </w:rPr>
              <w:t></w:t>
            </w:r>
          </w:p>
        </w:tc>
        <w:tc>
          <w:tcPr>
            <w:tcW w:w="1200"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sz w:val="20"/>
                <w:lang w:val="es-ES"/>
              </w:rPr>
            </w:pPr>
            <w:r w:rsidRPr="006761C0">
              <w:rPr>
                <w:rFonts w:eastAsia="MS Mincho"/>
                <w:sz w:val="20"/>
              </w:rPr>
              <w:t>50.4</w:t>
            </w:r>
          </w:p>
        </w:tc>
      </w:tr>
      <w:tr w:rsidR="006761C0" w:rsidRPr="006761C0">
        <w:trPr>
          <w:trHeight w:val="25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844"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ascii="Symbol" w:eastAsia="MS Mincho" w:hAnsi="Symbol" w:cs="Arial"/>
                <w:b/>
                <w:bCs/>
                <w:sz w:val="20"/>
                <w:lang w:val="es-ES"/>
              </w:rPr>
            </w:pPr>
            <w:r w:rsidRPr="006761C0">
              <w:rPr>
                <w:rFonts w:ascii="Symbol" w:eastAsia="MS Mincho" w:hAnsi="Symbol" w:cs="Arial"/>
                <w:b/>
                <w:bCs/>
                <w:sz w:val="20"/>
                <w:lang w:val="es-ES"/>
              </w:rPr>
              <w:t></w:t>
            </w:r>
          </w:p>
        </w:tc>
        <w:tc>
          <w:tcPr>
            <w:tcW w:w="1200"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sz w:val="20"/>
                <w:lang w:val="es-ES"/>
              </w:rPr>
            </w:pPr>
            <w:r w:rsidRPr="006761C0">
              <w:rPr>
                <w:rFonts w:eastAsia="MS Mincho"/>
                <w:sz w:val="20"/>
              </w:rPr>
              <w:t>58.35</w:t>
            </w:r>
          </w:p>
        </w:tc>
      </w:tr>
      <w:tr w:rsidR="006761C0" w:rsidRPr="006761C0">
        <w:trPr>
          <w:trHeight w:val="255"/>
          <w:jc w:val="center"/>
        </w:trPr>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6761C0" w:rsidRPr="006761C0" w:rsidRDefault="006761C0" w:rsidP="0062404D">
            <w:pPr>
              <w:jc w:val="center"/>
              <w:rPr>
                <w:rFonts w:eastAsia="MS Mincho"/>
                <w:b/>
                <w:bCs/>
                <w:sz w:val="18"/>
                <w:szCs w:val="18"/>
                <w:lang w:val="es-ES"/>
              </w:rPr>
            </w:pPr>
            <w:r w:rsidRPr="006761C0">
              <w:rPr>
                <w:rFonts w:eastAsia="MS Mincho"/>
                <w:b/>
                <w:bCs/>
                <w:sz w:val="18"/>
                <w:szCs w:val="18"/>
              </w:rPr>
              <w:t>Log (XT)</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tcPr>
          <w:p w:rsidR="006761C0" w:rsidRPr="006761C0" w:rsidRDefault="006761C0" w:rsidP="0062404D">
            <w:pPr>
              <w:jc w:val="center"/>
              <w:rPr>
                <w:rFonts w:eastAsia="MS Mincho"/>
                <w:sz w:val="20"/>
                <w:lang w:val="es-ES"/>
              </w:rPr>
            </w:pPr>
            <w:smartTag w:uri="urn:schemas-microsoft-com:office:smarttags" w:element="metricconverter">
              <w:smartTagPr>
                <w:attr w:name="ProductID" w:val="2.27 Mm"/>
              </w:smartTagPr>
              <w:r w:rsidRPr="006761C0">
                <w:rPr>
                  <w:rFonts w:eastAsia="MS Mincho"/>
                  <w:sz w:val="20"/>
                </w:rPr>
                <w:t>2.27 Mm</w:t>
              </w:r>
            </w:smartTag>
            <w:r w:rsidRPr="006761C0">
              <w:rPr>
                <w:rFonts w:eastAsia="MS Mincho"/>
                <w:sz w:val="20"/>
              </w:rPr>
              <w:t>.</w:t>
            </w:r>
          </w:p>
        </w:tc>
        <w:tc>
          <w:tcPr>
            <w:tcW w:w="2044" w:type="dxa"/>
            <w:gridSpan w:val="2"/>
            <w:tcBorders>
              <w:top w:val="single" w:sz="4" w:space="0" w:color="auto"/>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b/>
                <w:bCs/>
                <w:sz w:val="20"/>
                <w:lang w:val="es-ES"/>
              </w:rPr>
            </w:pPr>
            <w:r w:rsidRPr="006761C0">
              <w:rPr>
                <w:rFonts w:eastAsia="MS Mincho"/>
                <w:b/>
                <w:bCs/>
                <w:sz w:val="20"/>
              </w:rPr>
              <w:t>Log-normal</w:t>
            </w:r>
          </w:p>
        </w:tc>
      </w:tr>
      <w:tr w:rsidR="006761C0" w:rsidRPr="006761C0">
        <w:trPr>
          <w:trHeight w:val="285"/>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844"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ascii="Symbol" w:eastAsia="MS Mincho" w:hAnsi="Symbol" w:cs="Arial"/>
                <w:b/>
                <w:bCs/>
                <w:sz w:val="20"/>
                <w:lang w:val="es-ES"/>
              </w:rPr>
            </w:pPr>
            <w:r w:rsidRPr="006761C0">
              <w:rPr>
                <w:rFonts w:ascii="Symbol" w:eastAsia="MS Mincho" w:hAnsi="Symbol" w:cs="Arial"/>
                <w:b/>
                <w:bCs/>
                <w:sz w:val="20"/>
                <w:lang w:val="es-ES"/>
              </w:rPr>
              <w:t></w:t>
            </w:r>
            <w:r w:rsidRPr="006761C0">
              <w:rPr>
                <w:rFonts w:eastAsia="MS Mincho"/>
                <w:b/>
                <w:bCs/>
                <w:sz w:val="20"/>
                <w:vertAlign w:val="subscript"/>
                <w:lang w:val="es-ES"/>
              </w:rPr>
              <w:t>y</w:t>
            </w:r>
          </w:p>
        </w:tc>
        <w:tc>
          <w:tcPr>
            <w:tcW w:w="1200"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sz w:val="20"/>
                <w:lang w:val="es-ES"/>
              </w:rPr>
            </w:pPr>
            <w:r w:rsidRPr="006761C0">
              <w:rPr>
                <w:rFonts w:eastAsia="MS Mincho"/>
                <w:sz w:val="20"/>
              </w:rPr>
              <w:t>2.05</w:t>
            </w:r>
          </w:p>
        </w:tc>
      </w:tr>
      <w:tr w:rsidR="006761C0" w:rsidRPr="006761C0">
        <w:trPr>
          <w:trHeight w:val="270"/>
          <w:jc w:val="center"/>
        </w:trPr>
        <w:tc>
          <w:tcPr>
            <w:tcW w:w="88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b/>
                <w:bCs/>
                <w:sz w:val="18"/>
                <w:szCs w:val="18"/>
                <w:lang w:val="es-ES"/>
              </w:rPr>
            </w:pPr>
          </w:p>
        </w:tc>
        <w:tc>
          <w:tcPr>
            <w:tcW w:w="1060" w:type="dxa"/>
            <w:vMerge/>
            <w:tcBorders>
              <w:top w:val="nil"/>
              <w:left w:val="single" w:sz="4" w:space="0" w:color="auto"/>
              <w:bottom w:val="single" w:sz="4" w:space="0" w:color="auto"/>
              <w:right w:val="single" w:sz="4" w:space="0" w:color="auto"/>
            </w:tcBorders>
            <w:vAlign w:val="center"/>
          </w:tcPr>
          <w:p w:rsidR="006761C0" w:rsidRPr="006761C0" w:rsidRDefault="006761C0" w:rsidP="0062404D">
            <w:pPr>
              <w:rPr>
                <w:rFonts w:eastAsia="MS Mincho"/>
                <w:sz w:val="20"/>
                <w:lang w:val="es-ES"/>
              </w:rPr>
            </w:pPr>
          </w:p>
        </w:tc>
        <w:tc>
          <w:tcPr>
            <w:tcW w:w="844"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ascii="Symbol" w:eastAsia="MS Mincho" w:hAnsi="Symbol" w:cs="Arial"/>
                <w:b/>
                <w:bCs/>
                <w:sz w:val="20"/>
                <w:lang w:val="es-ES"/>
              </w:rPr>
            </w:pPr>
            <w:r w:rsidRPr="006761C0">
              <w:rPr>
                <w:rFonts w:ascii="Symbol" w:eastAsia="MS Mincho" w:hAnsi="Symbol" w:cs="Arial"/>
                <w:b/>
                <w:bCs/>
                <w:sz w:val="20"/>
                <w:lang w:val="es-ES"/>
              </w:rPr>
              <w:t></w:t>
            </w:r>
            <w:r w:rsidRPr="006761C0">
              <w:rPr>
                <w:rFonts w:eastAsia="MS Mincho"/>
                <w:b/>
                <w:bCs/>
                <w:sz w:val="20"/>
                <w:vertAlign w:val="subscript"/>
                <w:lang w:val="es-ES"/>
              </w:rPr>
              <w:t>y</w:t>
            </w:r>
          </w:p>
        </w:tc>
        <w:tc>
          <w:tcPr>
            <w:tcW w:w="1200" w:type="dxa"/>
            <w:tcBorders>
              <w:top w:val="nil"/>
              <w:left w:val="nil"/>
              <w:bottom w:val="single" w:sz="4" w:space="0" w:color="auto"/>
              <w:right w:val="single" w:sz="4" w:space="0" w:color="auto"/>
            </w:tcBorders>
            <w:shd w:val="clear" w:color="auto" w:fill="auto"/>
            <w:vAlign w:val="bottom"/>
          </w:tcPr>
          <w:p w:rsidR="006761C0" w:rsidRPr="006761C0" w:rsidRDefault="006761C0" w:rsidP="0062404D">
            <w:pPr>
              <w:jc w:val="center"/>
              <w:rPr>
                <w:rFonts w:eastAsia="MS Mincho"/>
                <w:sz w:val="20"/>
                <w:lang w:val="es-ES"/>
              </w:rPr>
            </w:pPr>
            <w:r w:rsidRPr="006761C0">
              <w:rPr>
                <w:rFonts w:eastAsia="MS Mincho"/>
                <w:sz w:val="20"/>
              </w:rPr>
              <w:t>0.19</w:t>
            </w:r>
          </w:p>
        </w:tc>
      </w:tr>
    </w:tbl>
    <w:p w:rsidR="006761C0" w:rsidRDefault="006761C0" w:rsidP="0062404D">
      <w:pPr>
        <w:ind w:left="300"/>
        <w:jc w:val="both"/>
        <w:rPr>
          <w:sz w:val="20"/>
        </w:rPr>
      </w:pPr>
    </w:p>
    <w:p w:rsidR="00315153" w:rsidRDefault="00625F31" w:rsidP="0062404D">
      <w:pPr>
        <w:numPr>
          <w:ilvl w:val="2"/>
          <w:numId w:val="21"/>
        </w:numPr>
        <w:tabs>
          <w:tab w:val="clear" w:pos="1440"/>
          <w:tab w:val="num" w:pos="400"/>
          <w:tab w:val="num" w:pos="600"/>
        </w:tabs>
        <w:ind w:left="0" w:firstLine="0"/>
        <w:jc w:val="both"/>
        <w:rPr>
          <w:b/>
          <w:sz w:val="20"/>
        </w:rPr>
      </w:pPr>
      <w:r w:rsidRPr="00CE0B09">
        <w:rPr>
          <w:b/>
          <w:sz w:val="20"/>
        </w:rPr>
        <w:t>Prueba de bondad de ajuste</w:t>
      </w:r>
    </w:p>
    <w:p w:rsidR="006761C0" w:rsidRDefault="006761C0" w:rsidP="0062404D">
      <w:pPr>
        <w:jc w:val="both"/>
        <w:rPr>
          <w:sz w:val="20"/>
          <w:lang w:val="es-EC"/>
        </w:rPr>
      </w:pPr>
      <w:r w:rsidRPr="006761C0">
        <w:rPr>
          <w:sz w:val="20"/>
          <w:lang w:val="es-EC"/>
        </w:rPr>
        <w:t>La selección de la distribución de probabilidad obedecerá a un análisis realizado a estos resultados, donde se califica cada una de ella</w:t>
      </w:r>
      <w:r>
        <w:rPr>
          <w:sz w:val="20"/>
          <w:lang w:val="es-EC"/>
        </w:rPr>
        <w:t xml:space="preserve"> a través de la prueba de bondad de ajuste</w:t>
      </w:r>
      <w:r w:rsidRPr="006761C0">
        <w:rPr>
          <w:sz w:val="20"/>
          <w:lang w:val="es-EC"/>
        </w:rPr>
        <w:t>.</w:t>
      </w:r>
    </w:p>
    <w:p w:rsidR="006761C0" w:rsidRDefault="006761C0" w:rsidP="0062404D">
      <w:pPr>
        <w:jc w:val="both"/>
        <w:rPr>
          <w:sz w:val="20"/>
          <w:lang w:val="es-EC"/>
        </w:rPr>
      </w:pPr>
    </w:p>
    <w:p w:rsidR="00401262" w:rsidRPr="006761C0" w:rsidRDefault="00401262" w:rsidP="0062404D">
      <w:pPr>
        <w:jc w:val="both"/>
        <w:rPr>
          <w:sz w:val="20"/>
          <w:lang w:val="es-EC"/>
        </w:rPr>
      </w:pPr>
    </w:p>
    <w:p w:rsidR="00625F31" w:rsidRPr="009B0DB3" w:rsidRDefault="00625F31" w:rsidP="0062404D">
      <w:pPr>
        <w:numPr>
          <w:ilvl w:val="3"/>
          <w:numId w:val="21"/>
        </w:numPr>
        <w:tabs>
          <w:tab w:val="clear" w:pos="1460"/>
          <w:tab w:val="num" w:pos="600"/>
        </w:tabs>
        <w:ind w:left="300" w:firstLine="0"/>
        <w:jc w:val="both"/>
        <w:rPr>
          <w:b/>
          <w:sz w:val="20"/>
        </w:rPr>
      </w:pPr>
      <w:r w:rsidRPr="00CE0B09">
        <w:rPr>
          <w:b/>
          <w:sz w:val="20"/>
        </w:rPr>
        <w:t>Prueba</w:t>
      </w:r>
      <w:r w:rsidRPr="00CE0B09">
        <w:rPr>
          <w:b/>
          <w:i/>
          <w:sz w:val="20"/>
        </w:rPr>
        <w:t xml:space="preserve"> X</w:t>
      </w:r>
      <w:r w:rsidRPr="00CE0B09">
        <w:rPr>
          <w:b/>
          <w:i/>
          <w:sz w:val="20"/>
          <w:vertAlign w:val="superscript"/>
        </w:rPr>
        <w:t>2</w:t>
      </w:r>
    </w:p>
    <w:p w:rsidR="009B0DB3" w:rsidRPr="009B0DB3" w:rsidRDefault="00C63C9D" w:rsidP="0062404D">
      <w:pPr>
        <w:ind w:left="300"/>
        <w:jc w:val="both"/>
        <w:rPr>
          <w:b/>
          <w:sz w:val="20"/>
        </w:rPr>
      </w:pPr>
      <w:r>
        <w:rPr>
          <w:sz w:val="20"/>
        </w:rPr>
        <w:t xml:space="preserve">Esta prueba consiste en </w:t>
      </w:r>
      <w:r w:rsidRPr="00B0029A">
        <w:rPr>
          <w:sz w:val="20"/>
        </w:rPr>
        <w:t xml:space="preserve">el </w:t>
      </w:r>
      <w:r>
        <w:rPr>
          <w:sz w:val="20"/>
        </w:rPr>
        <w:t xml:space="preserve">calculo del </w:t>
      </w:r>
      <w:r w:rsidRPr="00B0029A">
        <w:rPr>
          <w:sz w:val="20"/>
        </w:rPr>
        <w:t xml:space="preserve">parámetro D </w:t>
      </w:r>
      <w:r>
        <w:rPr>
          <w:sz w:val="20"/>
        </w:rPr>
        <w:t xml:space="preserve">y posteriormente compáralo con el </w:t>
      </w:r>
      <w:r w:rsidRPr="00B0029A">
        <w:rPr>
          <w:sz w:val="20"/>
        </w:rPr>
        <w:t xml:space="preserve">valor de una variable aleatoria con distribución </w:t>
      </w:r>
      <w:r w:rsidRPr="00B0029A">
        <w:rPr>
          <w:i/>
          <w:sz w:val="20"/>
        </w:rPr>
        <w:t>X</w:t>
      </w:r>
      <w:r w:rsidRPr="00B0029A">
        <w:rPr>
          <w:i/>
          <w:sz w:val="20"/>
          <w:vertAlign w:val="superscript"/>
        </w:rPr>
        <w:t>2</w:t>
      </w:r>
      <w:r w:rsidRPr="00B0029A">
        <w:rPr>
          <w:sz w:val="20"/>
        </w:rPr>
        <w:t xml:space="preserve"> para </w:t>
      </w:r>
      <w:r w:rsidRPr="00B0029A">
        <w:rPr>
          <w:position w:val="-6"/>
          <w:sz w:val="20"/>
        </w:rPr>
        <w:object w:dxaOrig="1280" w:dyaOrig="279">
          <v:shape id="_x0000_i1026" type="#_x0000_t75" style="width:74.25pt;height:15pt" o:ole="">
            <v:imagedata r:id="rId13" o:title=""/>
          </v:shape>
          <o:OLEObject Type="Embed" ProgID="Equation.3" ShapeID="_x0000_i1026" DrawAspect="Content" ObjectID="_1309337486" r:id="rId14"/>
        </w:object>
      </w:r>
      <w:r w:rsidRPr="00B0029A">
        <w:rPr>
          <w:sz w:val="20"/>
        </w:rPr>
        <w:t xml:space="preserve"> grados de libertad y un nivel de significancia </w:t>
      </w:r>
      <w:r w:rsidRPr="00B0029A">
        <w:rPr>
          <w:position w:val="-6"/>
          <w:sz w:val="20"/>
        </w:rPr>
        <w:object w:dxaOrig="240" w:dyaOrig="220">
          <v:shape id="_x0000_i1027" type="#_x0000_t75" style="width:17.25pt;height:15pt" o:ole="">
            <v:imagedata r:id="rId15" o:title=""/>
          </v:shape>
          <o:OLEObject Type="Embed" ProgID="Equation.3" ShapeID="_x0000_i1027" DrawAspect="Content" ObjectID="_1309337487" r:id="rId16"/>
        </w:object>
      </w:r>
      <w:r w:rsidRPr="00B0029A">
        <w:rPr>
          <w:sz w:val="20"/>
        </w:rPr>
        <w:t xml:space="preserve">, donde </w:t>
      </w:r>
      <w:r w:rsidRPr="00B0029A">
        <w:rPr>
          <w:i/>
          <w:sz w:val="20"/>
        </w:rPr>
        <w:t>m</w:t>
      </w:r>
      <w:r w:rsidRPr="00B0029A">
        <w:rPr>
          <w:sz w:val="20"/>
        </w:rPr>
        <w:t xml:space="preserve"> es el número de parámetros estimado a partir de los datos (m = 2; Normal, Log-normal, Gumbel; m = 3; Pearson III)</w:t>
      </w:r>
    </w:p>
    <w:p w:rsidR="00C63C9D" w:rsidRDefault="00C63C9D" w:rsidP="0062404D">
      <w:pPr>
        <w:ind w:left="300"/>
        <w:jc w:val="center"/>
      </w:pPr>
    </w:p>
    <w:p w:rsidR="009B0DB3" w:rsidRDefault="009B0DB3" w:rsidP="0062404D">
      <w:pPr>
        <w:ind w:left="300"/>
        <w:jc w:val="center"/>
      </w:pPr>
      <w:r w:rsidRPr="00016E4A">
        <w:rPr>
          <w:position w:val="-8"/>
        </w:rPr>
        <w:object w:dxaOrig="1560" w:dyaOrig="360">
          <v:shape id="_x0000_i1028" type="#_x0000_t75" style="width:96pt;height:22.5pt" o:ole="" o:allowoverlap="f" fillcolor="#b9efee">
            <v:fill rotate="t"/>
            <v:imagedata r:id="rId17" o:title=""/>
          </v:shape>
          <o:OLEObject Type="Embed" ProgID="Equation.3" ShapeID="_x0000_i1028" DrawAspect="Content" ObjectID="_1309337488" r:id="rId18"/>
        </w:object>
      </w:r>
    </w:p>
    <w:p w:rsidR="00C63C9D" w:rsidRDefault="00C63C9D" w:rsidP="0062404D">
      <w:pPr>
        <w:ind w:left="300"/>
        <w:jc w:val="center"/>
      </w:pPr>
    </w:p>
    <w:p w:rsidR="009B0DB3" w:rsidRPr="00C63C9D" w:rsidRDefault="00C63C9D" w:rsidP="0062404D">
      <w:pPr>
        <w:jc w:val="center"/>
        <w:rPr>
          <w:rFonts w:ascii="Gautami" w:hAnsi="Gautami" w:cs="Gautami"/>
          <w:sz w:val="18"/>
          <w:szCs w:val="18"/>
          <w:lang w:val="es-EC"/>
        </w:rPr>
      </w:pPr>
      <w:bookmarkStart w:id="3" w:name="_Toc164579178"/>
      <w:bookmarkStart w:id="4" w:name="_Toc168291244"/>
      <w:r w:rsidRPr="00C63C9D">
        <w:rPr>
          <w:rFonts w:ascii="Gautami" w:hAnsi="Gautami" w:cs="Gautami"/>
          <w:b/>
          <w:sz w:val="18"/>
          <w:szCs w:val="18"/>
          <w:lang w:val="es-EC"/>
        </w:rPr>
        <w:t xml:space="preserve">Tabla </w:t>
      </w:r>
      <w:r w:rsidR="00E7091A">
        <w:rPr>
          <w:rFonts w:ascii="Gautami" w:hAnsi="Gautami" w:cs="Gautami"/>
          <w:b/>
          <w:sz w:val="18"/>
          <w:szCs w:val="18"/>
          <w:lang w:val="es-EC"/>
        </w:rPr>
        <w:t>3</w:t>
      </w:r>
      <w:r w:rsidRPr="00C63C9D">
        <w:rPr>
          <w:rFonts w:ascii="Gautami" w:hAnsi="Gautami" w:cs="Gautami"/>
          <w:b/>
          <w:sz w:val="18"/>
          <w:szCs w:val="18"/>
          <w:lang w:val="es-EC"/>
        </w:rPr>
        <w:t>.</w:t>
      </w:r>
      <w:r>
        <w:rPr>
          <w:rFonts w:ascii="Gautami" w:hAnsi="Gautami" w:cs="Gautami"/>
          <w:b/>
          <w:sz w:val="18"/>
          <w:szCs w:val="18"/>
          <w:lang w:val="es-EC"/>
        </w:rPr>
        <w:t>3</w:t>
      </w:r>
      <w:r w:rsidRPr="00C63C9D">
        <w:rPr>
          <w:rFonts w:ascii="Gautami" w:hAnsi="Gautami" w:cs="Gautami"/>
          <w:b/>
          <w:sz w:val="18"/>
          <w:szCs w:val="18"/>
          <w:lang w:val="es-EC"/>
        </w:rPr>
        <w:t>.-</w:t>
      </w:r>
      <w:r w:rsidRPr="00C63C9D">
        <w:rPr>
          <w:rFonts w:ascii="Gautami" w:hAnsi="Gautami" w:cs="Gautami"/>
          <w:sz w:val="18"/>
          <w:szCs w:val="18"/>
          <w:lang w:val="es-EC"/>
        </w:rPr>
        <w:t xml:space="preserve"> Aprobación de hipótesis</w:t>
      </w:r>
      <w:bookmarkEnd w:id="3"/>
      <w:bookmarkEnd w:id="4"/>
    </w:p>
    <w:tbl>
      <w:tblPr>
        <w:tblW w:w="4385" w:type="dxa"/>
        <w:jc w:val="center"/>
        <w:tblInd w:w="170" w:type="dxa"/>
        <w:tblCellMar>
          <w:left w:w="70" w:type="dxa"/>
          <w:right w:w="70" w:type="dxa"/>
        </w:tblCellMar>
        <w:tblLook w:val="0000"/>
      </w:tblPr>
      <w:tblGrid>
        <w:gridCol w:w="1300"/>
        <w:gridCol w:w="700"/>
        <w:gridCol w:w="309"/>
        <w:gridCol w:w="1057"/>
        <w:gridCol w:w="1019"/>
      </w:tblGrid>
      <w:tr w:rsidR="009B0DB3" w:rsidRPr="009B0DB3">
        <w:trPr>
          <w:trHeight w:val="255"/>
          <w:jc w:val="center"/>
        </w:trPr>
        <w:tc>
          <w:tcPr>
            <w:tcW w:w="438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b/>
                <w:bCs/>
                <w:sz w:val="20"/>
                <w:lang w:val="es-ES"/>
              </w:rPr>
            </w:pPr>
            <w:r w:rsidRPr="009B0DB3">
              <w:rPr>
                <w:rFonts w:eastAsia="MS Mincho"/>
                <w:b/>
                <w:bCs/>
                <w:sz w:val="20"/>
              </w:rPr>
              <w:t>Aprobación de Hipótesis</w:t>
            </w:r>
          </w:p>
        </w:tc>
      </w:tr>
      <w:tr w:rsidR="009B0DB3" w:rsidRPr="009B0DB3">
        <w:trPr>
          <w:trHeight w:val="525"/>
          <w:jc w:val="center"/>
        </w:trPr>
        <w:tc>
          <w:tcPr>
            <w:tcW w:w="1300" w:type="dxa"/>
            <w:tcBorders>
              <w:top w:val="nil"/>
              <w:left w:val="single" w:sz="4" w:space="0" w:color="auto"/>
              <w:bottom w:val="single" w:sz="4" w:space="0" w:color="auto"/>
              <w:right w:val="single" w:sz="4" w:space="0" w:color="auto"/>
            </w:tcBorders>
            <w:shd w:val="clear" w:color="auto" w:fill="auto"/>
            <w:vAlign w:val="center"/>
          </w:tcPr>
          <w:p w:rsidR="009B0DB3" w:rsidRPr="009B0DB3" w:rsidRDefault="009B0DB3" w:rsidP="0062404D">
            <w:pPr>
              <w:jc w:val="center"/>
              <w:rPr>
                <w:rFonts w:eastAsia="MS Mincho"/>
                <w:b/>
                <w:bCs/>
                <w:sz w:val="20"/>
                <w:lang w:val="es-ES"/>
              </w:rPr>
            </w:pPr>
            <w:r w:rsidRPr="009B0DB3">
              <w:rPr>
                <w:rFonts w:eastAsia="MS Mincho"/>
                <w:b/>
                <w:bCs/>
                <w:sz w:val="20"/>
              </w:rPr>
              <w:t>Función Distribución</w:t>
            </w:r>
          </w:p>
        </w:tc>
        <w:tc>
          <w:tcPr>
            <w:tcW w:w="700" w:type="dxa"/>
            <w:tcBorders>
              <w:top w:val="nil"/>
              <w:left w:val="nil"/>
              <w:bottom w:val="single" w:sz="4" w:space="0" w:color="auto"/>
              <w:right w:val="single" w:sz="4" w:space="0" w:color="auto"/>
            </w:tcBorders>
            <w:shd w:val="clear" w:color="auto" w:fill="auto"/>
            <w:vAlign w:val="center"/>
          </w:tcPr>
          <w:p w:rsidR="009B0DB3" w:rsidRPr="009B0DB3" w:rsidRDefault="009B0DB3" w:rsidP="0062404D">
            <w:pPr>
              <w:jc w:val="center"/>
              <w:rPr>
                <w:rFonts w:eastAsia="MS Mincho"/>
                <w:b/>
                <w:bCs/>
                <w:i/>
                <w:iCs/>
                <w:sz w:val="20"/>
                <w:lang w:val="es-ES"/>
              </w:rPr>
            </w:pPr>
            <w:r w:rsidRPr="009B0DB3">
              <w:rPr>
                <w:rFonts w:eastAsia="MS Mincho"/>
                <w:b/>
                <w:bCs/>
                <w:i/>
                <w:iCs/>
                <w:sz w:val="20"/>
              </w:rPr>
              <w:t>D</w:t>
            </w:r>
          </w:p>
        </w:tc>
        <w:tc>
          <w:tcPr>
            <w:tcW w:w="309" w:type="dxa"/>
            <w:tcBorders>
              <w:top w:val="nil"/>
              <w:left w:val="nil"/>
              <w:bottom w:val="single" w:sz="4" w:space="0" w:color="auto"/>
              <w:right w:val="single" w:sz="4" w:space="0" w:color="auto"/>
            </w:tcBorders>
            <w:shd w:val="clear" w:color="auto" w:fill="auto"/>
            <w:vAlign w:val="center"/>
          </w:tcPr>
          <w:p w:rsidR="009B0DB3" w:rsidRPr="009B0DB3" w:rsidRDefault="009B0DB3" w:rsidP="0062404D">
            <w:pPr>
              <w:jc w:val="center"/>
              <w:rPr>
                <w:rFonts w:ascii="Symbol" w:eastAsia="MS Mincho" w:hAnsi="Symbol" w:cs="Arial"/>
                <w:b/>
                <w:bCs/>
                <w:sz w:val="20"/>
                <w:lang w:val="es-ES"/>
              </w:rPr>
            </w:pPr>
            <w:r w:rsidRPr="009B0DB3">
              <w:rPr>
                <w:rFonts w:ascii="Symbol" w:eastAsia="MS Mincho" w:hAnsi="Symbol" w:cs="Arial"/>
                <w:b/>
                <w:bCs/>
                <w:sz w:val="20"/>
                <w:lang w:val="es-ES"/>
              </w:rPr>
              <w:t></w:t>
            </w:r>
          </w:p>
        </w:tc>
        <w:tc>
          <w:tcPr>
            <w:tcW w:w="1057" w:type="dxa"/>
            <w:tcBorders>
              <w:top w:val="nil"/>
              <w:left w:val="nil"/>
              <w:bottom w:val="single" w:sz="4" w:space="0" w:color="auto"/>
              <w:right w:val="single" w:sz="4" w:space="0" w:color="auto"/>
            </w:tcBorders>
            <w:shd w:val="clear" w:color="auto" w:fill="auto"/>
            <w:vAlign w:val="center"/>
          </w:tcPr>
          <w:p w:rsidR="009B0DB3" w:rsidRPr="009B0DB3" w:rsidRDefault="009B0DB3" w:rsidP="0062404D">
            <w:pPr>
              <w:jc w:val="center"/>
              <w:rPr>
                <w:rFonts w:ascii="Symbol" w:eastAsia="MS Mincho" w:hAnsi="Symbol" w:cs="Arial"/>
                <w:b/>
                <w:bCs/>
                <w:sz w:val="20"/>
                <w:lang w:val="es-ES"/>
              </w:rPr>
            </w:pPr>
            <w:r w:rsidRPr="009B0DB3">
              <w:rPr>
                <w:rFonts w:ascii="Symbol" w:eastAsia="MS Mincho" w:hAnsi="Symbol" w:cs="Arial"/>
                <w:b/>
                <w:bCs/>
                <w:sz w:val="20"/>
                <w:lang w:val="es-ES"/>
              </w:rPr>
              <w:t></w:t>
            </w:r>
            <w:r w:rsidRPr="00C63C9D">
              <w:rPr>
                <w:rFonts w:eastAsia="MS Mincho"/>
                <w:b/>
                <w:bCs/>
                <w:sz w:val="20"/>
                <w:vertAlign w:val="superscript"/>
                <w:lang w:val="es-ES"/>
              </w:rPr>
              <w:t>2</w:t>
            </w:r>
            <w:r w:rsidRPr="009B0DB3">
              <w:rPr>
                <w:rFonts w:eastAsia="MS Mincho"/>
                <w:b/>
                <w:bCs/>
                <w:sz w:val="20"/>
                <w:lang w:val="es-ES"/>
              </w:rPr>
              <w:t xml:space="preserve"> </w:t>
            </w:r>
            <w:r w:rsidRPr="00C63C9D">
              <w:rPr>
                <w:rFonts w:eastAsia="MS Mincho"/>
                <w:b/>
                <w:bCs/>
                <w:sz w:val="20"/>
                <w:vertAlign w:val="subscript"/>
                <w:lang w:val="es-ES"/>
              </w:rPr>
              <w:t xml:space="preserve">0,95, </w:t>
            </w:r>
            <w:r w:rsidRPr="00C63C9D">
              <w:rPr>
                <w:rFonts w:ascii="Symbol" w:eastAsia="MS Mincho" w:hAnsi="Symbol" w:cs="Arial"/>
                <w:b/>
                <w:bCs/>
                <w:sz w:val="20"/>
                <w:vertAlign w:val="subscript"/>
                <w:lang w:val="es-ES"/>
              </w:rPr>
              <w:t></w:t>
            </w:r>
          </w:p>
        </w:tc>
        <w:tc>
          <w:tcPr>
            <w:tcW w:w="1019" w:type="dxa"/>
            <w:tcBorders>
              <w:top w:val="nil"/>
              <w:left w:val="nil"/>
              <w:bottom w:val="single" w:sz="4" w:space="0" w:color="auto"/>
              <w:right w:val="single" w:sz="4" w:space="0" w:color="auto"/>
            </w:tcBorders>
            <w:shd w:val="clear" w:color="auto" w:fill="auto"/>
            <w:vAlign w:val="center"/>
          </w:tcPr>
          <w:p w:rsidR="009B0DB3" w:rsidRPr="009B0DB3" w:rsidRDefault="009B0DB3" w:rsidP="0062404D">
            <w:pPr>
              <w:jc w:val="center"/>
              <w:rPr>
                <w:rFonts w:eastAsia="MS Mincho"/>
                <w:b/>
                <w:bCs/>
                <w:i/>
                <w:iCs/>
                <w:sz w:val="20"/>
                <w:lang w:val="es-ES"/>
              </w:rPr>
            </w:pPr>
            <w:r w:rsidRPr="009B0DB3">
              <w:rPr>
                <w:rFonts w:eastAsia="MS Mincho"/>
                <w:b/>
                <w:bCs/>
                <w:i/>
                <w:iCs/>
                <w:sz w:val="20"/>
              </w:rPr>
              <w:t>Ho</w:t>
            </w:r>
          </w:p>
        </w:tc>
      </w:tr>
      <w:tr w:rsidR="009B0DB3" w:rsidRPr="009B0DB3">
        <w:trPr>
          <w:trHeight w:val="255"/>
          <w:jc w:val="center"/>
        </w:trPr>
        <w:tc>
          <w:tcPr>
            <w:tcW w:w="1300" w:type="dxa"/>
            <w:tcBorders>
              <w:top w:val="nil"/>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Normal</w:t>
            </w:r>
          </w:p>
        </w:tc>
        <w:tc>
          <w:tcPr>
            <w:tcW w:w="700"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4.04</w:t>
            </w:r>
          </w:p>
        </w:tc>
        <w:tc>
          <w:tcPr>
            <w:tcW w:w="309" w:type="dxa"/>
            <w:vMerge w:val="restart"/>
            <w:tcBorders>
              <w:top w:val="nil"/>
              <w:left w:val="single" w:sz="4" w:space="0" w:color="auto"/>
              <w:bottom w:val="single" w:sz="4" w:space="0" w:color="000000"/>
              <w:right w:val="single" w:sz="4" w:space="0" w:color="auto"/>
            </w:tcBorders>
            <w:shd w:val="clear" w:color="auto" w:fill="auto"/>
            <w:vAlign w:val="center"/>
          </w:tcPr>
          <w:p w:rsidR="009B0DB3" w:rsidRPr="009B0DB3" w:rsidRDefault="009B0DB3" w:rsidP="0062404D">
            <w:pPr>
              <w:jc w:val="center"/>
              <w:rPr>
                <w:rFonts w:eastAsia="MS Mincho"/>
                <w:sz w:val="20"/>
                <w:lang w:val="es-ES"/>
              </w:rPr>
            </w:pPr>
            <w:r w:rsidRPr="009B0DB3">
              <w:rPr>
                <w:rFonts w:eastAsia="MS Mincho"/>
                <w:sz w:val="20"/>
              </w:rPr>
              <w:t>3</w:t>
            </w:r>
          </w:p>
        </w:tc>
        <w:tc>
          <w:tcPr>
            <w:tcW w:w="1057"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7.81</w:t>
            </w:r>
          </w:p>
        </w:tc>
        <w:tc>
          <w:tcPr>
            <w:tcW w:w="1019"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se acepta</w:t>
            </w:r>
          </w:p>
        </w:tc>
      </w:tr>
      <w:tr w:rsidR="009B0DB3" w:rsidRPr="009B0DB3">
        <w:trPr>
          <w:trHeight w:val="255"/>
          <w:jc w:val="center"/>
        </w:trPr>
        <w:tc>
          <w:tcPr>
            <w:tcW w:w="1300" w:type="dxa"/>
            <w:tcBorders>
              <w:top w:val="nil"/>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Log-normal</w:t>
            </w:r>
          </w:p>
        </w:tc>
        <w:tc>
          <w:tcPr>
            <w:tcW w:w="700"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2.47</w:t>
            </w:r>
          </w:p>
        </w:tc>
        <w:tc>
          <w:tcPr>
            <w:tcW w:w="309" w:type="dxa"/>
            <w:vMerge/>
            <w:tcBorders>
              <w:top w:val="nil"/>
              <w:left w:val="single" w:sz="4" w:space="0" w:color="auto"/>
              <w:bottom w:val="single" w:sz="4" w:space="0" w:color="000000"/>
              <w:right w:val="single" w:sz="4" w:space="0" w:color="auto"/>
            </w:tcBorders>
            <w:vAlign w:val="center"/>
          </w:tcPr>
          <w:p w:rsidR="009B0DB3" w:rsidRPr="009B0DB3" w:rsidRDefault="009B0DB3" w:rsidP="0062404D">
            <w:pPr>
              <w:rPr>
                <w:rFonts w:eastAsia="MS Mincho"/>
                <w:sz w:val="20"/>
                <w:lang w:val="es-ES"/>
              </w:rPr>
            </w:pPr>
          </w:p>
        </w:tc>
        <w:tc>
          <w:tcPr>
            <w:tcW w:w="1057"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7.81</w:t>
            </w:r>
          </w:p>
        </w:tc>
        <w:tc>
          <w:tcPr>
            <w:tcW w:w="1019"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se acepta</w:t>
            </w:r>
          </w:p>
        </w:tc>
      </w:tr>
      <w:tr w:rsidR="009B0DB3" w:rsidRPr="009B0DB3">
        <w:trPr>
          <w:trHeight w:val="255"/>
          <w:jc w:val="center"/>
        </w:trPr>
        <w:tc>
          <w:tcPr>
            <w:tcW w:w="1300" w:type="dxa"/>
            <w:tcBorders>
              <w:top w:val="nil"/>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Gumbel</w:t>
            </w:r>
          </w:p>
        </w:tc>
        <w:tc>
          <w:tcPr>
            <w:tcW w:w="700"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9.34</w:t>
            </w:r>
          </w:p>
        </w:tc>
        <w:tc>
          <w:tcPr>
            <w:tcW w:w="309" w:type="dxa"/>
            <w:vMerge/>
            <w:tcBorders>
              <w:top w:val="nil"/>
              <w:left w:val="single" w:sz="4" w:space="0" w:color="auto"/>
              <w:bottom w:val="single" w:sz="4" w:space="0" w:color="000000"/>
              <w:right w:val="single" w:sz="4" w:space="0" w:color="auto"/>
            </w:tcBorders>
            <w:vAlign w:val="center"/>
          </w:tcPr>
          <w:p w:rsidR="009B0DB3" w:rsidRPr="009B0DB3" w:rsidRDefault="009B0DB3" w:rsidP="0062404D">
            <w:pPr>
              <w:rPr>
                <w:rFonts w:eastAsia="MS Mincho"/>
                <w:sz w:val="20"/>
                <w:lang w:val="es-ES"/>
              </w:rPr>
            </w:pPr>
          </w:p>
        </w:tc>
        <w:tc>
          <w:tcPr>
            <w:tcW w:w="1057"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7.81</w:t>
            </w:r>
          </w:p>
        </w:tc>
        <w:tc>
          <w:tcPr>
            <w:tcW w:w="1019"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i/>
                <w:iCs/>
                <w:sz w:val="20"/>
                <w:lang w:val="es-ES"/>
              </w:rPr>
            </w:pPr>
            <w:r w:rsidRPr="009B0DB3">
              <w:rPr>
                <w:rFonts w:eastAsia="MS Mincho"/>
                <w:i/>
                <w:iCs/>
                <w:sz w:val="20"/>
              </w:rPr>
              <w:t>se rechaza</w:t>
            </w:r>
          </w:p>
        </w:tc>
      </w:tr>
      <w:tr w:rsidR="009B0DB3" w:rsidRPr="009B0DB3">
        <w:trPr>
          <w:trHeight w:val="255"/>
          <w:jc w:val="center"/>
        </w:trPr>
        <w:tc>
          <w:tcPr>
            <w:tcW w:w="1300" w:type="dxa"/>
            <w:tcBorders>
              <w:top w:val="nil"/>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Pearson</w:t>
            </w:r>
          </w:p>
        </w:tc>
        <w:tc>
          <w:tcPr>
            <w:tcW w:w="700"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1.98</w:t>
            </w:r>
          </w:p>
        </w:tc>
        <w:tc>
          <w:tcPr>
            <w:tcW w:w="309"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2</w:t>
            </w:r>
          </w:p>
        </w:tc>
        <w:tc>
          <w:tcPr>
            <w:tcW w:w="1057"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5.99</w:t>
            </w:r>
          </w:p>
        </w:tc>
        <w:tc>
          <w:tcPr>
            <w:tcW w:w="1019"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sz w:val="20"/>
                <w:lang w:val="es-ES"/>
              </w:rPr>
            </w:pPr>
            <w:r w:rsidRPr="009B0DB3">
              <w:rPr>
                <w:rFonts w:eastAsia="MS Mincho"/>
                <w:sz w:val="20"/>
              </w:rPr>
              <w:t>se acepta</w:t>
            </w:r>
          </w:p>
        </w:tc>
      </w:tr>
    </w:tbl>
    <w:p w:rsidR="006761C0" w:rsidRPr="00CE0B09" w:rsidRDefault="006761C0" w:rsidP="0062404D">
      <w:pPr>
        <w:ind w:left="300"/>
        <w:jc w:val="both"/>
        <w:rPr>
          <w:b/>
          <w:sz w:val="20"/>
        </w:rPr>
      </w:pPr>
    </w:p>
    <w:p w:rsidR="00625F31" w:rsidRDefault="00625F31" w:rsidP="0062404D">
      <w:pPr>
        <w:numPr>
          <w:ilvl w:val="3"/>
          <w:numId w:val="21"/>
        </w:numPr>
        <w:tabs>
          <w:tab w:val="clear" w:pos="1460"/>
          <w:tab w:val="num" w:pos="600"/>
        </w:tabs>
        <w:ind w:left="300" w:firstLine="0"/>
        <w:jc w:val="both"/>
        <w:rPr>
          <w:b/>
          <w:sz w:val="20"/>
        </w:rPr>
      </w:pPr>
      <w:r w:rsidRPr="00CE0B09">
        <w:rPr>
          <w:b/>
          <w:sz w:val="20"/>
        </w:rPr>
        <w:t xml:space="preserve">Prueba Kolmogorov </w:t>
      </w:r>
      <w:r w:rsidR="006761C0">
        <w:rPr>
          <w:b/>
          <w:sz w:val="20"/>
        </w:rPr>
        <w:t>–</w:t>
      </w:r>
      <w:r w:rsidRPr="00CE0B09">
        <w:rPr>
          <w:b/>
          <w:sz w:val="20"/>
        </w:rPr>
        <w:t xml:space="preserve"> Smirnov</w:t>
      </w:r>
    </w:p>
    <w:p w:rsidR="009B0DB3" w:rsidRDefault="00C63C9D" w:rsidP="0062404D">
      <w:pPr>
        <w:pStyle w:val="SUB-SUB-CAPITULOS-TESIS"/>
        <w:ind w:left="300"/>
        <w:jc w:val="both"/>
        <w:rPr>
          <w:sz w:val="20"/>
        </w:rPr>
      </w:pPr>
      <w:r w:rsidRPr="00B0029A">
        <w:rPr>
          <w:sz w:val="20"/>
        </w:rPr>
        <w:t xml:space="preserve">Esta prueba consiste en comparar el máximo valor absoluto de la diferencia D entre la función de distribución de probabilidad observada  </w:t>
      </w:r>
      <w:r w:rsidRPr="00C63C9D">
        <w:rPr>
          <w:sz w:val="20"/>
        </w:rPr>
        <w:object w:dxaOrig="680" w:dyaOrig="360">
          <v:shape id="_x0000_i1029" type="#_x0000_t75" style="width:32.25pt;height:16.5pt" o:ole="">
            <v:imagedata r:id="rId19" o:title=""/>
          </v:shape>
          <o:OLEObject Type="Embed" ProgID="Equation.3" ShapeID="_x0000_i1029" DrawAspect="Content" ObjectID="_1309337489" r:id="rId20"/>
        </w:object>
      </w:r>
      <w:r w:rsidRPr="00B0029A">
        <w:rPr>
          <w:sz w:val="20"/>
        </w:rPr>
        <w:t xml:space="preserve"> y la estimada </w:t>
      </w:r>
      <w:r w:rsidRPr="00C63C9D">
        <w:rPr>
          <w:sz w:val="20"/>
        </w:rPr>
        <w:object w:dxaOrig="639" w:dyaOrig="360">
          <v:shape id="_x0000_i1030" type="#_x0000_t75" style="width:31.5pt;height:16.5pt" o:ole="">
            <v:imagedata r:id="rId21" o:title=""/>
          </v:shape>
          <o:OLEObject Type="Embed" ProgID="Equation.3" ShapeID="_x0000_i1030" DrawAspect="Content" ObjectID="_1309337490" r:id="rId22"/>
        </w:object>
      </w:r>
      <w:r w:rsidRPr="00B0029A">
        <w:rPr>
          <w:sz w:val="20"/>
        </w:rPr>
        <w:t xml:space="preserve"> con un valor crítico </w:t>
      </w:r>
      <w:r w:rsidRPr="00C63C9D">
        <w:rPr>
          <w:sz w:val="20"/>
        </w:rPr>
        <w:t>d</w:t>
      </w:r>
      <w:r w:rsidRPr="00B0029A">
        <w:rPr>
          <w:sz w:val="20"/>
        </w:rPr>
        <w:t xml:space="preserve"> que depende del número de datos y del nivel de significancia seleccionado</w:t>
      </w:r>
    </w:p>
    <w:p w:rsidR="00C63C9D" w:rsidRPr="00C63C9D" w:rsidRDefault="00C63C9D" w:rsidP="0062404D">
      <w:pPr>
        <w:pStyle w:val="SUB-SUB-CAPITULOS-TESIS"/>
        <w:ind w:left="300"/>
        <w:jc w:val="both"/>
        <w:rPr>
          <w:sz w:val="20"/>
        </w:rPr>
      </w:pPr>
    </w:p>
    <w:p w:rsidR="006761C0" w:rsidRDefault="009B0DB3" w:rsidP="0062404D">
      <w:pPr>
        <w:jc w:val="center"/>
      </w:pPr>
      <w:r w:rsidRPr="006B0DD0">
        <w:rPr>
          <w:position w:val="-10"/>
        </w:rPr>
        <w:object w:dxaOrig="1180" w:dyaOrig="340">
          <v:shape id="_x0000_i1031" type="#_x0000_t75" style="width:89.25pt;height:26.25pt" o:ole="" o:allowoverlap="f" fillcolor="#b9efee">
            <v:fill rotate="t"/>
            <v:imagedata r:id="rId23" o:title=""/>
          </v:shape>
          <o:OLEObject Type="Embed" ProgID="Equation.3" ShapeID="_x0000_i1031" DrawAspect="Content" ObjectID="_1309337491" r:id="rId24"/>
        </w:object>
      </w:r>
    </w:p>
    <w:p w:rsidR="00C63C9D" w:rsidRDefault="00C63C9D" w:rsidP="0062404D">
      <w:pPr>
        <w:jc w:val="center"/>
        <w:rPr>
          <w:b/>
          <w:sz w:val="20"/>
        </w:rPr>
      </w:pPr>
    </w:p>
    <w:p w:rsidR="00C63C9D" w:rsidRPr="00C63C9D" w:rsidRDefault="00C63C9D" w:rsidP="0062404D">
      <w:pPr>
        <w:jc w:val="center"/>
        <w:rPr>
          <w:rFonts w:ascii="Gautami" w:hAnsi="Gautami" w:cs="Gautami"/>
          <w:sz w:val="18"/>
          <w:szCs w:val="18"/>
          <w:lang w:val="es-EC"/>
        </w:rPr>
      </w:pPr>
      <w:bookmarkStart w:id="5" w:name="_Toc164579180"/>
      <w:bookmarkStart w:id="6" w:name="_Toc168291246"/>
      <w:r>
        <w:rPr>
          <w:rFonts w:ascii="Gautami" w:hAnsi="Gautami" w:cs="Gautami"/>
          <w:b/>
          <w:sz w:val="18"/>
          <w:szCs w:val="18"/>
          <w:lang w:val="es-EC"/>
        </w:rPr>
        <w:t xml:space="preserve">Tabla </w:t>
      </w:r>
      <w:r w:rsidR="00E7091A">
        <w:rPr>
          <w:rFonts w:ascii="Gautami" w:hAnsi="Gautami" w:cs="Gautami"/>
          <w:b/>
          <w:sz w:val="18"/>
          <w:szCs w:val="18"/>
          <w:lang w:val="es-EC"/>
        </w:rPr>
        <w:t>3</w:t>
      </w:r>
      <w:r>
        <w:rPr>
          <w:rFonts w:ascii="Gautami" w:hAnsi="Gautami" w:cs="Gautami"/>
          <w:b/>
          <w:sz w:val="18"/>
          <w:szCs w:val="18"/>
          <w:lang w:val="es-EC"/>
        </w:rPr>
        <w:t>.4</w:t>
      </w:r>
      <w:r w:rsidRPr="00C63C9D">
        <w:rPr>
          <w:rFonts w:ascii="Gautami" w:hAnsi="Gautami" w:cs="Gautami"/>
          <w:b/>
          <w:sz w:val="18"/>
          <w:szCs w:val="18"/>
          <w:lang w:val="es-EC"/>
        </w:rPr>
        <w:t>.-</w:t>
      </w:r>
      <w:r w:rsidRPr="00C63C9D">
        <w:rPr>
          <w:rFonts w:ascii="Gautami" w:hAnsi="Gautami" w:cs="Gautami"/>
          <w:sz w:val="18"/>
          <w:szCs w:val="18"/>
          <w:lang w:val="es-EC"/>
        </w:rPr>
        <w:t xml:space="preserve">  Calificación de las distribuciones usadas</w:t>
      </w:r>
      <w:bookmarkEnd w:id="5"/>
      <w:bookmarkEnd w:id="6"/>
      <w:r w:rsidRPr="00C63C9D">
        <w:rPr>
          <w:rFonts w:ascii="Gautami" w:hAnsi="Gautami" w:cs="Gautami"/>
          <w:sz w:val="18"/>
          <w:szCs w:val="18"/>
          <w:lang w:val="es-EC"/>
        </w:rPr>
        <w:t xml:space="preserve"> </w:t>
      </w:r>
    </w:p>
    <w:tbl>
      <w:tblPr>
        <w:tblW w:w="3820" w:type="dxa"/>
        <w:jc w:val="center"/>
        <w:tblInd w:w="55" w:type="dxa"/>
        <w:tblCellMar>
          <w:left w:w="70" w:type="dxa"/>
          <w:right w:w="70" w:type="dxa"/>
        </w:tblCellMar>
        <w:tblLook w:val="0000"/>
      </w:tblPr>
      <w:tblGrid>
        <w:gridCol w:w="1207"/>
        <w:gridCol w:w="918"/>
        <w:gridCol w:w="678"/>
        <w:gridCol w:w="1017"/>
      </w:tblGrid>
      <w:tr w:rsidR="009B0DB3" w:rsidRPr="009B0DB3">
        <w:trPr>
          <w:trHeight w:val="255"/>
          <w:jc w:val="center"/>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b/>
                <w:bCs/>
                <w:color w:val="auto"/>
                <w:sz w:val="20"/>
                <w:lang w:val="es-ES"/>
              </w:rPr>
              <w:t>Aprobación de Hipótesis</w:t>
            </w:r>
          </w:p>
        </w:tc>
      </w:tr>
      <w:tr w:rsidR="009B0DB3" w:rsidRPr="009B0DB3">
        <w:trPr>
          <w:trHeight w:val="525"/>
          <w:jc w:val="center"/>
        </w:trPr>
        <w:tc>
          <w:tcPr>
            <w:tcW w:w="1207" w:type="dxa"/>
            <w:tcBorders>
              <w:top w:val="nil"/>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b/>
                <w:bCs/>
                <w:color w:val="auto"/>
                <w:sz w:val="20"/>
                <w:lang w:val="es-ES"/>
              </w:rPr>
            </w:pPr>
            <w:r w:rsidRPr="009B0DB3">
              <w:rPr>
                <w:rFonts w:eastAsia="MS Mincho" w:cs="Arial"/>
                <w:b/>
                <w:bCs/>
                <w:color w:val="auto"/>
                <w:sz w:val="20"/>
              </w:rPr>
              <w:t>Función Distribución</w:t>
            </w:r>
          </w:p>
        </w:tc>
        <w:tc>
          <w:tcPr>
            <w:tcW w:w="91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b/>
                <w:bCs/>
                <w:color w:val="auto"/>
                <w:sz w:val="20"/>
                <w:lang w:val="es-ES"/>
              </w:rPr>
            </w:pPr>
            <w:r w:rsidRPr="009B0DB3">
              <w:rPr>
                <w:rFonts w:eastAsia="MS Mincho" w:cs="Arial"/>
                <w:b/>
                <w:bCs/>
                <w:color w:val="auto"/>
                <w:sz w:val="20"/>
              </w:rPr>
              <w:t>D</w:t>
            </w:r>
          </w:p>
        </w:tc>
        <w:tc>
          <w:tcPr>
            <w:tcW w:w="67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b/>
                <w:bCs/>
                <w:i/>
                <w:iCs/>
                <w:color w:val="auto"/>
                <w:sz w:val="20"/>
                <w:lang w:val="es-ES"/>
              </w:rPr>
            </w:pPr>
            <w:r w:rsidRPr="009B0DB3">
              <w:rPr>
                <w:rFonts w:eastAsia="MS Mincho" w:cs="Arial"/>
                <w:b/>
                <w:bCs/>
                <w:i/>
                <w:iCs/>
                <w:color w:val="auto"/>
                <w:sz w:val="20"/>
              </w:rPr>
              <w:t>d</w:t>
            </w:r>
          </w:p>
        </w:tc>
        <w:tc>
          <w:tcPr>
            <w:tcW w:w="1017"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b/>
                <w:bCs/>
                <w:color w:val="auto"/>
                <w:sz w:val="20"/>
                <w:lang w:val="es-ES"/>
              </w:rPr>
            </w:pPr>
            <w:r w:rsidRPr="009B0DB3">
              <w:rPr>
                <w:rFonts w:eastAsia="MS Mincho" w:cs="Arial"/>
                <w:b/>
                <w:bCs/>
                <w:color w:val="auto"/>
                <w:sz w:val="20"/>
              </w:rPr>
              <w:t>Ho</w:t>
            </w:r>
          </w:p>
        </w:tc>
      </w:tr>
      <w:tr w:rsidR="009B0DB3" w:rsidRPr="009B0DB3">
        <w:trPr>
          <w:trHeight w:val="255"/>
          <w:jc w:val="center"/>
        </w:trPr>
        <w:tc>
          <w:tcPr>
            <w:tcW w:w="1207" w:type="dxa"/>
            <w:tcBorders>
              <w:top w:val="nil"/>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Normal</w:t>
            </w:r>
          </w:p>
        </w:tc>
        <w:tc>
          <w:tcPr>
            <w:tcW w:w="91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0.1871</w:t>
            </w:r>
          </w:p>
        </w:tc>
        <w:tc>
          <w:tcPr>
            <w:tcW w:w="67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0.43</w:t>
            </w:r>
          </w:p>
        </w:tc>
        <w:tc>
          <w:tcPr>
            <w:tcW w:w="1017"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Se acepta</w:t>
            </w:r>
          </w:p>
        </w:tc>
      </w:tr>
      <w:tr w:rsidR="009B0DB3" w:rsidRPr="009B0DB3">
        <w:trPr>
          <w:trHeight w:val="255"/>
          <w:jc w:val="center"/>
        </w:trPr>
        <w:tc>
          <w:tcPr>
            <w:tcW w:w="1207" w:type="dxa"/>
            <w:tcBorders>
              <w:top w:val="nil"/>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Log-normal</w:t>
            </w:r>
          </w:p>
        </w:tc>
        <w:tc>
          <w:tcPr>
            <w:tcW w:w="91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0.1214</w:t>
            </w:r>
          </w:p>
        </w:tc>
        <w:tc>
          <w:tcPr>
            <w:tcW w:w="67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0.43</w:t>
            </w:r>
          </w:p>
        </w:tc>
        <w:tc>
          <w:tcPr>
            <w:tcW w:w="1017"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Se acepta</w:t>
            </w:r>
          </w:p>
        </w:tc>
      </w:tr>
      <w:tr w:rsidR="009B0DB3" w:rsidRPr="009B0DB3">
        <w:trPr>
          <w:trHeight w:val="255"/>
          <w:jc w:val="center"/>
        </w:trPr>
        <w:tc>
          <w:tcPr>
            <w:tcW w:w="1207" w:type="dxa"/>
            <w:tcBorders>
              <w:top w:val="nil"/>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Pearson</w:t>
            </w:r>
          </w:p>
        </w:tc>
        <w:tc>
          <w:tcPr>
            <w:tcW w:w="91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0.1103</w:t>
            </w:r>
          </w:p>
        </w:tc>
        <w:tc>
          <w:tcPr>
            <w:tcW w:w="67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0.43</w:t>
            </w:r>
          </w:p>
        </w:tc>
        <w:tc>
          <w:tcPr>
            <w:tcW w:w="1017"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color w:val="auto"/>
                <w:sz w:val="20"/>
                <w:lang w:val="es-ES"/>
              </w:rPr>
            </w:pPr>
            <w:r w:rsidRPr="009B0DB3">
              <w:rPr>
                <w:rFonts w:eastAsia="MS Mincho" w:cs="Arial"/>
                <w:color w:val="auto"/>
                <w:sz w:val="20"/>
              </w:rPr>
              <w:t>Se acepta</w:t>
            </w:r>
          </w:p>
        </w:tc>
      </w:tr>
      <w:tr w:rsidR="009B0DB3" w:rsidRPr="009B0DB3">
        <w:trPr>
          <w:trHeight w:val="255"/>
          <w:jc w:val="center"/>
        </w:trPr>
        <w:tc>
          <w:tcPr>
            <w:tcW w:w="1207" w:type="dxa"/>
            <w:tcBorders>
              <w:top w:val="nil"/>
              <w:left w:val="single" w:sz="4" w:space="0" w:color="auto"/>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b/>
                <w:bCs/>
                <w:color w:val="auto"/>
                <w:sz w:val="20"/>
                <w:lang w:val="es-ES"/>
              </w:rPr>
            </w:pPr>
            <w:r w:rsidRPr="009B0DB3">
              <w:rPr>
                <w:rFonts w:eastAsia="MS Mincho" w:cs="Arial"/>
                <w:b/>
                <w:bCs/>
                <w:color w:val="auto"/>
                <w:sz w:val="20"/>
              </w:rPr>
              <w:t>Gumbel</w:t>
            </w:r>
          </w:p>
        </w:tc>
        <w:tc>
          <w:tcPr>
            <w:tcW w:w="91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b/>
                <w:bCs/>
                <w:color w:val="auto"/>
                <w:sz w:val="20"/>
                <w:lang w:val="es-ES"/>
              </w:rPr>
            </w:pPr>
            <w:r w:rsidRPr="009B0DB3">
              <w:rPr>
                <w:rFonts w:eastAsia="MS Mincho" w:cs="Arial"/>
                <w:b/>
                <w:bCs/>
                <w:color w:val="auto"/>
                <w:sz w:val="20"/>
              </w:rPr>
              <w:t>0.1040</w:t>
            </w:r>
          </w:p>
        </w:tc>
        <w:tc>
          <w:tcPr>
            <w:tcW w:w="678"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b/>
                <w:bCs/>
                <w:color w:val="auto"/>
                <w:sz w:val="20"/>
                <w:lang w:val="es-ES"/>
              </w:rPr>
            </w:pPr>
            <w:r w:rsidRPr="009B0DB3">
              <w:rPr>
                <w:rFonts w:eastAsia="MS Mincho" w:cs="Arial"/>
                <w:b/>
                <w:bCs/>
                <w:color w:val="auto"/>
                <w:sz w:val="20"/>
              </w:rPr>
              <w:t>0.43</w:t>
            </w:r>
          </w:p>
        </w:tc>
        <w:tc>
          <w:tcPr>
            <w:tcW w:w="1017" w:type="dxa"/>
            <w:tcBorders>
              <w:top w:val="nil"/>
              <w:left w:val="nil"/>
              <w:bottom w:val="single" w:sz="4" w:space="0" w:color="auto"/>
              <w:right w:val="single" w:sz="4" w:space="0" w:color="auto"/>
            </w:tcBorders>
            <w:shd w:val="clear" w:color="auto" w:fill="auto"/>
            <w:vAlign w:val="bottom"/>
          </w:tcPr>
          <w:p w:rsidR="009B0DB3" w:rsidRPr="009B0DB3" w:rsidRDefault="009B0DB3" w:rsidP="0062404D">
            <w:pPr>
              <w:jc w:val="center"/>
              <w:rPr>
                <w:rFonts w:eastAsia="MS Mincho"/>
                <w:b/>
                <w:bCs/>
                <w:color w:val="auto"/>
                <w:sz w:val="20"/>
                <w:lang w:val="es-ES"/>
              </w:rPr>
            </w:pPr>
            <w:r w:rsidRPr="009B0DB3">
              <w:rPr>
                <w:rFonts w:eastAsia="MS Mincho" w:cs="Arial"/>
                <w:b/>
                <w:bCs/>
                <w:color w:val="auto"/>
                <w:sz w:val="20"/>
              </w:rPr>
              <w:t>Se acepta</w:t>
            </w:r>
          </w:p>
        </w:tc>
      </w:tr>
    </w:tbl>
    <w:p w:rsidR="009B0DB3" w:rsidRDefault="009B0DB3" w:rsidP="0062404D">
      <w:pPr>
        <w:jc w:val="both"/>
        <w:rPr>
          <w:b/>
          <w:sz w:val="20"/>
        </w:rPr>
      </w:pPr>
    </w:p>
    <w:p w:rsidR="00315153" w:rsidRDefault="00625F31" w:rsidP="0062404D">
      <w:pPr>
        <w:numPr>
          <w:ilvl w:val="2"/>
          <w:numId w:val="21"/>
        </w:numPr>
        <w:tabs>
          <w:tab w:val="clear" w:pos="1440"/>
          <w:tab w:val="num" w:pos="400"/>
          <w:tab w:val="num" w:pos="600"/>
        </w:tabs>
        <w:ind w:left="0" w:firstLine="0"/>
        <w:jc w:val="both"/>
        <w:rPr>
          <w:b/>
          <w:sz w:val="20"/>
        </w:rPr>
      </w:pPr>
      <w:r w:rsidRPr="00CE0B09">
        <w:rPr>
          <w:b/>
          <w:sz w:val="20"/>
        </w:rPr>
        <w:t>Calculo del periodo de retorno</w:t>
      </w:r>
    </w:p>
    <w:p w:rsidR="00C63C9D" w:rsidRDefault="00C63C9D" w:rsidP="0062404D">
      <w:pPr>
        <w:jc w:val="both"/>
        <w:rPr>
          <w:sz w:val="20"/>
        </w:rPr>
      </w:pPr>
      <w:r w:rsidRPr="00B0029A">
        <w:rPr>
          <w:sz w:val="20"/>
        </w:rPr>
        <w:t xml:space="preserve">Una vez seleccionada la función de distribución que mejor se aplica a la muestra, </w:t>
      </w:r>
      <w:smartTag w:uri="urn:schemas-microsoft-com:office:smarttags" w:element="PersonName">
        <w:smartTagPr>
          <w:attr w:name="ProductID" w:val="la Pearson"/>
        </w:smartTagPr>
        <w:r w:rsidRPr="00B0029A">
          <w:rPr>
            <w:sz w:val="20"/>
          </w:rPr>
          <w:t>la Pearson</w:t>
        </w:r>
      </w:smartTag>
      <w:r w:rsidRPr="00B0029A">
        <w:rPr>
          <w:sz w:val="20"/>
        </w:rPr>
        <w:t xml:space="preserve"> tipo III, procedemos a calcular el periodo de retorno. </w:t>
      </w:r>
    </w:p>
    <w:p w:rsidR="00C63C9D" w:rsidRDefault="00C63C9D" w:rsidP="0062404D">
      <w:pPr>
        <w:jc w:val="both"/>
        <w:rPr>
          <w:sz w:val="20"/>
        </w:rPr>
      </w:pPr>
      <w:r>
        <w:rPr>
          <w:sz w:val="20"/>
        </w:rPr>
        <w:t xml:space="preserve">Este calculo consiste en aproximar el factor de frecuencia  obtenido a través de las medidas muéstrales, ecuación </w:t>
      </w:r>
      <w:r w:rsidR="007F1609">
        <w:rPr>
          <w:sz w:val="20"/>
        </w:rPr>
        <w:t>3</w:t>
      </w:r>
      <w:r>
        <w:rPr>
          <w:sz w:val="20"/>
        </w:rPr>
        <w:t xml:space="preserve">.1 con </w:t>
      </w:r>
      <w:r w:rsidR="007F1609">
        <w:rPr>
          <w:sz w:val="20"/>
        </w:rPr>
        <w:t>el valor obtenido a través las expresiones matemáticas desarrollada por Kite ante una distribución pearson tipo III.</w:t>
      </w:r>
    </w:p>
    <w:p w:rsidR="007F1609" w:rsidRDefault="007F1609" w:rsidP="0062404D">
      <w:pPr>
        <w:jc w:val="center"/>
        <w:rPr>
          <w:sz w:val="20"/>
        </w:rPr>
      </w:pPr>
      <w:r w:rsidRPr="00B0029A">
        <w:rPr>
          <w:position w:val="-24"/>
          <w:sz w:val="20"/>
        </w:rPr>
        <w:object w:dxaOrig="1300" w:dyaOrig="620">
          <v:shape id="_x0000_i1032" type="#_x0000_t75" style="width:71.25pt;height:33pt" o:ole="">
            <v:imagedata r:id="rId25" o:title=""/>
          </v:shape>
          <o:OLEObject Type="Embed" ProgID="Equation.3" ShapeID="_x0000_i1032" DrawAspect="Content" ObjectID="_1309337492" r:id="rId26"/>
        </w:object>
      </w:r>
      <w:r>
        <w:rPr>
          <w:sz w:val="20"/>
        </w:rPr>
        <w:tab/>
        <w:t>EC. 3.1</w:t>
      </w:r>
    </w:p>
    <w:p w:rsidR="007F1609" w:rsidRDefault="007F1609" w:rsidP="0062404D">
      <w:pPr>
        <w:ind w:firstLine="708"/>
        <w:jc w:val="both"/>
        <w:rPr>
          <w:sz w:val="20"/>
        </w:rPr>
      </w:pPr>
      <w:r>
        <w:rPr>
          <w:sz w:val="20"/>
        </w:rPr>
        <w:t xml:space="preserve">Siendo </w:t>
      </w:r>
    </w:p>
    <w:p w:rsidR="007F1609" w:rsidRDefault="007F1609" w:rsidP="0062404D">
      <w:pPr>
        <w:ind w:firstLine="708"/>
        <w:jc w:val="both"/>
        <w:rPr>
          <w:sz w:val="20"/>
        </w:rPr>
      </w:pPr>
      <w:r>
        <w:rPr>
          <w:sz w:val="20"/>
        </w:rPr>
        <w:t>X</w:t>
      </w:r>
      <w:r w:rsidRPr="007F1609">
        <w:rPr>
          <w:sz w:val="20"/>
          <w:vertAlign w:val="subscript"/>
        </w:rPr>
        <w:t>T</w:t>
      </w:r>
      <w:r>
        <w:rPr>
          <w:sz w:val="20"/>
        </w:rPr>
        <w:t>: Evento extremo seleccionado</w:t>
      </w:r>
    </w:p>
    <w:p w:rsidR="007F1609" w:rsidRDefault="007F1609" w:rsidP="0062404D">
      <w:pPr>
        <w:ind w:firstLine="708"/>
        <w:jc w:val="both"/>
        <w:rPr>
          <w:sz w:val="20"/>
        </w:rPr>
      </w:pPr>
      <w:r>
        <w:rPr>
          <w:sz w:val="20"/>
        </w:rPr>
        <w:t>X: media muestral</w:t>
      </w:r>
    </w:p>
    <w:p w:rsidR="007F1609" w:rsidRDefault="007F1609" w:rsidP="0062404D">
      <w:pPr>
        <w:ind w:firstLine="708"/>
        <w:jc w:val="both"/>
        <w:rPr>
          <w:sz w:val="20"/>
        </w:rPr>
      </w:pPr>
      <w:r>
        <w:rPr>
          <w:sz w:val="20"/>
        </w:rPr>
        <w:t>S: desviación estándar</w:t>
      </w:r>
    </w:p>
    <w:p w:rsidR="007F1609" w:rsidRDefault="007F1609" w:rsidP="0062404D">
      <w:pPr>
        <w:jc w:val="both"/>
        <w:rPr>
          <w:sz w:val="20"/>
        </w:rPr>
      </w:pPr>
      <w:r>
        <w:rPr>
          <w:sz w:val="20"/>
        </w:rPr>
        <w:t>Las ecuaciones desarrolladas por Kite que permiten determinar el factor de frecuencia de una muestra cuya probabilidad de recurrencia se asemeja a una función de Pearson tipo III son:</w:t>
      </w:r>
    </w:p>
    <w:p w:rsidR="007F1609" w:rsidRDefault="007F1609" w:rsidP="0062404D">
      <w:pPr>
        <w:jc w:val="center"/>
        <w:rPr>
          <w:sz w:val="20"/>
        </w:rPr>
      </w:pPr>
      <w:r w:rsidRPr="00B0029A">
        <w:rPr>
          <w:position w:val="-12"/>
          <w:sz w:val="20"/>
        </w:rPr>
        <w:object w:dxaOrig="980" w:dyaOrig="360">
          <v:shape id="_x0000_i1033" type="#_x0000_t75" style="width:40.5pt;height:14.25pt" o:ole="">
            <v:imagedata r:id="rId27" o:title=""/>
          </v:shape>
          <o:OLEObject Type="Embed" ProgID="Equation.3" ShapeID="_x0000_i1033" DrawAspect="Content" ObjectID="_1309337493" r:id="rId28"/>
        </w:object>
      </w:r>
    </w:p>
    <w:p w:rsidR="007F1609" w:rsidRDefault="007F1609" w:rsidP="0062404D">
      <w:pPr>
        <w:jc w:val="center"/>
        <w:rPr>
          <w:sz w:val="20"/>
        </w:rPr>
      </w:pPr>
    </w:p>
    <w:p w:rsidR="007F1609" w:rsidRDefault="007F1609" w:rsidP="0062404D">
      <w:pPr>
        <w:jc w:val="center"/>
        <w:rPr>
          <w:sz w:val="20"/>
        </w:rPr>
      </w:pPr>
      <w:r w:rsidRPr="00B0029A">
        <w:rPr>
          <w:position w:val="-24"/>
          <w:sz w:val="20"/>
        </w:rPr>
        <w:object w:dxaOrig="4920" w:dyaOrig="660">
          <v:shape id="_x0000_i1034" type="#_x0000_t75" style="width:166.5pt;height:21pt" o:ole="">
            <v:imagedata r:id="rId29" o:title=""/>
          </v:shape>
          <o:OLEObject Type="Embed" ProgID="Equation.3" ShapeID="_x0000_i1034" DrawAspect="Content" ObjectID="_1309337494" r:id="rId30"/>
        </w:object>
      </w:r>
    </w:p>
    <w:p w:rsidR="007F1609" w:rsidRDefault="007F1609" w:rsidP="0062404D">
      <w:pPr>
        <w:jc w:val="center"/>
        <w:rPr>
          <w:sz w:val="20"/>
        </w:rPr>
      </w:pPr>
    </w:p>
    <w:p w:rsidR="007F1609" w:rsidRDefault="007F1609" w:rsidP="0062404D">
      <w:pPr>
        <w:jc w:val="center"/>
        <w:rPr>
          <w:sz w:val="20"/>
        </w:rPr>
      </w:pPr>
      <w:r w:rsidRPr="00B0029A">
        <w:rPr>
          <w:position w:val="-32"/>
          <w:sz w:val="20"/>
        </w:rPr>
        <w:object w:dxaOrig="2460" w:dyaOrig="820">
          <v:shape id="_x0000_i1035" type="#_x0000_t75" style="width:89.25pt;height:28.5pt" o:ole="">
            <v:imagedata r:id="rId31" o:title=""/>
          </v:shape>
          <o:OLEObject Type="Embed" ProgID="Equation.3" ShapeID="_x0000_i1035" DrawAspect="Content" ObjectID="_1309337495" r:id="rId32"/>
        </w:object>
      </w:r>
    </w:p>
    <w:p w:rsidR="007F1609" w:rsidRDefault="007F1609" w:rsidP="0062404D">
      <w:pPr>
        <w:ind w:firstLine="708"/>
        <w:jc w:val="both"/>
        <w:rPr>
          <w:sz w:val="20"/>
        </w:rPr>
      </w:pPr>
      <w:r>
        <w:rPr>
          <w:sz w:val="20"/>
        </w:rPr>
        <w:t xml:space="preserve">Siendo </w:t>
      </w:r>
    </w:p>
    <w:p w:rsidR="007F1609" w:rsidRDefault="007F1609" w:rsidP="0062404D">
      <w:pPr>
        <w:ind w:firstLine="708"/>
        <w:jc w:val="both"/>
        <w:rPr>
          <w:sz w:val="20"/>
        </w:rPr>
      </w:pPr>
      <w:r>
        <w:rPr>
          <w:sz w:val="20"/>
        </w:rPr>
        <w:t>T: Periodo de retorno</w:t>
      </w:r>
    </w:p>
    <w:p w:rsidR="007F1609" w:rsidRDefault="007F1609" w:rsidP="0062404D">
      <w:pPr>
        <w:ind w:firstLine="708"/>
        <w:jc w:val="both"/>
        <w:rPr>
          <w:sz w:val="20"/>
        </w:rPr>
      </w:pPr>
      <w:r>
        <w:rPr>
          <w:sz w:val="20"/>
        </w:rPr>
        <w:t>P: probabilidad de ocurrencia</w:t>
      </w:r>
    </w:p>
    <w:p w:rsidR="007F1609" w:rsidRDefault="007F1609" w:rsidP="0062404D">
      <w:pPr>
        <w:ind w:firstLine="708"/>
        <w:jc w:val="both"/>
        <w:rPr>
          <w:sz w:val="20"/>
        </w:rPr>
      </w:pPr>
      <w:r>
        <w:rPr>
          <w:sz w:val="20"/>
        </w:rPr>
        <w:t>C</w:t>
      </w:r>
      <w:r w:rsidRPr="007F1609">
        <w:rPr>
          <w:sz w:val="20"/>
          <w:vertAlign w:val="subscript"/>
        </w:rPr>
        <w:t>S</w:t>
      </w:r>
      <w:r>
        <w:rPr>
          <w:sz w:val="20"/>
        </w:rPr>
        <w:t>: Coeficiente de sesgo de la muestra</w:t>
      </w:r>
    </w:p>
    <w:p w:rsidR="007F1609" w:rsidRDefault="007F1609" w:rsidP="0062404D">
      <w:pPr>
        <w:ind w:firstLine="708"/>
        <w:jc w:val="both"/>
        <w:rPr>
          <w:sz w:val="20"/>
        </w:rPr>
      </w:pPr>
    </w:p>
    <w:p w:rsidR="007F1609" w:rsidRDefault="007F1609" w:rsidP="0062404D">
      <w:pPr>
        <w:jc w:val="both"/>
        <w:rPr>
          <w:sz w:val="20"/>
        </w:rPr>
      </w:pPr>
      <w:r>
        <w:rPr>
          <w:sz w:val="20"/>
        </w:rPr>
        <w:t>El calculo del periodo de retorno de la lluvia presentada el 13 de Diciembre de 1997 fue de 8.</w:t>
      </w:r>
      <w:r w:rsidR="000F0B39">
        <w:rPr>
          <w:sz w:val="20"/>
        </w:rPr>
        <w:t xml:space="preserve">59 años, un estudio posterior considerando precipitaciones de una estación cercana a la de Radio Sonda permitió revalidar este periodo de retorno reajustando una muestra acrecentada a una distribución Gumbel tipo I.  </w:t>
      </w:r>
      <w:r>
        <w:rPr>
          <w:sz w:val="20"/>
        </w:rPr>
        <w:t xml:space="preserve"> </w:t>
      </w:r>
    </w:p>
    <w:p w:rsidR="007F1609" w:rsidRPr="007F1609" w:rsidRDefault="007F1609" w:rsidP="0062404D">
      <w:pPr>
        <w:jc w:val="both"/>
        <w:rPr>
          <w:sz w:val="20"/>
        </w:rPr>
      </w:pPr>
    </w:p>
    <w:p w:rsidR="00625F31" w:rsidRDefault="00625F31" w:rsidP="0062404D">
      <w:pPr>
        <w:numPr>
          <w:ilvl w:val="1"/>
          <w:numId w:val="21"/>
        </w:numPr>
        <w:tabs>
          <w:tab w:val="clear" w:pos="792"/>
          <w:tab w:val="num" w:pos="400"/>
        </w:tabs>
        <w:ind w:left="0" w:firstLine="0"/>
        <w:jc w:val="both"/>
        <w:rPr>
          <w:b/>
          <w:sz w:val="22"/>
          <w:szCs w:val="22"/>
        </w:rPr>
      </w:pPr>
      <w:r w:rsidRPr="00CE0B09">
        <w:rPr>
          <w:b/>
          <w:sz w:val="22"/>
          <w:szCs w:val="22"/>
        </w:rPr>
        <w:t>Análisis de intensidades máximas</w:t>
      </w:r>
    </w:p>
    <w:p w:rsidR="000F0B39" w:rsidRPr="00B0029A" w:rsidRDefault="000F0B39" w:rsidP="0062404D">
      <w:pPr>
        <w:pStyle w:val="SUB-SUB-CAPITULOS-TESIS"/>
        <w:jc w:val="both"/>
        <w:rPr>
          <w:sz w:val="20"/>
        </w:rPr>
      </w:pPr>
      <w:r w:rsidRPr="00B0029A">
        <w:rPr>
          <w:sz w:val="20"/>
        </w:rPr>
        <w:t xml:space="preserve">Las metodologías para el cálculo de la escorrentía en cuenca de estudios utilizan las intensidades con que se precipitan las lluvias en cierto sector. Como ya se conoce, la selección de una intensidad de diseño no corresponde al criterio de una sola persona, por tanto es necesario realizar un análisis a las máximas intensidades registradas para posteriormente extrapolarlas utilizando métodos estadísticos. </w:t>
      </w:r>
    </w:p>
    <w:p w:rsidR="000F0B39" w:rsidRPr="00B0029A" w:rsidRDefault="000F0B39" w:rsidP="0062404D">
      <w:pPr>
        <w:pStyle w:val="SUB-SUB-CAPITULOS-TESIS"/>
        <w:jc w:val="both"/>
        <w:rPr>
          <w:sz w:val="20"/>
        </w:rPr>
      </w:pPr>
      <w:r w:rsidRPr="00B0029A">
        <w:rPr>
          <w:sz w:val="20"/>
        </w:rPr>
        <w:t>El primer paso para diseñar gráfica y analíticamente las curvas IDT, es identificar la serie de datos con la que se pretende trabajar.</w:t>
      </w:r>
    </w:p>
    <w:p w:rsidR="000F0B39" w:rsidRPr="00B0029A" w:rsidRDefault="000F0B39" w:rsidP="0062404D">
      <w:pPr>
        <w:pStyle w:val="SUB-SUB-CAPITULOS-TESIS"/>
        <w:jc w:val="both"/>
        <w:rPr>
          <w:sz w:val="20"/>
        </w:rPr>
      </w:pPr>
      <w:r w:rsidRPr="00B0029A">
        <w:rPr>
          <w:sz w:val="20"/>
        </w:rPr>
        <w:t>Si se busca eventos con probabilidades mayores de 0.2 (T ≥ 5 años), se recomienda utilizar un serie de datos compuestas de valores máximos anuales o sea tomando el mayor evento de cada año, si se desea conocer eventos que ocurren con mayor frecuencia, es mejor analizar una serie compuesta por valores que se encuentren por encima de algún valor base pre-seleccionado, de tal manera que no se escojan mas de dos o tres eventos cada año.</w:t>
      </w:r>
    </w:p>
    <w:p w:rsidR="000F0B39" w:rsidRPr="00B0029A" w:rsidRDefault="000F0B39" w:rsidP="0062404D">
      <w:pPr>
        <w:pStyle w:val="SUB-SUB-CAPITULOS-TESIS"/>
        <w:jc w:val="both"/>
        <w:rPr>
          <w:sz w:val="20"/>
        </w:rPr>
      </w:pPr>
      <w:r w:rsidRPr="00B0029A">
        <w:rPr>
          <w:sz w:val="20"/>
        </w:rPr>
        <w:t>La estación “Radio Sonda” consta de un pluviografo que registra continuamente la variación de la lluvia con el tiempo. Esta información es captada en fajas pluviográficas que permiten al observador procesar el evento lluvioso en periodos mínimos de 10 minutos y máximos de 24 horas, como se muestra en la figura 2.1 del apéndice B.</w:t>
      </w:r>
    </w:p>
    <w:p w:rsidR="000F0B39" w:rsidRDefault="000F0B39" w:rsidP="0062404D">
      <w:pPr>
        <w:pStyle w:val="SUB-SUB-CAPITULOS-TESIS"/>
        <w:jc w:val="both"/>
        <w:rPr>
          <w:sz w:val="20"/>
        </w:rPr>
      </w:pPr>
      <w:r w:rsidRPr="00B0029A">
        <w:rPr>
          <w:sz w:val="20"/>
        </w:rPr>
        <w:t>Las intensidades de las precipitaciones provienen de pluviogramas que registra la precipitación acumulada a lo largo del tiempo.</w:t>
      </w:r>
    </w:p>
    <w:p w:rsidR="000440C1" w:rsidRDefault="000440C1" w:rsidP="0062404D">
      <w:pPr>
        <w:pStyle w:val="SUB-SUB-CAPITULOS-TESIS"/>
        <w:jc w:val="both"/>
        <w:rPr>
          <w:sz w:val="20"/>
        </w:rPr>
      </w:pPr>
    </w:p>
    <w:p w:rsidR="000440C1" w:rsidRPr="000440C1" w:rsidRDefault="004E3627" w:rsidP="0062404D">
      <w:pPr>
        <w:pStyle w:val="SUB-SUB-CAPITULOS-TESIS"/>
        <w:jc w:val="both"/>
        <w:rPr>
          <w:sz w:val="20"/>
        </w:rPr>
      </w:pPr>
      <w:r>
        <w:rPr>
          <w:noProof/>
          <w:lang w:val="es-ES" w:eastAsia="es-ES"/>
        </w:rPr>
        <w:drawing>
          <wp:inline distT="0" distB="0" distL="0" distR="0">
            <wp:extent cx="2800350" cy="173355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2800350" cy="1733550"/>
                    </a:xfrm>
                    <a:prstGeom prst="rect">
                      <a:avLst/>
                    </a:prstGeom>
                    <a:noFill/>
                    <a:ln w="3175" cmpd="sng">
                      <a:solidFill>
                        <a:srgbClr val="000000"/>
                      </a:solidFill>
                      <a:miter lim="800000"/>
                      <a:headEnd/>
                      <a:tailEnd/>
                    </a:ln>
                    <a:effectLst/>
                  </pic:spPr>
                </pic:pic>
              </a:graphicData>
            </a:graphic>
          </wp:inline>
        </w:drawing>
      </w:r>
    </w:p>
    <w:p w:rsidR="000440C1" w:rsidRPr="00B51677" w:rsidRDefault="000440C1" w:rsidP="0062404D">
      <w:pPr>
        <w:jc w:val="center"/>
        <w:rPr>
          <w:rFonts w:ascii="Gautami" w:hAnsi="Gautami" w:cs="Gautami"/>
          <w:sz w:val="18"/>
          <w:szCs w:val="18"/>
          <w:lang w:val="es-EC"/>
        </w:rPr>
      </w:pPr>
      <w:r w:rsidRPr="00B51677">
        <w:rPr>
          <w:rFonts w:ascii="Gautami" w:hAnsi="Gautami" w:cs="Gautami"/>
          <w:b/>
          <w:sz w:val="18"/>
          <w:szCs w:val="18"/>
          <w:lang w:val="es-EC"/>
        </w:rPr>
        <w:t xml:space="preserve">Figura </w:t>
      </w:r>
      <w:r>
        <w:rPr>
          <w:rFonts w:ascii="Gautami" w:hAnsi="Gautami" w:cs="Gautami"/>
          <w:b/>
          <w:sz w:val="18"/>
          <w:szCs w:val="18"/>
          <w:lang w:val="es-EC"/>
        </w:rPr>
        <w:t>3</w:t>
      </w:r>
      <w:r w:rsidRPr="00B51677">
        <w:rPr>
          <w:rFonts w:ascii="Gautami" w:hAnsi="Gautami" w:cs="Gautami"/>
          <w:b/>
          <w:sz w:val="18"/>
          <w:szCs w:val="18"/>
          <w:lang w:val="es-EC"/>
        </w:rPr>
        <w:t>.1.-</w:t>
      </w:r>
      <w:r w:rsidRPr="00B51677">
        <w:rPr>
          <w:rFonts w:ascii="Gautami" w:hAnsi="Gautami" w:cs="Gautami"/>
          <w:sz w:val="18"/>
          <w:szCs w:val="18"/>
          <w:lang w:val="es-EC"/>
        </w:rPr>
        <w:t xml:space="preserve"> </w:t>
      </w:r>
      <w:r>
        <w:rPr>
          <w:rFonts w:ascii="Gautami" w:hAnsi="Gautami" w:cs="Gautami"/>
          <w:sz w:val="18"/>
          <w:szCs w:val="18"/>
          <w:lang w:val="es-EC"/>
        </w:rPr>
        <w:t xml:space="preserve">Pluviograma de precipitación del 17 de noviembre de 1997 </w:t>
      </w:r>
    </w:p>
    <w:p w:rsidR="000440C1" w:rsidRPr="000440C1" w:rsidRDefault="000440C1" w:rsidP="0062404D">
      <w:pPr>
        <w:pStyle w:val="SUB-SUB-CAPITULOS-TESIS"/>
        <w:jc w:val="both"/>
        <w:rPr>
          <w:sz w:val="20"/>
          <w:lang w:val="es-EC"/>
        </w:rPr>
      </w:pPr>
    </w:p>
    <w:p w:rsidR="00E3646D" w:rsidRPr="00B0029A" w:rsidRDefault="000F0B39" w:rsidP="0062404D">
      <w:pPr>
        <w:pStyle w:val="SUB-SUB-CAPITULOS-TESIS"/>
        <w:jc w:val="both"/>
        <w:rPr>
          <w:sz w:val="20"/>
        </w:rPr>
      </w:pPr>
      <w:r w:rsidRPr="00B0029A">
        <w:rPr>
          <w:sz w:val="20"/>
        </w:rPr>
        <w:t>De esas gráficas se puede obtener para diversas duraciones, las máximas intensidades ocurridas en una lluvia. Durante los meses de marzo, abril, noviembre y diciembre de 1997, se presentaron los mejores eventos hidrológicos, por lo cual se hizo el análisis de intensidades de estas fajas para 10, 20, 30 minutos, y de 1 y 2 horas de duración</w:t>
      </w:r>
      <w:r w:rsidR="00E3646D">
        <w:rPr>
          <w:sz w:val="20"/>
        </w:rPr>
        <w:t xml:space="preserve">, el estudio determino que </w:t>
      </w:r>
      <w:r w:rsidR="00E3646D" w:rsidRPr="00B0029A">
        <w:rPr>
          <w:sz w:val="20"/>
        </w:rPr>
        <w:t xml:space="preserve">el evento mas intenso </w:t>
      </w:r>
      <w:r w:rsidR="00E3646D">
        <w:rPr>
          <w:sz w:val="20"/>
        </w:rPr>
        <w:t>presentado en el fenómeno El Niño del año 97</w:t>
      </w:r>
      <w:r w:rsidR="00E3646D" w:rsidRPr="00B0029A">
        <w:rPr>
          <w:sz w:val="20"/>
        </w:rPr>
        <w:t xml:space="preserve">, </w:t>
      </w:r>
      <w:r w:rsidR="00E3646D">
        <w:rPr>
          <w:sz w:val="20"/>
        </w:rPr>
        <w:t>se suscito el</w:t>
      </w:r>
      <w:r w:rsidR="00E3646D" w:rsidRPr="00B0029A">
        <w:rPr>
          <w:sz w:val="20"/>
        </w:rPr>
        <w:t xml:space="preserve"> 14 de diciembre </w:t>
      </w:r>
      <w:r w:rsidR="00E3646D">
        <w:rPr>
          <w:sz w:val="20"/>
        </w:rPr>
        <w:t>y registro</w:t>
      </w:r>
      <w:r w:rsidR="00E3646D" w:rsidRPr="00B0029A">
        <w:rPr>
          <w:sz w:val="20"/>
        </w:rPr>
        <w:t xml:space="preserve"> </w:t>
      </w:r>
      <w:smartTag w:uri="urn:schemas-microsoft-com:office:smarttags" w:element="metricconverter">
        <w:smartTagPr>
          <w:attr w:name="ProductID" w:val="117 mil￭metros"/>
        </w:smartTagPr>
        <w:r w:rsidR="00E3646D" w:rsidRPr="00B0029A">
          <w:rPr>
            <w:sz w:val="20"/>
          </w:rPr>
          <w:t>117 m</w:t>
        </w:r>
        <w:r w:rsidR="00E3646D">
          <w:rPr>
            <w:sz w:val="20"/>
          </w:rPr>
          <w:t>ilímetros</w:t>
        </w:r>
      </w:smartTag>
      <w:r w:rsidR="00E3646D">
        <w:rPr>
          <w:sz w:val="20"/>
        </w:rPr>
        <w:t xml:space="preserve"> de agua por hora</w:t>
      </w:r>
      <w:r w:rsidR="00E3646D" w:rsidRPr="00B0029A">
        <w:rPr>
          <w:sz w:val="20"/>
        </w:rPr>
        <w:t xml:space="preserve"> durante </w:t>
      </w:r>
      <w:r w:rsidR="00E3646D">
        <w:rPr>
          <w:sz w:val="20"/>
        </w:rPr>
        <w:t xml:space="preserve">los </w:t>
      </w:r>
      <w:r w:rsidR="00E3646D" w:rsidRPr="00B0029A">
        <w:rPr>
          <w:sz w:val="20"/>
        </w:rPr>
        <w:t>10</w:t>
      </w:r>
      <w:r w:rsidR="00E3646D">
        <w:rPr>
          <w:sz w:val="20"/>
        </w:rPr>
        <w:t xml:space="preserve"> primeros</w:t>
      </w:r>
      <w:r w:rsidR="00E3646D" w:rsidRPr="00B0029A">
        <w:rPr>
          <w:sz w:val="20"/>
        </w:rPr>
        <w:t xml:space="preserve"> minutos</w:t>
      </w:r>
      <w:r w:rsidR="00E3646D">
        <w:rPr>
          <w:sz w:val="20"/>
        </w:rPr>
        <w:t xml:space="preserve"> del evento</w:t>
      </w:r>
      <w:r w:rsidR="00E3646D" w:rsidRPr="00B0029A">
        <w:rPr>
          <w:sz w:val="20"/>
        </w:rPr>
        <w:t xml:space="preserve">. </w:t>
      </w:r>
    </w:p>
    <w:p w:rsidR="000F0B39" w:rsidRPr="00CE0B09" w:rsidRDefault="000F0B39" w:rsidP="0062404D">
      <w:pPr>
        <w:jc w:val="both"/>
        <w:rPr>
          <w:b/>
          <w:sz w:val="22"/>
          <w:szCs w:val="22"/>
        </w:rPr>
      </w:pPr>
    </w:p>
    <w:p w:rsidR="00625F31" w:rsidRPr="00CE0B09" w:rsidRDefault="00625F31" w:rsidP="0062404D">
      <w:pPr>
        <w:numPr>
          <w:ilvl w:val="1"/>
          <w:numId w:val="21"/>
        </w:numPr>
        <w:tabs>
          <w:tab w:val="clear" w:pos="792"/>
          <w:tab w:val="num" w:pos="400"/>
        </w:tabs>
        <w:ind w:left="0" w:firstLine="0"/>
        <w:jc w:val="both"/>
        <w:rPr>
          <w:b/>
          <w:sz w:val="22"/>
          <w:szCs w:val="22"/>
        </w:rPr>
      </w:pPr>
      <w:r w:rsidRPr="00CE0B09">
        <w:rPr>
          <w:b/>
          <w:sz w:val="22"/>
          <w:szCs w:val="22"/>
        </w:rPr>
        <w:t>Curvas intensidad – duración – frecuencia</w:t>
      </w:r>
    </w:p>
    <w:p w:rsidR="0048223D" w:rsidRPr="00B0029A" w:rsidRDefault="0048223D" w:rsidP="0062404D">
      <w:pPr>
        <w:pStyle w:val="SUB-SUB-CAPITULOS-TESIS"/>
        <w:jc w:val="both"/>
        <w:rPr>
          <w:sz w:val="20"/>
        </w:rPr>
      </w:pPr>
      <w:r>
        <w:rPr>
          <w:sz w:val="20"/>
        </w:rPr>
        <w:t>E</w:t>
      </w:r>
      <w:r w:rsidRPr="00B0029A">
        <w:rPr>
          <w:sz w:val="20"/>
        </w:rPr>
        <w:t>stas curvas son herramientas ampliamente utilizadas en ingeniería para fines de plantación, diseños y operación de los proyectos hidráulicos, así como la protección de obras de ingeniería contra avenidas máximas.</w:t>
      </w:r>
    </w:p>
    <w:p w:rsidR="0048223D" w:rsidRDefault="0048223D" w:rsidP="0062404D">
      <w:pPr>
        <w:pStyle w:val="SUB-SUB-CAPITULOS-TESIS"/>
        <w:jc w:val="both"/>
        <w:rPr>
          <w:sz w:val="20"/>
        </w:rPr>
      </w:pPr>
      <w:r w:rsidRPr="00B0029A">
        <w:rPr>
          <w:sz w:val="20"/>
        </w:rPr>
        <w:t>Existen básicamente dos formas de expresar la relación IDT para un sitio dado, la primera a través de curvas y la segunda a través de modelos matemáticos</w:t>
      </w:r>
      <w:r>
        <w:rPr>
          <w:sz w:val="20"/>
        </w:rPr>
        <w:t xml:space="preserve">. Dentro del método donde se construye las curvas se utiliza una ecuación que relaciona los tres parámetros duración, intensidad y periodo de recurrencia  </w:t>
      </w:r>
      <w:r w:rsidR="00FA4A18">
        <w:rPr>
          <w:sz w:val="20"/>
        </w:rPr>
        <w:t xml:space="preserve">para definir las curvas </w:t>
      </w:r>
    </w:p>
    <w:p w:rsidR="0048223D" w:rsidRDefault="0048223D" w:rsidP="0062404D">
      <w:pPr>
        <w:pStyle w:val="SUB-SUB-CAPITULOS-TESIS"/>
        <w:jc w:val="center"/>
        <w:rPr>
          <w:sz w:val="20"/>
        </w:rPr>
      </w:pPr>
      <w:r w:rsidRPr="00B0029A">
        <w:rPr>
          <w:sz w:val="20"/>
        </w:rPr>
        <w:object w:dxaOrig="1160" w:dyaOrig="700">
          <v:shape id="_x0000_i1036" type="#_x0000_t75" style="width:50.25pt;height:30.75pt" o:ole="">
            <v:imagedata r:id="rId34" o:title=""/>
          </v:shape>
          <o:OLEObject Type="Embed" ProgID="Equation.3" ShapeID="_x0000_i1036" DrawAspect="Content" ObjectID="_1309337496" r:id="rId35"/>
        </w:object>
      </w:r>
    </w:p>
    <w:p w:rsidR="0048223D" w:rsidRDefault="00FA4A18" w:rsidP="0062404D">
      <w:pPr>
        <w:pStyle w:val="SUB-SUB-CAPITULOS-TESIS"/>
        <w:jc w:val="both"/>
        <w:rPr>
          <w:sz w:val="20"/>
        </w:rPr>
      </w:pPr>
      <w:r>
        <w:rPr>
          <w:sz w:val="20"/>
        </w:rPr>
        <w:t>Esto</w:t>
      </w:r>
      <w:r w:rsidR="0048223D">
        <w:rPr>
          <w:sz w:val="20"/>
        </w:rPr>
        <w:t xml:space="preserve">s parámetros se obtienen a través de un análisis de correlación múltiple </w:t>
      </w:r>
    </w:p>
    <w:p w:rsidR="00FA4A18" w:rsidRPr="00B0029A" w:rsidRDefault="00FA4A18" w:rsidP="0062404D">
      <w:pPr>
        <w:pStyle w:val="SUB-SUB-CAPITULOS-TESIS"/>
        <w:jc w:val="both"/>
        <w:rPr>
          <w:sz w:val="20"/>
        </w:rPr>
      </w:pPr>
    </w:p>
    <w:p w:rsidR="00625F31" w:rsidRDefault="00FA4A18" w:rsidP="0062404D">
      <w:pPr>
        <w:tabs>
          <w:tab w:val="num" w:pos="600"/>
        </w:tabs>
        <w:jc w:val="center"/>
        <w:rPr>
          <w:sz w:val="20"/>
        </w:rPr>
      </w:pPr>
      <w:r w:rsidRPr="00B0029A">
        <w:rPr>
          <w:sz w:val="20"/>
        </w:rPr>
        <w:object w:dxaOrig="3519" w:dyaOrig="320">
          <v:shape id="_x0000_i1037" type="#_x0000_t75" style="width:192.75pt;height:15pt" o:ole="">
            <v:imagedata r:id="rId36" o:title=""/>
          </v:shape>
          <o:OLEObject Type="Embed" ProgID="Equation.3" ShapeID="_x0000_i1037" DrawAspect="Content" ObjectID="_1309337497" r:id="rId37"/>
        </w:object>
      </w:r>
    </w:p>
    <w:p w:rsidR="00FA4A18" w:rsidRDefault="00FA4A18" w:rsidP="0062404D">
      <w:pPr>
        <w:tabs>
          <w:tab w:val="num" w:pos="600"/>
        </w:tabs>
        <w:jc w:val="center"/>
        <w:rPr>
          <w:sz w:val="20"/>
        </w:rPr>
      </w:pPr>
      <w:r w:rsidRPr="00B0029A">
        <w:rPr>
          <w:sz w:val="20"/>
        </w:rPr>
        <w:object w:dxaOrig="1980" w:dyaOrig="360">
          <v:shape id="_x0000_i1038" type="#_x0000_t75" style="width:173.25pt;height:16.5pt" o:ole="">
            <v:imagedata r:id="rId38" o:title=""/>
          </v:shape>
          <o:OLEObject Type="Embed" ProgID="Equation.3" ShapeID="_x0000_i1038" DrawAspect="Content" ObjectID="_1309337498" r:id="rId39"/>
        </w:object>
      </w:r>
    </w:p>
    <w:p w:rsidR="00212609" w:rsidRDefault="00FA4A18" w:rsidP="0062404D">
      <w:pPr>
        <w:pStyle w:val="SUB-SUB-CAPITULOS-TESIS"/>
        <w:jc w:val="both"/>
        <w:rPr>
          <w:sz w:val="20"/>
        </w:rPr>
      </w:pPr>
      <w:r>
        <w:rPr>
          <w:sz w:val="20"/>
        </w:rPr>
        <w:t>Como se había descrito las curvas IDF también pueden ser expresadas en forma de ecuaciones utilizando funciones de probabilidad para el ajuste de datos hidrológicos y posteriormente aplicar uno de los modelos matemático conocido en el medio. Hoy en día se tiene referencia de tres ecuaciones de lluvia usadas en Guayaquil</w:t>
      </w:r>
      <w:r w:rsidR="00212609">
        <w:rPr>
          <w:sz w:val="20"/>
        </w:rPr>
        <w:t xml:space="preserve">, las dos primeras desarrolladas por </w:t>
      </w:r>
      <w:smartTag w:uri="urn:schemas-microsoft-com:office:smarttags" w:element="PersonName">
        <w:smartTagPr>
          <w:attr w:name="ProductID" w:val="la Empresa Municipal"/>
        </w:smartTagPr>
        <w:smartTag w:uri="urn:schemas-microsoft-com:office:smarttags" w:element="PersonName">
          <w:smartTagPr>
            <w:attr w:name="ProductID" w:val="la Empresa"/>
          </w:smartTagPr>
          <w:r w:rsidR="00212609">
            <w:rPr>
              <w:sz w:val="20"/>
            </w:rPr>
            <w:t>la Empresa</w:t>
          </w:r>
        </w:smartTag>
        <w:r w:rsidR="00212609">
          <w:rPr>
            <w:sz w:val="20"/>
          </w:rPr>
          <w:t xml:space="preserve"> Municipal</w:t>
        </w:r>
      </w:smartTag>
      <w:r w:rsidR="00212609">
        <w:rPr>
          <w:sz w:val="20"/>
        </w:rPr>
        <w:t xml:space="preserve"> de Alcantarillado de la ciudad quienes consideraron el modelo desarrollado por Sherman y la tercera por el Instituto de Investigación de</w:t>
      </w:r>
      <w:r w:rsidR="00212609" w:rsidRPr="00212609">
        <w:rPr>
          <w:sz w:val="20"/>
        </w:rPr>
        <w:t xml:space="preserve"> </w:t>
      </w:r>
      <w:smartTag w:uri="urn:schemas-microsoft-com:office:smarttags" w:element="PersonName">
        <w:smartTagPr>
          <w:attr w:name="ProductID" w:val="la Facultad"/>
        </w:smartTagPr>
        <w:r w:rsidR="00212609">
          <w:rPr>
            <w:sz w:val="20"/>
          </w:rPr>
          <w:t>la Facultad</w:t>
        </w:r>
      </w:smartTag>
      <w:r w:rsidR="00212609">
        <w:rPr>
          <w:sz w:val="20"/>
        </w:rPr>
        <w:t xml:space="preserve"> de Ingeniería de </w:t>
      </w:r>
      <w:smartTag w:uri="urn:schemas-microsoft-com:office:smarttags" w:element="PersonName">
        <w:smartTagPr>
          <w:attr w:name="ProductID" w:val="la Universidad Cat￳lica"/>
        </w:smartTagPr>
        <w:r w:rsidR="00212609">
          <w:rPr>
            <w:sz w:val="20"/>
          </w:rPr>
          <w:t>la Universidad Católica</w:t>
        </w:r>
      </w:smartTag>
      <w:r w:rsidR="00212609">
        <w:rPr>
          <w:sz w:val="20"/>
        </w:rPr>
        <w:t xml:space="preserve"> cuyo ajuste considero la distribución Gumbel tipo I y las ecuaciones de cada curva extrapolada fue obtenida a través de una herramienta computacional.</w:t>
      </w:r>
    </w:p>
    <w:p w:rsidR="00E7091A" w:rsidRDefault="00E7091A" w:rsidP="0062404D">
      <w:pPr>
        <w:pStyle w:val="SUB-SUB-CAPITULOS-TESIS"/>
        <w:jc w:val="both"/>
        <w:rPr>
          <w:sz w:val="20"/>
        </w:rPr>
      </w:pPr>
    </w:p>
    <w:p w:rsidR="00E7091A" w:rsidRPr="00C63C9D" w:rsidRDefault="00E7091A" w:rsidP="0062404D">
      <w:pPr>
        <w:jc w:val="center"/>
        <w:rPr>
          <w:rFonts w:ascii="Gautami" w:hAnsi="Gautami" w:cs="Gautami"/>
          <w:sz w:val="18"/>
          <w:szCs w:val="18"/>
          <w:lang w:val="es-EC"/>
        </w:rPr>
      </w:pPr>
      <w:r>
        <w:rPr>
          <w:rFonts w:ascii="Gautami" w:hAnsi="Gautami" w:cs="Gautami"/>
          <w:b/>
          <w:sz w:val="18"/>
          <w:szCs w:val="18"/>
          <w:lang w:val="es-EC"/>
        </w:rPr>
        <w:t>Tabla 3.5</w:t>
      </w:r>
      <w:r w:rsidRPr="00C63C9D">
        <w:rPr>
          <w:rFonts w:ascii="Gautami" w:hAnsi="Gautami" w:cs="Gautami"/>
          <w:b/>
          <w:sz w:val="18"/>
          <w:szCs w:val="18"/>
          <w:lang w:val="es-EC"/>
        </w:rPr>
        <w:t>.-</w:t>
      </w:r>
      <w:r w:rsidRPr="00C63C9D">
        <w:rPr>
          <w:rFonts w:ascii="Gautami" w:hAnsi="Gautami" w:cs="Gautami"/>
          <w:sz w:val="18"/>
          <w:szCs w:val="18"/>
          <w:lang w:val="es-EC"/>
        </w:rPr>
        <w:t xml:space="preserve">  </w:t>
      </w:r>
      <w:r>
        <w:rPr>
          <w:rFonts w:ascii="Gautami" w:hAnsi="Gautami" w:cs="Gautami"/>
          <w:sz w:val="18"/>
          <w:szCs w:val="18"/>
          <w:lang w:val="es-EC"/>
        </w:rPr>
        <w:t>Ecuaciones obtenidas por el EMAG Y IIFIUC</w:t>
      </w:r>
      <w:r w:rsidRPr="00C63C9D">
        <w:rPr>
          <w:rFonts w:ascii="Gautami" w:hAnsi="Gautami" w:cs="Gautami"/>
          <w:sz w:val="18"/>
          <w:szCs w:val="18"/>
          <w:lang w:val="es-EC"/>
        </w:rPr>
        <w:t xml:space="preserve"> </w:t>
      </w:r>
    </w:p>
    <w:tbl>
      <w:tblPr>
        <w:tblW w:w="4133" w:type="dxa"/>
        <w:jc w:val="center"/>
        <w:tblInd w:w="65" w:type="dxa"/>
        <w:tblCellMar>
          <w:left w:w="70" w:type="dxa"/>
          <w:right w:w="70" w:type="dxa"/>
        </w:tblCellMar>
        <w:tblLook w:val="0000"/>
      </w:tblPr>
      <w:tblGrid>
        <w:gridCol w:w="1212"/>
        <w:gridCol w:w="1890"/>
        <w:gridCol w:w="1031"/>
      </w:tblGrid>
      <w:tr w:rsidR="00212609" w:rsidRPr="00212609">
        <w:trPr>
          <w:trHeight w:val="275"/>
          <w:jc w:val="center"/>
        </w:trPr>
        <w:tc>
          <w:tcPr>
            <w:tcW w:w="41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12609" w:rsidRPr="00212609" w:rsidRDefault="00212609" w:rsidP="0062404D">
            <w:pPr>
              <w:jc w:val="center"/>
              <w:rPr>
                <w:rFonts w:eastAsia="MS Mincho"/>
                <w:b/>
                <w:bCs/>
                <w:sz w:val="20"/>
                <w:lang w:val="es-ES"/>
              </w:rPr>
            </w:pPr>
            <w:r w:rsidRPr="00212609">
              <w:rPr>
                <w:rFonts w:eastAsia="MS Mincho"/>
                <w:b/>
                <w:bCs/>
                <w:sz w:val="20"/>
              </w:rPr>
              <w:t xml:space="preserve">Ecuaciones Pluviométricas </w:t>
            </w:r>
          </w:p>
        </w:tc>
      </w:tr>
      <w:tr w:rsidR="00212609" w:rsidRPr="00212609">
        <w:trPr>
          <w:trHeight w:val="549"/>
          <w:jc w:val="center"/>
        </w:trPr>
        <w:tc>
          <w:tcPr>
            <w:tcW w:w="1212" w:type="dxa"/>
            <w:tcBorders>
              <w:top w:val="nil"/>
              <w:left w:val="single" w:sz="4" w:space="0" w:color="auto"/>
              <w:bottom w:val="single" w:sz="4" w:space="0" w:color="auto"/>
              <w:right w:val="single" w:sz="4" w:space="0" w:color="auto"/>
            </w:tcBorders>
            <w:shd w:val="clear" w:color="auto" w:fill="auto"/>
            <w:vAlign w:val="center"/>
          </w:tcPr>
          <w:p w:rsidR="00212609" w:rsidRPr="00212609" w:rsidRDefault="00212609" w:rsidP="0062404D">
            <w:pPr>
              <w:jc w:val="center"/>
              <w:rPr>
                <w:rFonts w:eastAsia="MS Mincho"/>
                <w:b/>
                <w:bCs/>
                <w:sz w:val="20"/>
                <w:lang w:val="es-ES"/>
              </w:rPr>
            </w:pPr>
            <w:r w:rsidRPr="00212609">
              <w:rPr>
                <w:rFonts w:eastAsia="MS Mincho"/>
                <w:b/>
                <w:bCs/>
                <w:sz w:val="20"/>
              </w:rPr>
              <w:t>Entidad Proponente</w:t>
            </w:r>
          </w:p>
        </w:tc>
        <w:tc>
          <w:tcPr>
            <w:tcW w:w="1890" w:type="dxa"/>
            <w:tcBorders>
              <w:top w:val="nil"/>
              <w:left w:val="nil"/>
              <w:bottom w:val="single" w:sz="4" w:space="0" w:color="auto"/>
              <w:right w:val="single" w:sz="4" w:space="0" w:color="auto"/>
            </w:tcBorders>
            <w:shd w:val="clear" w:color="auto" w:fill="auto"/>
            <w:noWrap/>
            <w:vAlign w:val="center"/>
          </w:tcPr>
          <w:p w:rsidR="00212609" w:rsidRPr="00212609" w:rsidRDefault="00212609" w:rsidP="0062404D">
            <w:pPr>
              <w:jc w:val="center"/>
              <w:rPr>
                <w:rFonts w:eastAsia="MS Mincho"/>
                <w:b/>
                <w:bCs/>
                <w:sz w:val="20"/>
                <w:lang w:val="es-ES"/>
              </w:rPr>
            </w:pPr>
            <w:r w:rsidRPr="00212609">
              <w:rPr>
                <w:rFonts w:eastAsia="MS Mincho"/>
                <w:b/>
                <w:bCs/>
                <w:sz w:val="20"/>
              </w:rPr>
              <w:t>Ecuación</w:t>
            </w:r>
          </w:p>
        </w:tc>
        <w:tc>
          <w:tcPr>
            <w:tcW w:w="1031" w:type="dxa"/>
            <w:tcBorders>
              <w:top w:val="nil"/>
              <w:left w:val="nil"/>
              <w:bottom w:val="single" w:sz="4" w:space="0" w:color="auto"/>
              <w:right w:val="single" w:sz="4" w:space="0" w:color="auto"/>
            </w:tcBorders>
            <w:shd w:val="clear" w:color="auto" w:fill="auto"/>
            <w:noWrap/>
            <w:vAlign w:val="center"/>
          </w:tcPr>
          <w:p w:rsidR="00212609" w:rsidRPr="00212609" w:rsidRDefault="00212609" w:rsidP="0062404D">
            <w:pPr>
              <w:jc w:val="center"/>
              <w:rPr>
                <w:rFonts w:eastAsia="MS Mincho"/>
                <w:b/>
                <w:bCs/>
                <w:sz w:val="20"/>
                <w:lang w:val="es-ES"/>
              </w:rPr>
            </w:pPr>
            <w:r w:rsidRPr="00212609">
              <w:rPr>
                <w:rFonts w:eastAsia="MS Mincho"/>
                <w:b/>
                <w:bCs/>
                <w:sz w:val="20"/>
              </w:rPr>
              <w:t>Datos</w:t>
            </w:r>
          </w:p>
        </w:tc>
      </w:tr>
      <w:tr w:rsidR="00212609" w:rsidRPr="00212609">
        <w:trPr>
          <w:trHeight w:val="275"/>
          <w:jc w:val="center"/>
        </w:trPr>
        <w:tc>
          <w:tcPr>
            <w:tcW w:w="12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2609" w:rsidRPr="00212609" w:rsidRDefault="00212609" w:rsidP="0062404D">
            <w:pPr>
              <w:jc w:val="center"/>
              <w:rPr>
                <w:rFonts w:eastAsia="MS Mincho"/>
                <w:sz w:val="20"/>
                <w:lang w:val="es-ES"/>
              </w:rPr>
            </w:pPr>
            <w:r w:rsidRPr="00212609">
              <w:rPr>
                <w:rFonts w:eastAsia="MS Mincho"/>
                <w:sz w:val="20"/>
              </w:rPr>
              <w:t>EMAG 1</w:t>
            </w:r>
          </w:p>
        </w:tc>
        <w:tc>
          <w:tcPr>
            <w:tcW w:w="1890" w:type="dxa"/>
            <w:vMerge w:val="restart"/>
            <w:tcBorders>
              <w:top w:val="single" w:sz="4" w:space="0" w:color="auto"/>
              <w:left w:val="nil"/>
              <w:bottom w:val="single" w:sz="4" w:space="0" w:color="auto"/>
              <w:right w:val="nil"/>
            </w:tcBorders>
            <w:shd w:val="clear" w:color="auto" w:fill="auto"/>
            <w:noWrap/>
            <w:vAlign w:val="bottom"/>
          </w:tcPr>
          <w:p w:rsidR="00212609" w:rsidRPr="00212609" w:rsidRDefault="00212609" w:rsidP="0062404D">
            <w:pPr>
              <w:rPr>
                <w:rFonts w:ascii="Arial" w:eastAsia="MS Mincho" w:hAnsi="Arial" w:cs="Arial"/>
                <w:color w:val="auto"/>
                <w:sz w:val="20"/>
                <w:lang w:val="es-ES"/>
              </w:rPr>
            </w:pPr>
            <w:r w:rsidRPr="00212609">
              <w:rPr>
                <w:rFonts w:ascii="Arial" w:eastAsia="MS Mincho" w:hAnsi="Arial" w:cs="Arial"/>
                <w:color w:val="auto"/>
                <w:sz w:val="20"/>
                <w:lang w:val="es-ES"/>
              </w:rPr>
              <w:pict>
                <v:shape id="_x0000_s1031" type="#_x0000_t75" style="position:absolute;margin-left:20.25pt;margin-top:0;width:53.25pt;height:26.25pt;z-index:251657216;mso-position-horizontal-relative:text;mso-position-vertical-relative:text">
                  <v:imagedata r:id="rId40" o:title=""/>
                </v:shape>
                <o:OLEObject Type="Embed" ProgID="Equation.3" ShapeID="_x0000_s1031" DrawAspect="Content" ObjectID="_1309337517" r:id="rId41"/>
              </w:pict>
            </w:r>
            <w:r w:rsidRPr="00212609">
              <w:rPr>
                <w:rFonts w:ascii="Arial" w:eastAsia="MS Mincho" w:hAnsi="Arial" w:cs="Arial"/>
                <w:color w:val="auto"/>
                <w:sz w:val="20"/>
                <w:lang w:val="es-ES"/>
              </w:rPr>
              <w:pict>
                <v:shape id="_x0000_s1032" type="#_x0000_t75" style="position:absolute;margin-left:23.25pt;margin-top:25.5pt;width:53.25pt;height:27.75pt;z-index:251658240;mso-position-horizontal-relative:text;mso-position-vertical-relative:text">
                  <v:imagedata r:id="rId42" o:title=""/>
                </v:shape>
                <o:OLEObject Type="Embed" ProgID="Equation.3" ShapeID="_x0000_s1032" DrawAspect="Content" ObjectID="_1309337518" r:id="rId43"/>
              </w:pict>
            </w:r>
          </w:p>
          <w:p w:rsidR="00212609" w:rsidRPr="00212609" w:rsidRDefault="00212609" w:rsidP="0062404D">
            <w:pPr>
              <w:rPr>
                <w:rFonts w:ascii="Arial" w:eastAsia="MS Mincho" w:hAnsi="Arial" w:cs="Arial"/>
                <w:color w:val="auto"/>
                <w:sz w:val="20"/>
                <w:lang w:val="es-ES"/>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2609" w:rsidRPr="00212609" w:rsidRDefault="00212609" w:rsidP="0062404D">
            <w:pPr>
              <w:jc w:val="center"/>
              <w:rPr>
                <w:rFonts w:eastAsia="MS Mincho"/>
                <w:sz w:val="20"/>
                <w:lang w:val="es-ES"/>
              </w:rPr>
            </w:pPr>
            <w:r w:rsidRPr="00212609">
              <w:rPr>
                <w:rFonts w:eastAsia="MS Mincho"/>
                <w:sz w:val="20"/>
              </w:rPr>
              <w:t>1951-1981</w:t>
            </w:r>
          </w:p>
        </w:tc>
      </w:tr>
      <w:tr w:rsidR="00212609" w:rsidRPr="00212609">
        <w:trPr>
          <w:trHeight w:val="275"/>
          <w:jc w:val="center"/>
        </w:trPr>
        <w:tc>
          <w:tcPr>
            <w:tcW w:w="12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09" w:rsidRPr="00212609" w:rsidRDefault="00212609" w:rsidP="0062404D">
            <w:pPr>
              <w:rPr>
                <w:rFonts w:eastAsia="MS Mincho"/>
                <w:sz w:val="20"/>
                <w:lang w:val="es-ES"/>
              </w:rPr>
            </w:pPr>
          </w:p>
        </w:tc>
        <w:tc>
          <w:tcPr>
            <w:tcW w:w="1890" w:type="dxa"/>
            <w:vMerge/>
            <w:tcBorders>
              <w:top w:val="single" w:sz="4" w:space="0" w:color="auto"/>
              <w:left w:val="nil"/>
              <w:bottom w:val="single" w:sz="4" w:space="0" w:color="auto"/>
              <w:right w:val="nil"/>
            </w:tcBorders>
            <w:shd w:val="clear" w:color="auto" w:fill="auto"/>
            <w:vAlign w:val="center"/>
          </w:tcPr>
          <w:p w:rsidR="00212609" w:rsidRPr="00212609" w:rsidRDefault="00212609" w:rsidP="0062404D">
            <w:pPr>
              <w:rPr>
                <w:rFonts w:ascii="Arial" w:eastAsia="MS Mincho" w:hAnsi="Arial" w:cs="Arial"/>
                <w:color w:val="auto"/>
                <w:sz w:val="20"/>
                <w:lang w:val="es-ES"/>
              </w:rPr>
            </w:pPr>
          </w:p>
        </w:tc>
        <w:tc>
          <w:tcPr>
            <w:tcW w:w="10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09" w:rsidRPr="00212609" w:rsidRDefault="00212609" w:rsidP="0062404D">
            <w:pPr>
              <w:rPr>
                <w:rFonts w:eastAsia="MS Mincho"/>
                <w:sz w:val="20"/>
                <w:lang w:val="es-ES"/>
              </w:rPr>
            </w:pPr>
          </w:p>
        </w:tc>
      </w:tr>
      <w:tr w:rsidR="00212609" w:rsidRPr="00212609">
        <w:trPr>
          <w:trHeight w:val="275"/>
          <w:jc w:val="center"/>
        </w:trPr>
        <w:tc>
          <w:tcPr>
            <w:tcW w:w="12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2609" w:rsidRPr="00212609" w:rsidRDefault="00212609" w:rsidP="0062404D">
            <w:pPr>
              <w:jc w:val="center"/>
              <w:rPr>
                <w:rFonts w:eastAsia="MS Mincho"/>
                <w:sz w:val="20"/>
                <w:lang w:val="es-ES"/>
              </w:rPr>
            </w:pPr>
            <w:r w:rsidRPr="00212609">
              <w:rPr>
                <w:rFonts w:eastAsia="MS Mincho"/>
                <w:sz w:val="20"/>
              </w:rPr>
              <w:t>EMAG 2</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2609" w:rsidRPr="00212609" w:rsidRDefault="00212609" w:rsidP="0062404D">
            <w:pPr>
              <w:jc w:val="center"/>
              <w:rPr>
                <w:rFonts w:eastAsia="MS Mincho"/>
                <w:sz w:val="20"/>
                <w:lang w:val="es-ES"/>
              </w:rPr>
            </w:pPr>
            <w:r w:rsidRPr="00212609">
              <w:rPr>
                <w:rFonts w:eastAsia="MS Mincho"/>
                <w:sz w:val="20"/>
                <w:lang w:val="es-ES"/>
              </w:rPr>
              <w:t> </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2609" w:rsidRPr="00212609" w:rsidRDefault="00212609" w:rsidP="0062404D">
            <w:pPr>
              <w:jc w:val="center"/>
              <w:rPr>
                <w:rFonts w:eastAsia="MS Mincho"/>
                <w:sz w:val="20"/>
                <w:lang w:val="es-ES"/>
              </w:rPr>
            </w:pPr>
            <w:r w:rsidRPr="00212609">
              <w:rPr>
                <w:rFonts w:eastAsia="MS Mincho"/>
                <w:sz w:val="20"/>
              </w:rPr>
              <w:t>1951-1987</w:t>
            </w:r>
          </w:p>
        </w:tc>
      </w:tr>
      <w:tr w:rsidR="00212609" w:rsidRPr="00212609">
        <w:trPr>
          <w:trHeight w:val="275"/>
          <w:jc w:val="center"/>
        </w:trPr>
        <w:tc>
          <w:tcPr>
            <w:tcW w:w="12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09" w:rsidRPr="00212609" w:rsidRDefault="00212609" w:rsidP="0062404D">
            <w:pPr>
              <w:rPr>
                <w:rFonts w:eastAsia="MS Mincho"/>
                <w:sz w:val="20"/>
                <w:lang w:val="es-ES"/>
              </w:rPr>
            </w:pPr>
          </w:p>
        </w:tc>
        <w:tc>
          <w:tcPr>
            <w:tcW w:w="1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09" w:rsidRPr="00212609" w:rsidRDefault="00212609" w:rsidP="0062404D">
            <w:pPr>
              <w:rPr>
                <w:rFonts w:eastAsia="MS Mincho"/>
                <w:sz w:val="20"/>
                <w:lang w:val="es-ES"/>
              </w:rPr>
            </w:pPr>
          </w:p>
        </w:tc>
        <w:tc>
          <w:tcPr>
            <w:tcW w:w="10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09" w:rsidRPr="00212609" w:rsidRDefault="00212609" w:rsidP="0062404D">
            <w:pPr>
              <w:rPr>
                <w:rFonts w:eastAsia="MS Mincho"/>
                <w:sz w:val="20"/>
                <w:lang w:val="es-ES"/>
              </w:rPr>
            </w:pPr>
          </w:p>
        </w:tc>
      </w:tr>
      <w:tr w:rsidR="00212609" w:rsidRPr="00212609">
        <w:trPr>
          <w:trHeight w:val="275"/>
          <w:jc w:val="center"/>
        </w:trPr>
        <w:tc>
          <w:tcPr>
            <w:tcW w:w="12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2609" w:rsidRPr="00212609" w:rsidRDefault="00212609" w:rsidP="0062404D">
            <w:pPr>
              <w:jc w:val="center"/>
              <w:rPr>
                <w:rFonts w:eastAsia="MS Mincho"/>
                <w:sz w:val="20"/>
                <w:lang w:val="es-ES"/>
              </w:rPr>
            </w:pPr>
            <w:r w:rsidRPr="00212609">
              <w:rPr>
                <w:rFonts w:eastAsia="MS Mincho"/>
                <w:sz w:val="20"/>
              </w:rPr>
              <w:t>IIFIUC</w:t>
            </w:r>
          </w:p>
        </w:tc>
        <w:tc>
          <w:tcPr>
            <w:tcW w:w="1890" w:type="dxa"/>
            <w:vMerge w:val="restart"/>
            <w:tcBorders>
              <w:top w:val="single" w:sz="4" w:space="0" w:color="auto"/>
              <w:left w:val="nil"/>
              <w:bottom w:val="single" w:sz="4" w:space="0" w:color="auto"/>
              <w:right w:val="nil"/>
            </w:tcBorders>
            <w:shd w:val="clear" w:color="auto" w:fill="auto"/>
            <w:noWrap/>
            <w:vAlign w:val="bottom"/>
          </w:tcPr>
          <w:p w:rsidR="00212609" w:rsidRPr="00212609" w:rsidRDefault="00212609" w:rsidP="0062404D">
            <w:pPr>
              <w:rPr>
                <w:rFonts w:ascii="Arial" w:eastAsia="MS Mincho" w:hAnsi="Arial" w:cs="Arial"/>
                <w:color w:val="auto"/>
                <w:sz w:val="20"/>
                <w:lang w:val="es-ES"/>
              </w:rPr>
            </w:pPr>
            <w:r w:rsidRPr="00212609">
              <w:rPr>
                <w:rFonts w:ascii="Arial" w:eastAsia="MS Mincho" w:hAnsi="Arial" w:cs="Arial"/>
                <w:color w:val="auto"/>
                <w:sz w:val="20"/>
                <w:lang w:val="es-ES"/>
              </w:rPr>
              <w:pict>
                <v:shape id="_x0000_s1033" type="#_x0000_t75" style="position:absolute;margin-left:2.25pt;margin-top:9.75pt;width:84pt;height:9pt;z-index:251659264;mso-position-horizontal-relative:text;mso-position-vertical-relative:text">
                  <v:imagedata r:id="rId44" o:title=""/>
                </v:shape>
                <o:OLEObject Type="Embed" ProgID="Equation.3" ShapeID="_x0000_s1033" DrawAspect="Content" ObjectID="_1309337519" r:id="rId45"/>
              </w:pict>
            </w:r>
          </w:p>
          <w:p w:rsidR="00212609" w:rsidRPr="00212609" w:rsidRDefault="00212609" w:rsidP="0062404D">
            <w:pPr>
              <w:rPr>
                <w:rFonts w:ascii="Arial" w:eastAsia="MS Mincho" w:hAnsi="Arial" w:cs="Arial"/>
                <w:color w:val="auto"/>
                <w:sz w:val="20"/>
                <w:lang w:val="es-ES"/>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12609" w:rsidRPr="00212609" w:rsidRDefault="00212609" w:rsidP="0062404D">
            <w:pPr>
              <w:jc w:val="center"/>
              <w:rPr>
                <w:rFonts w:eastAsia="MS Mincho"/>
                <w:sz w:val="20"/>
                <w:lang w:val="es-ES"/>
              </w:rPr>
            </w:pPr>
            <w:r w:rsidRPr="00212609">
              <w:rPr>
                <w:rFonts w:eastAsia="MS Mincho"/>
                <w:sz w:val="20"/>
              </w:rPr>
              <w:t>1951-1998</w:t>
            </w:r>
          </w:p>
        </w:tc>
      </w:tr>
      <w:tr w:rsidR="00212609" w:rsidRPr="00212609">
        <w:trPr>
          <w:trHeight w:val="275"/>
          <w:jc w:val="center"/>
        </w:trPr>
        <w:tc>
          <w:tcPr>
            <w:tcW w:w="12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09" w:rsidRPr="00212609" w:rsidRDefault="00212609" w:rsidP="0062404D">
            <w:pPr>
              <w:rPr>
                <w:rFonts w:eastAsia="MS Mincho"/>
                <w:sz w:val="20"/>
                <w:lang w:val="es-ES"/>
              </w:rPr>
            </w:pPr>
          </w:p>
        </w:tc>
        <w:tc>
          <w:tcPr>
            <w:tcW w:w="1890" w:type="dxa"/>
            <w:vMerge/>
            <w:tcBorders>
              <w:top w:val="single" w:sz="4" w:space="0" w:color="auto"/>
              <w:left w:val="nil"/>
              <w:bottom w:val="single" w:sz="4" w:space="0" w:color="auto"/>
              <w:right w:val="nil"/>
            </w:tcBorders>
            <w:shd w:val="clear" w:color="auto" w:fill="auto"/>
            <w:vAlign w:val="center"/>
          </w:tcPr>
          <w:p w:rsidR="00212609" w:rsidRPr="00212609" w:rsidRDefault="00212609" w:rsidP="0062404D">
            <w:pPr>
              <w:rPr>
                <w:rFonts w:ascii="Arial" w:eastAsia="MS Mincho" w:hAnsi="Arial" w:cs="Arial"/>
                <w:color w:val="auto"/>
                <w:sz w:val="20"/>
                <w:lang w:val="es-ES"/>
              </w:rPr>
            </w:pPr>
          </w:p>
        </w:tc>
        <w:tc>
          <w:tcPr>
            <w:tcW w:w="10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09" w:rsidRPr="00212609" w:rsidRDefault="00212609" w:rsidP="0062404D">
            <w:pPr>
              <w:rPr>
                <w:rFonts w:eastAsia="MS Mincho"/>
                <w:sz w:val="20"/>
                <w:lang w:val="es-ES"/>
              </w:rPr>
            </w:pPr>
          </w:p>
        </w:tc>
      </w:tr>
    </w:tbl>
    <w:p w:rsidR="00FA4A18" w:rsidRPr="00FA4A18" w:rsidRDefault="00212609" w:rsidP="0062404D">
      <w:pPr>
        <w:pStyle w:val="SUB-SUB-CAPITULOS-TESIS"/>
        <w:jc w:val="both"/>
        <w:rPr>
          <w:sz w:val="20"/>
        </w:rPr>
      </w:pPr>
      <w:r>
        <w:rPr>
          <w:sz w:val="20"/>
        </w:rPr>
        <w:t xml:space="preserve"> </w:t>
      </w:r>
      <w:r w:rsidR="00FA4A18">
        <w:rPr>
          <w:sz w:val="20"/>
        </w:rPr>
        <w:t xml:space="preserve"> </w:t>
      </w:r>
    </w:p>
    <w:p w:rsidR="00625F31" w:rsidRDefault="00625F31" w:rsidP="0062404D">
      <w:pPr>
        <w:pStyle w:val="SUB-SUB-CAPITULOS-TESIS"/>
        <w:numPr>
          <w:ilvl w:val="0"/>
          <w:numId w:val="21"/>
        </w:numPr>
        <w:tabs>
          <w:tab w:val="clear" w:pos="0"/>
          <w:tab w:val="num" w:pos="300"/>
        </w:tabs>
        <w:rPr>
          <w:b/>
        </w:rPr>
      </w:pPr>
      <w:r w:rsidRPr="00447878">
        <w:rPr>
          <w:b/>
        </w:rPr>
        <w:t>Estimación de escorrentía superficial a través de los datos de lluvia</w:t>
      </w:r>
    </w:p>
    <w:p w:rsidR="000F0F36" w:rsidRPr="000F0F36" w:rsidRDefault="000F0F36" w:rsidP="0062404D">
      <w:pPr>
        <w:jc w:val="both"/>
        <w:rPr>
          <w:sz w:val="20"/>
        </w:rPr>
      </w:pPr>
      <w:r w:rsidRPr="000F0F36">
        <w:rPr>
          <w:sz w:val="20"/>
        </w:rPr>
        <w:t xml:space="preserve">En este capitulo se analiza tres métodos para cuantificar el flujo producido por el escurrimiento de una tormenta de diseño. En primer lugar se obtienen graficas con las variaciones de Caudal vs. Tiempo aplicando el método hidrograma unitario sintético desarrollado por </w:t>
      </w:r>
      <w:smartTag w:uri="urn:schemas-microsoft-com:office:smarttags" w:element="PersonName">
        <w:smartTagPr>
          <w:attr w:name="ProductID" w:val="la Soil Conservation"/>
        </w:smartTagPr>
        <w:r w:rsidRPr="000F0F36">
          <w:rPr>
            <w:sz w:val="20"/>
          </w:rPr>
          <w:t>la Soil Conservation</w:t>
        </w:r>
      </w:smartTag>
      <w:r w:rsidRPr="000F0F36">
        <w:rPr>
          <w:sz w:val="20"/>
        </w:rPr>
        <w:t xml:space="preserve"> Service de los Estados Unidos pero antes se calcula el volumen de agua  por medio del método de abstracciones.  En segundo lugar se estima el caudal de escorrentía directa por el método racional utilizando los valores típicos de coeficiente de escorrentía y por ultimo con el método de Ven Te Chow se calcula el caudal que produce una precipitación de diseño de </w:t>
      </w:r>
      <w:smartTag w:uri="urn:schemas-microsoft-com:office:smarttags" w:element="metricconverter">
        <w:smartTagPr>
          <w:attr w:name="ProductID" w:val="185,50 mm"/>
        </w:smartTagPr>
        <w:r w:rsidRPr="000F0F36">
          <w:rPr>
            <w:sz w:val="20"/>
          </w:rPr>
          <w:t>185,50 mm</w:t>
        </w:r>
      </w:smartTag>
      <w:r w:rsidRPr="000F0F36">
        <w:rPr>
          <w:sz w:val="20"/>
        </w:rPr>
        <w:t xml:space="preserve"> con un periodo de retorno de 9 años.</w:t>
      </w:r>
    </w:p>
    <w:p w:rsidR="000F0F36" w:rsidRPr="00401262" w:rsidRDefault="000F0F36" w:rsidP="0062404D">
      <w:pPr>
        <w:pStyle w:val="SUB-SUB-CAPITULOS-TESIS"/>
        <w:rPr>
          <w:b/>
          <w:sz w:val="20"/>
        </w:rPr>
      </w:pPr>
    </w:p>
    <w:p w:rsidR="00625F31" w:rsidRDefault="00625F31" w:rsidP="0062404D">
      <w:pPr>
        <w:numPr>
          <w:ilvl w:val="1"/>
          <w:numId w:val="21"/>
        </w:numPr>
        <w:tabs>
          <w:tab w:val="clear" w:pos="792"/>
          <w:tab w:val="num" w:pos="400"/>
        </w:tabs>
        <w:ind w:left="0" w:firstLine="0"/>
        <w:jc w:val="both"/>
        <w:rPr>
          <w:b/>
          <w:sz w:val="22"/>
          <w:szCs w:val="22"/>
        </w:rPr>
      </w:pPr>
      <w:r w:rsidRPr="00CE0B09">
        <w:rPr>
          <w:b/>
          <w:sz w:val="22"/>
          <w:szCs w:val="22"/>
        </w:rPr>
        <w:t xml:space="preserve">El escurrimiento por el método de las abstracciones de </w:t>
      </w:r>
      <w:smartTag w:uri="urn:schemas-microsoft-com:office:smarttags" w:element="PersonName">
        <w:smartTagPr>
          <w:attr w:name="ProductID" w:val="la Soil Conservation"/>
        </w:smartTagPr>
        <w:r w:rsidRPr="00CE0B09">
          <w:rPr>
            <w:b/>
            <w:sz w:val="22"/>
            <w:szCs w:val="22"/>
          </w:rPr>
          <w:t>la Soil Conservation</w:t>
        </w:r>
      </w:smartTag>
      <w:r w:rsidRPr="00CE0B09">
        <w:rPr>
          <w:b/>
          <w:sz w:val="22"/>
          <w:szCs w:val="22"/>
        </w:rPr>
        <w:t xml:space="preserve"> Service SCS</w:t>
      </w:r>
    </w:p>
    <w:p w:rsidR="000F0F36" w:rsidRDefault="000F0F36" w:rsidP="0062404D">
      <w:pPr>
        <w:pStyle w:val="SUB-SUB-CAPITULOS-TESIS"/>
        <w:jc w:val="both"/>
        <w:rPr>
          <w:sz w:val="20"/>
        </w:rPr>
      </w:pPr>
      <w:r w:rsidRPr="000F0F36">
        <w:rPr>
          <w:sz w:val="20"/>
        </w:rPr>
        <w:t xml:space="preserve">El método de abstracciones de </w:t>
      </w:r>
      <w:smartTag w:uri="urn:schemas-microsoft-com:office:smarttags" w:element="PersonName">
        <w:smartTagPr>
          <w:attr w:name="ProductID" w:val="la Soil Conservation"/>
        </w:smartTagPr>
        <w:r w:rsidRPr="000F0F36">
          <w:rPr>
            <w:sz w:val="20"/>
          </w:rPr>
          <w:t>la Soil Conservation</w:t>
        </w:r>
      </w:smartTag>
      <w:r w:rsidRPr="000F0F36">
        <w:rPr>
          <w:sz w:val="20"/>
        </w:rPr>
        <w:t xml:space="preserve"> Service (SCS), también conocido como número de curva de escorrentía CN, fue desarrollado para el cálculo de las abstracciones de una tormenta. En este método, la profundidad de escorrentía o precipitación efectiva Pe está en función de la precipitación total P y de un parámetro de abstracción referido al número de curva o CN, cuyos valores fluctúan entre 1 y 100.</w:t>
      </w:r>
    </w:p>
    <w:p w:rsidR="000F0F36" w:rsidRDefault="000F0F36" w:rsidP="0062404D">
      <w:pPr>
        <w:jc w:val="both"/>
        <w:rPr>
          <w:sz w:val="20"/>
        </w:rPr>
      </w:pPr>
      <w:r w:rsidRPr="000F0F36">
        <w:rPr>
          <w:sz w:val="20"/>
        </w:rPr>
        <w:t xml:space="preserve"> El método del número de curva [CN] se desarrolla en base a datos de precipitación y escorrentía de 24 horas. Esto mismo limita él cálculo de la precipitación efectiva [Pe], y no toma explícitamente en consideración las variaciones tem</w:t>
      </w:r>
      <w:r>
        <w:rPr>
          <w:sz w:val="20"/>
        </w:rPr>
        <w:t>porales de intensidad de lluvia. A</w:t>
      </w:r>
      <w:r w:rsidRPr="000F0F36">
        <w:rPr>
          <w:sz w:val="20"/>
        </w:rPr>
        <w:t xml:space="preserve"> continuación se muestra la ecuación expresada en términos del número de curva y de la precipitación total.</w:t>
      </w:r>
    </w:p>
    <w:p w:rsidR="00401262" w:rsidRPr="000F0F36" w:rsidRDefault="00401262" w:rsidP="0062404D">
      <w:pPr>
        <w:jc w:val="both"/>
        <w:rPr>
          <w:sz w:val="20"/>
        </w:rPr>
      </w:pPr>
    </w:p>
    <w:p w:rsidR="000F0F36" w:rsidRPr="003E7E1A" w:rsidRDefault="000F0F36" w:rsidP="0062404D">
      <w:pPr>
        <w:pStyle w:val="SUB-SUB-CAPITULOS-TESIS"/>
        <w:jc w:val="center"/>
        <w:rPr>
          <w:sz w:val="20"/>
        </w:rPr>
      </w:pPr>
      <w:r w:rsidRPr="003E7E1A">
        <w:rPr>
          <w:sz w:val="20"/>
        </w:rPr>
        <w:object w:dxaOrig="2580" w:dyaOrig="700">
          <v:shape id="_x0000_i1039" type="#_x0000_t75" style="width:110.25pt;height:28.5pt" o:ole="">
            <v:imagedata r:id="rId46" o:title=""/>
          </v:shape>
          <o:OLEObject Type="Embed" ProgID="Equation.3" ShapeID="_x0000_i1039" DrawAspect="Content" ObjectID="_1309337499" r:id="rId47"/>
        </w:object>
      </w:r>
      <w:r w:rsidRPr="003E7E1A">
        <w:rPr>
          <w:sz w:val="20"/>
        </w:rPr>
        <w:tab/>
        <w:t>ec. 4.1</w:t>
      </w:r>
    </w:p>
    <w:p w:rsidR="003E7E1A" w:rsidRPr="003E7E1A" w:rsidRDefault="003E7E1A" w:rsidP="0062404D">
      <w:pPr>
        <w:pStyle w:val="SUB-SUB-CAPITULOS-TESIS"/>
        <w:jc w:val="both"/>
        <w:rPr>
          <w:sz w:val="20"/>
        </w:rPr>
      </w:pPr>
      <w:r w:rsidRPr="003E7E1A">
        <w:rPr>
          <w:sz w:val="20"/>
        </w:rPr>
        <w:t>Siendo:</w:t>
      </w:r>
    </w:p>
    <w:p w:rsidR="003E7E1A" w:rsidRPr="003E7E1A" w:rsidRDefault="003E7E1A" w:rsidP="0062404D">
      <w:pPr>
        <w:pStyle w:val="SUB-SUB-CAPITULOS-TESIS"/>
        <w:jc w:val="center"/>
        <w:rPr>
          <w:sz w:val="20"/>
        </w:rPr>
      </w:pPr>
      <w:r w:rsidRPr="003E7E1A">
        <w:rPr>
          <w:sz w:val="20"/>
        </w:rPr>
        <w:object w:dxaOrig="1200" w:dyaOrig="620">
          <v:shape id="_x0000_i1040" type="#_x0000_t75" style="width:90pt;height:24.75pt" o:ole="">
            <v:imagedata r:id="rId48" o:title=""/>
          </v:shape>
          <o:OLEObject Type="Embed" ProgID="Equation.3" ShapeID="_x0000_i1040" DrawAspect="Content" ObjectID="_1309337500" r:id="rId49"/>
        </w:object>
      </w:r>
    </w:p>
    <w:p w:rsidR="003E7E1A" w:rsidRPr="003E7E1A" w:rsidRDefault="003E7E1A" w:rsidP="0062404D">
      <w:pPr>
        <w:pStyle w:val="SUB-SUB-CAPITULOS-TESIS"/>
        <w:jc w:val="both"/>
        <w:rPr>
          <w:sz w:val="20"/>
        </w:rPr>
      </w:pPr>
      <w:r w:rsidRPr="003E7E1A">
        <w:rPr>
          <w:sz w:val="20"/>
        </w:rPr>
        <w:t>P: Precipitación [pulg.]</w:t>
      </w:r>
    </w:p>
    <w:p w:rsidR="003E7E1A" w:rsidRDefault="003E7E1A" w:rsidP="0062404D">
      <w:pPr>
        <w:pStyle w:val="SUB-SUB-CAPITULOS-TESIS"/>
        <w:jc w:val="both"/>
        <w:rPr>
          <w:sz w:val="20"/>
        </w:rPr>
      </w:pPr>
      <w:r w:rsidRPr="003E7E1A">
        <w:rPr>
          <w:sz w:val="20"/>
        </w:rPr>
        <w:t>Pe: Precipitación efectiva [pulg.]</w:t>
      </w:r>
    </w:p>
    <w:p w:rsidR="00B5141E" w:rsidRDefault="00B5141E" w:rsidP="0062404D">
      <w:pPr>
        <w:pStyle w:val="SUB-SUB-CAPITULOS-TESIS"/>
        <w:jc w:val="both"/>
        <w:rPr>
          <w:sz w:val="20"/>
        </w:rPr>
      </w:pPr>
    </w:p>
    <w:p w:rsidR="00B5141E" w:rsidRPr="00B5141E" w:rsidRDefault="00B5141E" w:rsidP="0062404D">
      <w:pPr>
        <w:jc w:val="both"/>
        <w:rPr>
          <w:sz w:val="20"/>
        </w:rPr>
      </w:pPr>
      <w:r w:rsidRPr="00B5141E">
        <w:rPr>
          <w:sz w:val="20"/>
        </w:rPr>
        <w:t>La ecuación</w:t>
      </w:r>
      <w:r>
        <w:rPr>
          <w:sz w:val="20"/>
        </w:rPr>
        <w:t xml:space="preserve"> 4</w:t>
      </w:r>
      <w:r w:rsidRPr="00B5141E">
        <w:rPr>
          <w:sz w:val="20"/>
        </w:rPr>
        <w:t xml:space="preserve">.1 cuando sus parámetros están en unidades del sistema métrico utiliza un coeficiente R adimensional que cambia su expresión original. </w:t>
      </w:r>
    </w:p>
    <w:p w:rsidR="00B5141E" w:rsidRPr="00B5141E" w:rsidRDefault="00B5141E" w:rsidP="0062404D">
      <w:pPr>
        <w:jc w:val="center"/>
        <w:rPr>
          <w:sz w:val="20"/>
        </w:rPr>
      </w:pPr>
      <w:r w:rsidRPr="00B5141E">
        <w:rPr>
          <w:sz w:val="20"/>
        </w:rPr>
        <w:object w:dxaOrig="2980" w:dyaOrig="880">
          <v:shape id="_x0000_i1041" type="#_x0000_t75" style="width:125.25pt;height:33.75pt" o:ole="">
            <v:imagedata r:id="rId50" o:title=""/>
          </v:shape>
          <o:OLEObject Type="Embed" ProgID="Equation.3" ShapeID="_x0000_i1041" DrawAspect="Content" ObjectID="_1309337501" r:id="rId51"/>
        </w:object>
      </w:r>
      <w:r w:rsidRPr="00B5141E">
        <w:rPr>
          <w:sz w:val="20"/>
        </w:rPr>
        <w:tab/>
      </w:r>
      <w:r w:rsidRPr="00B5141E">
        <w:rPr>
          <w:sz w:val="20"/>
        </w:rPr>
        <w:tab/>
        <w:t xml:space="preserve">ec. </w:t>
      </w:r>
      <w:r>
        <w:rPr>
          <w:sz w:val="20"/>
        </w:rPr>
        <w:t>4</w:t>
      </w:r>
      <w:r w:rsidRPr="00B5141E">
        <w:rPr>
          <w:sz w:val="20"/>
        </w:rPr>
        <w:t>.2</w:t>
      </w:r>
    </w:p>
    <w:p w:rsidR="00B5141E" w:rsidRPr="00B5141E" w:rsidRDefault="00B5141E" w:rsidP="0062404D">
      <w:pPr>
        <w:jc w:val="both"/>
        <w:rPr>
          <w:sz w:val="20"/>
        </w:rPr>
      </w:pPr>
      <w:r w:rsidRPr="00B5141E">
        <w:rPr>
          <w:sz w:val="20"/>
        </w:rPr>
        <w:t>Siendo:</w:t>
      </w:r>
    </w:p>
    <w:p w:rsidR="00B5141E" w:rsidRPr="00B5141E" w:rsidRDefault="00B5141E" w:rsidP="0062404D">
      <w:pPr>
        <w:jc w:val="center"/>
        <w:rPr>
          <w:sz w:val="20"/>
        </w:rPr>
      </w:pPr>
      <w:r w:rsidRPr="00B5141E">
        <w:rPr>
          <w:sz w:val="20"/>
        </w:rPr>
        <w:object w:dxaOrig="1780" w:dyaOrig="680">
          <v:shape id="_x0000_i1042" type="#_x0000_t75" style="width:114.75pt;height:27pt" o:ole="">
            <v:imagedata r:id="rId52" o:title=""/>
          </v:shape>
          <o:OLEObject Type="Embed" ProgID="Equation.3" ShapeID="_x0000_i1042" DrawAspect="Content" ObjectID="_1309337502" r:id="rId53"/>
        </w:object>
      </w:r>
    </w:p>
    <w:p w:rsidR="00B5141E" w:rsidRPr="00B5141E" w:rsidRDefault="00B5141E" w:rsidP="0062404D">
      <w:pPr>
        <w:jc w:val="both"/>
        <w:rPr>
          <w:sz w:val="20"/>
        </w:rPr>
      </w:pPr>
      <w:r w:rsidRPr="00B5141E">
        <w:rPr>
          <w:sz w:val="20"/>
        </w:rPr>
        <w:t>P:   Precipitación [cm.]</w:t>
      </w:r>
    </w:p>
    <w:p w:rsidR="00B5141E" w:rsidRPr="00B5141E" w:rsidRDefault="00B5141E" w:rsidP="0062404D">
      <w:pPr>
        <w:jc w:val="both"/>
        <w:rPr>
          <w:sz w:val="20"/>
        </w:rPr>
      </w:pPr>
      <w:r w:rsidRPr="00B5141E">
        <w:rPr>
          <w:sz w:val="20"/>
        </w:rPr>
        <w:t>Pe: Precipitación efectiva [cm.]</w:t>
      </w:r>
    </w:p>
    <w:p w:rsidR="00B5141E" w:rsidRPr="00B5141E" w:rsidRDefault="00B5141E" w:rsidP="0062404D">
      <w:pPr>
        <w:jc w:val="both"/>
        <w:rPr>
          <w:sz w:val="20"/>
        </w:rPr>
      </w:pPr>
      <w:r w:rsidRPr="00B5141E">
        <w:rPr>
          <w:sz w:val="20"/>
        </w:rPr>
        <w:t>R:   2.54</w:t>
      </w:r>
    </w:p>
    <w:p w:rsidR="00B5141E" w:rsidRPr="00B5141E" w:rsidRDefault="00B5141E" w:rsidP="0062404D">
      <w:pPr>
        <w:pStyle w:val="SUB-SUB-CAPITULOS-TESIS"/>
        <w:jc w:val="both"/>
        <w:rPr>
          <w:sz w:val="20"/>
        </w:rPr>
      </w:pPr>
      <w:r w:rsidRPr="00B5141E">
        <w:rPr>
          <w:sz w:val="20"/>
        </w:rPr>
        <w:t xml:space="preserve">De esta manera, las abstracciones totales A (incluyendo intercepción, detención superficial e infiltración propiamente dicha) son iguales a la diferencia entre la precipitación total y la efectiva: </w:t>
      </w:r>
    </w:p>
    <w:p w:rsidR="00B5141E" w:rsidRPr="003E7E1A" w:rsidRDefault="00B5141E" w:rsidP="0062404D">
      <w:pPr>
        <w:pStyle w:val="SUB-SUB-CAPITULOS-TESIS"/>
        <w:jc w:val="center"/>
        <w:rPr>
          <w:sz w:val="20"/>
        </w:rPr>
      </w:pPr>
      <w:r w:rsidRPr="00B5141E">
        <w:rPr>
          <w:sz w:val="20"/>
        </w:rPr>
        <w:object w:dxaOrig="1060" w:dyaOrig="360">
          <v:shape id="_x0000_i1043" type="#_x0000_t75" style="width:66pt;height:22.5pt" o:ole="">
            <v:imagedata r:id="rId54" o:title=""/>
          </v:shape>
          <o:OLEObject Type="Embed" ProgID="Equation.3" ShapeID="_x0000_i1043" DrawAspect="Content" ObjectID="_1309337503" r:id="rId55"/>
        </w:object>
      </w:r>
    </w:p>
    <w:p w:rsidR="000F0F36" w:rsidRPr="003E7E1A" w:rsidRDefault="000F0F36" w:rsidP="0062404D">
      <w:pPr>
        <w:pStyle w:val="SUB-SUB-CAPITULOS-TESIS"/>
        <w:jc w:val="both"/>
        <w:rPr>
          <w:sz w:val="20"/>
        </w:rPr>
      </w:pPr>
    </w:p>
    <w:p w:rsidR="00625F31" w:rsidRDefault="00625F31" w:rsidP="0062404D">
      <w:pPr>
        <w:numPr>
          <w:ilvl w:val="2"/>
          <w:numId w:val="21"/>
        </w:numPr>
        <w:tabs>
          <w:tab w:val="clear" w:pos="1440"/>
          <w:tab w:val="num" w:pos="400"/>
        </w:tabs>
        <w:ind w:left="0" w:firstLine="0"/>
        <w:jc w:val="both"/>
        <w:rPr>
          <w:b/>
          <w:sz w:val="20"/>
        </w:rPr>
      </w:pPr>
      <w:r w:rsidRPr="00CE0B09">
        <w:rPr>
          <w:b/>
          <w:sz w:val="20"/>
        </w:rPr>
        <w:t>Estimación del número de curva de escorrentía, CN</w:t>
      </w:r>
    </w:p>
    <w:p w:rsidR="00B5141E" w:rsidRDefault="00B5141E" w:rsidP="0062404D">
      <w:pPr>
        <w:pStyle w:val="SUB-SUB-CAPITULOS-TESIS"/>
        <w:jc w:val="both"/>
        <w:rPr>
          <w:sz w:val="20"/>
        </w:rPr>
      </w:pPr>
      <w:r w:rsidRPr="00B5141E">
        <w:rPr>
          <w:sz w:val="20"/>
        </w:rPr>
        <w:t>La cantidad de agua que produce la cuenca en estudio puede ser determinada a través del producto del área de la cuenca por la escorrentía Pe (ecuación 3.1 o 3.2) que relaciona la precipitación y el número de curva de escorrentía. El número de curva CN puede ser establecido a través de la valoración del tipo y uso del suelo que predomina en la cuenca.</w:t>
      </w:r>
      <w:r w:rsidR="003972C0" w:rsidRPr="003972C0">
        <w:rPr>
          <w:sz w:val="20"/>
        </w:rPr>
        <w:t xml:space="preserve"> Para caracterizar el recubrimiento de la cuenca, el método de las abstracciones lo describe a través de </w:t>
      </w:r>
      <w:r w:rsidR="003972C0">
        <w:rPr>
          <w:sz w:val="20"/>
        </w:rPr>
        <w:t>alguna combinación específica que se dará continuación.</w:t>
      </w:r>
    </w:p>
    <w:p w:rsidR="003972C0" w:rsidRPr="003972C0" w:rsidRDefault="003972C0" w:rsidP="0062404D">
      <w:pPr>
        <w:jc w:val="both"/>
        <w:rPr>
          <w:sz w:val="20"/>
        </w:rPr>
      </w:pPr>
      <w:r w:rsidRPr="003972C0">
        <w:rPr>
          <w:b/>
          <w:sz w:val="20"/>
        </w:rPr>
        <w:t>Clasificación hidrológica de los suelos</w:t>
      </w:r>
      <w:r>
        <w:rPr>
          <w:sz w:val="20"/>
        </w:rPr>
        <w:t xml:space="preserve">.- </w:t>
      </w:r>
      <w:r w:rsidRPr="003972C0">
        <w:rPr>
          <w:sz w:val="20"/>
        </w:rPr>
        <w:t xml:space="preserve">El método desarrollado por </w:t>
      </w:r>
      <w:smartTag w:uri="urn:schemas-microsoft-com:office:smarttags" w:element="PersonName">
        <w:smartTagPr>
          <w:attr w:name="ProductID" w:val="la Soil Conservation"/>
        </w:smartTagPr>
        <w:r w:rsidRPr="003972C0">
          <w:rPr>
            <w:sz w:val="20"/>
          </w:rPr>
          <w:t>la Soil Conservation</w:t>
        </w:r>
      </w:smartTag>
      <w:r w:rsidRPr="003972C0">
        <w:rPr>
          <w:sz w:val="20"/>
        </w:rPr>
        <w:t xml:space="preserve"> Service, clasifica a los suelos en cuatro grupos, considerando tres propiedades fundamentales que son:</w:t>
      </w:r>
    </w:p>
    <w:p w:rsidR="003972C0" w:rsidRPr="003972C0" w:rsidRDefault="003972C0" w:rsidP="0062404D">
      <w:pPr>
        <w:numPr>
          <w:ilvl w:val="0"/>
          <w:numId w:val="31"/>
        </w:numPr>
        <w:tabs>
          <w:tab w:val="num" w:pos="1100"/>
        </w:tabs>
        <w:jc w:val="both"/>
        <w:rPr>
          <w:sz w:val="20"/>
        </w:rPr>
      </w:pPr>
      <w:r w:rsidRPr="003972C0">
        <w:rPr>
          <w:sz w:val="20"/>
        </w:rPr>
        <w:t>Profundidad del nivel freático en época de invierno,</w:t>
      </w:r>
    </w:p>
    <w:p w:rsidR="003972C0" w:rsidRPr="003972C0" w:rsidRDefault="003972C0" w:rsidP="0062404D">
      <w:pPr>
        <w:numPr>
          <w:ilvl w:val="0"/>
          <w:numId w:val="31"/>
        </w:numPr>
        <w:tabs>
          <w:tab w:val="num" w:pos="300"/>
        </w:tabs>
        <w:ind w:left="300" w:hanging="300"/>
        <w:jc w:val="both"/>
        <w:rPr>
          <w:sz w:val="20"/>
        </w:rPr>
      </w:pPr>
      <w:r w:rsidRPr="003972C0">
        <w:rPr>
          <w:sz w:val="20"/>
        </w:rPr>
        <w:t>Infiltración y permeabilidad del suelo luego de un humedecimiento prolongado, y</w:t>
      </w:r>
    </w:p>
    <w:p w:rsidR="003972C0" w:rsidRPr="003972C0" w:rsidRDefault="003972C0" w:rsidP="0062404D">
      <w:pPr>
        <w:numPr>
          <w:ilvl w:val="0"/>
          <w:numId w:val="31"/>
        </w:numPr>
        <w:tabs>
          <w:tab w:val="num" w:pos="300"/>
        </w:tabs>
        <w:ind w:left="300" w:hanging="300"/>
        <w:jc w:val="both"/>
        <w:rPr>
          <w:sz w:val="20"/>
        </w:rPr>
      </w:pPr>
      <w:r w:rsidRPr="003972C0">
        <w:rPr>
          <w:sz w:val="20"/>
        </w:rPr>
        <w:t>La profundidad hasta el estrato de permeabilidad muy lenta</w:t>
      </w:r>
    </w:p>
    <w:p w:rsidR="003972C0" w:rsidRDefault="003972C0" w:rsidP="0062404D">
      <w:pPr>
        <w:jc w:val="both"/>
        <w:rPr>
          <w:sz w:val="20"/>
        </w:rPr>
      </w:pPr>
      <w:r w:rsidRPr="003972C0">
        <w:rPr>
          <w:sz w:val="20"/>
        </w:rPr>
        <w:t>Sin la influencia de la cobertura vegetal del suelo y basándose en los resultados obtenidos en los ensayos realizados en laboratorio se clasifico a los suelos como tipo C, con un potencial moderadamente alto de escorrentía.</w:t>
      </w:r>
    </w:p>
    <w:p w:rsidR="0062404D" w:rsidRDefault="00401262" w:rsidP="0062404D">
      <w:pPr>
        <w:jc w:val="both"/>
        <w:rPr>
          <w:sz w:val="20"/>
        </w:rPr>
      </w:pPr>
      <w:r>
        <w:rPr>
          <w:b/>
          <w:sz w:val="20"/>
        </w:rPr>
        <w:t xml:space="preserve"> </w:t>
      </w:r>
      <w:r w:rsidR="003972C0" w:rsidRPr="003972C0">
        <w:rPr>
          <w:b/>
          <w:sz w:val="20"/>
        </w:rPr>
        <w:t>Uso y tratamiento del suelo</w:t>
      </w:r>
      <w:r w:rsidR="003972C0">
        <w:rPr>
          <w:b/>
          <w:sz w:val="20"/>
        </w:rPr>
        <w:t xml:space="preserve">.- </w:t>
      </w:r>
      <w:r w:rsidR="003972C0" w:rsidRPr="003972C0">
        <w:rPr>
          <w:sz w:val="20"/>
        </w:rPr>
        <w:t>La mayor parte de la  topografía de la cuenca ha sufrido cambio fisiográficos debido al desarrollo de proyectos habitacionales (Urbanización Metrópolis, Ciudadela del Magisterio) y a la extracción de material pétreo para conformar la estructura del pavimento de la autopista, no obstante la zona alta de la cuenca conserva una pequeña variedad de árboles característicos de la región complementada con matorrales pequeños y esparcidos</w:t>
      </w:r>
      <w:r w:rsidR="003972C0">
        <w:rPr>
          <w:sz w:val="20"/>
        </w:rPr>
        <w:t>.</w:t>
      </w:r>
    </w:p>
    <w:p w:rsidR="0062404D" w:rsidRDefault="00401262" w:rsidP="0062404D">
      <w:pPr>
        <w:jc w:val="both"/>
        <w:rPr>
          <w:sz w:val="20"/>
        </w:rPr>
      </w:pPr>
      <w:r>
        <w:rPr>
          <w:b/>
          <w:sz w:val="20"/>
        </w:rPr>
        <w:t xml:space="preserve"> </w:t>
      </w:r>
      <w:r w:rsidR="0062404D" w:rsidRPr="0062404D">
        <w:rPr>
          <w:b/>
          <w:sz w:val="20"/>
        </w:rPr>
        <w:t>Condición hidrológica.-</w:t>
      </w:r>
      <w:r w:rsidR="0062404D" w:rsidRPr="0062404D">
        <w:rPr>
          <w:sz w:val="20"/>
        </w:rPr>
        <w:t xml:space="preserve"> El prado que se encuentra en la cuenca del cerro colorado es evaluado con una condición hidrológica de pasto natural. El porcentaje del área cubierta con pasto natural y la intensidad de pastoreo son estimados visualmente. La cuenca del cerro colorado se caracteriza por poseer ligera vegetación en su explanada y una pequeña población de árboles en su parte superior, por lo tanto la condición hidrológica es compuesta.</w:t>
      </w:r>
    </w:p>
    <w:p w:rsidR="00872666" w:rsidRDefault="00872666" w:rsidP="0062404D">
      <w:pPr>
        <w:jc w:val="both"/>
        <w:rPr>
          <w:sz w:val="20"/>
        </w:rPr>
      </w:pPr>
    </w:p>
    <w:p w:rsidR="0062404D" w:rsidRPr="00872666" w:rsidRDefault="00872666" w:rsidP="00872666">
      <w:pPr>
        <w:jc w:val="center"/>
        <w:rPr>
          <w:rFonts w:ascii="Gautami" w:hAnsi="Gautami" w:cs="Gautami"/>
          <w:sz w:val="18"/>
          <w:szCs w:val="18"/>
          <w:lang w:val="es-EC"/>
        </w:rPr>
      </w:pPr>
      <w:r>
        <w:rPr>
          <w:rFonts w:ascii="Gautami" w:hAnsi="Gautami" w:cs="Gautami"/>
          <w:b/>
          <w:sz w:val="18"/>
          <w:szCs w:val="18"/>
          <w:lang w:val="es-EC"/>
        </w:rPr>
        <w:t>Tabla 4.1</w:t>
      </w:r>
      <w:r w:rsidRPr="00C63C9D">
        <w:rPr>
          <w:rFonts w:ascii="Gautami" w:hAnsi="Gautami" w:cs="Gautami"/>
          <w:b/>
          <w:sz w:val="18"/>
          <w:szCs w:val="18"/>
          <w:lang w:val="es-EC"/>
        </w:rPr>
        <w:t>.-</w:t>
      </w:r>
      <w:r w:rsidRPr="00C63C9D">
        <w:rPr>
          <w:rFonts w:ascii="Gautami" w:hAnsi="Gautami" w:cs="Gautami"/>
          <w:sz w:val="18"/>
          <w:szCs w:val="18"/>
          <w:lang w:val="es-EC"/>
        </w:rPr>
        <w:t xml:space="preserve">  </w:t>
      </w:r>
      <w:r>
        <w:rPr>
          <w:rFonts w:ascii="Gautami" w:hAnsi="Gautami" w:cs="Gautami"/>
          <w:sz w:val="18"/>
          <w:szCs w:val="18"/>
          <w:lang w:val="es-EC"/>
        </w:rPr>
        <w:t>Condición hidrológica del suelo</w:t>
      </w:r>
      <w:r w:rsidRPr="00C63C9D">
        <w:rPr>
          <w:rFonts w:ascii="Gautami" w:hAnsi="Gautami" w:cs="Gautami"/>
          <w:sz w:val="18"/>
          <w:szCs w:val="18"/>
          <w:lang w:val="es-EC"/>
        </w:rPr>
        <w:t xml:space="preserve"> </w:t>
      </w:r>
    </w:p>
    <w:tbl>
      <w:tblPr>
        <w:tblW w:w="4380" w:type="dxa"/>
        <w:jc w:val="center"/>
        <w:tblInd w:w="55" w:type="dxa"/>
        <w:tblCellMar>
          <w:left w:w="70" w:type="dxa"/>
          <w:right w:w="70" w:type="dxa"/>
        </w:tblCellMar>
        <w:tblLook w:val="0000"/>
      </w:tblPr>
      <w:tblGrid>
        <w:gridCol w:w="3257"/>
        <w:gridCol w:w="340"/>
        <w:gridCol w:w="391"/>
        <w:gridCol w:w="392"/>
      </w:tblGrid>
      <w:tr w:rsidR="00016B00" w:rsidRPr="00016B00">
        <w:trPr>
          <w:trHeight w:val="285"/>
          <w:jc w:val="center"/>
        </w:trPr>
        <w:tc>
          <w:tcPr>
            <w:tcW w:w="43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eastAsia="MS Mincho"/>
                <w:b/>
                <w:bCs/>
                <w:color w:val="auto"/>
                <w:sz w:val="20"/>
                <w:lang w:val="es-ES"/>
              </w:rPr>
            </w:pPr>
            <w:r w:rsidRPr="00016B00">
              <w:rPr>
                <w:rFonts w:eastAsia="MS Mincho"/>
                <w:b/>
                <w:bCs/>
                <w:color w:val="auto"/>
                <w:sz w:val="20"/>
                <w:lang w:val="es-ES" w:eastAsia="es-ES"/>
              </w:rPr>
              <w:t>Condición Hidrológica</w:t>
            </w:r>
          </w:p>
        </w:tc>
      </w:tr>
      <w:tr w:rsidR="00016B00" w:rsidRPr="00016B00">
        <w:trPr>
          <w:trHeight w:val="315"/>
          <w:jc w:val="center"/>
        </w:trPr>
        <w:tc>
          <w:tcPr>
            <w:tcW w:w="3315" w:type="dxa"/>
            <w:vMerge w:val="restart"/>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jc w:val="center"/>
              <w:rPr>
                <w:rFonts w:eastAsia="MS Mincho"/>
                <w:b/>
                <w:bCs/>
                <w:color w:val="auto"/>
                <w:sz w:val="20"/>
                <w:lang w:val="es-ES"/>
              </w:rPr>
            </w:pPr>
            <w:r w:rsidRPr="00016B00">
              <w:rPr>
                <w:rFonts w:eastAsia="MS Mincho"/>
                <w:b/>
                <w:bCs/>
                <w:color w:val="auto"/>
                <w:sz w:val="20"/>
                <w:lang w:val="es-ES" w:eastAsia="es-ES"/>
              </w:rPr>
              <w:t>Tipo de condición</w:t>
            </w:r>
          </w:p>
        </w:tc>
        <w:tc>
          <w:tcPr>
            <w:tcW w:w="1065" w:type="dxa"/>
            <w:gridSpan w:val="3"/>
            <w:tcBorders>
              <w:top w:val="single" w:sz="4" w:space="0" w:color="auto"/>
              <w:left w:val="nil"/>
              <w:bottom w:val="single" w:sz="4" w:space="0" w:color="auto"/>
              <w:right w:val="single" w:sz="4" w:space="0" w:color="auto"/>
            </w:tcBorders>
            <w:shd w:val="clear" w:color="auto" w:fill="auto"/>
            <w:noWrap/>
            <w:vAlign w:val="center"/>
          </w:tcPr>
          <w:p w:rsidR="00016B00" w:rsidRPr="00016B00" w:rsidRDefault="00016B00" w:rsidP="00016B00">
            <w:pPr>
              <w:jc w:val="center"/>
              <w:rPr>
                <w:rFonts w:eastAsia="MS Mincho"/>
                <w:b/>
                <w:bCs/>
                <w:color w:val="auto"/>
                <w:sz w:val="20"/>
                <w:lang w:val="es-ES"/>
              </w:rPr>
            </w:pPr>
            <w:r w:rsidRPr="00016B00">
              <w:rPr>
                <w:rFonts w:eastAsia="MS Mincho"/>
                <w:b/>
                <w:bCs/>
                <w:color w:val="auto"/>
                <w:sz w:val="20"/>
                <w:lang w:val="es-ES" w:eastAsia="es-ES"/>
              </w:rPr>
              <w:t xml:space="preserve">CUENCA </w:t>
            </w:r>
          </w:p>
        </w:tc>
      </w:tr>
      <w:tr w:rsidR="00016B00" w:rsidRPr="00016B00">
        <w:trPr>
          <w:trHeight w:val="330"/>
          <w:jc w:val="center"/>
        </w:trPr>
        <w:tc>
          <w:tcPr>
            <w:tcW w:w="3315"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eastAsia="MS Mincho"/>
                <w:b/>
                <w:bCs/>
                <w:color w:val="auto"/>
                <w:sz w:val="20"/>
                <w:lang w:val="es-ES"/>
              </w:rPr>
            </w:pPr>
          </w:p>
        </w:tc>
        <w:tc>
          <w:tcPr>
            <w:tcW w:w="282" w:type="dxa"/>
            <w:tcBorders>
              <w:top w:val="nil"/>
              <w:left w:val="nil"/>
              <w:bottom w:val="single" w:sz="4" w:space="0" w:color="auto"/>
              <w:right w:val="single" w:sz="4" w:space="0" w:color="auto"/>
            </w:tcBorders>
            <w:shd w:val="clear" w:color="auto" w:fill="auto"/>
            <w:noWrap/>
            <w:vAlign w:val="center"/>
          </w:tcPr>
          <w:p w:rsidR="00016B00" w:rsidRPr="00016B00" w:rsidRDefault="00016B00" w:rsidP="00016B00">
            <w:pPr>
              <w:jc w:val="center"/>
              <w:rPr>
                <w:rFonts w:eastAsia="MS Mincho"/>
                <w:b/>
                <w:bCs/>
                <w:color w:val="auto"/>
                <w:sz w:val="20"/>
                <w:lang w:val="es-ES"/>
              </w:rPr>
            </w:pPr>
            <w:r w:rsidRPr="00016B00">
              <w:rPr>
                <w:rFonts w:eastAsia="MS Mincho"/>
                <w:b/>
                <w:bCs/>
                <w:color w:val="auto"/>
                <w:sz w:val="20"/>
                <w:lang w:val="es-ES"/>
              </w:rPr>
              <w:t>#1</w:t>
            </w:r>
          </w:p>
        </w:tc>
        <w:tc>
          <w:tcPr>
            <w:tcW w:w="391" w:type="dxa"/>
            <w:tcBorders>
              <w:top w:val="nil"/>
              <w:left w:val="nil"/>
              <w:bottom w:val="single" w:sz="4" w:space="0" w:color="auto"/>
              <w:right w:val="single" w:sz="4" w:space="0" w:color="auto"/>
            </w:tcBorders>
            <w:shd w:val="clear" w:color="auto" w:fill="auto"/>
            <w:noWrap/>
            <w:vAlign w:val="center"/>
          </w:tcPr>
          <w:p w:rsidR="00016B00" w:rsidRPr="00016B00" w:rsidRDefault="00016B00" w:rsidP="00016B00">
            <w:pPr>
              <w:jc w:val="center"/>
              <w:rPr>
                <w:rFonts w:eastAsia="MS Mincho"/>
                <w:b/>
                <w:bCs/>
                <w:color w:val="auto"/>
                <w:sz w:val="20"/>
                <w:lang w:val="es-ES"/>
              </w:rPr>
            </w:pPr>
            <w:r w:rsidRPr="00016B00">
              <w:rPr>
                <w:rFonts w:eastAsia="MS Mincho"/>
                <w:b/>
                <w:bCs/>
                <w:color w:val="auto"/>
                <w:sz w:val="20"/>
                <w:lang w:val="es-ES"/>
              </w:rPr>
              <w:t>#2</w:t>
            </w:r>
          </w:p>
        </w:tc>
        <w:tc>
          <w:tcPr>
            <w:tcW w:w="392" w:type="dxa"/>
            <w:tcBorders>
              <w:top w:val="nil"/>
              <w:left w:val="nil"/>
              <w:bottom w:val="single" w:sz="4" w:space="0" w:color="auto"/>
              <w:right w:val="single" w:sz="4" w:space="0" w:color="auto"/>
            </w:tcBorders>
            <w:shd w:val="clear" w:color="auto" w:fill="auto"/>
            <w:noWrap/>
            <w:vAlign w:val="center"/>
          </w:tcPr>
          <w:p w:rsidR="00016B00" w:rsidRPr="00016B00" w:rsidRDefault="00016B00" w:rsidP="00016B00">
            <w:pPr>
              <w:jc w:val="center"/>
              <w:rPr>
                <w:rFonts w:eastAsia="MS Mincho"/>
                <w:b/>
                <w:bCs/>
                <w:color w:val="auto"/>
                <w:sz w:val="20"/>
                <w:lang w:val="es-ES"/>
              </w:rPr>
            </w:pPr>
            <w:r w:rsidRPr="00016B00">
              <w:rPr>
                <w:rFonts w:eastAsia="MS Mincho"/>
                <w:b/>
                <w:bCs/>
                <w:color w:val="auto"/>
                <w:sz w:val="20"/>
                <w:lang w:val="es-ES"/>
              </w:rPr>
              <w:t>#3</w:t>
            </w:r>
          </w:p>
        </w:tc>
      </w:tr>
      <w:tr w:rsidR="00016B00" w:rsidRPr="00016B00">
        <w:trPr>
          <w:trHeight w:val="300"/>
          <w:jc w:val="center"/>
        </w:trPr>
        <w:tc>
          <w:tcPr>
            <w:tcW w:w="3315" w:type="dxa"/>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jc w:val="center"/>
              <w:rPr>
                <w:rFonts w:eastAsia="MS Mincho"/>
                <w:color w:val="auto"/>
                <w:sz w:val="20"/>
                <w:lang w:val="es-ES"/>
              </w:rPr>
            </w:pPr>
            <w:r w:rsidRPr="00016B00">
              <w:rPr>
                <w:rFonts w:eastAsia="MS Mincho"/>
                <w:color w:val="auto"/>
                <w:sz w:val="20"/>
                <w:lang w:val="es-ES" w:eastAsia="es-ES"/>
              </w:rPr>
              <w:t xml:space="preserve"> &lt; 50 % del área Cubierta </w:t>
            </w:r>
          </w:p>
        </w:tc>
        <w:tc>
          <w:tcPr>
            <w:tcW w:w="282" w:type="dxa"/>
            <w:vMerge w:val="restart"/>
            <w:tcBorders>
              <w:top w:val="nil"/>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ascii="Wingdings" w:eastAsia="MS Mincho" w:hAnsi="Wingdings" w:cs="Arial"/>
                <w:i/>
                <w:iCs/>
                <w:color w:val="auto"/>
                <w:sz w:val="20"/>
                <w:lang w:val="es-ES"/>
              </w:rPr>
            </w:pPr>
          </w:p>
        </w:tc>
        <w:tc>
          <w:tcPr>
            <w:tcW w:w="391" w:type="dxa"/>
            <w:vMerge w:val="restart"/>
            <w:tcBorders>
              <w:top w:val="nil"/>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ascii="Wingdings" w:eastAsia="MS Mincho" w:hAnsi="Wingdings" w:cs="Arial"/>
                <w:i/>
                <w:iCs/>
                <w:color w:val="auto"/>
                <w:sz w:val="20"/>
                <w:lang w:val="es-ES"/>
              </w:rPr>
            </w:pPr>
            <w:r w:rsidRPr="00016B00">
              <w:rPr>
                <w:rFonts w:ascii="Wingdings" w:eastAsia="MS Mincho" w:hAnsi="Wingdings" w:cs="Arial"/>
                <w:i/>
                <w:iCs/>
                <w:color w:val="auto"/>
                <w:sz w:val="20"/>
                <w:lang w:val="es-ES"/>
              </w:rPr>
              <w:t></w:t>
            </w:r>
          </w:p>
        </w:tc>
        <w:tc>
          <w:tcPr>
            <w:tcW w:w="392" w:type="dxa"/>
            <w:vMerge w:val="restart"/>
            <w:tcBorders>
              <w:top w:val="nil"/>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ascii="Wingdings" w:eastAsia="MS Mincho" w:hAnsi="Wingdings" w:cs="Arial"/>
                <w:i/>
                <w:iCs/>
                <w:color w:val="auto"/>
                <w:sz w:val="20"/>
                <w:lang w:val="es-ES"/>
              </w:rPr>
            </w:pPr>
            <w:r w:rsidRPr="00016B00">
              <w:rPr>
                <w:rFonts w:ascii="Wingdings" w:eastAsia="MS Mincho" w:hAnsi="Wingdings" w:cs="Arial"/>
                <w:i/>
                <w:iCs/>
                <w:color w:val="auto"/>
                <w:sz w:val="20"/>
                <w:lang w:val="es-ES"/>
              </w:rPr>
              <w:t></w:t>
            </w:r>
          </w:p>
        </w:tc>
      </w:tr>
      <w:tr w:rsidR="00016B00" w:rsidRPr="00016B00">
        <w:trPr>
          <w:trHeight w:val="300"/>
          <w:jc w:val="center"/>
        </w:trPr>
        <w:tc>
          <w:tcPr>
            <w:tcW w:w="3315" w:type="dxa"/>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jc w:val="center"/>
              <w:rPr>
                <w:rFonts w:eastAsia="MS Mincho"/>
                <w:color w:val="auto"/>
                <w:sz w:val="20"/>
                <w:lang w:val="es-ES"/>
              </w:rPr>
            </w:pPr>
            <w:r w:rsidRPr="00016B00">
              <w:rPr>
                <w:rFonts w:eastAsia="MS Mincho"/>
                <w:color w:val="auto"/>
                <w:sz w:val="20"/>
                <w:lang w:val="es-ES" w:eastAsia="es-ES"/>
              </w:rPr>
              <w:t xml:space="preserve">Alta intensidad de pastoreo – </w:t>
            </w:r>
            <w:r w:rsidRPr="00016B00">
              <w:rPr>
                <w:rFonts w:eastAsia="MS Mincho"/>
                <w:b/>
                <w:bCs/>
                <w:color w:val="auto"/>
                <w:sz w:val="20"/>
                <w:lang w:val="es-ES" w:eastAsia="es-ES"/>
              </w:rPr>
              <w:t>Mala</w:t>
            </w:r>
          </w:p>
        </w:tc>
        <w:tc>
          <w:tcPr>
            <w:tcW w:w="282"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ascii="Wingdings" w:eastAsia="MS Mincho" w:hAnsi="Wingdings" w:cs="Arial"/>
                <w:i/>
                <w:iCs/>
                <w:color w:val="auto"/>
                <w:sz w:val="20"/>
                <w:lang w:val="es-ES"/>
              </w:rPr>
            </w:pPr>
          </w:p>
        </w:tc>
        <w:tc>
          <w:tcPr>
            <w:tcW w:w="391"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ascii="Wingdings" w:eastAsia="MS Mincho" w:hAnsi="Wingdings" w:cs="Arial"/>
                <w:i/>
                <w:iCs/>
                <w:color w:val="auto"/>
                <w:sz w:val="20"/>
                <w:lang w:val="es-ES"/>
              </w:rPr>
            </w:pPr>
          </w:p>
        </w:tc>
        <w:tc>
          <w:tcPr>
            <w:tcW w:w="392"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ascii="Wingdings" w:eastAsia="MS Mincho" w:hAnsi="Wingdings" w:cs="Arial"/>
                <w:i/>
                <w:iCs/>
                <w:color w:val="auto"/>
                <w:sz w:val="20"/>
                <w:lang w:val="es-ES"/>
              </w:rPr>
            </w:pPr>
          </w:p>
        </w:tc>
      </w:tr>
      <w:tr w:rsidR="00016B00" w:rsidRPr="00016B00">
        <w:trPr>
          <w:trHeight w:val="300"/>
          <w:jc w:val="center"/>
        </w:trPr>
        <w:tc>
          <w:tcPr>
            <w:tcW w:w="3315" w:type="dxa"/>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jc w:val="center"/>
              <w:rPr>
                <w:rFonts w:eastAsia="MS Mincho"/>
                <w:color w:val="auto"/>
                <w:sz w:val="20"/>
                <w:lang w:val="es-ES"/>
              </w:rPr>
            </w:pPr>
            <w:r w:rsidRPr="00016B00">
              <w:rPr>
                <w:rFonts w:eastAsia="MS Mincho"/>
                <w:color w:val="auto"/>
                <w:sz w:val="20"/>
                <w:lang w:val="es-ES" w:eastAsia="es-ES"/>
              </w:rPr>
              <w:t>50-75% del área Cubierta</w:t>
            </w:r>
          </w:p>
        </w:tc>
        <w:tc>
          <w:tcPr>
            <w:tcW w:w="282" w:type="dxa"/>
            <w:vMerge w:val="restart"/>
            <w:tcBorders>
              <w:top w:val="nil"/>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ascii="Wingdings" w:eastAsia="MS Mincho" w:hAnsi="Wingdings" w:cs="Arial"/>
                <w:i/>
                <w:iCs/>
                <w:color w:val="auto"/>
                <w:sz w:val="20"/>
                <w:lang w:val="es-ES"/>
              </w:rPr>
            </w:pPr>
            <w:r w:rsidRPr="00016B00">
              <w:rPr>
                <w:rFonts w:ascii="Wingdings" w:eastAsia="MS Mincho" w:hAnsi="Wingdings" w:cs="Arial"/>
                <w:i/>
                <w:iCs/>
                <w:color w:val="auto"/>
                <w:sz w:val="20"/>
                <w:lang w:val="es-ES"/>
              </w:rPr>
              <w:t></w:t>
            </w:r>
          </w:p>
        </w:tc>
        <w:tc>
          <w:tcPr>
            <w:tcW w:w="391" w:type="dxa"/>
            <w:vMerge w:val="restart"/>
            <w:tcBorders>
              <w:top w:val="nil"/>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ascii="Wingdings" w:eastAsia="MS Mincho" w:hAnsi="Wingdings" w:cs="Arial"/>
                <w:i/>
                <w:iCs/>
                <w:color w:val="auto"/>
                <w:sz w:val="20"/>
                <w:lang w:val="es-ES"/>
              </w:rPr>
            </w:pPr>
          </w:p>
        </w:tc>
        <w:tc>
          <w:tcPr>
            <w:tcW w:w="392" w:type="dxa"/>
            <w:vMerge w:val="restart"/>
            <w:tcBorders>
              <w:top w:val="nil"/>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ascii="Wingdings" w:eastAsia="MS Mincho" w:hAnsi="Wingdings" w:cs="Arial"/>
                <w:i/>
                <w:iCs/>
                <w:color w:val="auto"/>
                <w:sz w:val="20"/>
                <w:lang w:val="es-ES"/>
              </w:rPr>
            </w:pPr>
          </w:p>
        </w:tc>
      </w:tr>
      <w:tr w:rsidR="00016B00" w:rsidRPr="00016B00">
        <w:trPr>
          <w:trHeight w:val="300"/>
          <w:jc w:val="center"/>
        </w:trPr>
        <w:tc>
          <w:tcPr>
            <w:tcW w:w="3315" w:type="dxa"/>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jc w:val="center"/>
              <w:rPr>
                <w:rFonts w:eastAsia="MS Mincho"/>
                <w:color w:val="auto"/>
                <w:sz w:val="20"/>
                <w:lang w:val="es-ES"/>
              </w:rPr>
            </w:pPr>
            <w:r w:rsidRPr="00016B00">
              <w:rPr>
                <w:rFonts w:eastAsia="MS Mincho"/>
                <w:color w:val="auto"/>
                <w:sz w:val="20"/>
                <w:lang w:val="es-ES" w:eastAsia="es-ES"/>
              </w:rPr>
              <w:t>Media intensidad de pastoreo-</w:t>
            </w:r>
            <w:r w:rsidRPr="00016B00">
              <w:rPr>
                <w:rFonts w:eastAsia="MS Mincho"/>
                <w:b/>
                <w:bCs/>
                <w:color w:val="auto"/>
                <w:sz w:val="20"/>
                <w:lang w:val="es-ES" w:eastAsia="es-ES"/>
              </w:rPr>
              <w:t>Regular</w:t>
            </w:r>
          </w:p>
        </w:tc>
        <w:tc>
          <w:tcPr>
            <w:tcW w:w="282"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ascii="Wingdings" w:eastAsia="MS Mincho" w:hAnsi="Wingdings" w:cs="Arial"/>
                <w:i/>
                <w:iCs/>
                <w:color w:val="auto"/>
                <w:sz w:val="20"/>
                <w:lang w:val="es-ES"/>
              </w:rPr>
            </w:pPr>
          </w:p>
        </w:tc>
        <w:tc>
          <w:tcPr>
            <w:tcW w:w="391"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ascii="Wingdings" w:eastAsia="MS Mincho" w:hAnsi="Wingdings" w:cs="Arial"/>
                <w:i/>
                <w:iCs/>
                <w:color w:val="auto"/>
                <w:sz w:val="20"/>
                <w:lang w:val="es-ES"/>
              </w:rPr>
            </w:pPr>
          </w:p>
        </w:tc>
        <w:tc>
          <w:tcPr>
            <w:tcW w:w="392"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ascii="Wingdings" w:eastAsia="MS Mincho" w:hAnsi="Wingdings" w:cs="Arial"/>
                <w:i/>
                <w:iCs/>
                <w:color w:val="auto"/>
                <w:sz w:val="20"/>
                <w:lang w:val="es-ES"/>
              </w:rPr>
            </w:pPr>
          </w:p>
        </w:tc>
      </w:tr>
      <w:tr w:rsidR="00016B00" w:rsidRPr="00016B00">
        <w:trPr>
          <w:trHeight w:val="300"/>
          <w:jc w:val="center"/>
        </w:trPr>
        <w:tc>
          <w:tcPr>
            <w:tcW w:w="3315" w:type="dxa"/>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jc w:val="center"/>
              <w:rPr>
                <w:rFonts w:eastAsia="MS Mincho"/>
                <w:color w:val="auto"/>
                <w:sz w:val="20"/>
                <w:lang w:val="es-ES"/>
              </w:rPr>
            </w:pPr>
            <w:r w:rsidRPr="00016B00">
              <w:rPr>
                <w:rFonts w:eastAsia="MS Mincho"/>
                <w:color w:val="auto"/>
                <w:sz w:val="20"/>
                <w:lang w:val="es-ES" w:eastAsia="es-ES"/>
              </w:rPr>
              <w:t xml:space="preserve">&gt; 75% del área Cubierta </w:t>
            </w:r>
          </w:p>
        </w:tc>
        <w:tc>
          <w:tcPr>
            <w:tcW w:w="282" w:type="dxa"/>
            <w:vMerge w:val="restart"/>
            <w:tcBorders>
              <w:top w:val="nil"/>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ascii="Wingdings" w:eastAsia="MS Mincho" w:hAnsi="Wingdings" w:cs="Arial"/>
                <w:i/>
                <w:iCs/>
                <w:color w:val="auto"/>
                <w:sz w:val="20"/>
                <w:lang w:val="es-ES"/>
              </w:rPr>
            </w:pPr>
          </w:p>
        </w:tc>
        <w:tc>
          <w:tcPr>
            <w:tcW w:w="391" w:type="dxa"/>
            <w:vMerge w:val="restart"/>
            <w:tcBorders>
              <w:top w:val="nil"/>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ascii="Wingdings" w:eastAsia="MS Mincho" w:hAnsi="Wingdings" w:cs="Arial"/>
                <w:i/>
                <w:iCs/>
                <w:color w:val="auto"/>
                <w:sz w:val="20"/>
                <w:lang w:val="es-ES"/>
              </w:rPr>
            </w:pPr>
          </w:p>
        </w:tc>
        <w:tc>
          <w:tcPr>
            <w:tcW w:w="392" w:type="dxa"/>
            <w:vMerge w:val="restart"/>
            <w:tcBorders>
              <w:top w:val="nil"/>
              <w:left w:val="single" w:sz="4" w:space="0" w:color="auto"/>
              <w:bottom w:val="single" w:sz="4" w:space="0" w:color="auto"/>
              <w:right w:val="single" w:sz="4" w:space="0" w:color="auto"/>
            </w:tcBorders>
            <w:shd w:val="clear" w:color="auto" w:fill="auto"/>
            <w:noWrap/>
            <w:vAlign w:val="center"/>
          </w:tcPr>
          <w:p w:rsidR="00016B00" w:rsidRPr="00016B00" w:rsidRDefault="00016B00" w:rsidP="00016B00">
            <w:pPr>
              <w:jc w:val="center"/>
              <w:rPr>
                <w:rFonts w:ascii="Wingdings" w:eastAsia="MS Mincho" w:hAnsi="Wingdings" w:cs="Arial"/>
                <w:i/>
                <w:iCs/>
                <w:color w:val="auto"/>
                <w:sz w:val="20"/>
                <w:lang w:val="es-ES"/>
              </w:rPr>
            </w:pPr>
          </w:p>
        </w:tc>
      </w:tr>
      <w:tr w:rsidR="00016B00" w:rsidRPr="00016B00">
        <w:trPr>
          <w:trHeight w:val="300"/>
          <w:jc w:val="center"/>
        </w:trPr>
        <w:tc>
          <w:tcPr>
            <w:tcW w:w="3315" w:type="dxa"/>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jc w:val="center"/>
              <w:rPr>
                <w:rFonts w:eastAsia="MS Mincho"/>
                <w:color w:val="auto"/>
                <w:sz w:val="20"/>
                <w:lang w:val="es-ES"/>
              </w:rPr>
            </w:pPr>
            <w:r w:rsidRPr="00016B00">
              <w:rPr>
                <w:rFonts w:eastAsia="MS Mincho"/>
                <w:color w:val="auto"/>
                <w:sz w:val="20"/>
                <w:lang w:val="es-ES" w:eastAsia="es-ES"/>
              </w:rPr>
              <w:t>Ligera intensidad de pastoreo-</w:t>
            </w:r>
            <w:r w:rsidRPr="00016B00">
              <w:rPr>
                <w:rFonts w:eastAsia="MS Mincho"/>
                <w:b/>
                <w:bCs/>
                <w:color w:val="auto"/>
                <w:sz w:val="20"/>
                <w:lang w:val="es-ES" w:eastAsia="es-ES"/>
              </w:rPr>
              <w:t>Buena</w:t>
            </w:r>
          </w:p>
        </w:tc>
        <w:tc>
          <w:tcPr>
            <w:tcW w:w="282"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ascii="Wingdings" w:eastAsia="MS Mincho" w:hAnsi="Wingdings" w:cs="Arial"/>
                <w:i/>
                <w:iCs/>
                <w:color w:val="auto"/>
                <w:szCs w:val="24"/>
                <w:lang w:val="es-ES"/>
              </w:rPr>
            </w:pPr>
          </w:p>
        </w:tc>
        <w:tc>
          <w:tcPr>
            <w:tcW w:w="391"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ascii="Wingdings" w:eastAsia="MS Mincho" w:hAnsi="Wingdings" w:cs="Arial"/>
                <w:i/>
                <w:iCs/>
                <w:color w:val="auto"/>
                <w:szCs w:val="24"/>
                <w:lang w:val="es-ES"/>
              </w:rPr>
            </w:pPr>
          </w:p>
        </w:tc>
        <w:tc>
          <w:tcPr>
            <w:tcW w:w="392" w:type="dxa"/>
            <w:vMerge/>
            <w:tcBorders>
              <w:top w:val="nil"/>
              <w:left w:val="single" w:sz="4" w:space="0" w:color="auto"/>
              <w:bottom w:val="single" w:sz="4" w:space="0" w:color="auto"/>
              <w:right w:val="single" w:sz="4" w:space="0" w:color="auto"/>
            </w:tcBorders>
            <w:shd w:val="clear" w:color="auto" w:fill="auto"/>
            <w:vAlign w:val="center"/>
          </w:tcPr>
          <w:p w:rsidR="00016B00" w:rsidRPr="00016B00" w:rsidRDefault="00016B00" w:rsidP="00016B00">
            <w:pPr>
              <w:rPr>
                <w:rFonts w:ascii="Wingdings" w:eastAsia="MS Mincho" w:hAnsi="Wingdings" w:cs="Arial"/>
                <w:i/>
                <w:iCs/>
                <w:color w:val="auto"/>
                <w:szCs w:val="24"/>
                <w:lang w:val="es-ES"/>
              </w:rPr>
            </w:pPr>
          </w:p>
        </w:tc>
      </w:tr>
    </w:tbl>
    <w:p w:rsidR="0062404D" w:rsidRPr="0062404D" w:rsidRDefault="0062404D" w:rsidP="0062404D">
      <w:pPr>
        <w:jc w:val="both"/>
        <w:rPr>
          <w:sz w:val="20"/>
          <w:lang w:val="es-ES"/>
        </w:rPr>
      </w:pPr>
    </w:p>
    <w:p w:rsidR="00016B00" w:rsidRPr="00016B00" w:rsidRDefault="00016B00" w:rsidP="00016B00">
      <w:pPr>
        <w:pStyle w:val="SUB-SUB-CAPITULOS-TESIS"/>
        <w:jc w:val="both"/>
        <w:rPr>
          <w:sz w:val="20"/>
        </w:rPr>
      </w:pPr>
      <w:r w:rsidRPr="00016B00">
        <w:rPr>
          <w:b/>
          <w:sz w:val="20"/>
        </w:rPr>
        <w:t>Condición de humedad antecedente.-</w:t>
      </w:r>
      <w:r w:rsidRPr="00016B00">
        <w:rPr>
          <w:sz w:val="20"/>
        </w:rPr>
        <w:t xml:space="preserve"> El método del número de curva de escorrentía tiene tres niveles de humedad antecedente, dependiendo de la precipitación total en los cinco días previos a la tormenta.</w:t>
      </w:r>
      <w:r>
        <w:rPr>
          <w:sz w:val="20"/>
        </w:rPr>
        <w:t xml:space="preserve"> </w:t>
      </w:r>
      <w:r w:rsidRPr="00016B00">
        <w:rPr>
          <w:sz w:val="20"/>
        </w:rPr>
        <w:t xml:space="preserve">Si se considera al evento lluvioso registrado el 13 de diciembre de 1997 como la precipitación de diseño entonces se designaría al suelo una condición de humedad antecedente saturada o AMCIII  ya que la precipitación acumulada de los cinco días anteriores al evento es de </w:t>
      </w:r>
      <w:smartTag w:uri="urn:schemas-microsoft-com:office:smarttags" w:element="metricconverter">
        <w:smartTagPr>
          <w:attr w:name="ProductID" w:val="229 mm"/>
        </w:smartTagPr>
        <w:r w:rsidRPr="00016B00">
          <w:rPr>
            <w:sz w:val="20"/>
          </w:rPr>
          <w:t>229 mm</w:t>
        </w:r>
      </w:smartTag>
      <w:r w:rsidRPr="00016B00">
        <w:rPr>
          <w:sz w:val="20"/>
        </w:rPr>
        <w:t>.</w:t>
      </w:r>
    </w:p>
    <w:p w:rsidR="003972C0" w:rsidRPr="00B5141E" w:rsidRDefault="003972C0" w:rsidP="0062404D">
      <w:pPr>
        <w:pStyle w:val="SUB-SUB-CAPITULOS-TESIS"/>
        <w:jc w:val="both"/>
        <w:rPr>
          <w:sz w:val="20"/>
        </w:rPr>
      </w:pPr>
    </w:p>
    <w:p w:rsidR="00625F31" w:rsidRDefault="00811B3A" w:rsidP="0062404D">
      <w:pPr>
        <w:numPr>
          <w:ilvl w:val="2"/>
          <w:numId w:val="21"/>
        </w:numPr>
        <w:tabs>
          <w:tab w:val="clear" w:pos="1440"/>
          <w:tab w:val="num" w:pos="400"/>
        </w:tabs>
        <w:ind w:left="0" w:firstLine="0"/>
        <w:jc w:val="both"/>
        <w:rPr>
          <w:b/>
          <w:sz w:val="20"/>
        </w:rPr>
      </w:pPr>
      <w:r w:rsidRPr="00CE0B09">
        <w:rPr>
          <w:b/>
          <w:sz w:val="20"/>
        </w:rPr>
        <w:t>Determinación del número de curva de escorrentía para la cuenca del Cerro Colorado</w:t>
      </w:r>
    </w:p>
    <w:p w:rsidR="00016B00" w:rsidRDefault="00016B00" w:rsidP="00016B00">
      <w:pPr>
        <w:jc w:val="both"/>
        <w:rPr>
          <w:b/>
          <w:sz w:val="20"/>
        </w:rPr>
      </w:pPr>
      <w:r w:rsidRPr="00016B00">
        <w:rPr>
          <w:sz w:val="20"/>
        </w:rPr>
        <w:t>En base</w:t>
      </w:r>
      <w:r>
        <w:rPr>
          <w:b/>
          <w:sz w:val="20"/>
        </w:rPr>
        <w:t xml:space="preserve"> </w:t>
      </w:r>
      <w:r>
        <w:rPr>
          <w:sz w:val="20"/>
        </w:rPr>
        <w:t xml:space="preserve">a los valores de número de curva de escorrentía publicados en los nomogramas realizados por </w:t>
      </w:r>
      <w:smartTag w:uri="urn:schemas-microsoft-com:office:smarttags" w:element="PersonName">
        <w:smartTagPr>
          <w:attr w:name="ProductID" w:val="la Soil Conservation"/>
        </w:smartTagPr>
        <w:r>
          <w:rPr>
            <w:sz w:val="20"/>
          </w:rPr>
          <w:t>la Soil Conservation</w:t>
        </w:r>
      </w:smartTag>
      <w:r>
        <w:rPr>
          <w:sz w:val="20"/>
        </w:rPr>
        <w:t xml:space="preserve"> Service  se obtuvieron los siguientes resultados. </w:t>
      </w:r>
      <w:r>
        <w:rPr>
          <w:b/>
          <w:sz w:val="20"/>
        </w:rPr>
        <w:t xml:space="preserve"> </w:t>
      </w:r>
    </w:p>
    <w:p w:rsidR="00860C7D" w:rsidRPr="00860C7D" w:rsidRDefault="00860C7D" w:rsidP="00860C7D">
      <w:pPr>
        <w:pStyle w:val="SUB-SUB-CAPITULOS-TESIS"/>
        <w:jc w:val="both"/>
        <w:rPr>
          <w:sz w:val="20"/>
        </w:rPr>
      </w:pPr>
      <w:r w:rsidRPr="00860C7D">
        <w:rPr>
          <w:sz w:val="20"/>
        </w:rPr>
        <w:t>Con la determinación del número de curva de escorrentía para el área urbana recientemente conformada y el bosque protector bajo una condición de humedad promedio AMCII, se procedió al cálculo del  CN promedio que caracterice a toda la cuenca bajo la condición de humedad AMCIII establecida para suelos completamente saturados.   Los valores de CN promedio correspondiente a cada cuenca se presentan</w:t>
      </w:r>
      <w:r>
        <w:rPr>
          <w:sz w:val="20"/>
        </w:rPr>
        <w:t xml:space="preserve"> en la tabla 4.2.</w:t>
      </w:r>
    </w:p>
    <w:p w:rsidR="00872666" w:rsidRDefault="00872666" w:rsidP="00016B00">
      <w:pPr>
        <w:jc w:val="both"/>
        <w:rPr>
          <w:b/>
          <w:sz w:val="20"/>
        </w:rPr>
      </w:pPr>
    </w:p>
    <w:p w:rsidR="00872666" w:rsidRPr="00872666" w:rsidRDefault="00872666" w:rsidP="00872666">
      <w:pPr>
        <w:jc w:val="center"/>
        <w:rPr>
          <w:rFonts w:ascii="Gautami" w:hAnsi="Gautami" w:cs="Gautami"/>
          <w:sz w:val="18"/>
          <w:szCs w:val="18"/>
          <w:lang w:val="es-EC"/>
        </w:rPr>
      </w:pPr>
      <w:r>
        <w:rPr>
          <w:rFonts w:ascii="Gautami" w:hAnsi="Gautami" w:cs="Gautami"/>
          <w:b/>
          <w:sz w:val="18"/>
          <w:szCs w:val="18"/>
          <w:lang w:val="es-EC"/>
        </w:rPr>
        <w:t>Tabla 4.</w:t>
      </w:r>
      <w:r w:rsidR="00860C7D">
        <w:rPr>
          <w:rFonts w:ascii="Gautami" w:hAnsi="Gautami" w:cs="Gautami"/>
          <w:b/>
          <w:sz w:val="18"/>
          <w:szCs w:val="18"/>
          <w:lang w:val="es-EC"/>
        </w:rPr>
        <w:t>2</w:t>
      </w:r>
      <w:r w:rsidRPr="00C63C9D">
        <w:rPr>
          <w:rFonts w:ascii="Gautami" w:hAnsi="Gautami" w:cs="Gautami"/>
          <w:b/>
          <w:sz w:val="18"/>
          <w:szCs w:val="18"/>
          <w:lang w:val="es-EC"/>
        </w:rPr>
        <w:t>.-</w:t>
      </w:r>
      <w:r w:rsidRPr="00C63C9D">
        <w:rPr>
          <w:rFonts w:ascii="Gautami" w:hAnsi="Gautami" w:cs="Gautami"/>
          <w:sz w:val="18"/>
          <w:szCs w:val="18"/>
          <w:lang w:val="es-EC"/>
        </w:rPr>
        <w:t xml:space="preserve">  </w:t>
      </w:r>
      <w:r>
        <w:rPr>
          <w:rFonts w:ascii="Gautami" w:hAnsi="Gautami" w:cs="Gautami"/>
          <w:sz w:val="18"/>
          <w:szCs w:val="18"/>
          <w:lang w:val="es-EC"/>
        </w:rPr>
        <w:t>CN Promedio</w:t>
      </w:r>
      <w:r w:rsidRPr="00C63C9D">
        <w:rPr>
          <w:rFonts w:ascii="Gautami" w:hAnsi="Gautami" w:cs="Gautami"/>
          <w:sz w:val="18"/>
          <w:szCs w:val="18"/>
          <w:lang w:val="es-EC"/>
        </w:rPr>
        <w:t xml:space="preserve"> </w:t>
      </w:r>
    </w:p>
    <w:tbl>
      <w:tblPr>
        <w:tblW w:w="3700" w:type="dxa"/>
        <w:jc w:val="center"/>
        <w:tblInd w:w="55" w:type="dxa"/>
        <w:tblCellMar>
          <w:left w:w="70" w:type="dxa"/>
          <w:right w:w="70" w:type="dxa"/>
        </w:tblCellMar>
        <w:tblLook w:val="0000"/>
      </w:tblPr>
      <w:tblGrid>
        <w:gridCol w:w="2260"/>
        <w:gridCol w:w="480"/>
        <w:gridCol w:w="480"/>
        <w:gridCol w:w="480"/>
      </w:tblGrid>
      <w:tr w:rsidR="00872666" w:rsidRPr="00872666">
        <w:trPr>
          <w:trHeight w:val="255"/>
          <w:jc w:val="center"/>
        </w:trPr>
        <w:tc>
          <w:tcPr>
            <w:tcW w:w="37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872666" w:rsidRPr="00872666" w:rsidRDefault="00872666" w:rsidP="00872666">
            <w:pPr>
              <w:jc w:val="center"/>
              <w:rPr>
                <w:rFonts w:eastAsia="MS Mincho"/>
                <w:b/>
                <w:bCs/>
                <w:color w:val="auto"/>
                <w:sz w:val="20"/>
                <w:lang w:val="es-ES"/>
              </w:rPr>
            </w:pPr>
            <w:r w:rsidRPr="00872666">
              <w:rPr>
                <w:rFonts w:eastAsia="MS Mincho"/>
                <w:b/>
                <w:bCs/>
                <w:color w:val="auto"/>
                <w:sz w:val="20"/>
                <w:lang w:val="es-ES"/>
              </w:rPr>
              <w:t xml:space="preserve">Número de curva de escorrentía </w:t>
            </w:r>
          </w:p>
        </w:tc>
      </w:tr>
      <w:tr w:rsidR="00872666" w:rsidRPr="00872666">
        <w:trPr>
          <w:trHeight w:val="300"/>
          <w:jc w:val="center"/>
        </w:trPr>
        <w:tc>
          <w:tcPr>
            <w:tcW w:w="2260" w:type="dxa"/>
            <w:vMerge w:val="restart"/>
            <w:tcBorders>
              <w:top w:val="nil"/>
              <w:left w:val="single" w:sz="4" w:space="0" w:color="auto"/>
              <w:bottom w:val="single" w:sz="4" w:space="0" w:color="auto"/>
              <w:right w:val="single" w:sz="4" w:space="0" w:color="auto"/>
            </w:tcBorders>
            <w:shd w:val="clear" w:color="auto" w:fill="auto"/>
            <w:vAlign w:val="center"/>
          </w:tcPr>
          <w:p w:rsidR="00872666" w:rsidRPr="00872666" w:rsidRDefault="00872666" w:rsidP="00872666">
            <w:pPr>
              <w:jc w:val="center"/>
              <w:rPr>
                <w:rFonts w:eastAsia="MS Mincho"/>
                <w:b/>
                <w:bCs/>
                <w:color w:val="auto"/>
                <w:sz w:val="20"/>
                <w:lang w:val="es-ES"/>
              </w:rPr>
            </w:pPr>
            <w:r w:rsidRPr="00872666">
              <w:rPr>
                <w:rFonts w:eastAsia="MS Mincho"/>
                <w:b/>
                <w:bCs/>
                <w:color w:val="auto"/>
                <w:sz w:val="20"/>
                <w:lang w:val="es-ES"/>
              </w:rPr>
              <w:t>Condición de humedad antecedente</w:t>
            </w:r>
          </w:p>
        </w:tc>
        <w:tc>
          <w:tcPr>
            <w:tcW w:w="1440" w:type="dxa"/>
            <w:gridSpan w:val="3"/>
            <w:tcBorders>
              <w:top w:val="single" w:sz="4" w:space="0" w:color="auto"/>
              <w:left w:val="nil"/>
              <w:bottom w:val="single" w:sz="4" w:space="0" w:color="auto"/>
              <w:right w:val="single" w:sz="4" w:space="0" w:color="000000"/>
            </w:tcBorders>
            <w:shd w:val="clear" w:color="auto" w:fill="auto"/>
            <w:noWrap/>
            <w:vAlign w:val="bottom"/>
          </w:tcPr>
          <w:p w:rsidR="00872666" w:rsidRPr="00872666" w:rsidRDefault="00872666" w:rsidP="00872666">
            <w:pPr>
              <w:jc w:val="center"/>
              <w:rPr>
                <w:rFonts w:ascii="Arial" w:eastAsia="MS Mincho" w:hAnsi="Arial" w:cs="Arial"/>
                <w:b/>
                <w:bCs/>
                <w:color w:val="auto"/>
                <w:sz w:val="20"/>
                <w:lang w:val="es-ES"/>
              </w:rPr>
            </w:pPr>
            <w:r w:rsidRPr="00872666">
              <w:rPr>
                <w:rFonts w:ascii="Arial" w:eastAsia="MS Mincho" w:hAnsi="Arial" w:cs="Arial"/>
                <w:b/>
                <w:bCs/>
                <w:color w:val="auto"/>
                <w:sz w:val="20"/>
                <w:lang w:val="es-ES"/>
              </w:rPr>
              <w:t>CUENCA</w:t>
            </w:r>
          </w:p>
        </w:tc>
      </w:tr>
      <w:tr w:rsidR="00872666" w:rsidRPr="00872666">
        <w:trPr>
          <w:trHeight w:val="300"/>
          <w:jc w:val="center"/>
        </w:trPr>
        <w:tc>
          <w:tcPr>
            <w:tcW w:w="2260" w:type="dxa"/>
            <w:vMerge/>
            <w:tcBorders>
              <w:top w:val="nil"/>
              <w:left w:val="single" w:sz="4" w:space="0" w:color="auto"/>
              <w:bottom w:val="single" w:sz="4" w:space="0" w:color="auto"/>
              <w:right w:val="single" w:sz="4" w:space="0" w:color="auto"/>
            </w:tcBorders>
            <w:vAlign w:val="center"/>
          </w:tcPr>
          <w:p w:rsidR="00872666" w:rsidRPr="00872666" w:rsidRDefault="00872666" w:rsidP="00872666">
            <w:pPr>
              <w:rPr>
                <w:rFonts w:eastAsia="MS Mincho"/>
                <w:b/>
                <w:bCs/>
                <w:color w:val="auto"/>
                <w:sz w:val="20"/>
                <w:lang w:val="es-ES"/>
              </w:rPr>
            </w:pPr>
          </w:p>
        </w:tc>
        <w:tc>
          <w:tcPr>
            <w:tcW w:w="480" w:type="dxa"/>
            <w:tcBorders>
              <w:top w:val="nil"/>
              <w:left w:val="nil"/>
              <w:bottom w:val="nil"/>
              <w:right w:val="single" w:sz="4" w:space="0" w:color="auto"/>
            </w:tcBorders>
            <w:shd w:val="clear" w:color="auto" w:fill="auto"/>
            <w:vAlign w:val="bottom"/>
          </w:tcPr>
          <w:p w:rsidR="00872666" w:rsidRPr="00872666" w:rsidRDefault="00872666" w:rsidP="00872666">
            <w:pPr>
              <w:jc w:val="center"/>
              <w:rPr>
                <w:rFonts w:eastAsia="MS Mincho"/>
                <w:b/>
                <w:bCs/>
                <w:color w:val="auto"/>
                <w:sz w:val="20"/>
                <w:lang w:val="es-ES"/>
              </w:rPr>
            </w:pPr>
            <w:r w:rsidRPr="00872666">
              <w:rPr>
                <w:rFonts w:eastAsia="MS Mincho"/>
                <w:b/>
                <w:bCs/>
                <w:color w:val="auto"/>
                <w:sz w:val="20"/>
                <w:lang w:val="es-ES"/>
              </w:rPr>
              <w:t>#1</w:t>
            </w:r>
          </w:p>
        </w:tc>
        <w:tc>
          <w:tcPr>
            <w:tcW w:w="480" w:type="dxa"/>
            <w:tcBorders>
              <w:top w:val="nil"/>
              <w:left w:val="nil"/>
              <w:bottom w:val="nil"/>
              <w:right w:val="single" w:sz="4" w:space="0" w:color="auto"/>
            </w:tcBorders>
            <w:shd w:val="clear" w:color="auto" w:fill="auto"/>
            <w:vAlign w:val="bottom"/>
          </w:tcPr>
          <w:p w:rsidR="00872666" w:rsidRPr="00872666" w:rsidRDefault="00872666" w:rsidP="00872666">
            <w:pPr>
              <w:jc w:val="center"/>
              <w:rPr>
                <w:rFonts w:eastAsia="MS Mincho"/>
                <w:b/>
                <w:bCs/>
                <w:color w:val="auto"/>
                <w:sz w:val="20"/>
                <w:lang w:val="es-ES"/>
              </w:rPr>
            </w:pPr>
            <w:r w:rsidRPr="00872666">
              <w:rPr>
                <w:rFonts w:eastAsia="MS Mincho"/>
                <w:b/>
                <w:bCs/>
                <w:color w:val="auto"/>
                <w:sz w:val="20"/>
                <w:lang w:val="es-ES"/>
              </w:rPr>
              <w:t>#2</w:t>
            </w:r>
          </w:p>
        </w:tc>
        <w:tc>
          <w:tcPr>
            <w:tcW w:w="480" w:type="dxa"/>
            <w:tcBorders>
              <w:top w:val="nil"/>
              <w:left w:val="nil"/>
              <w:bottom w:val="nil"/>
              <w:right w:val="single" w:sz="4" w:space="0" w:color="auto"/>
            </w:tcBorders>
            <w:shd w:val="clear" w:color="auto" w:fill="auto"/>
            <w:vAlign w:val="bottom"/>
          </w:tcPr>
          <w:p w:rsidR="00872666" w:rsidRPr="00872666" w:rsidRDefault="00872666" w:rsidP="00872666">
            <w:pPr>
              <w:jc w:val="center"/>
              <w:rPr>
                <w:rFonts w:eastAsia="MS Mincho"/>
                <w:b/>
                <w:bCs/>
                <w:color w:val="auto"/>
                <w:sz w:val="20"/>
                <w:lang w:val="es-ES"/>
              </w:rPr>
            </w:pPr>
            <w:r w:rsidRPr="00872666">
              <w:rPr>
                <w:rFonts w:eastAsia="MS Mincho"/>
                <w:b/>
                <w:bCs/>
                <w:color w:val="auto"/>
                <w:sz w:val="20"/>
                <w:lang w:val="es-ES"/>
              </w:rPr>
              <w:t xml:space="preserve"> #3</w:t>
            </w:r>
          </w:p>
        </w:tc>
      </w:tr>
      <w:tr w:rsidR="00872666" w:rsidRPr="00872666">
        <w:trPr>
          <w:trHeight w:val="255"/>
          <w:jc w:val="center"/>
        </w:trPr>
        <w:tc>
          <w:tcPr>
            <w:tcW w:w="2260" w:type="dxa"/>
            <w:vMerge w:val="restart"/>
            <w:tcBorders>
              <w:top w:val="nil"/>
              <w:left w:val="single" w:sz="4" w:space="0" w:color="auto"/>
              <w:bottom w:val="single" w:sz="4" w:space="0" w:color="auto"/>
              <w:right w:val="single" w:sz="4" w:space="0" w:color="auto"/>
            </w:tcBorders>
            <w:shd w:val="clear" w:color="auto" w:fill="auto"/>
            <w:vAlign w:val="center"/>
          </w:tcPr>
          <w:p w:rsidR="00872666" w:rsidRPr="00872666" w:rsidRDefault="00872666" w:rsidP="00872666">
            <w:pPr>
              <w:jc w:val="center"/>
              <w:rPr>
                <w:rFonts w:eastAsia="MS Mincho"/>
                <w:b/>
                <w:bCs/>
                <w:color w:val="auto"/>
                <w:sz w:val="20"/>
                <w:lang w:val="es-ES"/>
              </w:rPr>
            </w:pPr>
            <w:r w:rsidRPr="00872666">
              <w:rPr>
                <w:rFonts w:eastAsia="MS Mincho"/>
                <w:b/>
                <w:bCs/>
                <w:color w:val="auto"/>
                <w:sz w:val="20"/>
                <w:lang w:val="es-ES"/>
              </w:rPr>
              <w:t xml:space="preserve"> AMC III</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2666" w:rsidRPr="00872666" w:rsidRDefault="00872666" w:rsidP="00872666">
            <w:pPr>
              <w:jc w:val="center"/>
              <w:rPr>
                <w:rFonts w:eastAsia="MS Mincho"/>
                <w:color w:val="auto"/>
                <w:sz w:val="20"/>
                <w:lang w:val="es-ES"/>
              </w:rPr>
            </w:pPr>
            <w:r w:rsidRPr="00872666">
              <w:rPr>
                <w:rFonts w:eastAsia="MS Mincho"/>
                <w:color w:val="auto"/>
                <w:sz w:val="20"/>
                <w:lang w:val="es-ES"/>
              </w:rPr>
              <w:t>90</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2666" w:rsidRPr="00872666" w:rsidRDefault="00872666" w:rsidP="00872666">
            <w:pPr>
              <w:jc w:val="center"/>
              <w:rPr>
                <w:rFonts w:eastAsia="MS Mincho"/>
                <w:color w:val="auto"/>
                <w:sz w:val="20"/>
                <w:lang w:val="es-ES"/>
              </w:rPr>
            </w:pPr>
            <w:r w:rsidRPr="00872666">
              <w:rPr>
                <w:rFonts w:eastAsia="MS Mincho"/>
                <w:color w:val="auto"/>
                <w:sz w:val="20"/>
                <w:lang w:val="es-ES"/>
              </w:rPr>
              <w:t>94</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72666" w:rsidRPr="00872666" w:rsidRDefault="00872666" w:rsidP="00872666">
            <w:pPr>
              <w:jc w:val="center"/>
              <w:rPr>
                <w:rFonts w:eastAsia="MS Mincho"/>
                <w:color w:val="auto"/>
                <w:sz w:val="20"/>
                <w:lang w:val="es-ES"/>
              </w:rPr>
            </w:pPr>
            <w:r w:rsidRPr="00872666">
              <w:rPr>
                <w:rFonts w:eastAsia="MS Mincho"/>
                <w:color w:val="auto"/>
                <w:sz w:val="20"/>
                <w:lang w:val="es-ES"/>
              </w:rPr>
              <w:t>95</w:t>
            </w:r>
          </w:p>
        </w:tc>
      </w:tr>
      <w:tr w:rsidR="00872666" w:rsidRPr="00872666">
        <w:trPr>
          <w:trHeight w:val="255"/>
          <w:jc w:val="center"/>
        </w:trPr>
        <w:tc>
          <w:tcPr>
            <w:tcW w:w="2260" w:type="dxa"/>
            <w:vMerge/>
            <w:tcBorders>
              <w:top w:val="nil"/>
              <w:left w:val="single" w:sz="4" w:space="0" w:color="auto"/>
              <w:bottom w:val="single" w:sz="4" w:space="0" w:color="auto"/>
              <w:right w:val="single" w:sz="4" w:space="0" w:color="auto"/>
            </w:tcBorders>
            <w:vAlign w:val="center"/>
          </w:tcPr>
          <w:p w:rsidR="00872666" w:rsidRPr="00872666" w:rsidRDefault="00872666" w:rsidP="00872666">
            <w:pPr>
              <w:rPr>
                <w:rFonts w:eastAsia="MS Mincho"/>
                <w:b/>
                <w:bCs/>
                <w:color w:val="auto"/>
                <w:sz w:val="20"/>
                <w:lang w:val="es-ES"/>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72666" w:rsidRPr="00872666" w:rsidRDefault="00872666" w:rsidP="00872666">
            <w:pPr>
              <w:rPr>
                <w:rFonts w:eastAsia="MS Mincho"/>
                <w:color w:val="auto"/>
                <w:sz w:val="20"/>
                <w:lang w:val="es-ES"/>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72666" w:rsidRPr="00872666" w:rsidRDefault="00872666" w:rsidP="00872666">
            <w:pPr>
              <w:rPr>
                <w:rFonts w:eastAsia="MS Mincho"/>
                <w:color w:val="auto"/>
                <w:sz w:val="20"/>
                <w:lang w:val="es-ES"/>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872666" w:rsidRPr="00872666" w:rsidRDefault="00872666" w:rsidP="00872666">
            <w:pPr>
              <w:rPr>
                <w:rFonts w:eastAsia="MS Mincho"/>
                <w:color w:val="auto"/>
                <w:sz w:val="20"/>
                <w:lang w:val="es-ES"/>
              </w:rPr>
            </w:pPr>
          </w:p>
        </w:tc>
      </w:tr>
    </w:tbl>
    <w:p w:rsidR="00860C7D" w:rsidRPr="00016B00" w:rsidRDefault="00860C7D" w:rsidP="00016B00">
      <w:pPr>
        <w:jc w:val="both"/>
        <w:rPr>
          <w:b/>
          <w:sz w:val="20"/>
        </w:rPr>
      </w:pPr>
    </w:p>
    <w:p w:rsidR="00625F31" w:rsidRDefault="00811B3A" w:rsidP="0062404D">
      <w:pPr>
        <w:numPr>
          <w:ilvl w:val="2"/>
          <w:numId w:val="21"/>
        </w:numPr>
        <w:tabs>
          <w:tab w:val="clear" w:pos="1440"/>
          <w:tab w:val="num" w:pos="400"/>
          <w:tab w:val="num" w:pos="600"/>
        </w:tabs>
        <w:ind w:left="0" w:firstLine="0"/>
        <w:jc w:val="both"/>
        <w:rPr>
          <w:b/>
          <w:sz w:val="20"/>
        </w:rPr>
      </w:pPr>
      <w:r w:rsidRPr="00CE0B09">
        <w:rPr>
          <w:b/>
          <w:sz w:val="20"/>
        </w:rPr>
        <w:t>Determinación de la precipitación efectiva</w:t>
      </w:r>
    </w:p>
    <w:p w:rsidR="00860C7D" w:rsidRDefault="00860C7D" w:rsidP="00860C7D">
      <w:pPr>
        <w:jc w:val="both"/>
        <w:rPr>
          <w:sz w:val="20"/>
        </w:rPr>
      </w:pPr>
      <w:r w:rsidRPr="00860C7D">
        <w:rPr>
          <w:sz w:val="20"/>
        </w:rPr>
        <w:t xml:space="preserve">Una vez que se determino el número de curva CN y se estableció la precipitación de diseño (P = </w:t>
      </w:r>
      <w:smartTag w:uri="urn:schemas-microsoft-com:office:smarttags" w:element="metricconverter">
        <w:smartTagPr>
          <w:attr w:name="ProductID" w:val="185.50 mm"/>
        </w:smartTagPr>
        <w:r w:rsidRPr="00860C7D">
          <w:rPr>
            <w:sz w:val="20"/>
          </w:rPr>
          <w:t>185.50 mm</w:t>
        </w:r>
      </w:smartTag>
      <w:r w:rsidRPr="00860C7D">
        <w:rPr>
          <w:sz w:val="20"/>
        </w:rPr>
        <w:t xml:space="preserve">), es posible estimar el escurrimiento que genero esa lluvia a través de la </w:t>
      </w:r>
      <w:r>
        <w:rPr>
          <w:sz w:val="20"/>
        </w:rPr>
        <w:t>siguiente ecuación.</w:t>
      </w:r>
    </w:p>
    <w:p w:rsidR="00860C7D" w:rsidRPr="00860C7D" w:rsidRDefault="00860C7D" w:rsidP="00860C7D">
      <w:pPr>
        <w:jc w:val="center"/>
        <w:rPr>
          <w:sz w:val="20"/>
        </w:rPr>
      </w:pPr>
      <w:r w:rsidRPr="00B5141E">
        <w:rPr>
          <w:sz w:val="20"/>
        </w:rPr>
        <w:object w:dxaOrig="1060" w:dyaOrig="360">
          <v:shape id="_x0000_i1044" type="#_x0000_t75" style="width:56.25pt;height:19.5pt" o:ole="">
            <v:imagedata r:id="rId54" o:title=""/>
          </v:shape>
          <o:OLEObject Type="Embed" ProgID="Equation.3" ShapeID="_x0000_i1044" DrawAspect="Content" ObjectID="_1309337504" r:id="rId56"/>
        </w:object>
      </w:r>
    </w:p>
    <w:p w:rsidR="00860C7D" w:rsidRDefault="00860C7D" w:rsidP="00860C7D">
      <w:pPr>
        <w:jc w:val="both"/>
        <w:rPr>
          <w:sz w:val="20"/>
        </w:rPr>
      </w:pPr>
      <w:r w:rsidRPr="00860C7D">
        <w:rPr>
          <w:sz w:val="20"/>
        </w:rPr>
        <w:t>Luego restando la precipitación efectiva [Pe] de la diseño, se establece que la cantidad de agua infiltrada en el suelo o también conocida como abstracciones totales es aproximadamente el 12% de la cantidad de agua precipitada en el sector. En la tabla 3.8 se muestra el escurrimiento y las abstracciones totales expresadas en milímetros para cada cuenca después del evento lluvioso.</w:t>
      </w:r>
    </w:p>
    <w:p w:rsidR="00860C7D" w:rsidRDefault="00860C7D" w:rsidP="00860C7D">
      <w:pPr>
        <w:jc w:val="both"/>
        <w:rPr>
          <w:sz w:val="20"/>
        </w:rPr>
      </w:pPr>
    </w:p>
    <w:p w:rsidR="00860C7D" w:rsidRPr="00860C7D" w:rsidRDefault="00860C7D" w:rsidP="00860C7D">
      <w:pPr>
        <w:jc w:val="center"/>
        <w:rPr>
          <w:rFonts w:ascii="Gautami" w:hAnsi="Gautami" w:cs="Gautami"/>
          <w:sz w:val="18"/>
          <w:szCs w:val="18"/>
          <w:lang w:val="es-EC"/>
        </w:rPr>
      </w:pPr>
      <w:r>
        <w:rPr>
          <w:rFonts w:ascii="Gautami" w:hAnsi="Gautami" w:cs="Gautami"/>
          <w:b/>
          <w:sz w:val="18"/>
          <w:szCs w:val="18"/>
          <w:lang w:val="es-EC"/>
        </w:rPr>
        <w:t>Tabla 4.2</w:t>
      </w:r>
      <w:r w:rsidRPr="00C63C9D">
        <w:rPr>
          <w:rFonts w:ascii="Gautami" w:hAnsi="Gautami" w:cs="Gautami"/>
          <w:b/>
          <w:sz w:val="18"/>
          <w:szCs w:val="18"/>
          <w:lang w:val="es-EC"/>
        </w:rPr>
        <w:t>.-</w:t>
      </w:r>
      <w:r w:rsidRPr="00C63C9D">
        <w:rPr>
          <w:rFonts w:ascii="Gautami" w:hAnsi="Gautami" w:cs="Gautami"/>
          <w:sz w:val="18"/>
          <w:szCs w:val="18"/>
          <w:lang w:val="es-EC"/>
        </w:rPr>
        <w:t xml:space="preserve">  </w:t>
      </w:r>
      <w:r>
        <w:rPr>
          <w:rFonts w:ascii="Gautami" w:hAnsi="Gautami" w:cs="Gautami"/>
          <w:sz w:val="18"/>
          <w:szCs w:val="18"/>
          <w:lang w:val="es-EC"/>
        </w:rPr>
        <w:t>Escurrimiento Total</w:t>
      </w:r>
    </w:p>
    <w:tbl>
      <w:tblPr>
        <w:tblW w:w="4300" w:type="dxa"/>
        <w:tblInd w:w="55" w:type="dxa"/>
        <w:tblCellMar>
          <w:left w:w="70" w:type="dxa"/>
          <w:right w:w="70" w:type="dxa"/>
        </w:tblCellMar>
        <w:tblLook w:val="0000"/>
      </w:tblPr>
      <w:tblGrid>
        <w:gridCol w:w="1480"/>
        <w:gridCol w:w="940"/>
        <w:gridCol w:w="940"/>
        <w:gridCol w:w="940"/>
      </w:tblGrid>
      <w:tr w:rsidR="00860C7D" w:rsidRPr="00860C7D">
        <w:trPr>
          <w:trHeight w:val="300"/>
        </w:trPr>
        <w:tc>
          <w:tcPr>
            <w:tcW w:w="430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860C7D" w:rsidRPr="00860C7D" w:rsidRDefault="00860C7D" w:rsidP="00860C7D">
            <w:pPr>
              <w:jc w:val="center"/>
              <w:rPr>
                <w:rFonts w:eastAsia="MS Mincho"/>
                <w:b/>
                <w:bCs/>
                <w:color w:val="auto"/>
                <w:sz w:val="20"/>
                <w:lang w:val="es-ES"/>
              </w:rPr>
            </w:pPr>
            <w:r w:rsidRPr="00860C7D">
              <w:rPr>
                <w:rFonts w:eastAsia="MS Mincho"/>
                <w:b/>
                <w:bCs/>
                <w:color w:val="auto"/>
                <w:sz w:val="20"/>
                <w:lang w:val="es-ES"/>
              </w:rPr>
              <w:t>Escurrimiento y Abstracciones totales [mm.]</w:t>
            </w:r>
          </w:p>
        </w:tc>
      </w:tr>
      <w:tr w:rsidR="00860C7D" w:rsidRPr="00860C7D">
        <w:trPr>
          <w:trHeight w:val="300"/>
        </w:trPr>
        <w:tc>
          <w:tcPr>
            <w:tcW w:w="1480" w:type="dxa"/>
            <w:tcBorders>
              <w:top w:val="nil"/>
              <w:left w:val="single" w:sz="4" w:space="0" w:color="auto"/>
              <w:bottom w:val="single" w:sz="4" w:space="0" w:color="auto"/>
              <w:right w:val="single" w:sz="4" w:space="0" w:color="auto"/>
            </w:tcBorders>
            <w:shd w:val="clear" w:color="auto" w:fill="auto"/>
            <w:vAlign w:val="bottom"/>
          </w:tcPr>
          <w:p w:rsidR="00860C7D" w:rsidRPr="00860C7D" w:rsidRDefault="00860C7D" w:rsidP="00860C7D">
            <w:pPr>
              <w:jc w:val="center"/>
              <w:rPr>
                <w:rFonts w:eastAsia="MS Mincho"/>
                <w:b/>
                <w:bCs/>
                <w:color w:val="auto"/>
                <w:sz w:val="20"/>
                <w:lang w:val="es-ES"/>
              </w:rPr>
            </w:pPr>
            <w:r w:rsidRPr="00860C7D">
              <w:rPr>
                <w:rFonts w:eastAsia="MS Mincho"/>
                <w:b/>
                <w:bCs/>
                <w:color w:val="auto"/>
                <w:sz w:val="20"/>
                <w:lang w:val="es-ES"/>
              </w:rPr>
              <w:t>Cuenca</w:t>
            </w:r>
          </w:p>
        </w:tc>
        <w:tc>
          <w:tcPr>
            <w:tcW w:w="940" w:type="dxa"/>
            <w:tcBorders>
              <w:top w:val="nil"/>
              <w:left w:val="nil"/>
              <w:bottom w:val="single" w:sz="4" w:space="0" w:color="auto"/>
              <w:right w:val="single" w:sz="4" w:space="0" w:color="auto"/>
            </w:tcBorders>
            <w:shd w:val="clear" w:color="auto" w:fill="auto"/>
            <w:vAlign w:val="bottom"/>
          </w:tcPr>
          <w:p w:rsidR="00860C7D" w:rsidRPr="00860C7D" w:rsidRDefault="00860C7D" w:rsidP="00860C7D">
            <w:pPr>
              <w:jc w:val="center"/>
              <w:rPr>
                <w:rFonts w:eastAsia="MS Mincho"/>
                <w:b/>
                <w:bCs/>
                <w:color w:val="auto"/>
                <w:sz w:val="20"/>
                <w:lang w:val="es-ES"/>
              </w:rPr>
            </w:pPr>
            <w:r w:rsidRPr="00860C7D">
              <w:rPr>
                <w:rFonts w:eastAsia="MS Mincho"/>
                <w:b/>
                <w:bCs/>
                <w:color w:val="auto"/>
                <w:sz w:val="20"/>
                <w:lang w:val="es-ES"/>
              </w:rPr>
              <w:t>1</w:t>
            </w:r>
          </w:p>
        </w:tc>
        <w:tc>
          <w:tcPr>
            <w:tcW w:w="940" w:type="dxa"/>
            <w:tcBorders>
              <w:top w:val="nil"/>
              <w:left w:val="nil"/>
              <w:bottom w:val="single" w:sz="4" w:space="0" w:color="auto"/>
              <w:right w:val="single" w:sz="4" w:space="0" w:color="auto"/>
            </w:tcBorders>
            <w:shd w:val="clear" w:color="auto" w:fill="auto"/>
            <w:vAlign w:val="bottom"/>
          </w:tcPr>
          <w:p w:rsidR="00860C7D" w:rsidRPr="00860C7D" w:rsidRDefault="00860C7D" w:rsidP="00860C7D">
            <w:pPr>
              <w:jc w:val="center"/>
              <w:rPr>
                <w:rFonts w:eastAsia="MS Mincho"/>
                <w:b/>
                <w:bCs/>
                <w:color w:val="auto"/>
                <w:sz w:val="20"/>
                <w:lang w:val="es-ES"/>
              </w:rPr>
            </w:pPr>
            <w:r w:rsidRPr="00860C7D">
              <w:rPr>
                <w:rFonts w:eastAsia="MS Mincho"/>
                <w:b/>
                <w:bCs/>
                <w:color w:val="auto"/>
                <w:sz w:val="20"/>
                <w:lang w:val="es-ES"/>
              </w:rPr>
              <w:t>2</w:t>
            </w:r>
          </w:p>
        </w:tc>
        <w:tc>
          <w:tcPr>
            <w:tcW w:w="940" w:type="dxa"/>
            <w:tcBorders>
              <w:top w:val="nil"/>
              <w:left w:val="nil"/>
              <w:bottom w:val="single" w:sz="4" w:space="0" w:color="auto"/>
              <w:right w:val="single" w:sz="4" w:space="0" w:color="auto"/>
            </w:tcBorders>
            <w:shd w:val="clear" w:color="auto" w:fill="auto"/>
            <w:vAlign w:val="bottom"/>
          </w:tcPr>
          <w:p w:rsidR="00860C7D" w:rsidRPr="00860C7D" w:rsidRDefault="00860C7D" w:rsidP="00860C7D">
            <w:pPr>
              <w:jc w:val="center"/>
              <w:rPr>
                <w:rFonts w:eastAsia="MS Mincho"/>
                <w:b/>
                <w:bCs/>
                <w:color w:val="auto"/>
                <w:sz w:val="20"/>
                <w:lang w:val="es-ES"/>
              </w:rPr>
            </w:pPr>
            <w:r w:rsidRPr="00860C7D">
              <w:rPr>
                <w:rFonts w:eastAsia="MS Mincho"/>
                <w:b/>
                <w:bCs/>
                <w:color w:val="auto"/>
                <w:sz w:val="20"/>
                <w:lang w:val="es-ES"/>
              </w:rPr>
              <w:t>3</w:t>
            </w:r>
          </w:p>
        </w:tc>
      </w:tr>
      <w:tr w:rsidR="00860C7D" w:rsidRPr="00860C7D">
        <w:trPr>
          <w:trHeight w:val="255"/>
        </w:trPr>
        <w:tc>
          <w:tcPr>
            <w:tcW w:w="1480" w:type="dxa"/>
            <w:tcBorders>
              <w:top w:val="nil"/>
              <w:left w:val="single" w:sz="4" w:space="0" w:color="auto"/>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lang w:val="es-ES"/>
              </w:rPr>
              <w:t>Escurrimiento</w:t>
            </w:r>
          </w:p>
        </w:tc>
        <w:tc>
          <w:tcPr>
            <w:tcW w:w="940" w:type="dxa"/>
            <w:tcBorders>
              <w:top w:val="nil"/>
              <w:left w:val="nil"/>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rPr>
              <w:t>155,46</w:t>
            </w:r>
          </w:p>
        </w:tc>
        <w:tc>
          <w:tcPr>
            <w:tcW w:w="940" w:type="dxa"/>
            <w:tcBorders>
              <w:top w:val="nil"/>
              <w:left w:val="nil"/>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rPr>
              <w:t>167,37</w:t>
            </w:r>
          </w:p>
        </w:tc>
        <w:tc>
          <w:tcPr>
            <w:tcW w:w="940" w:type="dxa"/>
            <w:tcBorders>
              <w:top w:val="nil"/>
              <w:left w:val="nil"/>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rPr>
              <w:t>170,37</w:t>
            </w:r>
          </w:p>
        </w:tc>
      </w:tr>
      <w:tr w:rsidR="00860C7D" w:rsidRPr="00860C7D">
        <w:trPr>
          <w:trHeight w:val="510"/>
        </w:trPr>
        <w:tc>
          <w:tcPr>
            <w:tcW w:w="1480" w:type="dxa"/>
            <w:tcBorders>
              <w:top w:val="nil"/>
              <w:left w:val="single" w:sz="4" w:space="0" w:color="auto"/>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lang w:val="es-ES"/>
              </w:rPr>
              <w:t>Abstracciones totales</w:t>
            </w:r>
          </w:p>
        </w:tc>
        <w:tc>
          <w:tcPr>
            <w:tcW w:w="940" w:type="dxa"/>
            <w:tcBorders>
              <w:top w:val="nil"/>
              <w:left w:val="nil"/>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lang w:val="es-ES"/>
              </w:rPr>
              <w:t>30,04</w:t>
            </w:r>
          </w:p>
        </w:tc>
        <w:tc>
          <w:tcPr>
            <w:tcW w:w="940" w:type="dxa"/>
            <w:tcBorders>
              <w:top w:val="nil"/>
              <w:left w:val="nil"/>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lang w:val="es-ES"/>
              </w:rPr>
              <w:t>18,13</w:t>
            </w:r>
          </w:p>
        </w:tc>
        <w:tc>
          <w:tcPr>
            <w:tcW w:w="940" w:type="dxa"/>
            <w:tcBorders>
              <w:top w:val="nil"/>
              <w:left w:val="nil"/>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lang w:val="es-ES"/>
              </w:rPr>
              <w:t>15,13</w:t>
            </w:r>
          </w:p>
        </w:tc>
      </w:tr>
      <w:tr w:rsidR="00860C7D" w:rsidRPr="00860C7D">
        <w:trPr>
          <w:trHeight w:val="510"/>
        </w:trPr>
        <w:tc>
          <w:tcPr>
            <w:tcW w:w="1480" w:type="dxa"/>
            <w:tcBorders>
              <w:top w:val="nil"/>
              <w:left w:val="single" w:sz="4" w:space="0" w:color="auto"/>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lang w:val="es-ES"/>
              </w:rPr>
              <w:t>Precipitación de diseño</w:t>
            </w:r>
          </w:p>
        </w:tc>
        <w:tc>
          <w:tcPr>
            <w:tcW w:w="2820" w:type="dxa"/>
            <w:gridSpan w:val="3"/>
            <w:tcBorders>
              <w:top w:val="single" w:sz="4" w:space="0" w:color="auto"/>
              <w:left w:val="nil"/>
              <w:bottom w:val="single" w:sz="4" w:space="0" w:color="auto"/>
              <w:right w:val="single" w:sz="4" w:space="0" w:color="auto"/>
            </w:tcBorders>
            <w:shd w:val="clear" w:color="auto" w:fill="auto"/>
            <w:vAlign w:val="center"/>
          </w:tcPr>
          <w:p w:rsidR="00860C7D" w:rsidRPr="00860C7D" w:rsidRDefault="00860C7D" w:rsidP="00860C7D">
            <w:pPr>
              <w:jc w:val="center"/>
              <w:rPr>
                <w:rFonts w:eastAsia="MS Mincho"/>
                <w:color w:val="auto"/>
                <w:sz w:val="20"/>
                <w:lang w:val="es-ES"/>
              </w:rPr>
            </w:pPr>
            <w:r w:rsidRPr="00860C7D">
              <w:rPr>
                <w:rFonts w:eastAsia="MS Mincho"/>
                <w:color w:val="auto"/>
                <w:sz w:val="20"/>
                <w:lang w:val="es-ES"/>
              </w:rPr>
              <w:t>185,5</w:t>
            </w:r>
          </w:p>
        </w:tc>
      </w:tr>
    </w:tbl>
    <w:p w:rsidR="00860C7D" w:rsidRPr="00CE0B09" w:rsidRDefault="00860C7D" w:rsidP="00860C7D">
      <w:pPr>
        <w:tabs>
          <w:tab w:val="num" w:pos="600"/>
        </w:tabs>
        <w:jc w:val="both"/>
        <w:rPr>
          <w:b/>
          <w:sz w:val="20"/>
        </w:rPr>
      </w:pPr>
    </w:p>
    <w:p w:rsidR="00625F31" w:rsidRDefault="00811B3A" w:rsidP="0062404D">
      <w:pPr>
        <w:numPr>
          <w:ilvl w:val="1"/>
          <w:numId w:val="21"/>
        </w:numPr>
        <w:tabs>
          <w:tab w:val="clear" w:pos="792"/>
          <w:tab w:val="num" w:pos="400"/>
        </w:tabs>
        <w:ind w:left="0" w:firstLine="0"/>
        <w:jc w:val="both"/>
        <w:rPr>
          <w:b/>
          <w:sz w:val="22"/>
          <w:szCs w:val="22"/>
        </w:rPr>
      </w:pPr>
      <w:r w:rsidRPr="00CE0B09">
        <w:rPr>
          <w:b/>
          <w:sz w:val="22"/>
          <w:szCs w:val="22"/>
        </w:rPr>
        <w:t xml:space="preserve">Hidrograma unitario sintético del Soil Conservation Service, SCS </w:t>
      </w:r>
    </w:p>
    <w:p w:rsidR="009B0F69" w:rsidRPr="009B0F69" w:rsidRDefault="009B0F69" w:rsidP="009B0F69">
      <w:pPr>
        <w:jc w:val="both"/>
        <w:rPr>
          <w:sz w:val="20"/>
        </w:rPr>
      </w:pPr>
      <w:r w:rsidRPr="009B0F69">
        <w:rPr>
          <w:sz w:val="20"/>
        </w:rPr>
        <w:t>El hidrograma unitario sintético del Soil Conservation Service desarrollado por Victor Mockus (1950) permite obtener hidrógrafas o hidrogramas de caudal sin necesidad de tener un registro de precipitación y escorrentía.</w:t>
      </w:r>
    </w:p>
    <w:p w:rsidR="009B0F69" w:rsidRPr="009B0F69" w:rsidRDefault="009B0F69" w:rsidP="009B0F69">
      <w:pPr>
        <w:jc w:val="both"/>
        <w:rPr>
          <w:sz w:val="20"/>
        </w:rPr>
      </w:pPr>
      <w:r w:rsidRPr="009B0F69">
        <w:rPr>
          <w:sz w:val="20"/>
        </w:rPr>
        <w:t>Aunque este tipo de hidrograma se usa en cuencas de mediano tamaño (2.5-25 km2) y se basa en el análisis de un gran número de hidrogramas unitarios naturales de varias cuencas hidrográficas, se aplicara en el análisis de la cuenca del cerro colorado a manera de ejemplo para efecto de investigación.</w:t>
      </w:r>
    </w:p>
    <w:p w:rsidR="00C51240" w:rsidRDefault="00C51240" w:rsidP="00C51240">
      <w:pPr>
        <w:jc w:val="both"/>
        <w:rPr>
          <w:sz w:val="20"/>
        </w:rPr>
      </w:pPr>
      <w:r>
        <w:rPr>
          <w:sz w:val="20"/>
        </w:rPr>
        <w:t xml:space="preserve">El Hidrograma Unitario se obtiene a través de la multiplicación de </w:t>
      </w:r>
      <w:r w:rsidRPr="00C51240">
        <w:rPr>
          <w:sz w:val="20"/>
        </w:rPr>
        <w:t>las ordenadas del hidrograma adimensional por el caudal pico [qp]</w:t>
      </w:r>
      <w:r>
        <w:rPr>
          <w:sz w:val="20"/>
        </w:rPr>
        <w:t xml:space="preserve"> </w:t>
      </w:r>
      <w:r w:rsidRPr="00C51240">
        <w:rPr>
          <w:sz w:val="20"/>
        </w:rPr>
        <w:t>y las abscisas del hidrograma adimensional por el tiempo pico [tp], se obtiene el hidrograma unitario de cada cuenca como se muestra en el esquema para el calculo del hidrograma unitario.</w:t>
      </w:r>
    </w:p>
    <w:p w:rsidR="00C51240" w:rsidRPr="00C51240" w:rsidRDefault="00C51240" w:rsidP="00C51240">
      <w:pPr>
        <w:jc w:val="both"/>
        <w:rPr>
          <w:sz w:val="20"/>
        </w:rPr>
      </w:pPr>
    </w:p>
    <w:p w:rsidR="00C51240" w:rsidRPr="00C51240" w:rsidRDefault="00C51240" w:rsidP="00C51240">
      <w:pPr>
        <w:jc w:val="center"/>
        <w:rPr>
          <w:rFonts w:ascii="Gautami" w:hAnsi="Gautami" w:cs="Gautami"/>
          <w:b/>
          <w:sz w:val="18"/>
          <w:szCs w:val="18"/>
          <w:lang w:val="es-EC"/>
        </w:rPr>
      </w:pPr>
      <w:r w:rsidRPr="00C51240">
        <w:rPr>
          <w:sz w:val="20"/>
        </w:rPr>
        <w:object w:dxaOrig="14130" w:dyaOrig="7560">
          <v:shape id="_x0000_i1045" type="#_x0000_t75" style="width:220.5pt;height:105.75pt" o:ole="" o:bordertopcolor="this" o:borderleftcolor="this" o:borderbottomcolor="this" o:borderrightcolor="this" filled="t">
            <v:fill color2="black" rotate="t" focus="100%" type="gradient"/>
            <v:imagedata r:id="rId57" o:title="" croptop="7372f"/>
            <w10:bordertop type="single" width="4"/>
            <w10:borderleft type="single" width="4"/>
            <w10:borderbottom type="single" width="4"/>
            <w10:borderright type="single" width="4"/>
          </v:shape>
          <o:OLEObject Type="Embed" ProgID="AutoCAD.Drawing.16" ShapeID="_x0000_i1045" DrawAspect="Content" ObjectID="_1309337505" r:id="rId58"/>
        </w:object>
      </w:r>
      <w:bookmarkStart w:id="7" w:name="_Toc167704172"/>
      <w:r w:rsidR="007B3D38">
        <w:rPr>
          <w:rFonts w:ascii="Gautami" w:hAnsi="Gautami" w:cs="Gautami"/>
          <w:b/>
          <w:sz w:val="18"/>
          <w:szCs w:val="18"/>
          <w:lang w:val="es-EC"/>
        </w:rPr>
        <w:t>Figura4.1</w:t>
      </w:r>
      <w:r w:rsidRPr="00C51240">
        <w:rPr>
          <w:rFonts w:ascii="Gautami" w:hAnsi="Gautami" w:cs="Gautami"/>
          <w:b/>
          <w:sz w:val="18"/>
          <w:szCs w:val="18"/>
          <w:lang w:val="es-EC"/>
        </w:rPr>
        <w:t>.- Diagrama del cálculo del hidrograma unitario</w:t>
      </w:r>
      <w:bookmarkEnd w:id="7"/>
    </w:p>
    <w:p w:rsidR="00C51240" w:rsidRPr="00C51240" w:rsidRDefault="00C51240" w:rsidP="00C51240">
      <w:pPr>
        <w:ind w:left="1440"/>
        <w:jc w:val="both"/>
        <w:rPr>
          <w:sz w:val="18"/>
          <w:szCs w:val="18"/>
        </w:rPr>
      </w:pPr>
    </w:p>
    <w:p w:rsidR="00C51240" w:rsidRPr="00C51240" w:rsidRDefault="00C51240" w:rsidP="00C51240">
      <w:pPr>
        <w:jc w:val="both"/>
        <w:rPr>
          <w:sz w:val="20"/>
        </w:rPr>
      </w:pPr>
      <w:r w:rsidRPr="00C51240">
        <w:rPr>
          <w:sz w:val="20"/>
        </w:rPr>
        <w:t xml:space="preserve">El caudal pico Qp de un hidrograma de escorrentía puede ser calculado a través del producto del caudal pico del hidrograma unitario qp por la precipitación efectiva Pe. Así también es posible generar el hidrograma de escorrentía directa multiplicando las ordenadas del hidrograma unitario por la precipitación efectiva tal como se muestra en la figura </w:t>
      </w:r>
      <w:r w:rsidR="007B3D38">
        <w:rPr>
          <w:sz w:val="20"/>
        </w:rPr>
        <w:t>4.2</w:t>
      </w:r>
      <w:r w:rsidRPr="00C51240">
        <w:rPr>
          <w:sz w:val="20"/>
        </w:rPr>
        <w:t>, donde se esquematiza el cálculo del hidrograma de escorrentía directo.</w:t>
      </w:r>
    </w:p>
    <w:bookmarkStart w:id="8" w:name="_Toc167704173"/>
    <w:bookmarkEnd w:id="8"/>
    <w:p w:rsidR="00C51240" w:rsidRDefault="00C51240" w:rsidP="00C51240">
      <w:pPr>
        <w:pStyle w:val="TITULODEFIGURA"/>
      </w:pPr>
      <w:r w:rsidRPr="00C51240">
        <w:rPr>
          <w:rFonts w:ascii="Times New Roman" w:hAnsi="Times New Roman" w:cs="Times New Roman"/>
          <w:b w:val="0"/>
          <w:bCs w:val="0"/>
        </w:rPr>
        <w:object w:dxaOrig="14175" w:dyaOrig="8460">
          <v:shape id="_x0000_i1046" type="#_x0000_t75" style="width:219pt;height:108pt" o:ole="" filled="t">
            <v:fill color2="black" rotate="t" focus="100%" type="gradient"/>
            <v:imagedata r:id="rId59" o:title="" croptop="10979f"/>
            <w10:bordertop type="single" width="4"/>
            <w10:borderleft type="single" width="4"/>
            <w10:borderbottom type="single" width="4"/>
            <w10:borderright type="single" width="4"/>
          </v:shape>
          <o:OLEObject Type="Embed" ProgID="AutoCAD.Drawing.16" ShapeID="_x0000_i1046" DrawAspect="Content" ObjectID="_1309337506" r:id="rId60"/>
        </w:object>
      </w:r>
    </w:p>
    <w:p w:rsidR="009B0F69" w:rsidRPr="00C51240" w:rsidRDefault="00C51240" w:rsidP="00C51240">
      <w:pPr>
        <w:jc w:val="both"/>
        <w:rPr>
          <w:rFonts w:ascii="Gautami" w:hAnsi="Gautami" w:cs="Gautami"/>
          <w:b/>
          <w:sz w:val="18"/>
          <w:szCs w:val="18"/>
          <w:lang w:val="es-EC"/>
        </w:rPr>
      </w:pPr>
      <w:r w:rsidRPr="00C51240">
        <w:rPr>
          <w:rFonts w:ascii="Gautami" w:hAnsi="Gautami" w:cs="Gautami"/>
          <w:b/>
          <w:sz w:val="18"/>
          <w:szCs w:val="18"/>
          <w:lang w:val="es-EC"/>
        </w:rPr>
        <w:t xml:space="preserve"> </w:t>
      </w:r>
      <w:bookmarkStart w:id="9" w:name="_Toc167704174"/>
      <w:r w:rsidRPr="00C51240">
        <w:rPr>
          <w:rFonts w:ascii="Gautami" w:hAnsi="Gautami" w:cs="Gautami"/>
          <w:b/>
          <w:sz w:val="18"/>
          <w:szCs w:val="18"/>
          <w:lang w:val="es-EC"/>
        </w:rPr>
        <w:t xml:space="preserve">Figura </w:t>
      </w:r>
      <w:r w:rsidR="007B3D38">
        <w:rPr>
          <w:rFonts w:ascii="Gautami" w:hAnsi="Gautami" w:cs="Gautami"/>
          <w:b/>
          <w:sz w:val="18"/>
          <w:szCs w:val="18"/>
          <w:lang w:val="es-EC"/>
        </w:rPr>
        <w:t>4.2</w:t>
      </w:r>
      <w:r w:rsidRPr="00C51240">
        <w:rPr>
          <w:rFonts w:ascii="Gautami" w:hAnsi="Gautami" w:cs="Gautami"/>
          <w:b/>
          <w:sz w:val="18"/>
          <w:szCs w:val="18"/>
          <w:lang w:val="es-EC"/>
        </w:rPr>
        <w:t>.- Diagrama del cálculo del hidrograma de escorrentía directa</w:t>
      </w:r>
      <w:bookmarkEnd w:id="9"/>
    </w:p>
    <w:p w:rsidR="009B0F69" w:rsidRPr="00C51240" w:rsidRDefault="009B0F69" w:rsidP="009B0F69">
      <w:pPr>
        <w:jc w:val="both"/>
        <w:rPr>
          <w:rFonts w:ascii="Gautami" w:hAnsi="Gautami" w:cs="Gautami"/>
          <w:b/>
          <w:sz w:val="18"/>
          <w:szCs w:val="18"/>
          <w:lang w:val="es-EC"/>
        </w:rPr>
      </w:pPr>
    </w:p>
    <w:p w:rsidR="00811B3A" w:rsidRDefault="00811B3A" w:rsidP="0062404D">
      <w:pPr>
        <w:numPr>
          <w:ilvl w:val="1"/>
          <w:numId w:val="21"/>
        </w:numPr>
        <w:tabs>
          <w:tab w:val="clear" w:pos="792"/>
          <w:tab w:val="num" w:pos="400"/>
        </w:tabs>
        <w:ind w:left="0" w:firstLine="0"/>
        <w:jc w:val="both"/>
        <w:rPr>
          <w:b/>
          <w:sz w:val="22"/>
          <w:szCs w:val="22"/>
        </w:rPr>
      </w:pPr>
      <w:r w:rsidRPr="00CE0B09">
        <w:rPr>
          <w:b/>
          <w:sz w:val="22"/>
          <w:szCs w:val="22"/>
        </w:rPr>
        <w:t>Método racional</w:t>
      </w:r>
    </w:p>
    <w:p w:rsidR="007B3D38" w:rsidRPr="007B3D38" w:rsidRDefault="007B3D38" w:rsidP="007B3D38">
      <w:pPr>
        <w:pStyle w:val="SUB-SUB-CAPITULOS-TESIS"/>
        <w:jc w:val="both"/>
        <w:rPr>
          <w:sz w:val="20"/>
        </w:rPr>
      </w:pPr>
      <w:r w:rsidRPr="007B3D38">
        <w:rPr>
          <w:sz w:val="20"/>
        </w:rPr>
        <w:t>Es el más común para determinar el escurrimiento en un área dada. Su aplicación se fundamenta en la suposición de ciertas premisas  que mejor se ajustan a terrenos urbanizados sin embargo su sencillez y facilidad motivan su uso para zonas rurales.</w:t>
      </w:r>
    </w:p>
    <w:p w:rsidR="007B3D38" w:rsidRPr="007B3D38" w:rsidRDefault="007B3D38" w:rsidP="007B3D38">
      <w:pPr>
        <w:pStyle w:val="SUB-SUB-CAPITULOS-TESIS"/>
        <w:jc w:val="both"/>
        <w:rPr>
          <w:sz w:val="20"/>
        </w:rPr>
      </w:pPr>
      <w:r w:rsidRPr="007B3D38">
        <w:rPr>
          <w:sz w:val="20"/>
        </w:rPr>
        <w:t>Su ecuación se deduce de la definición de coeficiente de escorrentía y se expresa de la siguiente manera:</w:t>
      </w:r>
    </w:p>
    <w:p w:rsidR="007B3D38" w:rsidRPr="007B3D38" w:rsidRDefault="007B3D38" w:rsidP="007B3D38">
      <w:pPr>
        <w:pStyle w:val="SUB-SUB-CAPITULOS-TESIS"/>
        <w:jc w:val="center"/>
        <w:rPr>
          <w:sz w:val="20"/>
        </w:rPr>
      </w:pPr>
      <w:r w:rsidRPr="007B3D38">
        <w:rPr>
          <w:sz w:val="20"/>
        </w:rPr>
        <w:object w:dxaOrig="1900" w:dyaOrig="340">
          <v:shape id="_x0000_i1047" type="#_x0000_t75" style="width:101.25pt;height:18pt" o:ole="">
            <v:imagedata r:id="rId61" o:title=""/>
          </v:shape>
          <o:OLEObject Type="Embed" ProgID="Equation.3" ShapeID="_x0000_i1047" DrawAspect="Content" ObjectID="_1309337507" r:id="rId62"/>
        </w:object>
      </w:r>
      <w:r>
        <w:rPr>
          <w:sz w:val="20"/>
        </w:rPr>
        <w:tab/>
      </w:r>
      <w:r>
        <w:rPr>
          <w:sz w:val="20"/>
        </w:rPr>
        <w:tab/>
        <w:t>ec. 4.3</w:t>
      </w:r>
    </w:p>
    <w:p w:rsidR="007B3D38" w:rsidRPr="007B3D38" w:rsidRDefault="007B3D38" w:rsidP="007B3D38">
      <w:pPr>
        <w:pStyle w:val="SUB-SUB-CAPITULOS-TESIS"/>
        <w:jc w:val="both"/>
        <w:rPr>
          <w:sz w:val="20"/>
        </w:rPr>
      </w:pPr>
      <w:r w:rsidRPr="007B3D38">
        <w:rPr>
          <w:sz w:val="20"/>
        </w:rPr>
        <w:t xml:space="preserve">Donde </w:t>
      </w:r>
    </w:p>
    <w:p w:rsidR="007B3D38" w:rsidRPr="007B3D38" w:rsidRDefault="007B3D38" w:rsidP="007B3D38">
      <w:pPr>
        <w:pStyle w:val="SUB-SUB-CAPITULOS-TESIS"/>
        <w:jc w:val="both"/>
        <w:rPr>
          <w:sz w:val="20"/>
        </w:rPr>
      </w:pPr>
      <w:r w:rsidRPr="007B3D38">
        <w:rPr>
          <w:sz w:val="20"/>
        </w:rPr>
        <w:t>QE: caudal de escorrentía directa, en m3/seg.</w:t>
      </w:r>
    </w:p>
    <w:p w:rsidR="007B3D38" w:rsidRPr="007B3D38" w:rsidRDefault="007B3D38" w:rsidP="007B3D38">
      <w:pPr>
        <w:pStyle w:val="SUB-SUB-CAPITULOS-TESIS"/>
        <w:jc w:val="both"/>
        <w:rPr>
          <w:sz w:val="20"/>
        </w:rPr>
      </w:pPr>
      <w:r w:rsidRPr="007B3D38">
        <w:rPr>
          <w:sz w:val="20"/>
        </w:rPr>
        <w:t xml:space="preserve">I: intensidad de la lluvia, en </w:t>
      </w:r>
      <w:r w:rsidR="00401262" w:rsidRPr="007B3D38">
        <w:rPr>
          <w:sz w:val="20"/>
        </w:rPr>
        <w:t>Mm.</w:t>
      </w:r>
      <w:r w:rsidRPr="007B3D38">
        <w:rPr>
          <w:sz w:val="20"/>
        </w:rPr>
        <w:t>/hora</w:t>
      </w:r>
    </w:p>
    <w:p w:rsidR="007B3D38" w:rsidRDefault="007B3D38" w:rsidP="007B3D38">
      <w:pPr>
        <w:pStyle w:val="SUB-SUB-CAPITULOS-TESIS"/>
        <w:jc w:val="both"/>
        <w:rPr>
          <w:sz w:val="20"/>
        </w:rPr>
      </w:pPr>
      <w:r w:rsidRPr="007B3D38">
        <w:rPr>
          <w:sz w:val="20"/>
        </w:rPr>
        <w:t>A: área de drenaje, en m</w:t>
      </w:r>
      <w:r w:rsidRPr="00401262">
        <w:rPr>
          <w:sz w:val="20"/>
          <w:vertAlign w:val="superscript"/>
        </w:rPr>
        <w:t>2</w:t>
      </w:r>
    </w:p>
    <w:p w:rsidR="00401262" w:rsidRDefault="00401262" w:rsidP="007B3D38">
      <w:pPr>
        <w:pStyle w:val="SUB-SUB-CAPITULOS-TESIS"/>
        <w:jc w:val="both"/>
        <w:rPr>
          <w:sz w:val="20"/>
        </w:rPr>
      </w:pPr>
    </w:p>
    <w:p w:rsidR="007B3D38" w:rsidRDefault="007B3D38" w:rsidP="007B3D38">
      <w:pPr>
        <w:pStyle w:val="SUB-SUB-CAPITULOS-TESIS"/>
        <w:jc w:val="center"/>
        <w:rPr>
          <w:b/>
          <w:sz w:val="20"/>
        </w:rPr>
      </w:pPr>
      <w:bookmarkStart w:id="10" w:name="_Toc164574780"/>
      <w:bookmarkStart w:id="11" w:name="_Toc164575851"/>
      <w:bookmarkStart w:id="12" w:name="_Toc164575987"/>
      <w:r w:rsidRPr="007B3D38">
        <w:rPr>
          <w:b/>
          <w:sz w:val="20"/>
        </w:rPr>
        <w:t xml:space="preserve">APLICACION DE </w:t>
      </w:r>
      <w:smartTag w:uri="urn:schemas-microsoft-com:office:smarttags" w:element="PersonName">
        <w:smartTagPr>
          <w:attr w:name="ProductID" w:val="LA FORMULA BASICA"/>
        </w:smartTagPr>
        <w:smartTag w:uri="urn:schemas-microsoft-com:office:smarttags" w:element="PersonName">
          <w:smartTagPr>
            <w:attr w:name="ProductID" w:val="LA FORMULA"/>
          </w:smartTagPr>
          <w:r w:rsidRPr="007B3D38">
            <w:rPr>
              <w:b/>
              <w:sz w:val="20"/>
            </w:rPr>
            <w:t>LA FORMULA</w:t>
          </w:r>
        </w:smartTag>
        <w:r w:rsidRPr="007B3D38">
          <w:rPr>
            <w:b/>
            <w:sz w:val="20"/>
          </w:rPr>
          <w:t xml:space="preserve"> BASICA</w:t>
        </w:r>
      </w:smartTag>
      <w:bookmarkEnd w:id="10"/>
      <w:bookmarkEnd w:id="11"/>
      <w:bookmarkEnd w:id="12"/>
    </w:p>
    <w:p w:rsidR="007B3D38" w:rsidRPr="007B3D38" w:rsidRDefault="0056783C" w:rsidP="007B3D38">
      <w:pPr>
        <w:pStyle w:val="SUB-SUB-CAPITULOS-TESIS"/>
        <w:jc w:val="both"/>
        <w:rPr>
          <w:sz w:val="20"/>
        </w:rPr>
      </w:pPr>
      <w:r>
        <w:rPr>
          <w:sz w:val="20"/>
        </w:rPr>
        <w:t>El uso de la fórmula básica supone que es igual al caudal pico cuando sobre un área A se presenta un evento lluvioso con una intensidad I durante un tiempo igual al de concentración. Entonces es necesario el calculo de este tiempo a través de formula empírica</w:t>
      </w:r>
      <w:r w:rsidR="00C53D74">
        <w:rPr>
          <w:sz w:val="20"/>
        </w:rPr>
        <w:t xml:space="preserve"> como las de Kirpic</w:t>
      </w:r>
      <w:r>
        <w:rPr>
          <w:sz w:val="20"/>
        </w:rPr>
        <w:t>h que me permita estimar la intensidad de lluvia para cada Cuenca de estudios</w:t>
      </w:r>
      <w:r w:rsidR="00C53D74">
        <w:rPr>
          <w:sz w:val="20"/>
        </w:rPr>
        <w:t>.</w:t>
      </w:r>
      <w:r>
        <w:rPr>
          <w:sz w:val="20"/>
        </w:rPr>
        <w:t xml:space="preserve">  </w:t>
      </w:r>
      <w:r w:rsidR="007B3D38" w:rsidRPr="007B3D38">
        <w:rPr>
          <w:sz w:val="20"/>
        </w:rPr>
        <w:t xml:space="preserve">Una vez conocido cada uno de los parámetros de la formula racional el proceso se finiquita evaluando su ecuación. En la tabla 3.20 se muestra el caudal pico de cada cuenca expresado en litros por segundo. Este caudal fue calculado con un periodo de retorno de 10 años por ser el tiempo aproximado en que la lluvia registrada el 13 de diciembre se vuelve a presentar. </w:t>
      </w:r>
    </w:p>
    <w:p w:rsidR="007B3D38" w:rsidRPr="007B3D38" w:rsidRDefault="007B3D38" w:rsidP="007B3D38">
      <w:pPr>
        <w:pStyle w:val="SUB-SUB-CAPITULOS-TESIS"/>
        <w:jc w:val="both"/>
        <w:rPr>
          <w:sz w:val="20"/>
          <w:lang w:val="es-ES"/>
        </w:rPr>
      </w:pPr>
    </w:p>
    <w:p w:rsidR="007B3D38" w:rsidRPr="001000FE" w:rsidRDefault="001000FE" w:rsidP="001000FE">
      <w:pPr>
        <w:jc w:val="center"/>
        <w:rPr>
          <w:rFonts w:ascii="Gautami" w:hAnsi="Gautami" w:cs="Gautami"/>
          <w:sz w:val="18"/>
          <w:szCs w:val="18"/>
          <w:lang w:val="es-EC"/>
        </w:rPr>
      </w:pPr>
      <w:r>
        <w:rPr>
          <w:rFonts w:ascii="Gautami" w:hAnsi="Gautami" w:cs="Gautami"/>
          <w:b/>
          <w:sz w:val="18"/>
          <w:szCs w:val="18"/>
          <w:lang w:val="es-EC"/>
        </w:rPr>
        <w:t>Tabla 4.3</w:t>
      </w:r>
      <w:r w:rsidRPr="00BD2AD1">
        <w:rPr>
          <w:rFonts w:ascii="Gautami" w:hAnsi="Gautami" w:cs="Gautami"/>
          <w:b/>
          <w:sz w:val="18"/>
          <w:szCs w:val="18"/>
          <w:lang w:val="es-EC"/>
        </w:rPr>
        <w:t>.-</w:t>
      </w:r>
      <w:r w:rsidRPr="00BD2AD1">
        <w:rPr>
          <w:rFonts w:ascii="Gautami" w:hAnsi="Gautami" w:cs="Gautami"/>
          <w:sz w:val="18"/>
          <w:szCs w:val="18"/>
          <w:lang w:val="es-EC"/>
        </w:rPr>
        <w:t xml:space="preserve"> C</w:t>
      </w:r>
      <w:r>
        <w:rPr>
          <w:rFonts w:ascii="Gautami" w:hAnsi="Gautami" w:cs="Gautami"/>
          <w:sz w:val="18"/>
          <w:szCs w:val="18"/>
          <w:lang w:val="es-EC"/>
        </w:rPr>
        <w:t>audal de aportaciones en las cuencas</w:t>
      </w:r>
    </w:p>
    <w:tbl>
      <w:tblPr>
        <w:tblW w:w="4220" w:type="dxa"/>
        <w:tblInd w:w="53" w:type="dxa"/>
        <w:tblCellMar>
          <w:left w:w="70" w:type="dxa"/>
          <w:right w:w="70" w:type="dxa"/>
        </w:tblCellMar>
        <w:tblLook w:val="0000"/>
      </w:tblPr>
      <w:tblGrid>
        <w:gridCol w:w="1020"/>
        <w:gridCol w:w="780"/>
        <w:gridCol w:w="580"/>
        <w:gridCol w:w="455"/>
        <w:gridCol w:w="635"/>
        <w:gridCol w:w="780"/>
      </w:tblGrid>
      <w:tr w:rsidR="00C53D74" w:rsidRPr="00C53D74">
        <w:trPr>
          <w:trHeight w:val="255"/>
        </w:trPr>
        <w:tc>
          <w:tcPr>
            <w:tcW w:w="42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b/>
                <w:bCs/>
                <w:sz w:val="18"/>
                <w:szCs w:val="18"/>
                <w:lang w:val="es-ES"/>
              </w:rPr>
            </w:pPr>
            <w:r w:rsidRPr="00C53D74">
              <w:rPr>
                <w:rFonts w:eastAsia="MS Mincho"/>
                <w:b/>
                <w:bCs/>
                <w:sz w:val="18"/>
                <w:szCs w:val="18"/>
              </w:rPr>
              <w:t xml:space="preserve">Caudal de aportaciones </w:t>
            </w:r>
          </w:p>
        </w:tc>
      </w:tr>
      <w:tr w:rsidR="00C53D74" w:rsidRPr="00C53D74">
        <w:trPr>
          <w:trHeight w:val="285"/>
        </w:trPr>
        <w:tc>
          <w:tcPr>
            <w:tcW w:w="1020" w:type="dxa"/>
            <w:vMerge w:val="restart"/>
            <w:tcBorders>
              <w:top w:val="nil"/>
              <w:left w:val="single" w:sz="4" w:space="0" w:color="auto"/>
              <w:bottom w:val="single" w:sz="4" w:space="0" w:color="auto"/>
              <w:right w:val="single" w:sz="4" w:space="0" w:color="auto"/>
            </w:tcBorders>
            <w:shd w:val="clear" w:color="auto" w:fill="auto"/>
            <w:noWrap/>
            <w:vAlign w:val="center"/>
          </w:tcPr>
          <w:p w:rsidR="00C53D74" w:rsidRPr="00C53D74" w:rsidRDefault="00C53D74" w:rsidP="00C53D74">
            <w:pPr>
              <w:jc w:val="center"/>
              <w:rPr>
                <w:rFonts w:eastAsia="MS Mincho"/>
                <w:b/>
                <w:bCs/>
                <w:color w:val="auto"/>
                <w:sz w:val="18"/>
                <w:szCs w:val="18"/>
                <w:lang w:val="es-ES"/>
              </w:rPr>
            </w:pPr>
            <w:r w:rsidRPr="00C53D74">
              <w:rPr>
                <w:rFonts w:eastAsia="MS Mincho"/>
                <w:b/>
                <w:bCs/>
                <w:color w:val="auto"/>
                <w:sz w:val="18"/>
                <w:szCs w:val="18"/>
                <w:lang w:val="es-ES"/>
              </w:rPr>
              <w:t>Ecuación</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tcPr>
          <w:p w:rsidR="00C53D74" w:rsidRPr="00C53D74" w:rsidRDefault="00C53D74" w:rsidP="00C53D74">
            <w:pPr>
              <w:jc w:val="center"/>
              <w:rPr>
                <w:rFonts w:eastAsia="MS Mincho"/>
                <w:b/>
                <w:bCs/>
                <w:color w:val="auto"/>
                <w:sz w:val="18"/>
                <w:szCs w:val="18"/>
                <w:lang w:val="es-ES"/>
              </w:rPr>
            </w:pPr>
            <w:r w:rsidRPr="00C53D74">
              <w:rPr>
                <w:rFonts w:eastAsia="MS Mincho"/>
                <w:b/>
                <w:bCs/>
                <w:color w:val="auto"/>
                <w:sz w:val="18"/>
                <w:szCs w:val="18"/>
                <w:lang w:val="es-ES"/>
              </w:rPr>
              <w:t>Cuenca</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tcPr>
          <w:p w:rsidR="00C53D74" w:rsidRPr="00C53D74" w:rsidRDefault="00C53D74" w:rsidP="00C53D74">
            <w:pPr>
              <w:jc w:val="center"/>
              <w:rPr>
                <w:rFonts w:eastAsia="MS Mincho"/>
                <w:b/>
                <w:bCs/>
                <w:color w:val="auto"/>
                <w:sz w:val="18"/>
                <w:szCs w:val="18"/>
                <w:lang w:val="es-ES"/>
              </w:rPr>
            </w:pPr>
            <w:r w:rsidRPr="00C53D74">
              <w:rPr>
                <w:rFonts w:eastAsia="MS Mincho"/>
                <w:b/>
                <w:bCs/>
                <w:color w:val="auto"/>
                <w:sz w:val="18"/>
                <w:szCs w:val="18"/>
                <w:lang w:val="es-ES"/>
              </w:rPr>
              <w:t>Área</w:t>
            </w:r>
          </w:p>
        </w:tc>
        <w:tc>
          <w:tcPr>
            <w:tcW w:w="440" w:type="dxa"/>
            <w:vMerge w:val="restart"/>
            <w:tcBorders>
              <w:top w:val="nil"/>
              <w:left w:val="single" w:sz="4" w:space="0" w:color="auto"/>
              <w:bottom w:val="single" w:sz="4" w:space="0" w:color="auto"/>
              <w:right w:val="single" w:sz="4" w:space="0" w:color="auto"/>
            </w:tcBorders>
            <w:shd w:val="clear" w:color="auto" w:fill="auto"/>
            <w:vAlign w:val="center"/>
          </w:tcPr>
          <w:p w:rsidR="00C53D74" w:rsidRPr="00C53D74" w:rsidRDefault="00C53D74" w:rsidP="00C53D74">
            <w:pPr>
              <w:jc w:val="center"/>
              <w:rPr>
                <w:rFonts w:eastAsia="MS Mincho"/>
                <w:b/>
                <w:bCs/>
                <w:color w:val="auto"/>
                <w:sz w:val="18"/>
                <w:szCs w:val="18"/>
                <w:lang w:val="es-ES"/>
              </w:rPr>
            </w:pPr>
            <w:r w:rsidRPr="00C53D74">
              <w:rPr>
                <w:rFonts w:eastAsia="MS Mincho"/>
                <w:b/>
                <w:bCs/>
                <w:color w:val="auto"/>
                <w:sz w:val="18"/>
                <w:szCs w:val="18"/>
                <w:lang w:val="es-ES"/>
              </w:rPr>
              <w:t>c</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tcPr>
          <w:p w:rsidR="00C53D74" w:rsidRPr="00C53D74" w:rsidRDefault="00C53D74" w:rsidP="00C53D74">
            <w:pPr>
              <w:jc w:val="center"/>
              <w:rPr>
                <w:rFonts w:eastAsia="MS Mincho"/>
                <w:b/>
                <w:bCs/>
                <w:color w:val="auto"/>
                <w:sz w:val="18"/>
                <w:szCs w:val="18"/>
                <w:lang w:val="es-ES"/>
              </w:rPr>
            </w:pPr>
            <w:r w:rsidRPr="00C53D74">
              <w:rPr>
                <w:rFonts w:eastAsia="MS Mincho"/>
                <w:b/>
                <w:bCs/>
                <w:color w:val="auto"/>
                <w:sz w:val="18"/>
                <w:szCs w:val="18"/>
                <w:lang w:val="es-ES"/>
              </w:rPr>
              <w:t>i</w:t>
            </w:r>
          </w:p>
        </w:tc>
        <w:tc>
          <w:tcPr>
            <w:tcW w:w="7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b/>
                <w:bCs/>
                <w:i/>
                <w:iCs/>
                <w:color w:val="auto"/>
                <w:sz w:val="18"/>
                <w:szCs w:val="18"/>
                <w:lang w:val="es-ES"/>
              </w:rPr>
            </w:pPr>
            <w:r w:rsidRPr="00C53D74">
              <w:rPr>
                <w:rFonts w:eastAsia="MS Mincho"/>
                <w:b/>
                <w:bCs/>
                <w:i/>
                <w:iCs/>
                <w:color w:val="auto"/>
                <w:sz w:val="18"/>
                <w:szCs w:val="18"/>
                <w:lang w:val="es-ES"/>
              </w:rPr>
              <w:t>Q[lps]</w:t>
            </w:r>
          </w:p>
        </w:tc>
      </w:tr>
      <w:tr w:rsidR="00C53D74" w:rsidRPr="00C53D74">
        <w:trPr>
          <w:trHeight w:val="300"/>
        </w:trPr>
        <w:tc>
          <w:tcPr>
            <w:tcW w:w="1020" w:type="dxa"/>
            <w:vMerge/>
            <w:tcBorders>
              <w:top w:val="nil"/>
              <w:left w:val="single" w:sz="4" w:space="0" w:color="auto"/>
              <w:bottom w:val="single" w:sz="4" w:space="0" w:color="auto"/>
              <w:right w:val="single" w:sz="4" w:space="0" w:color="auto"/>
            </w:tcBorders>
            <w:vAlign w:val="center"/>
          </w:tcPr>
          <w:p w:rsidR="00C53D74" w:rsidRPr="00C53D74" w:rsidRDefault="00C53D74" w:rsidP="00C53D74">
            <w:pPr>
              <w:rPr>
                <w:rFonts w:eastAsia="MS Mincho"/>
                <w:b/>
                <w:bCs/>
                <w:color w:val="auto"/>
                <w:sz w:val="18"/>
                <w:szCs w:val="18"/>
                <w:lang w:val="es-ES"/>
              </w:rPr>
            </w:pPr>
          </w:p>
        </w:tc>
        <w:tc>
          <w:tcPr>
            <w:tcW w:w="780" w:type="dxa"/>
            <w:vMerge/>
            <w:tcBorders>
              <w:top w:val="nil"/>
              <w:left w:val="single" w:sz="4" w:space="0" w:color="auto"/>
              <w:bottom w:val="single" w:sz="4" w:space="0" w:color="auto"/>
              <w:right w:val="single" w:sz="4" w:space="0" w:color="auto"/>
            </w:tcBorders>
            <w:vAlign w:val="center"/>
          </w:tcPr>
          <w:p w:rsidR="00C53D74" w:rsidRPr="00C53D74" w:rsidRDefault="00C53D74" w:rsidP="00C53D74">
            <w:pPr>
              <w:rPr>
                <w:rFonts w:eastAsia="MS Mincho"/>
                <w:b/>
                <w:bCs/>
                <w:color w:val="auto"/>
                <w:sz w:val="18"/>
                <w:szCs w:val="18"/>
                <w:lang w:val="es-ES"/>
              </w:rPr>
            </w:pPr>
          </w:p>
        </w:tc>
        <w:tc>
          <w:tcPr>
            <w:tcW w:w="580" w:type="dxa"/>
            <w:vMerge/>
            <w:tcBorders>
              <w:top w:val="nil"/>
              <w:left w:val="single" w:sz="4" w:space="0" w:color="auto"/>
              <w:bottom w:val="single" w:sz="4" w:space="0" w:color="auto"/>
              <w:right w:val="single" w:sz="4" w:space="0" w:color="auto"/>
            </w:tcBorders>
            <w:vAlign w:val="center"/>
          </w:tcPr>
          <w:p w:rsidR="00C53D74" w:rsidRPr="00C53D74" w:rsidRDefault="00C53D74" w:rsidP="00C53D74">
            <w:pPr>
              <w:rPr>
                <w:rFonts w:eastAsia="MS Mincho"/>
                <w:b/>
                <w:bCs/>
                <w:color w:val="auto"/>
                <w:sz w:val="18"/>
                <w:szCs w:val="18"/>
                <w:lang w:val="es-ES"/>
              </w:rPr>
            </w:pPr>
          </w:p>
        </w:tc>
        <w:tc>
          <w:tcPr>
            <w:tcW w:w="440" w:type="dxa"/>
            <w:vMerge/>
            <w:tcBorders>
              <w:top w:val="nil"/>
              <w:left w:val="single" w:sz="4" w:space="0" w:color="auto"/>
              <w:bottom w:val="single" w:sz="4" w:space="0" w:color="auto"/>
              <w:right w:val="single" w:sz="4" w:space="0" w:color="auto"/>
            </w:tcBorders>
            <w:vAlign w:val="center"/>
          </w:tcPr>
          <w:p w:rsidR="00C53D74" w:rsidRPr="00C53D74" w:rsidRDefault="00C53D74" w:rsidP="00C53D74">
            <w:pPr>
              <w:rPr>
                <w:rFonts w:eastAsia="MS Mincho"/>
                <w:b/>
                <w:bCs/>
                <w:color w:val="auto"/>
                <w:sz w:val="18"/>
                <w:szCs w:val="18"/>
                <w:lang w:val="es-ES"/>
              </w:rPr>
            </w:pPr>
          </w:p>
        </w:tc>
        <w:tc>
          <w:tcPr>
            <w:tcW w:w="620" w:type="dxa"/>
            <w:vMerge/>
            <w:tcBorders>
              <w:top w:val="nil"/>
              <w:left w:val="single" w:sz="4" w:space="0" w:color="auto"/>
              <w:bottom w:val="single" w:sz="4" w:space="0" w:color="auto"/>
              <w:right w:val="single" w:sz="4" w:space="0" w:color="auto"/>
            </w:tcBorders>
            <w:vAlign w:val="center"/>
          </w:tcPr>
          <w:p w:rsidR="00C53D74" w:rsidRPr="00C53D74" w:rsidRDefault="00C53D74" w:rsidP="00C53D74">
            <w:pPr>
              <w:rPr>
                <w:rFonts w:eastAsia="MS Mincho"/>
                <w:b/>
                <w:bCs/>
                <w:color w:val="auto"/>
                <w:sz w:val="18"/>
                <w:szCs w:val="18"/>
                <w:lang w:val="es-ES"/>
              </w:rPr>
            </w:pPr>
          </w:p>
        </w:tc>
        <w:tc>
          <w:tcPr>
            <w:tcW w:w="780" w:type="dxa"/>
            <w:tcBorders>
              <w:top w:val="nil"/>
              <w:left w:val="nil"/>
              <w:bottom w:val="single" w:sz="4" w:space="0" w:color="auto"/>
              <w:right w:val="single" w:sz="4" w:space="0" w:color="auto"/>
            </w:tcBorders>
            <w:shd w:val="clear" w:color="auto" w:fill="auto"/>
            <w:vAlign w:val="bottom"/>
          </w:tcPr>
          <w:p w:rsidR="00C53D74" w:rsidRPr="00C53D74" w:rsidRDefault="00C53D74" w:rsidP="00C53D74">
            <w:pPr>
              <w:jc w:val="center"/>
              <w:rPr>
                <w:rFonts w:eastAsia="MS Mincho"/>
                <w:b/>
                <w:bCs/>
                <w:color w:val="auto"/>
                <w:sz w:val="18"/>
                <w:szCs w:val="18"/>
                <w:lang w:val="es-ES"/>
              </w:rPr>
            </w:pPr>
            <w:r w:rsidRPr="00C53D74">
              <w:rPr>
                <w:rFonts w:eastAsia="MS Mincho"/>
                <w:b/>
                <w:bCs/>
                <w:color w:val="auto"/>
                <w:sz w:val="18"/>
                <w:szCs w:val="18"/>
                <w:lang w:val="es-ES"/>
              </w:rPr>
              <w:t>Pend. Media</w:t>
            </w:r>
          </w:p>
        </w:tc>
      </w:tr>
      <w:tr w:rsidR="00C53D74" w:rsidRPr="00C53D74">
        <w:trPr>
          <w:trHeight w:val="255"/>
        </w:trPr>
        <w:tc>
          <w:tcPr>
            <w:tcW w:w="1020" w:type="dxa"/>
            <w:vMerge w:val="restart"/>
            <w:tcBorders>
              <w:top w:val="nil"/>
              <w:left w:val="single" w:sz="4" w:space="0" w:color="auto"/>
              <w:bottom w:val="single" w:sz="4" w:space="0" w:color="auto"/>
              <w:right w:val="single" w:sz="4" w:space="0" w:color="auto"/>
            </w:tcBorders>
            <w:shd w:val="clear" w:color="auto" w:fill="auto"/>
            <w:vAlign w:val="center"/>
          </w:tcPr>
          <w:p w:rsidR="00C53D74" w:rsidRPr="00C53D74" w:rsidRDefault="00C53D74" w:rsidP="00C53D74">
            <w:pPr>
              <w:jc w:val="center"/>
              <w:rPr>
                <w:rFonts w:eastAsia="MS Mincho"/>
                <w:b/>
                <w:bCs/>
                <w:color w:val="auto"/>
                <w:sz w:val="16"/>
                <w:szCs w:val="16"/>
                <w:lang w:val="es-ES"/>
              </w:rPr>
            </w:pPr>
            <w:r w:rsidRPr="00C53D74">
              <w:rPr>
                <w:rFonts w:eastAsia="MS Mincho"/>
                <w:b/>
                <w:bCs/>
                <w:color w:val="auto"/>
                <w:sz w:val="16"/>
                <w:szCs w:val="16"/>
                <w:lang w:val="es-ES"/>
              </w:rPr>
              <w:t>2,78.C .I.A</w:t>
            </w:r>
          </w:p>
        </w:tc>
        <w:tc>
          <w:tcPr>
            <w:tcW w:w="7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color w:val="auto"/>
                <w:sz w:val="18"/>
                <w:szCs w:val="18"/>
                <w:lang w:val="es-ES"/>
              </w:rPr>
            </w:pPr>
            <w:r w:rsidRPr="00C53D74">
              <w:rPr>
                <w:rFonts w:eastAsia="MS Mincho"/>
                <w:color w:val="auto"/>
                <w:sz w:val="18"/>
                <w:szCs w:val="18"/>
                <w:lang w:val="es-ES"/>
              </w:rPr>
              <w:t>#1</w:t>
            </w:r>
          </w:p>
        </w:tc>
        <w:tc>
          <w:tcPr>
            <w:tcW w:w="5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color w:val="auto"/>
                <w:sz w:val="18"/>
                <w:szCs w:val="18"/>
                <w:lang w:val="es-ES"/>
              </w:rPr>
            </w:pPr>
            <w:r w:rsidRPr="00C53D74">
              <w:rPr>
                <w:rFonts w:eastAsia="MS Mincho"/>
                <w:color w:val="auto"/>
                <w:sz w:val="18"/>
                <w:szCs w:val="18"/>
                <w:lang w:val="es-ES"/>
              </w:rPr>
              <w:t>11,16</w:t>
            </w:r>
          </w:p>
        </w:tc>
        <w:tc>
          <w:tcPr>
            <w:tcW w:w="44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color w:val="auto"/>
                <w:sz w:val="18"/>
                <w:szCs w:val="18"/>
                <w:lang w:val="es-ES"/>
              </w:rPr>
            </w:pPr>
            <w:r w:rsidRPr="00C53D74">
              <w:rPr>
                <w:rFonts w:eastAsia="MS Mincho"/>
                <w:color w:val="auto"/>
                <w:sz w:val="18"/>
                <w:szCs w:val="18"/>
                <w:lang w:val="es-ES"/>
              </w:rPr>
              <w:t>0,61</w:t>
            </w:r>
          </w:p>
        </w:tc>
        <w:tc>
          <w:tcPr>
            <w:tcW w:w="62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color w:val="auto"/>
                <w:sz w:val="18"/>
                <w:szCs w:val="18"/>
                <w:lang w:val="es-ES"/>
              </w:rPr>
            </w:pPr>
            <w:r w:rsidRPr="00C53D74">
              <w:rPr>
                <w:rFonts w:eastAsia="MS Mincho"/>
                <w:color w:val="auto"/>
                <w:sz w:val="18"/>
                <w:szCs w:val="18"/>
                <w:lang w:val="es-ES"/>
              </w:rPr>
              <w:t>150,06</w:t>
            </w:r>
          </w:p>
        </w:tc>
        <w:tc>
          <w:tcPr>
            <w:tcW w:w="7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color w:val="auto"/>
                <w:sz w:val="18"/>
                <w:szCs w:val="18"/>
                <w:lang w:val="es-ES"/>
              </w:rPr>
            </w:pPr>
            <w:r w:rsidRPr="00C53D74">
              <w:rPr>
                <w:rFonts w:eastAsia="MS Mincho"/>
                <w:color w:val="auto"/>
                <w:sz w:val="18"/>
                <w:szCs w:val="18"/>
                <w:lang w:val="es-ES"/>
              </w:rPr>
              <w:t>2091,22</w:t>
            </w:r>
          </w:p>
        </w:tc>
      </w:tr>
      <w:tr w:rsidR="00C53D74" w:rsidRPr="00C53D74">
        <w:trPr>
          <w:trHeight w:val="255"/>
        </w:trPr>
        <w:tc>
          <w:tcPr>
            <w:tcW w:w="1020" w:type="dxa"/>
            <w:vMerge/>
            <w:tcBorders>
              <w:top w:val="nil"/>
              <w:left w:val="single" w:sz="4" w:space="0" w:color="auto"/>
              <w:bottom w:val="single" w:sz="4" w:space="0" w:color="auto"/>
              <w:right w:val="single" w:sz="4" w:space="0" w:color="auto"/>
            </w:tcBorders>
            <w:vAlign w:val="center"/>
          </w:tcPr>
          <w:p w:rsidR="00C53D74" w:rsidRPr="00C53D74" w:rsidRDefault="00C53D74" w:rsidP="00C53D74">
            <w:pPr>
              <w:rPr>
                <w:rFonts w:eastAsia="MS Mincho"/>
                <w:b/>
                <w:bCs/>
                <w:color w:val="auto"/>
                <w:sz w:val="16"/>
                <w:szCs w:val="16"/>
                <w:lang w:val="es-ES"/>
              </w:rPr>
            </w:pPr>
          </w:p>
        </w:tc>
        <w:tc>
          <w:tcPr>
            <w:tcW w:w="7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color w:val="auto"/>
                <w:sz w:val="18"/>
                <w:szCs w:val="18"/>
                <w:lang w:val="es-ES"/>
              </w:rPr>
            </w:pPr>
            <w:r w:rsidRPr="00C53D74">
              <w:rPr>
                <w:rFonts w:eastAsia="MS Mincho"/>
                <w:color w:val="auto"/>
                <w:sz w:val="18"/>
                <w:szCs w:val="18"/>
                <w:lang w:val="es-ES"/>
              </w:rPr>
              <w:t>#2</w:t>
            </w:r>
          </w:p>
        </w:tc>
        <w:tc>
          <w:tcPr>
            <w:tcW w:w="5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sz w:val="18"/>
                <w:szCs w:val="18"/>
                <w:lang w:val="es-ES"/>
              </w:rPr>
            </w:pPr>
            <w:r w:rsidRPr="00C53D74">
              <w:rPr>
                <w:rFonts w:eastAsia="MS Mincho"/>
                <w:sz w:val="18"/>
                <w:szCs w:val="18"/>
              </w:rPr>
              <w:t>27,49</w:t>
            </w:r>
          </w:p>
        </w:tc>
        <w:tc>
          <w:tcPr>
            <w:tcW w:w="44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sz w:val="18"/>
                <w:szCs w:val="18"/>
                <w:lang w:val="es-ES"/>
              </w:rPr>
            </w:pPr>
            <w:r w:rsidRPr="00C53D74">
              <w:rPr>
                <w:rFonts w:eastAsia="MS Mincho"/>
                <w:sz w:val="18"/>
                <w:szCs w:val="18"/>
              </w:rPr>
              <w:t>0,61</w:t>
            </w:r>
          </w:p>
        </w:tc>
        <w:tc>
          <w:tcPr>
            <w:tcW w:w="62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sz w:val="18"/>
                <w:szCs w:val="18"/>
                <w:lang w:val="es-ES"/>
              </w:rPr>
            </w:pPr>
            <w:r w:rsidRPr="00C53D74">
              <w:rPr>
                <w:rFonts w:eastAsia="MS Mincho"/>
                <w:sz w:val="18"/>
                <w:szCs w:val="18"/>
              </w:rPr>
              <w:t>117,2</w:t>
            </w:r>
          </w:p>
        </w:tc>
        <w:tc>
          <w:tcPr>
            <w:tcW w:w="7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sz w:val="18"/>
                <w:szCs w:val="18"/>
                <w:lang w:val="es-ES"/>
              </w:rPr>
            </w:pPr>
            <w:r w:rsidRPr="00C53D74">
              <w:rPr>
                <w:rFonts w:eastAsia="MS Mincho"/>
                <w:sz w:val="18"/>
                <w:szCs w:val="18"/>
              </w:rPr>
              <w:t>4337,54</w:t>
            </w:r>
          </w:p>
        </w:tc>
      </w:tr>
      <w:tr w:rsidR="00C53D74" w:rsidRPr="00C53D74">
        <w:trPr>
          <w:trHeight w:val="255"/>
        </w:trPr>
        <w:tc>
          <w:tcPr>
            <w:tcW w:w="1020" w:type="dxa"/>
            <w:vMerge/>
            <w:tcBorders>
              <w:top w:val="nil"/>
              <w:left w:val="single" w:sz="4" w:space="0" w:color="auto"/>
              <w:bottom w:val="single" w:sz="4" w:space="0" w:color="auto"/>
              <w:right w:val="single" w:sz="4" w:space="0" w:color="auto"/>
            </w:tcBorders>
            <w:vAlign w:val="center"/>
          </w:tcPr>
          <w:p w:rsidR="00C53D74" w:rsidRPr="00C53D74" w:rsidRDefault="00C53D74" w:rsidP="00C53D74">
            <w:pPr>
              <w:rPr>
                <w:rFonts w:eastAsia="MS Mincho"/>
                <w:b/>
                <w:bCs/>
                <w:color w:val="auto"/>
                <w:sz w:val="16"/>
                <w:szCs w:val="16"/>
                <w:lang w:val="es-ES"/>
              </w:rPr>
            </w:pPr>
          </w:p>
        </w:tc>
        <w:tc>
          <w:tcPr>
            <w:tcW w:w="7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color w:val="auto"/>
                <w:sz w:val="18"/>
                <w:szCs w:val="18"/>
                <w:lang w:val="es-ES"/>
              </w:rPr>
            </w:pPr>
            <w:r w:rsidRPr="00C53D74">
              <w:rPr>
                <w:rFonts w:eastAsia="MS Mincho"/>
                <w:color w:val="auto"/>
                <w:sz w:val="18"/>
                <w:szCs w:val="18"/>
                <w:lang w:val="es-ES"/>
              </w:rPr>
              <w:t>#3</w:t>
            </w:r>
          </w:p>
        </w:tc>
        <w:tc>
          <w:tcPr>
            <w:tcW w:w="5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sz w:val="18"/>
                <w:szCs w:val="18"/>
                <w:lang w:val="es-ES"/>
              </w:rPr>
            </w:pPr>
            <w:r w:rsidRPr="00C53D74">
              <w:rPr>
                <w:rFonts w:eastAsia="MS Mincho"/>
                <w:sz w:val="18"/>
                <w:szCs w:val="18"/>
              </w:rPr>
              <w:t>53,56</w:t>
            </w:r>
          </w:p>
        </w:tc>
        <w:tc>
          <w:tcPr>
            <w:tcW w:w="44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sz w:val="18"/>
                <w:szCs w:val="18"/>
                <w:lang w:val="es-ES"/>
              </w:rPr>
            </w:pPr>
            <w:r w:rsidRPr="00C53D74">
              <w:rPr>
                <w:rFonts w:eastAsia="MS Mincho"/>
                <w:sz w:val="18"/>
                <w:szCs w:val="18"/>
              </w:rPr>
              <w:t>0,62</w:t>
            </w:r>
          </w:p>
        </w:tc>
        <w:tc>
          <w:tcPr>
            <w:tcW w:w="62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sz w:val="18"/>
                <w:szCs w:val="18"/>
                <w:lang w:val="es-ES"/>
              </w:rPr>
            </w:pPr>
            <w:r w:rsidRPr="00C53D74">
              <w:rPr>
                <w:rFonts w:eastAsia="MS Mincho"/>
                <w:sz w:val="18"/>
                <w:szCs w:val="18"/>
              </w:rPr>
              <w:t>111,08</w:t>
            </w:r>
          </w:p>
        </w:tc>
        <w:tc>
          <w:tcPr>
            <w:tcW w:w="780" w:type="dxa"/>
            <w:tcBorders>
              <w:top w:val="nil"/>
              <w:left w:val="nil"/>
              <w:bottom w:val="single" w:sz="4" w:space="0" w:color="auto"/>
              <w:right w:val="single" w:sz="4" w:space="0" w:color="auto"/>
            </w:tcBorders>
            <w:shd w:val="clear" w:color="auto" w:fill="auto"/>
            <w:noWrap/>
            <w:vAlign w:val="bottom"/>
          </w:tcPr>
          <w:p w:rsidR="00C53D74" w:rsidRPr="00C53D74" w:rsidRDefault="00C53D74" w:rsidP="00C53D74">
            <w:pPr>
              <w:jc w:val="center"/>
              <w:rPr>
                <w:rFonts w:eastAsia="MS Mincho"/>
                <w:sz w:val="18"/>
                <w:szCs w:val="18"/>
                <w:lang w:val="es-ES"/>
              </w:rPr>
            </w:pPr>
            <w:r w:rsidRPr="00C53D74">
              <w:rPr>
                <w:rFonts w:eastAsia="MS Mincho"/>
                <w:sz w:val="18"/>
                <w:szCs w:val="18"/>
              </w:rPr>
              <w:t>8259,15</w:t>
            </w:r>
          </w:p>
        </w:tc>
      </w:tr>
    </w:tbl>
    <w:p w:rsidR="007B3D38" w:rsidRPr="00CE0B09" w:rsidRDefault="007B3D38" w:rsidP="007B3D38">
      <w:pPr>
        <w:jc w:val="both"/>
        <w:rPr>
          <w:b/>
          <w:sz w:val="22"/>
          <w:szCs w:val="22"/>
        </w:rPr>
      </w:pPr>
    </w:p>
    <w:p w:rsidR="00811B3A" w:rsidRDefault="00811B3A" w:rsidP="0062404D">
      <w:pPr>
        <w:numPr>
          <w:ilvl w:val="1"/>
          <w:numId w:val="21"/>
        </w:numPr>
        <w:tabs>
          <w:tab w:val="clear" w:pos="792"/>
          <w:tab w:val="num" w:pos="400"/>
        </w:tabs>
        <w:ind w:left="0" w:firstLine="0"/>
        <w:jc w:val="both"/>
        <w:rPr>
          <w:b/>
          <w:sz w:val="22"/>
          <w:szCs w:val="22"/>
        </w:rPr>
      </w:pPr>
      <w:r w:rsidRPr="00CE0B09">
        <w:rPr>
          <w:b/>
          <w:sz w:val="22"/>
          <w:szCs w:val="22"/>
        </w:rPr>
        <w:t>Método de Chow</w:t>
      </w:r>
    </w:p>
    <w:p w:rsidR="001000FE" w:rsidRDefault="001000FE" w:rsidP="001000FE">
      <w:pPr>
        <w:pStyle w:val="SUB-SUB-CAPITULOS-TESIS"/>
        <w:jc w:val="both"/>
        <w:rPr>
          <w:sz w:val="20"/>
        </w:rPr>
      </w:pPr>
      <w:r w:rsidRPr="001000FE">
        <w:rPr>
          <w:sz w:val="20"/>
        </w:rPr>
        <w:t xml:space="preserve">Este método se aplica a cuencas no urbanas con un área menor de 25 km2 y ayuda a obtener el caudal pico de hidrogramas de diseños de alcantarillas y otras estructuras de drenaje pequeñas. El calculo del gasto pico es sencillo y su ecuación relaciona </w:t>
      </w:r>
      <w:r>
        <w:rPr>
          <w:sz w:val="20"/>
        </w:rPr>
        <w:t xml:space="preserve">la </w:t>
      </w:r>
      <w:r w:rsidRPr="001000FE">
        <w:rPr>
          <w:sz w:val="20"/>
        </w:rPr>
        <w:t>precipitación efectiva</w:t>
      </w:r>
      <w:r>
        <w:rPr>
          <w:sz w:val="20"/>
        </w:rPr>
        <w:t xml:space="preserve"> obtenida a través del numero de curve de escorrentía, el área de drenaje, la duración efectiva del evento extremo seleccionado previamente y un factor </w:t>
      </w:r>
      <w:r w:rsidR="00D94C80">
        <w:rPr>
          <w:sz w:val="20"/>
        </w:rPr>
        <w:t xml:space="preserve">reductor de picos, </w:t>
      </w:r>
      <w:r>
        <w:rPr>
          <w:sz w:val="20"/>
        </w:rPr>
        <w:t>Z</w:t>
      </w:r>
      <w:r w:rsidRPr="001000FE">
        <w:rPr>
          <w:sz w:val="20"/>
        </w:rPr>
        <w:t xml:space="preserve">. </w:t>
      </w:r>
    </w:p>
    <w:p w:rsidR="001000FE" w:rsidRPr="001000FE" w:rsidRDefault="001000FE" w:rsidP="001000FE">
      <w:pPr>
        <w:pStyle w:val="SUB-SUB-CAPITULOS-TESIS"/>
        <w:jc w:val="both"/>
        <w:rPr>
          <w:sz w:val="20"/>
        </w:rPr>
      </w:pPr>
    </w:p>
    <w:p w:rsidR="001000FE" w:rsidRPr="001000FE" w:rsidRDefault="00D94C80" w:rsidP="00D94C80">
      <w:pPr>
        <w:pStyle w:val="SUB-SUB-CAPITULOS-TESIS"/>
        <w:jc w:val="center"/>
        <w:rPr>
          <w:sz w:val="20"/>
        </w:rPr>
      </w:pPr>
      <w:r w:rsidRPr="006B7160">
        <w:rPr>
          <w:rFonts w:ascii="Arial" w:hAnsi="Arial" w:cs="Arial"/>
          <w:position w:val="-24"/>
        </w:rPr>
        <w:object w:dxaOrig="1900" w:dyaOrig="620">
          <v:shape id="_x0000_i1048" type="#_x0000_t75" style="width:79.5pt;height:26.25pt" o:ole="">
            <v:imagedata r:id="rId63" o:title=""/>
          </v:shape>
          <o:OLEObject Type="Embed" ProgID="Equation.3" ShapeID="_x0000_i1048" DrawAspect="Content" ObjectID="_1309337508" r:id="rId64"/>
        </w:object>
      </w:r>
    </w:p>
    <w:p w:rsidR="001000FE" w:rsidRPr="001000FE" w:rsidRDefault="001000FE" w:rsidP="001000FE">
      <w:pPr>
        <w:pStyle w:val="SUB-SUB-CAPITULOS-TESIS"/>
        <w:ind w:firstLine="708"/>
        <w:jc w:val="both"/>
        <w:rPr>
          <w:sz w:val="20"/>
        </w:rPr>
      </w:pPr>
      <w:r w:rsidRPr="001000FE">
        <w:rPr>
          <w:sz w:val="20"/>
        </w:rPr>
        <w:t>Siendo;</w:t>
      </w:r>
    </w:p>
    <w:p w:rsidR="001000FE" w:rsidRPr="001000FE" w:rsidRDefault="001000FE" w:rsidP="001000FE">
      <w:pPr>
        <w:pStyle w:val="SUB-SUB-CAPITULOS-TESIS"/>
        <w:ind w:firstLine="708"/>
        <w:jc w:val="both"/>
        <w:rPr>
          <w:sz w:val="20"/>
        </w:rPr>
      </w:pPr>
      <w:r w:rsidRPr="001000FE">
        <w:rPr>
          <w:sz w:val="20"/>
        </w:rPr>
        <w:t>Q</w:t>
      </w:r>
      <w:r w:rsidRPr="001000FE">
        <w:rPr>
          <w:sz w:val="20"/>
          <w:vertAlign w:val="subscript"/>
        </w:rPr>
        <w:t>p</w:t>
      </w:r>
      <w:r w:rsidRPr="001000FE">
        <w:rPr>
          <w:sz w:val="20"/>
        </w:rPr>
        <w:t xml:space="preserve">: Caudal o gasto pico, en m3/seg. </w:t>
      </w:r>
    </w:p>
    <w:p w:rsidR="001000FE" w:rsidRPr="001000FE" w:rsidRDefault="001000FE" w:rsidP="001000FE">
      <w:pPr>
        <w:pStyle w:val="SUB-SUB-CAPITULOS-TESIS"/>
        <w:ind w:firstLine="708"/>
        <w:jc w:val="both"/>
        <w:rPr>
          <w:sz w:val="20"/>
        </w:rPr>
      </w:pPr>
      <w:r w:rsidRPr="001000FE">
        <w:rPr>
          <w:sz w:val="20"/>
        </w:rPr>
        <w:t>P</w:t>
      </w:r>
      <w:r w:rsidRPr="001000FE">
        <w:rPr>
          <w:sz w:val="20"/>
          <w:vertAlign w:val="subscript"/>
        </w:rPr>
        <w:t>e</w:t>
      </w:r>
      <w:r w:rsidRPr="001000FE">
        <w:rPr>
          <w:sz w:val="20"/>
        </w:rPr>
        <w:t>: Precipitación efectiva, en mm.</w:t>
      </w:r>
    </w:p>
    <w:p w:rsidR="001000FE" w:rsidRPr="001000FE" w:rsidRDefault="001000FE" w:rsidP="001000FE">
      <w:pPr>
        <w:pStyle w:val="SUB-SUB-CAPITULOS-TESIS"/>
        <w:ind w:firstLine="708"/>
        <w:jc w:val="both"/>
        <w:rPr>
          <w:sz w:val="20"/>
        </w:rPr>
      </w:pPr>
      <w:r w:rsidRPr="001000FE">
        <w:rPr>
          <w:sz w:val="20"/>
        </w:rPr>
        <w:t>d</w:t>
      </w:r>
      <w:r w:rsidRPr="001000FE">
        <w:rPr>
          <w:sz w:val="20"/>
          <w:vertAlign w:val="subscript"/>
        </w:rPr>
        <w:t>e</w:t>
      </w:r>
      <w:r w:rsidRPr="001000FE">
        <w:rPr>
          <w:sz w:val="20"/>
        </w:rPr>
        <w:t>: Duración en exceso, en minutos.</w:t>
      </w:r>
    </w:p>
    <w:p w:rsidR="001000FE" w:rsidRPr="001000FE" w:rsidRDefault="001000FE" w:rsidP="001000FE">
      <w:pPr>
        <w:pStyle w:val="SUB-SUB-CAPITULOS-TESIS"/>
        <w:ind w:firstLine="708"/>
        <w:jc w:val="both"/>
        <w:rPr>
          <w:sz w:val="20"/>
        </w:rPr>
      </w:pPr>
      <w:r w:rsidRPr="001000FE">
        <w:rPr>
          <w:sz w:val="20"/>
        </w:rPr>
        <w:t>A</w:t>
      </w:r>
      <w:r w:rsidRPr="001000FE">
        <w:rPr>
          <w:sz w:val="20"/>
          <w:vertAlign w:val="subscript"/>
        </w:rPr>
        <w:t>c</w:t>
      </w:r>
      <w:r w:rsidRPr="001000FE">
        <w:rPr>
          <w:sz w:val="20"/>
        </w:rPr>
        <w:t>: Área de la cuenca, en km2.</w:t>
      </w:r>
    </w:p>
    <w:p w:rsidR="001000FE" w:rsidRDefault="001000FE" w:rsidP="001000FE">
      <w:pPr>
        <w:pStyle w:val="SUB-SUB-CAPITULOS-TESIS"/>
        <w:ind w:firstLine="708"/>
        <w:jc w:val="both"/>
        <w:rPr>
          <w:sz w:val="20"/>
        </w:rPr>
      </w:pPr>
      <w:r w:rsidRPr="001000FE">
        <w:rPr>
          <w:sz w:val="20"/>
        </w:rPr>
        <w:t>Z: Factor de reducción pico, adimensional.</w:t>
      </w:r>
    </w:p>
    <w:p w:rsidR="00D94C80" w:rsidRDefault="00D94C80" w:rsidP="001000FE">
      <w:pPr>
        <w:pStyle w:val="SUB-SUB-CAPITULOS-TESIS"/>
        <w:ind w:firstLine="708"/>
        <w:jc w:val="both"/>
        <w:rPr>
          <w:sz w:val="20"/>
        </w:rPr>
      </w:pPr>
    </w:p>
    <w:p w:rsidR="00D94C80" w:rsidRPr="001000FE" w:rsidRDefault="00D94C80" w:rsidP="00D94C80">
      <w:pPr>
        <w:jc w:val="center"/>
        <w:rPr>
          <w:rFonts w:ascii="Gautami" w:hAnsi="Gautami" w:cs="Gautami"/>
          <w:sz w:val="18"/>
          <w:szCs w:val="18"/>
          <w:lang w:val="es-EC"/>
        </w:rPr>
      </w:pPr>
      <w:r>
        <w:rPr>
          <w:rFonts w:ascii="Gautami" w:hAnsi="Gautami" w:cs="Gautami"/>
          <w:b/>
          <w:sz w:val="18"/>
          <w:szCs w:val="18"/>
          <w:lang w:val="es-EC"/>
        </w:rPr>
        <w:t>Tabla 4.4</w:t>
      </w:r>
      <w:r w:rsidRPr="00BD2AD1">
        <w:rPr>
          <w:rFonts w:ascii="Gautami" w:hAnsi="Gautami" w:cs="Gautami"/>
          <w:b/>
          <w:sz w:val="18"/>
          <w:szCs w:val="18"/>
          <w:lang w:val="es-EC"/>
        </w:rPr>
        <w:t>.-</w:t>
      </w:r>
      <w:r w:rsidRPr="00BD2AD1">
        <w:rPr>
          <w:rFonts w:ascii="Gautami" w:hAnsi="Gautami" w:cs="Gautami"/>
          <w:sz w:val="18"/>
          <w:szCs w:val="18"/>
          <w:lang w:val="es-EC"/>
        </w:rPr>
        <w:t xml:space="preserve"> C</w:t>
      </w:r>
      <w:r w:rsidR="005C62DC">
        <w:rPr>
          <w:rFonts w:ascii="Gautami" w:hAnsi="Gautami" w:cs="Gautami"/>
          <w:sz w:val="18"/>
          <w:szCs w:val="18"/>
          <w:lang w:val="es-EC"/>
        </w:rPr>
        <w:t>audal</w:t>
      </w:r>
      <w:r>
        <w:rPr>
          <w:rFonts w:ascii="Gautami" w:hAnsi="Gautami" w:cs="Gautami"/>
          <w:sz w:val="18"/>
          <w:szCs w:val="18"/>
          <w:lang w:val="es-EC"/>
        </w:rPr>
        <w:t xml:space="preserve"> </w:t>
      </w:r>
      <w:r w:rsidR="005C62DC">
        <w:rPr>
          <w:rFonts w:ascii="Gautami" w:hAnsi="Gautami" w:cs="Gautami"/>
          <w:sz w:val="18"/>
          <w:szCs w:val="18"/>
          <w:lang w:val="es-EC"/>
        </w:rPr>
        <w:t>pico – Ven Te Chow</w:t>
      </w:r>
    </w:p>
    <w:tbl>
      <w:tblPr>
        <w:tblW w:w="4280" w:type="dxa"/>
        <w:tblInd w:w="58" w:type="dxa"/>
        <w:tblCellMar>
          <w:left w:w="70" w:type="dxa"/>
          <w:right w:w="70" w:type="dxa"/>
        </w:tblCellMar>
        <w:tblLook w:val="0000"/>
      </w:tblPr>
      <w:tblGrid>
        <w:gridCol w:w="880"/>
        <w:gridCol w:w="760"/>
        <w:gridCol w:w="760"/>
        <w:gridCol w:w="760"/>
        <w:gridCol w:w="1120"/>
      </w:tblGrid>
      <w:tr w:rsidR="00D94C80" w:rsidRPr="00D94C80">
        <w:trPr>
          <w:trHeight w:val="255"/>
        </w:trPr>
        <w:tc>
          <w:tcPr>
            <w:tcW w:w="42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b/>
                <w:bCs/>
                <w:color w:val="auto"/>
                <w:sz w:val="20"/>
                <w:lang w:val="es-ES"/>
              </w:rPr>
            </w:pPr>
            <w:r w:rsidRPr="00D94C80">
              <w:rPr>
                <w:rFonts w:eastAsia="MS Mincho"/>
                <w:b/>
                <w:bCs/>
                <w:color w:val="auto"/>
                <w:sz w:val="20"/>
                <w:lang w:val="es-ES"/>
              </w:rPr>
              <w:t>Caudal Pico</w:t>
            </w:r>
          </w:p>
        </w:tc>
      </w:tr>
      <w:tr w:rsidR="00D94C80" w:rsidRPr="00D94C80">
        <w:trPr>
          <w:trHeight w:val="630"/>
        </w:trPr>
        <w:tc>
          <w:tcPr>
            <w:tcW w:w="880" w:type="dxa"/>
            <w:tcBorders>
              <w:top w:val="nil"/>
              <w:left w:val="single" w:sz="4" w:space="0" w:color="auto"/>
              <w:bottom w:val="single" w:sz="4" w:space="0" w:color="auto"/>
              <w:right w:val="single" w:sz="4" w:space="0" w:color="auto"/>
            </w:tcBorders>
            <w:shd w:val="clear" w:color="auto" w:fill="auto"/>
            <w:vAlign w:val="center"/>
          </w:tcPr>
          <w:p w:rsidR="00D94C80" w:rsidRPr="00D94C80" w:rsidRDefault="00D94C80" w:rsidP="00D94C80">
            <w:pPr>
              <w:jc w:val="center"/>
              <w:rPr>
                <w:rFonts w:eastAsia="MS Mincho"/>
                <w:b/>
                <w:bCs/>
                <w:color w:val="auto"/>
                <w:sz w:val="20"/>
                <w:lang w:val="es-ES"/>
              </w:rPr>
            </w:pPr>
            <w:r w:rsidRPr="00D94C80">
              <w:rPr>
                <w:rFonts w:eastAsia="MS Mincho"/>
                <w:b/>
                <w:bCs/>
                <w:color w:val="auto"/>
                <w:sz w:val="20"/>
                <w:lang w:val="es-ES"/>
              </w:rPr>
              <w:t>Cuenca</w:t>
            </w:r>
          </w:p>
        </w:tc>
        <w:tc>
          <w:tcPr>
            <w:tcW w:w="760" w:type="dxa"/>
            <w:tcBorders>
              <w:top w:val="nil"/>
              <w:left w:val="nil"/>
              <w:bottom w:val="single" w:sz="4" w:space="0" w:color="auto"/>
              <w:right w:val="single" w:sz="4" w:space="0" w:color="auto"/>
            </w:tcBorders>
            <w:shd w:val="clear" w:color="auto" w:fill="auto"/>
            <w:vAlign w:val="center"/>
          </w:tcPr>
          <w:p w:rsidR="00D94C80" w:rsidRPr="00D94C80" w:rsidRDefault="00D94C80" w:rsidP="00D94C80">
            <w:pPr>
              <w:jc w:val="center"/>
              <w:rPr>
                <w:rFonts w:eastAsia="MS Mincho"/>
                <w:b/>
                <w:bCs/>
                <w:color w:val="auto"/>
                <w:sz w:val="20"/>
                <w:lang w:val="es-ES"/>
              </w:rPr>
            </w:pPr>
            <w:r w:rsidRPr="00D94C80">
              <w:rPr>
                <w:rFonts w:eastAsia="MS Mincho"/>
                <w:b/>
                <w:bCs/>
                <w:color w:val="auto"/>
                <w:sz w:val="20"/>
                <w:lang w:val="es-ES"/>
              </w:rPr>
              <w:t>T</w:t>
            </w:r>
            <w:r w:rsidRPr="00D94C80">
              <w:rPr>
                <w:rFonts w:eastAsia="MS Mincho"/>
                <w:b/>
                <w:bCs/>
                <w:color w:val="auto"/>
                <w:sz w:val="20"/>
                <w:vertAlign w:val="subscript"/>
                <w:lang w:val="es-ES"/>
              </w:rPr>
              <w:t xml:space="preserve">r      </w:t>
            </w:r>
            <w:r w:rsidRPr="00D94C80">
              <w:rPr>
                <w:rFonts w:eastAsia="MS Mincho"/>
                <w:b/>
                <w:bCs/>
                <w:color w:val="auto"/>
                <w:sz w:val="16"/>
                <w:szCs w:val="16"/>
                <w:lang w:val="es-ES"/>
              </w:rPr>
              <w:t>min.</w:t>
            </w:r>
          </w:p>
        </w:tc>
        <w:tc>
          <w:tcPr>
            <w:tcW w:w="760" w:type="dxa"/>
            <w:tcBorders>
              <w:top w:val="nil"/>
              <w:left w:val="nil"/>
              <w:bottom w:val="single" w:sz="4" w:space="0" w:color="auto"/>
              <w:right w:val="single" w:sz="4" w:space="0" w:color="auto"/>
            </w:tcBorders>
            <w:shd w:val="clear" w:color="auto" w:fill="auto"/>
            <w:vAlign w:val="center"/>
          </w:tcPr>
          <w:p w:rsidR="00D94C80" w:rsidRPr="00D94C80" w:rsidRDefault="00D94C80" w:rsidP="00D94C80">
            <w:pPr>
              <w:jc w:val="center"/>
              <w:rPr>
                <w:rFonts w:eastAsia="MS Mincho"/>
                <w:b/>
                <w:bCs/>
                <w:color w:val="auto"/>
                <w:sz w:val="21"/>
                <w:szCs w:val="21"/>
                <w:lang w:val="es-ES"/>
              </w:rPr>
            </w:pPr>
            <w:r w:rsidRPr="00D94C80">
              <w:rPr>
                <w:rFonts w:eastAsia="MS Mincho"/>
                <w:b/>
                <w:bCs/>
                <w:color w:val="auto"/>
                <w:sz w:val="21"/>
                <w:szCs w:val="21"/>
                <w:lang w:val="es-ES" w:eastAsia="es-ES"/>
              </w:rPr>
              <w:t>d</w:t>
            </w:r>
            <w:r w:rsidRPr="00D94C80">
              <w:rPr>
                <w:rFonts w:eastAsia="MS Mincho"/>
                <w:b/>
                <w:bCs/>
                <w:color w:val="auto"/>
                <w:sz w:val="21"/>
                <w:szCs w:val="21"/>
                <w:vertAlign w:val="subscript"/>
                <w:lang w:val="es-ES" w:eastAsia="es-ES"/>
              </w:rPr>
              <w:t xml:space="preserve">e         </w:t>
            </w:r>
            <w:r w:rsidRPr="00D94C80">
              <w:rPr>
                <w:rFonts w:eastAsia="MS Mincho"/>
                <w:b/>
                <w:bCs/>
                <w:color w:val="auto"/>
                <w:sz w:val="16"/>
                <w:szCs w:val="16"/>
                <w:lang w:val="es-ES" w:eastAsia="es-ES"/>
              </w:rPr>
              <w:t xml:space="preserve">  min.</w:t>
            </w:r>
          </w:p>
        </w:tc>
        <w:tc>
          <w:tcPr>
            <w:tcW w:w="760" w:type="dxa"/>
            <w:tcBorders>
              <w:top w:val="nil"/>
              <w:left w:val="nil"/>
              <w:bottom w:val="single" w:sz="4" w:space="0" w:color="auto"/>
              <w:right w:val="single" w:sz="4" w:space="0" w:color="auto"/>
            </w:tcBorders>
            <w:shd w:val="clear" w:color="auto" w:fill="auto"/>
            <w:vAlign w:val="center"/>
          </w:tcPr>
          <w:p w:rsidR="00D94C80" w:rsidRPr="00D94C80" w:rsidRDefault="00D94C80" w:rsidP="00D94C80">
            <w:pPr>
              <w:jc w:val="center"/>
              <w:rPr>
                <w:rFonts w:eastAsia="MS Mincho"/>
                <w:b/>
                <w:bCs/>
                <w:color w:val="auto"/>
                <w:sz w:val="21"/>
                <w:szCs w:val="21"/>
                <w:lang w:val="es-ES"/>
              </w:rPr>
            </w:pPr>
            <w:r w:rsidRPr="00D94C80">
              <w:rPr>
                <w:rFonts w:eastAsia="MS Mincho"/>
                <w:b/>
                <w:bCs/>
                <w:color w:val="auto"/>
                <w:sz w:val="21"/>
                <w:szCs w:val="21"/>
                <w:lang w:val="es-ES"/>
              </w:rPr>
              <w:t>P</w:t>
            </w:r>
            <w:r w:rsidRPr="00D94C80">
              <w:rPr>
                <w:rFonts w:eastAsia="MS Mincho"/>
                <w:b/>
                <w:bCs/>
                <w:color w:val="auto"/>
                <w:sz w:val="21"/>
                <w:szCs w:val="21"/>
                <w:vertAlign w:val="subscript"/>
                <w:lang w:val="es-ES"/>
              </w:rPr>
              <w:t xml:space="preserve">e     </w:t>
            </w:r>
            <w:r w:rsidRPr="00D94C80">
              <w:rPr>
                <w:rFonts w:eastAsia="MS Mincho"/>
                <w:b/>
                <w:bCs/>
                <w:color w:val="auto"/>
                <w:sz w:val="16"/>
                <w:szCs w:val="16"/>
                <w:lang w:val="es-ES"/>
              </w:rPr>
              <w:t>Mm.</w:t>
            </w:r>
          </w:p>
        </w:tc>
        <w:tc>
          <w:tcPr>
            <w:tcW w:w="1120" w:type="dxa"/>
            <w:tcBorders>
              <w:top w:val="nil"/>
              <w:left w:val="nil"/>
              <w:bottom w:val="single" w:sz="4" w:space="0" w:color="auto"/>
              <w:right w:val="single" w:sz="4" w:space="0" w:color="auto"/>
            </w:tcBorders>
            <w:shd w:val="clear" w:color="auto" w:fill="auto"/>
            <w:vAlign w:val="center"/>
          </w:tcPr>
          <w:p w:rsidR="00D94C80" w:rsidRPr="00D94C80" w:rsidRDefault="00D94C80" w:rsidP="00D94C80">
            <w:pPr>
              <w:jc w:val="center"/>
              <w:rPr>
                <w:rFonts w:eastAsia="MS Mincho"/>
                <w:b/>
                <w:bCs/>
                <w:color w:val="auto"/>
                <w:sz w:val="20"/>
                <w:lang w:val="es-ES"/>
              </w:rPr>
            </w:pPr>
            <w:r w:rsidRPr="00D94C80">
              <w:rPr>
                <w:rFonts w:eastAsia="MS Mincho"/>
                <w:b/>
                <w:bCs/>
                <w:color w:val="auto"/>
                <w:sz w:val="20"/>
                <w:lang w:val="es-ES"/>
              </w:rPr>
              <w:t>Q</w:t>
            </w:r>
            <w:r w:rsidRPr="00D94C80">
              <w:rPr>
                <w:rFonts w:eastAsia="MS Mincho"/>
                <w:b/>
                <w:bCs/>
                <w:color w:val="auto"/>
                <w:sz w:val="20"/>
                <w:vertAlign w:val="subscript"/>
                <w:lang w:val="es-ES"/>
              </w:rPr>
              <w:t>p.</w:t>
            </w:r>
            <w:r w:rsidRPr="00D94C80">
              <w:rPr>
                <w:rFonts w:eastAsia="MS Mincho"/>
                <w:b/>
                <w:bCs/>
                <w:color w:val="auto"/>
                <w:sz w:val="20"/>
                <w:lang w:val="es-ES"/>
              </w:rPr>
              <w:t xml:space="preserve"> [m</w:t>
            </w:r>
            <w:r w:rsidRPr="00D94C80">
              <w:rPr>
                <w:rFonts w:eastAsia="MS Mincho"/>
                <w:b/>
                <w:bCs/>
                <w:color w:val="auto"/>
                <w:sz w:val="20"/>
                <w:vertAlign w:val="superscript"/>
                <w:lang w:val="es-ES"/>
              </w:rPr>
              <w:t>3</w:t>
            </w:r>
            <w:r w:rsidRPr="00D94C80">
              <w:rPr>
                <w:rFonts w:eastAsia="MS Mincho"/>
                <w:b/>
                <w:bCs/>
                <w:color w:val="auto"/>
                <w:sz w:val="20"/>
                <w:lang w:val="es-ES"/>
              </w:rPr>
              <w:t>/seg.]</w:t>
            </w:r>
          </w:p>
        </w:tc>
      </w:tr>
      <w:tr w:rsidR="00D94C80" w:rsidRPr="00D94C80">
        <w:trPr>
          <w:trHeight w:val="285"/>
        </w:trPr>
        <w:tc>
          <w:tcPr>
            <w:tcW w:w="880" w:type="dxa"/>
            <w:tcBorders>
              <w:top w:val="nil"/>
              <w:left w:val="single" w:sz="4" w:space="0" w:color="auto"/>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1</w:t>
            </w:r>
          </w:p>
        </w:tc>
        <w:tc>
          <w:tcPr>
            <w:tcW w:w="76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6.61</w:t>
            </w:r>
          </w:p>
        </w:tc>
        <w:tc>
          <w:tcPr>
            <w:tcW w:w="76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eastAsia="es-ES"/>
              </w:rPr>
              <w:t>74.19</w:t>
            </w:r>
          </w:p>
        </w:tc>
        <w:tc>
          <w:tcPr>
            <w:tcW w:w="76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155.51</w:t>
            </w:r>
          </w:p>
        </w:tc>
        <w:tc>
          <w:tcPr>
            <w:tcW w:w="112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3.90</w:t>
            </w:r>
          </w:p>
        </w:tc>
      </w:tr>
      <w:tr w:rsidR="00D94C80" w:rsidRPr="00D94C80">
        <w:trPr>
          <w:trHeight w:val="285"/>
        </w:trPr>
        <w:tc>
          <w:tcPr>
            <w:tcW w:w="880" w:type="dxa"/>
            <w:tcBorders>
              <w:top w:val="nil"/>
              <w:left w:val="single" w:sz="4" w:space="0" w:color="auto"/>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2</w:t>
            </w:r>
          </w:p>
        </w:tc>
        <w:tc>
          <w:tcPr>
            <w:tcW w:w="76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15.64</w:t>
            </w:r>
          </w:p>
        </w:tc>
        <w:tc>
          <w:tcPr>
            <w:tcW w:w="76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eastAsia="es-ES"/>
              </w:rPr>
              <w:t>95.00</w:t>
            </w:r>
          </w:p>
        </w:tc>
        <w:tc>
          <w:tcPr>
            <w:tcW w:w="76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167.43</w:t>
            </w:r>
          </w:p>
        </w:tc>
        <w:tc>
          <w:tcPr>
            <w:tcW w:w="112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8.08</w:t>
            </w:r>
          </w:p>
        </w:tc>
      </w:tr>
      <w:tr w:rsidR="00D94C80" w:rsidRPr="00D94C80">
        <w:trPr>
          <w:trHeight w:val="285"/>
        </w:trPr>
        <w:tc>
          <w:tcPr>
            <w:tcW w:w="880" w:type="dxa"/>
            <w:tcBorders>
              <w:top w:val="nil"/>
              <w:left w:val="single" w:sz="4" w:space="0" w:color="auto"/>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3</w:t>
            </w:r>
          </w:p>
        </w:tc>
        <w:tc>
          <w:tcPr>
            <w:tcW w:w="76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18.36</w:t>
            </w:r>
          </w:p>
        </w:tc>
        <w:tc>
          <w:tcPr>
            <w:tcW w:w="76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eastAsia="es-ES"/>
              </w:rPr>
              <w:t>100.00</w:t>
            </w:r>
          </w:p>
        </w:tc>
        <w:tc>
          <w:tcPr>
            <w:tcW w:w="76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170.01</w:t>
            </w:r>
          </w:p>
        </w:tc>
        <w:tc>
          <w:tcPr>
            <w:tcW w:w="1120" w:type="dxa"/>
            <w:tcBorders>
              <w:top w:val="nil"/>
              <w:left w:val="nil"/>
              <w:bottom w:val="single" w:sz="4" w:space="0" w:color="auto"/>
              <w:right w:val="single" w:sz="4" w:space="0" w:color="auto"/>
            </w:tcBorders>
            <w:shd w:val="clear" w:color="auto" w:fill="auto"/>
            <w:noWrap/>
            <w:vAlign w:val="center"/>
          </w:tcPr>
          <w:p w:rsidR="00D94C80" w:rsidRPr="00D94C80" w:rsidRDefault="00D94C80" w:rsidP="00D94C80">
            <w:pPr>
              <w:jc w:val="center"/>
              <w:rPr>
                <w:rFonts w:eastAsia="MS Mincho"/>
                <w:color w:val="auto"/>
                <w:sz w:val="20"/>
                <w:lang w:val="es-ES"/>
              </w:rPr>
            </w:pPr>
            <w:r w:rsidRPr="00D94C80">
              <w:rPr>
                <w:rFonts w:eastAsia="MS Mincho"/>
                <w:color w:val="auto"/>
                <w:sz w:val="20"/>
                <w:lang w:val="es-ES"/>
              </w:rPr>
              <w:t>15.19</w:t>
            </w:r>
          </w:p>
        </w:tc>
      </w:tr>
    </w:tbl>
    <w:p w:rsidR="001000FE" w:rsidRDefault="001000FE" w:rsidP="001000FE">
      <w:pPr>
        <w:jc w:val="both"/>
        <w:rPr>
          <w:b/>
          <w:sz w:val="22"/>
          <w:szCs w:val="22"/>
        </w:rPr>
      </w:pPr>
    </w:p>
    <w:p w:rsidR="005C62DC" w:rsidRDefault="005C62DC" w:rsidP="005C62DC">
      <w:pPr>
        <w:tabs>
          <w:tab w:val="num" w:pos="600"/>
        </w:tabs>
        <w:jc w:val="both"/>
        <w:rPr>
          <w:sz w:val="20"/>
        </w:rPr>
      </w:pPr>
    </w:p>
    <w:p w:rsidR="005C62DC" w:rsidRPr="005C62DC" w:rsidRDefault="005C62DC" w:rsidP="005C62DC">
      <w:pPr>
        <w:numPr>
          <w:ilvl w:val="1"/>
          <w:numId w:val="21"/>
        </w:numPr>
        <w:tabs>
          <w:tab w:val="clear" w:pos="792"/>
          <w:tab w:val="num" w:pos="400"/>
        </w:tabs>
        <w:ind w:left="0" w:firstLine="0"/>
        <w:jc w:val="both"/>
        <w:rPr>
          <w:b/>
          <w:sz w:val="22"/>
          <w:szCs w:val="22"/>
        </w:rPr>
      </w:pPr>
      <w:r w:rsidRPr="005C62DC">
        <w:rPr>
          <w:b/>
          <w:sz w:val="22"/>
          <w:szCs w:val="22"/>
        </w:rPr>
        <w:t>Caudales de aguas residuales</w:t>
      </w:r>
    </w:p>
    <w:p w:rsidR="005C62DC" w:rsidRDefault="005C62DC" w:rsidP="005C62DC">
      <w:pPr>
        <w:tabs>
          <w:tab w:val="num" w:pos="600"/>
        </w:tabs>
        <w:jc w:val="both"/>
        <w:rPr>
          <w:rFonts w:eastAsia="MS Mincho"/>
          <w:color w:val="auto"/>
          <w:sz w:val="20"/>
          <w:lang w:val="es-ES"/>
        </w:rPr>
      </w:pPr>
      <w:r w:rsidRPr="005C62DC">
        <w:rPr>
          <w:sz w:val="20"/>
        </w:rPr>
        <w:t xml:space="preserve">El área de estudio tiene un gran potencial de crecimiento urbanístico y actualmente se están desarrollando dos conjuntos habitacionales, </w:t>
      </w:r>
      <w:smartTag w:uri="urn:schemas-microsoft-com:office:smarttags" w:element="PersonName">
        <w:smartTagPr>
          <w:attr w:name="ProductID" w:val="la Ciudadela"/>
        </w:smartTagPr>
        <w:r w:rsidRPr="005C62DC">
          <w:rPr>
            <w:sz w:val="20"/>
          </w:rPr>
          <w:t>la Ciudadela</w:t>
        </w:r>
      </w:smartTag>
      <w:r w:rsidRPr="005C62DC">
        <w:rPr>
          <w:sz w:val="20"/>
        </w:rPr>
        <w:t xml:space="preserve"> del Magisterio y Urbanización Metrópolis, cuya descarga de aguas residuales previamente tratadas es de 12,21 litros/seg. que corresponde a 0.01 </w:t>
      </w:r>
      <w:r w:rsidRPr="005C62DC">
        <w:rPr>
          <w:rFonts w:eastAsia="MS Mincho"/>
          <w:color w:val="auto"/>
          <w:sz w:val="20"/>
          <w:lang w:val="es-ES"/>
        </w:rPr>
        <w:t>m</w:t>
      </w:r>
      <w:r w:rsidRPr="005C62DC">
        <w:rPr>
          <w:rFonts w:eastAsia="MS Mincho"/>
          <w:color w:val="auto"/>
          <w:sz w:val="20"/>
          <w:vertAlign w:val="superscript"/>
          <w:lang w:val="es-ES"/>
        </w:rPr>
        <w:t>3</w:t>
      </w:r>
      <w:r w:rsidRPr="005C62DC">
        <w:rPr>
          <w:rFonts w:eastAsia="MS Mincho"/>
          <w:color w:val="auto"/>
          <w:sz w:val="20"/>
          <w:lang w:val="es-ES"/>
        </w:rPr>
        <w:t>/seg.</w:t>
      </w:r>
    </w:p>
    <w:p w:rsidR="005C62DC" w:rsidRPr="005C62DC" w:rsidRDefault="005C62DC" w:rsidP="005C62DC">
      <w:pPr>
        <w:tabs>
          <w:tab w:val="num" w:pos="600"/>
        </w:tabs>
        <w:jc w:val="both"/>
        <w:rPr>
          <w:b/>
          <w:sz w:val="20"/>
        </w:rPr>
      </w:pPr>
      <w:r w:rsidRPr="005C62DC">
        <w:rPr>
          <w:b/>
          <w:sz w:val="20"/>
        </w:rPr>
        <w:t>Estimación de caudal en áreas de proyección urbanística</w:t>
      </w:r>
    </w:p>
    <w:p w:rsidR="005C62DC" w:rsidRDefault="005C62DC" w:rsidP="005C62DC">
      <w:pPr>
        <w:tabs>
          <w:tab w:val="num" w:pos="600"/>
        </w:tabs>
        <w:jc w:val="both"/>
        <w:rPr>
          <w:sz w:val="20"/>
        </w:rPr>
      </w:pPr>
      <w:r w:rsidRPr="005C62DC">
        <w:rPr>
          <w:sz w:val="20"/>
        </w:rPr>
        <w:t>En la cuenca #1 y #3 donde se ubica el campamento de la compañía constructora de la autopista y la cantera de materiales respectivamente, se ha reconformado el suelo con el propósito de crear proyectos habitacionales. Considerando esta área y el caudal que aporta las ciudadelas se tiene la cantidad de aguas residuales que se necesita evacuar.</w:t>
      </w:r>
    </w:p>
    <w:p w:rsidR="005C62DC" w:rsidRDefault="005C62DC" w:rsidP="005C62DC">
      <w:pPr>
        <w:tabs>
          <w:tab w:val="num" w:pos="600"/>
        </w:tabs>
        <w:jc w:val="both"/>
        <w:rPr>
          <w:sz w:val="20"/>
        </w:rPr>
      </w:pPr>
    </w:p>
    <w:p w:rsidR="005C62DC" w:rsidRPr="001000FE" w:rsidRDefault="005C62DC" w:rsidP="005C62DC">
      <w:pPr>
        <w:jc w:val="center"/>
        <w:rPr>
          <w:rFonts w:ascii="Gautami" w:hAnsi="Gautami" w:cs="Gautami"/>
          <w:sz w:val="18"/>
          <w:szCs w:val="18"/>
          <w:lang w:val="es-EC"/>
        </w:rPr>
      </w:pPr>
      <w:r>
        <w:rPr>
          <w:rFonts w:ascii="Gautami" w:hAnsi="Gautami" w:cs="Gautami"/>
          <w:b/>
          <w:sz w:val="18"/>
          <w:szCs w:val="18"/>
          <w:lang w:val="es-EC"/>
        </w:rPr>
        <w:t>Tabla 4.5</w:t>
      </w:r>
      <w:r w:rsidRPr="00BD2AD1">
        <w:rPr>
          <w:rFonts w:ascii="Gautami" w:hAnsi="Gautami" w:cs="Gautami"/>
          <w:b/>
          <w:sz w:val="18"/>
          <w:szCs w:val="18"/>
          <w:lang w:val="es-EC"/>
        </w:rPr>
        <w:t>.-</w:t>
      </w:r>
      <w:r w:rsidRPr="00BD2AD1">
        <w:rPr>
          <w:rFonts w:ascii="Gautami" w:hAnsi="Gautami" w:cs="Gautami"/>
          <w:sz w:val="18"/>
          <w:szCs w:val="18"/>
          <w:lang w:val="es-EC"/>
        </w:rPr>
        <w:t xml:space="preserve"> C</w:t>
      </w:r>
      <w:r>
        <w:rPr>
          <w:rFonts w:ascii="Gautami" w:hAnsi="Gautami" w:cs="Gautami"/>
          <w:sz w:val="18"/>
          <w:szCs w:val="18"/>
          <w:lang w:val="es-EC"/>
        </w:rPr>
        <w:t>audal de aguas residuales</w:t>
      </w:r>
    </w:p>
    <w:tbl>
      <w:tblPr>
        <w:tblW w:w="4300" w:type="dxa"/>
        <w:jc w:val="center"/>
        <w:tblInd w:w="58" w:type="dxa"/>
        <w:tblCellMar>
          <w:left w:w="70" w:type="dxa"/>
          <w:right w:w="70" w:type="dxa"/>
        </w:tblCellMar>
        <w:tblLook w:val="0000"/>
      </w:tblPr>
      <w:tblGrid>
        <w:gridCol w:w="1300"/>
        <w:gridCol w:w="664"/>
        <w:gridCol w:w="1409"/>
        <w:gridCol w:w="927"/>
      </w:tblGrid>
      <w:tr w:rsidR="005C62DC" w:rsidRPr="005C62DC">
        <w:trPr>
          <w:trHeight w:val="255"/>
          <w:jc w:val="center"/>
        </w:trPr>
        <w:tc>
          <w:tcPr>
            <w:tcW w:w="43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Caudal de Aguas Residuales</w:t>
            </w:r>
          </w:p>
        </w:tc>
      </w:tr>
      <w:tr w:rsidR="005C62DC" w:rsidRPr="005C62DC">
        <w:trPr>
          <w:trHeight w:val="255"/>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Descripción</w:t>
            </w:r>
          </w:p>
        </w:tc>
        <w:tc>
          <w:tcPr>
            <w:tcW w:w="664"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Área</w:t>
            </w:r>
          </w:p>
        </w:tc>
        <w:tc>
          <w:tcPr>
            <w:tcW w:w="1409"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Den. Pobl.</w:t>
            </w:r>
          </w:p>
        </w:tc>
        <w:tc>
          <w:tcPr>
            <w:tcW w:w="927"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Caudal</w:t>
            </w:r>
          </w:p>
        </w:tc>
      </w:tr>
      <w:tr w:rsidR="005C62DC" w:rsidRPr="005C62DC">
        <w:trPr>
          <w:trHeight w:val="255"/>
          <w:jc w:val="center"/>
        </w:trPr>
        <w:tc>
          <w:tcPr>
            <w:tcW w:w="1300" w:type="dxa"/>
            <w:vMerge/>
            <w:tcBorders>
              <w:top w:val="nil"/>
              <w:left w:val="single" w:sz="4" w:space="0" w:color="auto"/>
              <w:bottom w:val="single" w:sz="4" w:space="0" w:color="auto"/>
              <w:right w:val="single" w:sz="4" w:space="0" w:color="auto"/>
            </w:tcBorders>
            <w:vAlign w:val="center"/>
          </w:tcPr>
          <w:p w:rsidR="005C62DC" w:rsidRPr="005C62DC" w:rsidRDefault="005C62DC" w:rsidP="005C62DC">
            <w:pPr>
              <w:rPr>
                <w:rFonts w:eastAsia="MS Mincho"/>
                <w:b/>
                <w:bCs/>
                <w:color w:val="auto"/>
                <w:sz w:val="18"/>
                <w:szCs w:val="18"/>
                <w:lang w:val="es-ES"/>
              </w:rPr>
            </w:pPr>
          </w:p>
        </w:tc>
        <w:tc>
          <w:tcPr>
            <w:tcW w:w="664"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Has</w:t>
            </w:r>
          </w:p>
        </w:tc>
        <w:tc>
          <w:tcPr>
            <w:tcW w:w="1409"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hab./has</w:t>
            </w:r>
          </w:p>
        </w:tc>
        <w:tc>
          <w:tcPr>
            <w:tcW w:w="927"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m</w:t>
            </w:r>
            <w:r w:rsidRPr="005C62DC">
              <w:rPr>
                <w:rFonts w:eastAsia="MS Mincho"/>
                <w:b/>
                <w:bCs/>
                <w:color w:val="auto"/>
                <w:sz w:val="18"/>
                <w:szCs w:val="18"/>
                <w:vertAlign w:val="superscript"/>
                <w:lang w:val="es-ES"/>
              </w:rPr>
              <w:t>3</w:t>
            </w:r>
            <w:r w:rsidRPr="005C62DC">
              <w:rPr>
                <w:rFonts w:eastAsia="MS Mincho"/>
                <w:b/>
                <w:bCs/>
                <w:color w:val="auto"/>
                <w:sz w:val="18"/>
                <w:szCs w:val="18"/>
                <w:lang w:val="es-ES"/>
              </w:rPr>
              <w:t>/seg.</w:t>
            </w:r>
          </w:p>
        </w:tc>
      </w:tr>
      <w:tr w:rsidR="005C62DC" w:rsidRPr="005C62DC">
        <w:trPr>
          <w:trHeight w:val="480"/>
          <w:jc w:val="center"/>
        </w:trPr>
        <w:tc>
          <w:tcPr>
            <w:tcW w:w="1300" w:type="dxa"/>
            <w:tcBorders>
              <w:top w:val="nil"/>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Ciudadela del Magisterio</w:t>
            </w:r>
          </w:p>
        </w:tc>
        <w:tc>
          <w:tcPr>
            <w:tcW w:w="664"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12,91</w:t>
            </w:r>
          </w:p>
        </w:tc>
        <w:tc>
          <w:tcPr>
            <w:tcW w:w="1409"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170</w:t>
            </w:r>
          </w:p>
        </w:tc>
        <w:tc>
          <w:tcPr>
            <w:tcW w:w="927"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0,01</w:t>
            </w:r>
          </w:p>
        </w:tc>
      </w:tr>
      <w:tr w:rsidR="005C62DC" w:rsidRPr="005C62DC">
        <w:trPr>
          <w:trHeight w:val="480"/>
          <w:jc w:val="center"/>
        </w:trPr>
        <w:tc>
          <w:tcPr>
            <w:tcW w:w="1300" w:type="dxa"/>
            <w:tcBorders>
              <w:top w:val="nil"/>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Urbanización Metrópolis</w:t>
            </w:r>
          </w:p>
        </w:tc>
        <w:tc>
          <w:tcPr>
            <w:tcW w:w="664"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7,35</w:t>
            </w:r>
          </w:p>
        </w:tc>
        <w:tc>
          <w:tcPr>
            <w:tcW w:w="1409"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150</w:t>
            </w:r>
          </w:p>
        </w:tc>
        <w:tc>
          <w:tcPr>
            <w:tcW w:w="927"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0</w:t>
            </w:r>
          </w:p>
        </w:tc>
      </w:tr>
      <w:tr w:rsidR="005C62DC" w:rsidRPr="005C62DC">
        <w:trPr>
          <w:trHeight w:val="480"/>
          <w:jc w:val="center"/>
        </w:trPr>
        <w:tc>
          <w:tcPr>
            <w:tcW w:w="1300" w:type="dxa"/>
            <w:tcBorders>
              <w:top w:val="nil"/>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Zona baja-Cuenca #1</w:t>
            </w:r>
          </w:p>
        </w:tc>
        <w:tc>
          <w:tcPr>
            <w:tcW w:w="664"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4,49</w:t>
            </w:r>
          </w:p>
        </w:tc>
        <w:tc>
          <w:tcPr>
            <w:tcW w:w="1409"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160</w:t>
            </w:r>
          </w:p>
        </w:tc>
        <w:tc>
          <w:tcPr>
            <w:tcW w:w="927"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0</w:t>
            </w:r>
          </w:p>
        </w:tc>
      </w:tr>
      <w:tr w:rsidR="005C62DC" w:rsidRPr="005C62DC">
        <w:trPr>
          <w:trHeight w:val="480"/>
          <w:jc w:val="center"/>
        </w:trPr>
        <w:tc>
          <w:tcPr>
            <w:tcW w:w="1300" w:type="dxa"/>
            <w:tcBorders>
              <w:top w:val="nil"/>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Zona baja-Cuenca #3</w:t>
            </w:r>
          </w:p>
        </w:tc>
        <w:tc>
          <w:tcPr>
            <w:tcW w:w="664"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42,73</w:t>
            </w:r>
          </w:p>
        </w:tc>
        <w:tc>
          <w:tcPr>
            <w:tcW w:w="1409"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160</w:t>
            </w:r>
          </w:p>
        </w:tc>
        <w:tc>
          <w:tcPr>
            <w:tcW w:w="927"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color w:val="auto"/>
                <w:sz w:val="18"/>
                <w:szCs w:val="18"/>
                <w:lang w:val="es-ES"/>
              </w:rPr>
            </w:pPr>
            <w:r w:rsidRPr="005C62DC">
              <w:rPr>
                <w:rFonts w:eastAsia="MS Mincho"/>
                <w:color w:val="auto"/>
                <w:sz w:val="18"/>
                <w:szCs w:val="18"/>
                <w:lang w:val="es-ES"/>
              </w:rPr>
              <w:t>0,03</w:t>
            </w:r>
          </w:p>
        </w:tc>
      </w:tr>
      <w:tr w:rsidR="005C62DC" w:rsidRPr="005C62DC">
        <w:trPr>
          <w:trHeight w:val="255"/>
          <w:jc w:val="center"/>
        </w:trPr>
        <w:tc>
          <w:tcPr>
            <w:tcW w:w="3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Total</w:t>
            </w:r>
          </w:p>
        </w:tc>
        <w:tc>
          <w:tcPr>
            <w:tcW w:w="927" w:type="dxa"/>
            <w:tcBorders>
              <w:top w:val="nil"/>
              <w:left w:val="nil"/>
              <w:bottom w:val="single" w:sz="4" w:space="0" w:color="auto"/>
              <w:right w:val="single" w:sz="4" w:space="0" w:color="auto"/>
            </w:tcBorders>
            <w:shd w:val="clear" w:color="auto" w:fill="auto"/>
            <w:noWrap/>
            <w:vAlign w:val="center"/>
          </w:tcPr>
          <w:p w:rsidR="005C62DC" w:rsidRPr="005C62DC" w:rsidRDefault="005C62DC" w:rsidP="005C62DC">
            <w:pPr>
              <w:jc w:val="center"/>
              <w:rPr>
                <w:rFonts w:eastAsia="MS Mincho"/>
                <w:b/>
                <w:bCs/>
                <w:color w:val="auto"/>
                <w:sz w:val="18"/>
                <w:szCs w:val="18"/>
                <w:lang w:val="es-ES"/>
              </w:rPr>
            </w:pPr>
            <w:r w:rsidRPr="005C62DC">
              <w:rPr>
                <w:rFonts w:eastAsia="MS Mincho"/>
                <w:b/>
                <w:bCs/>
                <w:color w:val="auto"/>
                <w:sz w:val="18"/>
                <w:szCs w:val="18"/>
                <w:lang w:val="es-ES"/>
              </w:rPr>
              <w:t>0,04</w:t>
            </w:r>
          </w:p>
        </w:tc>
      </w:tr>
    </w:tbl>
    <w:p w:rsidR="005C62DC" w:rsidRPr="00CE0B09" w:rsidRDefault="005C62DC" w:rsidP="001000FE">
      <w:pPr>
        <w:jc w:val="both"/>
        <w:rPr>
          <w:b/>
          <w:sz w:val="22"/>
          <w:szCs w:val="22"/>
        </w:rPr>
      </w:pPr>
    </w:p>
    <w:p w:rsidR="00811B3A" w:rsidRPr="00CE0B09" w:rsidRDefault="00811B3A" w:rsidP="0062404D">
      <w:pPr>
        <w:numPr>
          <w:ilvl w:val="1"/>
          <w:numId w:val="21"/>
        </w:numPr>
        <w:tabs>
          <w:tab w:val="clear" w:pos="792"/>
          <w:tab w:val="num" w:pos="400"/>
        </w:tabs>
        <w:ind w:left="0" w:firstLine="0"/>
        <w:jc w:val="both"/>
        <w:rPr>
          <w:b/>
          <w:sz w:val="22"/>
          <w:szCs w:val="22"/>
        </w:rPr>
      </w:pPr>
      <w:r w:rsidRPr="00CE0B09">
        <w:rPr>
          <w:b/>
          <w:sz w:val="22"/>
          <w:szCs w:val="22"/>
        </w:rPr>
        <w:t xml:space="preserve">Selección del caudal de diseño </w:t>
      </w:r>
    </w:p>
    <w:p w:rsidR="005C62DC" w:rsidRPr="005C62DC" w:rsidRDefault="005C62DC" w:rsidP="005C62DC">
      <w:pPr>
        <w:tabs>
          <w:tab w:val="num" w:pos="600"/>
        </w:tabs>
        <w:jc w:val="both"/>
        <w:rPr>
          <w:sz w:val="20"/>
        </w:rPr>
      </w:pPr>
      <w:r w:rsidRPr="005C62DC">
        <w:rPr>
          <w:sz w:val="20"/>
        </w:rPr>
        <w:t>Después de haber efectuado las metodologías para cuantificar el escurrimiento de una tormenta de diseño se procede a la selección de los caudales haciendo uso de criterios ingeneriles en la comparación de los resultados.</w:t>
      </w:r>
    </w:p>
    <w:p w:rsidR="005C62DC" w:rsidRPr="005C62DC" w:rsidRDefault="005C62DC" w:rsidP="005C62DC">
      <w:pPr>
        <w:tabs>
          <w:tab w:val="num" w:pos="600"/>
        </w:tabs>
        <w:jc w:val="both"/>
        <w:rPr>
          <w:sz w:val="20"/>
        </w:rPr>
      </w:pPr>
      <w:r w:rsidRPr="005C62DC">
        <w:rPr>
          <w:sz w:val="20"/>
        </w:rPr>
        <w:t>La selección depende de la semejanza de los valores, su realidad, y  del proceso usado para obtenerlos, dichos procesos deben contemplar la mayor parte de información obtenida en campo.</w:t>
      </w:r>
    </w:p>
    <w:p w:rsidR="005C62DC" w:rsidRPr="009875CB" w:rsidRDefault="005C62DC" w:rsidP="005C62DC">
      <w:pPr>
        <w:tabs>
          <w:tab w:val="num" w:pos="600"/>
        </w:tabs>
        <w:jc w:val="both"/>
        <w:rPr>
          <w:rFonts w:ascii="Arial" w:hAnsi="Arial" w:cs="Arial"/>
          <w:szCs w:val="24"/>
        </w:rPr>
      </w:pPr>
      <w:r w:rsidRPr="005C62DC">
        <w:rPr>
          <w:sz w:val="20"/>
        </w:rPr>
        <w:t xml:space="preserve">En la tabla 3.27 resumimos los caudales obtenidos con las metodologías antes expuestas, además se muestra el área y el caudal unitario de cada cuenca.    </w:t>
      </w:r>
    </w:p>
    <w:p w:rsidR="005C62DC" w:rsidRDefault="005C62DC" w:rsidP="005C62DC">
      <w:pPr>
        <w:tabs>
          <w:tab w:val="num" w:pos="600"/>
        </w:tabs>
        <w:jc w:val="both"/>
        <w:rPr>
          <w:sz w:val="20"/>
        </w:rPr>
      </w:pPr>
    </w:p>
    <w:p w:rsidR="005C62DC" w:rsidRPr="001000FE" w:rsidRDefault="005C62DC" w:rsidP="005C62DC">
      <w:pPr>
        <w:jc w:val="center"/>
        <w:rPr>
          <w:rFonts w:ascii="Gautami" w:hAnsi="Gautami" w:cs="Gautami"/>
          <w:sz w:val="18"/>
          <w:szCs w:val="18"/>
          <w:lang w:val="es-EC"/>
        </w:rPr>
      </w:pPr>
      <w:r>
        <w:rPr>
          <w:rFonts w:ascii="Gautami" w:hAnsi="Gautami" w:cs="Gautami"/>
          <w:b/>
          <w:sz w:val="18"/>
          <w:szCs w:val="18"/>
          <w:lang w:val="es-EC"/>
        </w:rPr>
        <w:t>Tabla 4.6</w:t>
      </w:r>
      <w:r w:rsidRPr="00BD2AD1">
        <w:rPr>
          <w:rFonts w:ascii="Gautami" w:hAnsi="Gautami" w:cs="Gautami"/>
          <w:b/>
          <w:sz w:val="18"/>
          <w:szCs w:val="18"/>
          <w:lang w:val="es-EC"/>
        </w:rPr>
        <w:t>.-</w:t>
      </w:r>
      <w:r w:rsidRPr="00BD2AD1">
        <w:rPr>
          <w:rFonts w:ascii="Gautami" w:hAnsi="Gautami" w:cs="Gautami"/>
          <w:sz w:val="18"/>
          <w:szCs w:val="18"/>
          <w:lang w:val="es-EC"/>
        </w:rPr>
        <w:t xml:space="preserve"> </w:t>
      </w:r>
      <w:r>
        <w:rPr>
          <w:rFonts w:ascii="Gautami" w:hAnsi="Gautami" w:cs="Gautami"/>
          <w:sz w:val="18"/>
          <w:szCs w:val="18"/>
          <w:lang w:val="es-EC"/>
        </w:rPr>
        <w:t>Resumen de caudales</w:t>
      </w:r>
    </w:p>
    <w:tbl>
      <w:tblPr>
        <w:tblW w:w="3781" w:type="dxa"/>
        <w:jc w:val="center"/>
        <w:tblInd w:w="17" w:type="dxa"/>
        <w:tblCellMar>
          <w:left w:w="70" w:type="dxa"/>
          <w:right w:w="70" w:type="dxa"/>
        </w:tblCellMar>
        <w:tblLook w:val="0000"/>
      </w:tblPr>
      <w:tblGrid>
        <w:gridCol w:w="778"/>
        <w:gridCol w:w="1082"/>
        <w:gridCol w:w="635"/>
        <w:gridCol w:w="643"/>
        <w:gridCol w:w="643"/>
      </w:tblGrid>
      <w:tr w:rsidR="005C62DC" w:rsidRPr="005C62DC">
        <w:trPr>
          <w:trHeight w:val="255"/>
          <w:jc w:val="center"/>
        </w:trPr>
        <w:tc>
          <w:tcPr>
            <w:tcW w:w="37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b/>
                <w:bCs/>
                <w:sz w:val="18"/>
                <w:szCs w:val="18"/>
                <w:lang w:val="es-ES"/>
              </w:rPr>
            </w:pPr>
            <w:r w:rsidRPr="005C62DC">
              <w:rPr>
                <w:rFonts w:eastAsia="MS Mincho"/>
                <w:b/>
                <w:bCs/>
                <w:sz w:val="18"/>
                <w:szCs w:val="18"/>
              </w:rPr>
              <w:t>Resumen de Caudales [m</w:t>
            </w:r>
            <w:r w:rsidRPr="005C62DC">
              <w:rPr>
                <w:rFonts w:eastAsia="MS Mincho"/>
                <w:b/>
                <w:bCs/>
                <w:sz w:val="18"/>
                <w:szCs w:val="18"/>
                <w:vertAlign w:val="superscript"/>
              </w:rPr>
              <w:t>3</w:t>
            </w:r>
            <w:r w:rsidRPr="005C62DC">
              <w:rPr>
                <w:rFonts w:eastAsia="MS Mincho"/>
                <w:b/>
                <w:bCs/>
                <w:sz w:val="18"/>
                <w:szCs w:val="18"/>
              </w:rPr>
              <w:t>/seg.]</w:t>
            </w:r>
          </w:p>
        </w:tc>
      </w:tr>
      <w:tr w:rsidR="005C62DC" w:rsidRPr="005C62DC">
        <w:trPr>
          <w:trHeight w:val="255"/>
          <w:jc w:val="center"/>
        </w:trPr>
        <w:tc>
          <w:tcPr>
            <w:tcW w:w="18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b/>
                <w:bCs/>
                <w:sz w:val="18"/>
                <w:szCs w:val="18"/>
                <w:lang w:val="es-ES"/>
              </w:rPr>
            </w:pPr>
            <w:r w:rsidRPr="005C62DC">
              <w:rPr>
                <w:rFonts w:eastAsia="MS Mincho"/>
                <w:b/>
                <w:bCs/>
                <w:sz w:val="18"/>
                <w:szCs w:val="18"/>
              </w:rPr>
              <w:t>Métodos</w:t>
            </w:r>
          </w:p>
        </w:tc>
        <w:tc>
          <w:tcPr>
            <w:tcW w:w="1921" w:type="dxa"/>
            <w:gridSpan w:val="3"/>
            <w:tcBorders>
              <w:top w:val="single" w:sz="4" w:space="0" w:color="auto"/>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b/>
                <w:bCs/>
                <w:sz w:val="18"/>
                <w:szCs w:val="18"/>
                <w:lang w:val="es-ES"/>
              </w:rPr>
            </w:pPr>
            <w:r w:rsidRPr="005C62DC">
              <w:rPr>
                <w:rFonts w:eastAsia="MS Mincho"/>
                <w:b/>
                <w:bCs/>
                <w:sz w:val="18"/>
                <w:szCs w:val="18"/>
                <w:lang w:val="es-ES"/>
              </w:rPr>
              <w:t>Cuenca</w:t>
            </w:r>
          </w:p>
        </w:tc>
      </w:tr>
      <w:tr w:rsidR="005C62DC" w:rsidRPr="005C62DC">
        <w:trPr>
          <w:trHeight w:val="255"/>
          <w:jc w:val="center"/>
        </w:trPr>
        <w:tc>
          <w:tcPr>
            <w:tcW w:w="1860" w:type="dxa"/>
            <w:gridSpan w:val="2"/>
            <w:vMerge/>
            <w:tcBorders>
              <w:top w:val="single" w:sz="4" w:space="0" w:color="auto"/>
              <w:left w:val="single" w:sz="4" w:space="0" w:color="auto"/>
              <w:bottom w:val="single" w:sz="4" w:space="0" w:color="auto"/>
              <w:right w:val="single" w:sz="4" w:space="0" w:color="auto"/>
            </w:tcBorders>
            <w:vAlign w:val="center"/>
          </w:tcPr>
          <w:p w:rsidR="005C62DC" w:rsidRPr="005C62DC" w:rsidRDefault="005C62DC" w:rsidP="005C62DC">
            <w:pPr>
              <w:rPr>
                <w:rFonts w:eastAsia="MS Mincho"/>
                <w:b/>
                <w:bCs/>
                <w:sz w:val="18"/>
                <w:szCs w:val="18"/>
                <w:lang w:val="es-ES"/>
              </w:rPr>
            </w:pPr>
          </w:p>
        </w:tc>
        <w:tc>
          <w:tcPr>
            <w:tcW w:w="635"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b/>
                <w:bCs/>
                <w:sz w:val="18"/>
                <w:szCs w:val="18"/>
                <w:lang w:val="es-ES"/>
              </w:rPr>
            </w:pPr>
            <w:r w:rsidRPr="005C62DC">
              <w:rPr>
                <w:rFonts w:eastAsia="MS Mincho"/>
                <w:b/>
                <w:bCs/>
                <w:sz w:val="18"/>
                <w:szCs w:val="18"/>
              </w:rPr>
              <w:t>#1</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b/>
                <w:bCs/>
                <w:sz w:val="18"/>
                <w:szCs w:val="18"/>
                <w:lang w:val="es-ES"/>
              </w:rPr>
            </w:pPr>
            <w:r w:rsidRPr="005C62DC">
              <w:rPr>
                <w:rFonts w:eastAsia="MS Mincho"/>
                <w:b/>
                <w:bCs/>
                <w:sz w:val="18"/>
                <w:szCs w:val="18"/>
              </w:rPr>
              <w:t>#2</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b/>
                <w:bCs/>
                <w:sz w:val="18"/>
                <w:szCs w:val="18"/>
                <w:lang w:val="es-ES"/>
              </w:rPr>
            </w:pPr>
            <w:r w:rsidRPr="005C62DC">
              <w:rPr>
                <w:rFonts w:eastAsia="MS Mincho"/>
                <w:b/>
                <w:bCs/>
                <w:sz w:val="18"/>
                <w:szCs w:val="18"/>
              </w:rPr>
              <w:t>#3</w:t>
            </w:r>
          </w:p>
        </w:tc>
      </w:tr>
      <w:tr w:rsidR="005C62DC" w:rsidRPr="005C62DC">
        <w:trPr>
          <w:trHeight w:val="510"/>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Hidrograma Sintético  SCS</w:t>
            </w:r>
          </w:p>
        </w:tc>
        <w:tc>
          <w:tcPr>
            <w:tcW w:w="635"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10,64</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16,57</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30,59</w:t>
            </w:r>
          </w:p>
        </w:tc>
      </w:tr>
      <w:tr w:rsidR="005C62DC" w:rsidRPr="005C62DC">
        <w:trPr>
          <w:trHeight w:val="255"/>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2DC" w:rsidRPr="005C62DC" w:rsidRDefault="005C62DC" w:rsidP="005C62DC">
            <w:pPr>
              <w:rPr>
                <w:rFonts w:eastAsia="MS Mincho"/>
                <w:sz w:val="18"/>
                <w:szCs w:val="18"/>
                <w:lang w:val="es-ES"/>
              </w:rPr>
            </w:pPr>
            <w:r w:rsidRPr="005C62DC">
              <w:rPr>
                <w:rFonts w:eastAsia="MS Mincho"/>
                <w:sz w:val="18"/>
                <w:szCs w:val="18"/>
              </w:rPr>
              <w:t>Racional</w:t>
            </w:r>
          </w:p>
        </w:tc>
        <w:tc>
          <w:tcPr>
            <w:tcW w:w="635"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2,84</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5,47</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10,25</w:t>
            </w:r>
          </w:p>
        </w:tc>
      </w:tr>
      <w:tr w:rsidR="005C62DC" w:rsidRPr="005C62DC">
        <w:trPr>
          <w:trHeight w:val="255"/>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2DC" w:rsidRPr="005C62DC" w:rsidRDefault="005C62DC" w:rsidP="005C62DC">
            <w:pPr>
              <w:rPr>
                <w:rFonts w:eastAsia="MS Mincho"/>
                <w:sz w:val="18"/>
                <w:szCs w:val="18"/>
                <w:lang w:val="es-ES"/>
              </w:rPr>
            </w:pPr>
            <w:r w:rsidRPr="005C62DC">
              <w:rPr>
                <w:rFonts w:eastAsia="MS Mincho"/>
                <w:sz w:val="18"/>
                <w:szCs w:val="18"/>
              </w:rPr>
              <w:t>Ven Te Chow</w:t>
            </w:r>
          </w:p>
        </w:tc>
        <w:tc>
          <w:tcPr>
            <w:tcW w:w="635"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3,9</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8,08</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15,19</w:t>
            </w:r>
          </w:p>
        </w:tc>
      </w:tr>
      <w:tr w:rsidR="005C62DC" w:rsidRPr="005C62DC">
        <w:trPr>
          <w:trHeight w:val="255"/>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2DC" w:rsidRPr="005C62DC" w:rsidRDefault="005C62DC" w:rsidP="005C62DC">
            <w:pPr>
              <w:rPr>
                <w:rFonts w:eastAsia="MS Mincho"/>
                <w:sz w:val="18"/>
                <w:szCs w:val="18"/>
                <w:lang w:val="es-ES"/>
              </w:rPr>
            </w:pPr>
            <w:r w:rsidRPr="005C62DC">
              <w:rPr>
                <w:rFonts w:eastAsia="MS Mincho"/>
                <w:sz w:val="18"/>
                <w:szCs w:val="18"/>
              </w:rPr>
              <w:t>Área de la cuenca [km</w:t>
            </w:r>
            <w:r w:rsidRPr="005C62DC">
              <w:rPr>
                <w:rFonts w:eastAsia="MS Mincho"/>
                <w:sz w:val="18"/>
                <w:szCs w:val="18"/>
                <w:vertAlign w:val="superscript"/>
              </w:rPr>
              <w:t>2</w:t>
            </w:r>
            <w:r w:rsidRPr="005C62DC">
              <w:rPr>
                <w:rFonts w:eastAsia="MS Mincho"/>
                <w:sz w:val="18"/>
                <w:szCs w:val="18"/>
              </w:rPr>
              <w:t>]</w:t>
            </w:r>
          </w:p>
        </w:tc>
        <w:tc>
          <w:tcPr>
            <w:tcW w:w="635"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0,11</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0,27</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0,54</w:t>
            </w:r>
          </w:p>
        </w:tc>
      </w:tr>
      <w:tr w:rsidR="005C62DC" w:rsidRPr="005C62DC">
        <w:trPr>
          <w:trHeight w:val="255"/>
          <w:jc w:val="center"/>
        </w:trPr>
        <w:tc>
          <w:tcPr>
            <w:tcW w:w="1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b/>
                <w:bCs/>
                <w:sz w:val="18"/>
                <w:szCs w:val="18"/>
                <w:lang w:val="es-ES"/>
              </w:rPr>
            </w:pPr>
            <w:r w:rsidRPr="005C62DC">
              <w:rPr>
                <w:rFonts w:eastAsia="MS Mincho"/>
                <w:b/>
                <w:bCs/>
                <w:sz w:val="18"/>
                <w:szCs w:val="18"/>
              </w:rPr>
              <w:t>Caudal seleccionado</w:t>
            </w:r>
          </w:p>
        </w:tc>
        <w:tc>
          <w:tcPr>
            <w:tcW w:w="635"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3,9</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8,08</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15,19</w:t>
            </w:r>
          </w:p>
        </w:tc>
      </w:tr>
      <w:tr w:rsidR="005C62DC" w:rsidRPr="005C62DC">
        <w:trPr>
          <w:trHeight w:val="270"/>
          <w:jc w:val="center"/>
        </w:trPr>
        <w:tc>
          <w:tcPr>
            <w:tcW w:w="778" w:type="dxa"/>
            <w:vMerge w:val="restart"/>
            <w:tcBorders>
              <w:top w:val="nil"/>
              <w:left w:val="single" w:sz="4" w:space="0" w:color="auto"/>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b/>
                <w:bCs/>
                <w:sz w:val="18"/>
                <w:szCs w:val="18"/>
                <w:lang w:val="es-ES"/>
              </w:rPr>
            </w:pPr>
            <w:r w:rsidRPr="005C62DC">
              <w:rPr>
                <w:rFonts w:eastAsia="MS Mincho"/>
                <w:b/>
                <w:bCs/>
                <w:sz w:val="18"/>
                <w:szCs w:val="18"/>
              </w:rPr>
              <w:t>Caudal unitario</w:t>
            </w:r>
          </w:p>
        </w:tc>
        <w:tc>
          <w:tcPr>
            <w:tcW w:w="1082"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m</w:t>
            </w:r>
            <w:r w:rsidRPr="005C62DC">
              <w:rPr>
                <w:rFonts w:eastAsia="MS Mincho"/>
                <w:sz w:val="18"/>
                <w:szCs w:val="18"/>
                <w:vertAlign w:val="superscript"/>
              </w:rPr>
              <w:t>3</w:t>
            </w:r>
            <w:r w:rsidRPr="005C62DC">
              <w:rPr>
                <w:rFonts w:eastAsia="MS Mincho"/>
                <w:sz w:val="18"/>
                <w:szCs w:val="18"/>
              </w:rPr>
              <w:t>/seg./km</w:t>
            </w:r>
            <w:r w:rsidRPr="005C62DC">
              <w:rPr>
                <w:rFonts w:eastAsia="MS Mincho"/>
                <w:sz w:val="18"/>
                <w:szCs w:val="18"/>
                <w:vertAlign w:val="superscript"/>
              </w:rPr>
              <w:t>2</w:t>
            </w:r>
          </w:p>
        </w:tc>
        <w:tc>
          <w:tcPr>
            <w:tcW w:w="635"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34,96</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29,4</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28,36</w:t>
            </w:r>
          </w:p>
        </w:tc>
      </w:tr>
      <w:tr w:rsidR="005C62DC" w:rsidRPr="005C62DC">
        <w:trPr>
          <w:trHeight w:val="270"/>
          <w:jc w:val="center"/>
        </w:trPr>
        <w:tc>
          <w:tcPr>
            <w:tcW w:w="778" w:type="dxa"/>
            <w:vMerge/>
            <w:tcBorders>
              <w:top w:val="nil"/>
              <w:left w:val="single" w:sz="4" w:space="0" w:color="auto"/>
              <w:bottom w:val="single" w:sz="4" w:space="0" w:color="auto"/>
              <w:right w:val="single" w:sz="4" w:space="0" w:color="auto"/>
            </w:tcBorders>
            <w:vAlign w:val="center"/>
          </w:tcPr>
          <w:p w:rsidR="005C62DC" w:rsidRPr="005C62DC" w:rsidRDefault="005C62DC" w:rsidP="005C62DC">
            <w:pPr>
              <w:rPr>
                <w:rFonts w:eastAsia="MS Mincho"/>
                <w:b/>
                <w:bCs/>
                <w:sz w:val="18"/>
                <w:szCs w:val="18"/>
                <w:lang w:val="es-ES"/>
              </w:rPr>
            </w:pPr>
          </w:p>
        </w:tc>
        <w:tc>
          <w:tcPr>
            <w:tcW w:w="1082"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lt/seg./m</w:t>
            </w:r>
            <w:r w:rsidRPr="005C62DC">
              <w:rPr>
                <w:rFonts w:eastAsia="MS Mincho"/>
                <w:sz w:val="18"/>
                <w:szCs w:val="18"/>
                <w:vertAlign w:val="superscript"/>
              </w:rPr>
              <w:t>2</w:t>
            </w:r>
          </w:p>
        </w:tc>
        <w:tc>
          <w:tcPr>
            <w:tcW w:w="635"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349,62</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293,97</w:t>
            </w:r>
          </w:p>
        </w:tc>
        <w:tc>
          <w:tcPr>
            <w:tcW w:w="643" w:type="dxa"/>
            <w:tcBorders>
              <w:top w:val="nil"/>
              <w:left w:val="nil"/>
              <w:bottom w:val="single" w:sz="4" w:space="0" w:color="auto"/>
              <w:right w:val="single" w:sz="4" w:space="0" w:color="auto"/>
            </w:tcBorders>
            <w:shd w:val="clear" w:color="auto" w:fill="auto"/>
            <w:vAlign w:val="center"/>
          </w:tcPr>
          <w:p w:rsidR="005C62DC" w:rsidRPr="005C62DC" w:rsidRDefault="005C62DC" w:rsidP="005C62DC">
            <w:pPr>
              <w:jc w:val="center"/>
              <w:rPr>
                <w:rFonts w:eastAsia="MS Mincho"/>
                <w:sz w:val="18"/>
                <w:szCs w:val="18"/>
                <w:lang w:val="es-ES"/>
              </w:rPr>
            </w:pPr>
            <w:r w:rsidRPr="005C62DC">
              <w:rPr>
                <w:rFonts w:eastAsia="MS Mincho"/>
                <w:sz w:val="18"/>
                <w:szCs w:val="18"/>
              </w:rPr>
              <w:t>283,57</w:t>
            </w:r>
          </w:p>
        </w:tc>
      </w:tr>
    </w:tbl>
    <w:p w:rsidR="005244E5" w:rsidRDefault="00DC2E71" w:rsidP="0062404D">
      <w:pPr>
        <w:pStyle w:val="SUB-SUB-CAPITULOS-TESIS"/>
        <w:numPr>
          <w:ilvl w:val="0"/>
          <w:numId w:val="21"/>
        </w:numPr>
        <w:tabs>
          <w:tab w:val="clear" w:pos="0"/>
          <w:tab w:val="num" w:pos="300"/>
        </w:tabs>
        <w:rPr>
          <w:b/>
        </w:rPr>
      </w:pPr>
      <w:r w:rsidRPr="00447878">
        <w:rPr>
          <w:b/>
        </w:rPr>
        <w:t>Estudio de las alcantarillas existente en la autopista</w:t>
      </w:r>
    </w:p>
    <w:p w:rsidR="005244E5" w:rsidRPr="005244E5" w:rsidRDefault="005244E5" w:rsidP="0062404D">
      <w:pPr>
        <w:pStyle w:val="SUB-SUB-CAPITULOS-TESIS"/>
        <w:jc w:val="both"/>
        <w:rPr>
          <w:sz w:val="20"/>
        </w:rPr>
      </w:pPr>
      <w:bookmarkStart w:id="13" w:name="_Toc160010772"/>
      <w:r w:rsidRPr="005244E5">
        <w:rPr>
          <w:sz w:val="20"/>
        </w:rPr>
        <w:t>Las alcantarillas de drenaje son estructuras hidráulicas que sirven para desalojar el agua producto del escurrimiento de la lluvia en una planicie cuando su flujo es interrumpido por algún terraplén como es el caso de la autopista en el análisis.</w:t>
      </w:r>
      <w:bookmarkStart w:id="14" w:name="_Toc160010773"/>
      <w:bookmarkEnd w:id="13"/>
      <w:r w:rsidRPr="005244E5">
        <w:rPr>
          <w:sz w:val="20"/>
        </w:rPr>
        <w:t xml:space="preserve"> Su capacidad depende de la altura de agua a la entrada y a la salida, del caudal que aporta cada área y de las condiciones de entrada.</w:t>
      </w:r>
      <w:bookmarkEnd w:id="14"/>
    </w:p>
    <w:p w:rsidR="005244E5" w:rsidRDefault="005244E5" w:rsidP="0062404D">
      <w:pPr>
        <w:pStyle w:val="SUB-SUB-CAPITULOS-TESIS"/>
        <w:jc w:val="both"/>
        <w:rPr>
          <w:sz w:val="20"/>
        </w:rPr>
      </w:pPr>
      <w:bookmarkStart w:id="15" w:name="_Toc160010774"/>
      <w:r w:rsidRPr="005244E5">
        <w:rPr>
          <w:sz w:val="20"/>
        </w:rPr>
        <w:t>El propósito de este capitulo, es determinar la capacidad de descarga y el tipo de flujo que se presenta en cada alcantarilla. Para su efecto se utiliza ábacos y tablas que simplifican el proceso de cálculo, además se aplican ciertas metodologías para conocer el perfil del flujo dentro del barril.</w:t>
      </w:r>
      <w:bookmarkEnd w:id="15"/>
    </w:p>
    <w:p w:rsidR="005244E5" w:rsidRPr="005244E5" w:rsidRDefault="005244E5" w:rsidP="0062404D">
      <w:pPr>
        <w:pStyle w:val="SUB-SUB-CAPITULOS-TESIS"/>
        <w:jc w:val="both"/>
        <w:rPr>
          <w:sz w:val="20"/>
        </w:rPr>
      </w:pPr>
      <w:r w:rsidRPr="005244E5">
        <w:rPr>
          <w:sz w:val="20"/>
        </w:rPr>
        <w:t xml:space="preserve">     </w:t>
      </w:r>
      <w:bookmarkStart w:id="16" w:name="_Toc160010775"/>
    </w:p>
    <w:bookmarkEnd w:id="16"/>
    <w:p w:rsidR="00625F31" w:rsidRDefault="00DC2E71" w:rsidP="0062404D">
      <w:pPr>
        <w:numPr>
          <w:ilvl w:val="1"/>
          <w:numId w:val="21"/>
        </w:numPr>
        <w:tabs>
          <w:tab w:val="clear" w:pos="792"/>
          <w:tab w:val="num" w:pos="400"/>
        </w:tabs>
        <w:ind w:left="0" w:firstLine="0"/>
        <w:jc w:val="both"/>
        <w:rPr>
          <w:b/>
          <w:sz w:val="22"/>
          <w:szCs w:val="22"/>
        </w:rPr>
      </w:pPr>
      <w:r w:rsidRPr="00CE0B09">
        <w:rPr>
          <w:b/>
          <w:sz w:val="22"/>
          <w:szCs w:val="22"/>
        </w:rPr>
        <w:t>Determinación del caudal para cada alcantarilla</w:t>
      </w:r>
    </w:p>
    <w:p w:rsidR="005244E5" w:rsidRDefault="005244E5" w:rsidP="0062404D">
      <w:pPr>
        <w:pStyle w:val="SUB-SUB-CAPITULOS-TESIS"/>
        <w:jc w:val="both"/>
        <w:rPr>
          <w:sz w:val="20"/>
        </w:rPr>
      </w:pPr>
      <w:r w:rsidRPr="005244E5">
        <w:rPr>
          <w:sz w:val="20"/>
        </w:rPr>
        <w:t xml:space="preserve">El caudal de diseño se obtuvo multiplicando el área de influencia (en porcentaje) y el caudal de la cuenca a la que corresponde la alcantarilla. En la tabla </w:t>
      </w:r>
      <w:r>
        <w:rPr>
          <w:sz w:val="20"/>
        </w:rPr>
        <w:t>5</w:t>
      </w:r>
      <w:r w:rsidRPr="005244E5">
        <w:rPr>
          <w:sz w:val="20"/>
        </w:rPr>
        <w:t>.1 se presenta caudal</w:t>
      </w:r>
      <w:r w:rsidR="00834F1A">
        <w:rPr>
          <w:sz w:val="20"/>
        </w:rPr>
        <w:t xml:space="preserve"> de descarga</w:t>
      </w:r>
      <w:r w:rsidRPr="005244E5">
        <w:rPr>
          <w:sz w:val="20"/>
        </w:rPr>
        <w:t xml:space="preserve"> </w:t>
      </w:r>
      <w:r w:rsidR="00425398">
        <w:rPr>
          <w:sz w:val="20"/>
        </w:rPr>
        <w:t xml:space="preserve">parcial </w:t>
      </w:r>
      <w:r w:rsidR="00834F1A">
        <w:rPr>
          <w:sz w:val="20"/>
        </w:rPr>
        <w:t xml:space="preserve">que escurre de cada cuenca y el </w:t>
      </w:r>
      <w:r w:rsidR="00425398">
        <w:rPr>
          <w:sz w:val="20"/>
        </w:rPr>
        <w:t xml:space="preserve">total que </w:t>
      </w:r>
      <w:r w:rsidRPr="005244E5">
        <w:rPr>
          <w:sz w:val="20"/>
        </w:rPr>
        <w:t>cada alcantarilla</w:t>
      </w:r>
      <w:r w:rsidR="00425398">
        <w:rPr>
          <w:sz w:val="20"/>
        </w:rPr>
        <w:t xml:space="preserve"> debe desalojar</w:t>
      </w:r>
      <w:r>
        <w:rPr>
          <w:sz w:val="20"/>
        </w:rPr>
        <w:t>.</w:t>
      </w:r>
      <w:r w:rsidRPr="005244E5">
        <w:rPr>
          <w:sz w:val="20"/>
        </w:rPr>
        <w:t xml:space="preserve"> </w:t>
      </w:r>
    </w:p>
    <w:p w:rsidR="00425398" w:rsidRDefault="00425398" w:rsidP="0062404D">
      <w:pPr>
        <w:pStyle w:val="SUB-SUB-CAPITULOS-TESIS"/>
        <w:jc w:val="both"/>
        <w:rPr>
          <w:sz w:val="20"/>
        </w:rPr>
      </w:pPr>
    </w:p>
    <w:p w:rsidR="00425398" w:rsidRPr="00BD2AD1" w:rsidRDefault="00425398" w:rsidP="0062404D">
      <w:pPr>
        <w:jc w:val="center"/>
        <w:rPr>
          <w:rFonts w:ascii="Gautami" w:hAnsi="Gautami" w:cs="Gautami"/>
          <w:sz w:val="18"/>
          <w:szCs w:val="18"/>
          <w:lang w:val="es-EC"/>
        </w:rPr>
      </w:pPr>
      <w:bookmarkStart w:id="17" w:name="_Toc166065705"/>
      <w:r w:rsidRPr="00BD2AD1">
        <w:rPr>
          <w:rFonts w:ascii="Gautami" w:hAnsi="Gautami" w:cs="Gautami"/>
          <w:b/>
          <w:sz w:val="18"/>
          <w:szCs w:val="18"/>
          <w:lang w:val="es-EC"/>
        </w:rPr>
        <w:t>Tabla 5.1.-</w:t>
      </w:r>
      <w:r w:rsidRPr="00BD2AD1">
        <w:rPr>
          <w:rFonts w:ascii="Gautami" w:hAnsi="Gautami" w:cs="Gautami"/>
          <w:sz w:val="18"/>
          <w:szCs w:val="18"/>
          <w:lang w:val="es-EC"/>
        </w:rPr>
        <w:t xml:space="preserve"> Consta el caudal pico y la alcantarilla de las cuenca</w:t>
      </w:r>
      <w:bookmarkEnd w:id="17"/>
      <w:r w:rsidRPr="00BD2AD1">
        <w:rPr>
          <w:rFonts w:ascii="Gautami" w:hAnsi="Gautami" w:cs="Gautami"/>
          <w:sz w:val="18"/>
          <w:szCs w:val="18"/>
          <w:lang w:val="es-EC"/>
        </w:rPr>
        <w:t>s</w:t>
      </w:r>
    </w:p>
    <w:tbl>
      <w:tblPr>
        <w:tblW w:w="4364" w:type="dxa"/>
        <w:jc w:val="center"/>
        <w:tblInd w:w="103" w:type="dxa"/>
        <w:tblCellMar>
          <w:left w:w="70" w:type="dxa"/>
          <w:right w:w="70" w:type="dxa"/>
        </w:tblCellMar>
        <w:tblLook w:val="0000"/>
      </w:tblPr>
      <w:tblGrid>
        <w:gridCol w:w="785"/>
        <w:gridCol w:w="1193"/>
        <w:gridCol w:w="1190"/>
        <w:gridCol w:w="1196"/>
      </w:tblGrid>
      <w:tr w:rsidR="00834F1A" w:rsidRPr="00834F1A">
        <w:trPr>
          <w:trHeight w:val="270"/>
          <w:jc w:val="center"/>
        </w:trPr>
        <w:tc>
          <w:tcPr>
            <w:tcW w:w="4364" w:type="dxa"/>
            <w:gridSpan w:val="4"/>
            <w:tcBorders>
              <w:top w:val="single" w:sz="8" w:space="0" w:color="auto"/>
              <w:left w:val="single" w:sz="8" w:space="0" w:color="auto"/>
              <w:bottom w:val="single" w:sz="8" w:space="0" w:color="auto"/>
              <w:right w:val="single" w:sz="4" w:space="0" w:color="auto"/>
            </w:tcBorders>
            <w:shd w:val="clear" w:color="auto" w:fill="auto"/>
            <w:noWrap/>
            <w:vAlign w:val="bottom"/>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Distribución del Caudal en la Cuenca</w:t>
            </w:r>
          </w:p>
        </w:tc>
      </w:tr>
      <w:tr w:rsidR="00834F1A" w:rsidRPr="00834F1A">
        <w:trPr>
          <w:trHeight w:val="510"/>
          <w:jc w:val="center"/>
        </w:trPr>
        <w:tc>
          <w:tcPr>
            <w:tcW w:w="785" w:type="dxa"/>
            <w:tcBorders>
              <w:top w:val="nil"/>
              <w:left w:val="single" w:sz="8" w:space="0" w:color="auto"/>
              <w:bottom w:val="single" w:sz="4" w:space="0" w:color="auto"/>
              <w:right w:val="single" w:sz="4" w:space="0" w:color="auto"/>
            </w:tcBorders>
            <w:shd w:val="clear" w:color="auto" w:fill="auto"/>
            <w:vAlign w:val="center"/>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Cuenca</w:t>
            </w:r>
          </w:p>
        </w:tc>
        <w:tc>
          <w:tcPr>
            <w:tcW w:w="1193" w:type="dxa"/>
            <w:tcBorders>
              <w:top w:val="nil"/>
              <w:left w:val="nil"/>
              <w:bottom w:val="single" w:sz="4" w:space="0" w:color="auto"/>
              <w:right w:val="single" w:sz="4" w:space="0" w:color="auto"/>
            </w:tcBorders>
            <w:shd w:val="clear" w:color="auto" w:fill="auto"/>
            <w:vAlign w:val="center"/>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Ubicación alcantarilla</w:t>
            </w:r>
          </w:p>
        </w:tc>
        <w:tc>
          <w:tcPr>
            <w:tcW w:w="1190" w:type="dxa"/>
            <w:tcBorders>
              <w:top w:val="nil"/>
              <w:left w:val="nil"/>
              <w:bottom w:val="single" w:sz="4" w:space="0" w:color="auto"/>
              <w:right w:val="single" w:sz="4" w:space="0" w:color="auto"/>
            </w:tcBorders>
            <w:shd w:val="clear" w:color="auto" w:fill="auto"/>
            <w:vAlign w:val="center"/>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Caudal Portante</w:t>
            </w:r>
          </w:p>
        </w:tc>
        <w:tc>
          <w:tcPr>
            <w:tcW w:w="1196" w:type="dxa"/>
            <w:tcBorders>
              <w:top w:val="nil"/>
              <w:left w:val="nil"/>
              <w:bottom w:val="single" w:sz="4" w:space="0" w:color="auto"/>
              <w:right w:val="single" w:sz="8" w:space="0" w:color="auto"/>
            </w:tcBorders>
            <w:shd w:val="clear" w:color="auto" w:fill="auto"/>
            <w:vAlign w:val="center"/>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Caudal</w:t>
            </w:r>
          </w:p>
        </w:tc>
      </w:tr>
      <w:tr w:rsidR="00834F1A" w:rsidRPr="00834F1A">
        <w:trPr>
          <w:trHeight w:val="270"/>
          <w:jc w:val="center"/>
        </w:trPr>
        <w:tc>
          <w:tcPr>
            <w:tcW w:w="785" w:type="dxa"/>
            <w:tcBorders>
              <w:top w:val="nil"/>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#1</w:t>
            </w:r>
          </w:p>
        </w:tc>
        <w:tc>
          <w:tcPr>
            <w:tcW w:w="1193" w:type="dxa"/>
            <w:vMerge w:val="restart"/>
            <w:tcBorders>
              <w:top w:val="nil"/>
              <w:left w:val="single" w:sz="4" w:space="0" w:color="auto"/>
              <w:bottom w:val="single" w:sz="4" w:space="0" w:color="auto"/>
              <w:right w:val="single" w:sz="4" w:space="0" w:color="auto"/>
            </w:tcBorders>
            <w:shd w:val="clear" w:color="auto" w:fill="auto"/>
            <w:vAlign w:val="center"/>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00+820</w:t>
            </w:r>
          </w:p>
        </w:tc>
        <w:tc>
          <w:tcPr>
            <w:tcW w:w="1190" w:type="dxa"/>
            <w:tcBorders>
              <w:top w:val="nil"/>
              <w:left w:val="nil"/>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18"/>
                <w:szCs w:val="18"/>
                <w:lang w:val="es-ES"/>
              </w:rPr>
            </w:pPr>
            <w:r w:rsidRPr="00834F1A">
              <w:rPr>
                <w:rFonts w:eastAsia="MS Mincho"/>
                <w:color w:val="auto"/>
                <w:sz w:val="18"/>
                <w:szCs w:val="18"/>
                <w:lang w:val="es-ES"/>
              </w:rPr>
              <w:t>3,90 m</w:t>
            </w:r>
            <w:r w:rsidRPr="00834F1A">
              <w:rPr>
                <w:rFonts w:eastAsia="MS Mincho"/>
                <w:color w:val="auto"/>
                <w:sz w:val="18"/>
                <w:szCs w:val="18"/>
                <w:vertAlign w:val="superscript"/>
                <w:lang w:val="es-ES"/>
              </w:rPr>
              <w:t>3</w:t>
            </w:r>
            <w:r w:rsidRPr="00834F1A">
              <w:rPr>
                <w:rFonts w:eastAsia="MS Mincho"/>
                <w:color w:val="auto"/>
                <w:sz w:val="18"/>
                <w:szCs w:val="18"/>
                <w:lang w:val="es-ES"/>
              </w:rPr>
              <w:t>/seg.</w:t>
            </w:r>
          </w:p>
        </w:tc>
        <w:tc>
          <w:tcPr>
            <w:tcW w:w="1196" w:type="dxa"/>
            <w:vMerge w:val="restart"/>
            <w:tcBorders>
              <w:top w:val="nil"/>
              <w:left w:val="single" w:sz="4" w:space="0" w:color="auto"/>
              <w:bottom w:val="single" w:sz="4" w:space="0" w:color="auto"/>
              <w:right w:val="single" w:sz="8" w:space="0" w:color="auto"/>
            </w:tcBorders>
            <w:shd w:val="clear" w:color="auto" w:fill="auto"/>
            <w:vAlign w:val="center"/>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7,24 m</w:t>
            </w:r>
            <w:r w:rsidRPr="00834F1A">
              <w:rPr>
                <w:rFonts w:eastAsia="MS Mincho"/>
                <w:b/>
                <w:bCs/>
                <w:color w:val="auto"/>
                <w:sz w:val="20"/>
                <w:vertAlign w:val="superscript"/>
                <w:lang w:val="es-ES"/>
              </w:rPr>
              <w:t>3</w:t>
            </w:r>
            <w:r w:rsidRPr="00834F1A">
              <w:rPr>
                <w:rFonts w:eastAsia="MS Mincho"/>
                <w:b/>
                <w:bCs/>
                <w:color w:val="auto"/>
                <w:sz w:val="20"/>
                <w:lang w:val="es-ES"/>
              </w:rPr>
              <w:t>/seg.</w:t>
            </w:r>
          </w:p>
        </w:tc>
      </w:tr>
      <w:tr w:rsidR="00834F1A" w:rsidRPr="00834F1A">
        <w:trPr>
          <w:trHeight w:val="255"/>
          <w:jc w:val="center"/>
        </w:trPr>
        <w:tc>
          <w:tcPr>
            <w:tcW w:w="785" w:type="dxa"/>
            <w:tcBorders>
              <w:top w:val="nil"/>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#2</w:t>
            </w:r>
          </w:p>
        </w:tc>
        <w:tc>
          <w:tcPr>
            <w:tcW w:w="1193" w:type="dxa"/>
            <w:vMerge/>
            <w:tcBorders>
              <w:top w:val="nil"/>
              <w:left w:val="single" w:sz="4" w:space="0" w:color="auto"/>
              <w:bottom w:val="single" w:sz="4" w:space="0" w:color="auto"/>
              <w:right w:val="single" w:sz="4" w:space="0" w:color="auto"/>
            </w:tcBorders>
            <w:vAlign w:val="center"/>
          </w:tcPr>
          <w:p w:rsidR="00834F1A" w:rsidRPr="00834F1A" w:rsidRDefault="00834F1A" w:rsidP="0062404D">
            <w:pPr>
              <w:rPr>
                <w:rFonts w:eastAsia="MS Mincho"/>
                <w:b/>
                <w:bCs/>
                <w:color w:val="auto"/>
                <w:sz w:val="20"/>
                <w:lang w:val="es-ES"/>
              </w:rPr>
            </w:pPr>
          </w:p>
        </w:tc>
        <w:tc>
          <w:tcPr>
            <w:tcW w:w="1190" w:type="dxa"/>
            <w:tcBorders>
              <w:top w:val="nil"/>
              <w:left w:val="nil"/>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18"/>
                <w:szCs w:val="18"/>
                <w:lang w:val="es-ES"/>
              </w:rPr>
            </w:pPr>
            <w:r w:rsidRPr="00834F1A">
              <w:rPr>
                <w:rFonts w:eastAsia="MS Mincho"/>
                <w:color w:val="auto"/>
                <w:sz w:val="18"/>
                <w:szCs w:val="18"/>
                <w:lang w:val="es-ES"/>
              </w:rPr>
              <w:t>3,34 m</w:t>
            </w:r>
            <w:r w:rsidRPr="00834F1A">
              <w:rPr>
                <w:rFonts w:eastAsia="MS Mincho"/>
                <w:color w:val="auto"/>
                <w:sz w:val="18"/>
                <w:szCs w:val="18"/>
                <w:vertAlign w:val="superscript"/>
                <w:lang w:val="es-ES"/>
              </w:rPr>
              <w:t>3</w:t>
            </w:r>
            <w:r w:rsidRPr="00834F1A">
              <w:rPr>
                <w:rFonts w:eastAsia="MS Mincho"/>
                <w:color w:val="auto"/>
                <w:sz w:val="18"/>
                <w:szCs w:val="18"/>
                <w:lang w:val="es-ES"/>
              </w:rPr>
              <w:t>/seg.</w:t>
            </w:r>
          </w:p>
        </w:tc>
        <w:tc>
          <w:tcPr>
            <w:tcW w:w="1196" w:type="dxa"/>
            <w:vMerge/>
            <w:tcBorders>
              <w:top w:val="nil"/>
              <w:left w:val="single" w:sz="4" w:space="0" w:color="auto"/>
              <w:bottom w:val="single" w:sz="4" w:space="0" w:color="auto"/>
              <w:right w:val="single" w:sz="8" w:space="0" w:color="auto"/>
            </w:tcBorders>
            <w:vAlign w:val="center"/>
          </w:tcPr>
          <w:p w:rsidR="00834F1A" w:rsidRPr="00834F1A" w:rsidRDefault="00834F1A" w:rsidP="0062404D">
            <w:pPr>
              <w:rPr>
                <w:rFonts w:eastAsia="MS Mincho"/>
                <w:b/>
                <w:bCs/>
                <w:color w:val="auto"/>
                <w:sz w:val="20"/>
                <w:lang w:val="es-ES"/>
              </w:rPr>
            </w:pPr>
          </w:p>
        </w:tc>
      </w:tr>
      <w:tr w:rsidR="00834F1A" w:rsidRPr="00834F1A">
        <w:trPr>
          <w:trHeight w:val="30"/>
          <w:jc w:val="center"/>
        </w:trPr>
        <w:tc>
          <w:tcPr>
            <w:tcW w:w="4364" w:type="dxa"/>
            <w:gridSpan w:val="4"/>
            <w:tcBorders>
              <w:top w:val="single" w:sz="4" w:space="0" w:color="auto"/>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FFFFFF"/>
                <w:sz w:val="20"/>
                <w:lang w:val="es-ES"/>
              </w:rPr>
            </w:pPr>
            <w:r w:rsidRPr="00834F1A">
              <w:rPr>
                <w:rFonts w:eastAsia="MS Mincho"/>
                <w:color w:val="FFFFFF"/>
                <w:sz w:val="20"/>
                <w:lang w:val="es-ES"/>
              </w:rPr>
              <w:t> </w:t>
            </w:r>
          </w:p>
        </w:tc>
      </w:tr>
      <w:tr w:rsidR="00834F1A" w:rsidRPr="00834F1A">
        <w:trPr>
          <w:trHeight w:val="255"/>
          <w:jc w:val="center"/>
        </w:trPr>
        <w:tc>
          <w:tcPr>
            <w:tcW w:w="785" w:type="dxa"/>
            <w:tcBorders>
              <w:top w:val="nil"/>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#2</w:t>
            </w:r>
          </w:p>
        </w:tc>
        <w:tc>
          <w:tcPr>
            <w:tcW w:w="1193" w:type="dxa"/>
            <w:vMerge w:val="restart"/>
            <w:tcBorders>
              <w:top w:val="nil"/>
              <w:left w:val="single" w:sz="4" w:space="0" w:color="auto"/>
              <w:bottom w:val="single" w:sz="4" w:space="0" w:color="auto"/>
              <w:right w:val="single" w:sz="4" w:space="0" w:color="auto"/>
            </w:tcBorders>
            <w:shd w:val="clear" w:color="auto" w:fill="auto"/>
            <w:vAlign w:val="center"/>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01+420</w:t>
            </w:r>
          </w:p>
        </w:tc>
        <w:tc>
          <w:tcPr>
            <w:tcW w:w="1190" w:type="dxa"/>
            <w:tcBorders>
              <w:top w:val="nil"/>
              <w:left w:val="nil"/>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18"/>
                <w:szCs w:val="18"/>
                <w:lang w:val="es-ES"/>
              </w:rPr>
            </w:pPr>
            <w:r w:rsidRPr="00834F1A">
              <w:rPr>
                <w:rFonts w:eastAsia="MS Mincho"/>
                <w:color w:val="auto"/>
                <w:sz w:val="18"/>
                <w:szCs w:val="18"/>
                <w:lang w:val="es-ES"/>
              </w:rPr>
              <w:t>4,74 m</w:t>
            </w:r>
            <w:r w:rsidRPr="00834F1A">
              <w:rPr>
                <w:rFonts w:eastAsia="MS Mincho"/>
                <w:color w:val="auto"/>
                <w:sz w:val="18"/>
                <w:szCs w:val="18"/>
                <w:vertAlign w:val="superscript"/>
                <w:lang w:val="es-ES"/>
              </w:rPr>
              <w:t>3</w:t>
            </w:r>
            <w:r w:rsidRPr="00834F1A">
              <w:rPr>
                <w:rFonts w:eastAsia="MS Mincho"/>
                <w:color w:val="auto"/>
                <w:sz w:val="18"/>
                <w:szCs w:val="18"/>
                <w:lang w:val="es-ES"/>
              </w:rPr>
              <w:t>/seg.</w:t>
            </w:r>
          </w:p>
        </w:tc>
        <w:tc>
          <w:tcPr>
            <w:tcW w:w="1196" w:type="dxa"/>
            <w:vMerge w:val="restart"/>
            <w:tcBorders>
              <w:top w:val="nil"/>
              <w:left w:val="single" w:sz="4" w:space="0" w:color="auto"/>
              <w:bottom w:val="single" w:sz="4" w:space="0" w:color="auto"/>
              <w:right w:val="single" w:sz="8" w:space="0" w:color="auto"/>
            </w:tcBorders>
            <w:shd w:val="clear" w:color="auto" w:fill="auto"/>
            <w:vAlign w:val="center"/>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8,46 m</w:t>
            </w:r>
            <w:r w:rsidRPr="00834F1A">
              <w:rPr>
                <w:rFonts w:eastAsia="MS Mincho"/>
                <w:b/>
                <w:bCs/>
                <w:color w:val="auto"/>
                <w:sz w:val="20"/>
                <w:vertAlign w:val="superscript"/>
                <w:lang w:val="es-ES"/>
              </w:rPr>
              <w:t>3</w:t>
            </w:r>
            <w:r w:rsidRPr="00834F1A">
              <w:rPr>
                <w:rFonts w:eastAsia="MS Mincho"/>
                <w:b/>
                <w:bCs/>
                <w:color w:val="auto"/>
                <w:sz w:val="20"/>
                <w:lang w:val="es-ES"/>
              </w:rPr>
              <w:t>/seg.</w:t>
            </w:r>
          </w:p>
        </w:tc>
      </w:tr>
      <w:tr w:rsidR="00834F1A" w:rsidRPr="00834F1A">
        <w:trPr>
          <w:trHeight w:val="255"/>
          <w:jc w:val="center"/>
        </w:trPr>
        <w:tc>
          <w:tcPr>
            <w:tcW w:w="785" w:type="dxa"/>
            <w:tcBorders>
              <w:top w:val="nil"/>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#3</w:t>
            </w:r>
          </w:p>
        </w:tc>
        <w:tc>
          <w:tcPr>
            <w:tcW w:w="1193" w:type="dxa"/>
            <w:vMerge/>
            <w:tcBorders>
              <w:top w:val="nil"/>
              <w:left w:val="single" w:sz="4" w:space="0" w:color="auto"/>
              <w:bottom w:val="single" w:sz="4" w:space="0" w:color="auto"/>
              <w:right w:val="single" w:sz="4" w:space="0" w:color="auto"/>
            </w:tcBorders>
            <w:vAlign w:val="center"/>
          </w:tcPr>
          <w:p w:rsidR="00834F1A" w:rsidRPr="00834F1A" w:rsidRDefault="00834F1A" w:rsidP="0062404D">
            <w:pPr>
              <w:rPr>
                <w:rFonts w:eastAsia="MS Mincho"/>
                <w:b/>
                <w:bCs/>
                <w:color w:val="auto"/>
                <w:sz w:val="20"/>
                <w:lang w:val="es-ES"/>
              </w:rPr>
            </w:pPr>
          </w:p>
        </w:tc>
        <w:tc>
          <w:tcPr>
            <w:tcW w:w="1190" w:type="dxa"/>
            <w:tcBorders>
              <w:top w:val="nil"/>
              <w:left w:val="nil"/>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18"/>
                <w:szCs w:val="18"/>
                <w:lang w:val="es-ES"/>
              </w:rPr>
            </w:pPr>
            <w:r w:rsidRPr="00834F1A">
              <w:rPr>
                <w:rFonts w:eastAsia="MS Mincho"/>
                <w:color w:val="auto"/>
                <w:sz w:val="18"/>
                <w:szCs w:val="18"/>
                <w:lang w:val="es-ES"/>
              </w:rPr>
              <w:t>3,73 m</w:t>
            </w:r>
            <w:r w:rsidRPr="00834F1A">
              <w:rPr>
                <w:rFonts w:eastAsia="MS Mincho"/>
                <w:color w:val="auto"/>
                <w:sz w:val="18"/>
                <w:szCs w:val="18"/>
                <w:vertAlign w:val="superscript"/>
                <w:lang w:val="es-ES"/>
              </w:rPr>
              <w:t>3</w:t>
            </w:r>
            <w:r w:rsidRPr="00834F1A">
              <w:rPr>
                <w:rFonts w:eastAsia="MS Mincho"/>
                <w:color w:val="auto"/>
                <w:sz w:val="18"/>
                <w:szCs w:val="18"/>
                <w:lang w:val="es-ES"/>
              </w:rPr>
              <w:t>/seg.</w:t>
            </w:r>
          </w:p>
        </w:tc>
        <w:tc>
          <w:tcPr>
            <w:tcW w:w="1196" w:type="dxa"/>
            <w:vMerge/>
            <w:tcBorders>
              <w:top w:val="nil"/>
              <w:left w:val="single" w:sz="4" w:space="0" w:color="auto"/>
              <w:bottom w:val="single" w:sz="4" w:space="0" w:color="auto"/>
              <w:right w:val="single" w:sz="8" w:space="0" w:color="auto"/>
            </w:tcBorders>
            <w:vAlign w:val="center"/>
          </w:tcPr>
          <w:p w:rsidR="00834F1A" w:rsidRPr="00834F1A" w:rsidRDefault="00834F1A" w:rsidP="0062404D">
            <w:pPr>
              <w:rPr>
                <w:rFonts w:eastAsia="MS Mincho"/>
                <w:b/>
                <w:bCs/>
                <w:color w:val="auto"/>
                <w:sz w:val="20"/>
                <w:lang w:val="es-ES"/>
              </w:rPr>
            </w:pPr>
          </w:p>
        </w:tc>
      </w:tr>
      <w:tr w:rsidR="00834F1A" w:rsidRPr="00834F1A">
        <w:trPr>
          <w:trHeight w:val="30"/>
          <w:jc w:val="center"/>
        </w:trPr>
        <w:tc>
          <w:tcPr>
            <w:tcW w:w="4364" w:type="dxa"/>
            <w:gridSpan w:val="4"/>
            <w:tcBorders>
              <w:top w:val="single" w:sz="4" w:space="0" w:color="auto"/>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 </w:t>
            </w:r>
          </w:p>
        </w:tc>
      </w:tr>
      <w:tr w:rsidR="00834F1A" w:rsidRPr="00834F1A">
        <w:trPr>
          <w:trHeight w:val="255"/>
          <w:jc w:val="center"/>
        </w:trPr>
        <w:tc>
          <w:tcPr>
            <w:tcW w:w="785" w:type="dxa"/>
            <w:tcBorders>
              <w:top w:val="nil"/>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#3</w:t>
            </w:r>
          </w:p>
        </w:tc>
        <w:tc>
          <w:tcPr>
            <w:tcW w:w="1193" w:type="dxa"/>
            <w:tcBorders>
              <w:top w:val="nil"/>
              <w:left w:val="nil"/>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01+700</w:t>
            </w:r>
          </w:p>
        </w:tc>
        <w:tc>
          <w:tcPr>
            <w:tcW w:w="1190" w:type="dxa"/>
            <w:tcBorders>
              <w:top w:val="nil"/>
              <w:left w:val="nil"/>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18"/>
                <w:szCs w:val="18"/>
                <w:lang w:val="es-ES"/>
              </w:rPr>
            </w:pPr>
            <w:r w:rsidRPr="00834F1A">
              <w:rPr>
                <w:rFonts w:eastAsia="MS Mincho"/>
                <w:color w:val="auto"/>
                <w:sz w:val="18"/>
                <w:szCs w:val="18"/>
                <w:lang w:val="es-ES"/>
              </w:rPr>
              <w:t>3,09 m</w:t>
            </w:r>
            <w:r w:rsidRPr="00834F1A">
              <w:rPr>
                <w:rFonts w:eastAsia="MS Mincho"/>
                <w:color w:val="auto"/>
                <w:sz w:val="18"/>
                <w:szCs w:val="18"/>
                <w:vertAlign w:val="superscript"/>
                <w:lang w:val="es-ES"/>
              </w:rPr>
              <w:t>3</w:t>
            </w:r>
            <w:r w:rsidRPr="00834F1A">
              <w:rPr>
                <w:rFonts w:eastAsia="MS Mincho"/>
                <w:color w:val="auto"/>
                <w:sz w:val="18"/>
                <w:szCs w:val="18"/>
                <w:lang w:val="es-ES"/>
              </w:rPr>
              <w:t>/seg.</w:t>
            </w:r>
          </w:p>
        </w:tc>
        <w:tc>
          <w:tcPr>
            <w:tcW w:w="1196" w:type="dxa"/>
            <w:tcBorders>
              <w:top w:val="nil"/>
              <w:left w:val="nil"/>
              <w:bottom w:val="single" w:sz="4" w:space="0" w:color="auto"/>
              <w:right w:val="single" w:sz="8" w:space="0" w:color="auto"/>
            </w:tcBorders>
            <w:shd w:val="clear" w:color="auto" w:fill="auto"/>
            <w:noWrap/>
            <w:vAlign w:val="bottom"/>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3,09 m</w:t>
            </w:r>
            <w:r w:rsidRPr="00834F1A">
              <w:rPr>
                <w:rFonts w:eastAsia="MS Mincho"/>
                <w:b/>
                <w:bCs/>
                <w:color w:val="auto"/>
                <w:sz w:val="20"/>
                <w:vertAlign w:val="superscript"/>
                <w:lang w:val="es-ES"/>
              </w:rPr>
              <w:t>3</w:t>
            </w:r>
            <w:r w:rsidRPr="00834F1A">
              <w:rPr>
                <w:rFonts w:eastAsia="MS Mincho"/>
                <w:b/>
                <w:bCs/>
                <w:color w:val="auto"/>
                <w:sz w:val="20"/>
                <w:lang w:val="es-ES"/>
              </w:rPr>
              <w:t>/seg.</w:t>
            </w:r>
          </w:p>
        </w:tc>
      </w:tr>
      <w:tr w:rsidR="00834F1A" w:rsidRPr="00834F1A">
        <w:trPr>
          <w:trHeight w:val="30"/>
          <w:jc w:val="center"/>
        </w:trPr>
        <w:tc>
          <w:tcPr>
            <w:tcW w:w="4364" w:type="dxa"/>
            <w:gridSpan w:val="4"/>
            <w:tcBorders>
              <w:top w:val="single" w:sz="4" w:space="0" w:color="auto"/>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 </w:t>
            </w:r>
          </w:p>
        </w:tc>
      </w:tr>
      <w:tr w:rsidR="00834F1A" w:rsidRPr="00834F1A">
        <w:trPr>
          <w:trHeight w:val="255"/>
          <w:jc w:val="center"/>
        </w:trPr>
        <w:tc>
          <w:tcPr>
            <w:tcW w:w="785" w:type="dxa"/>
            <w:tcBorders>
              <w:top w:val="nil"/>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#3</w:t>
            </w:r>
          </w:p>
        </w:tc>
        <w:tc>
          <w:tcPr>
            <w:tcW w:w="1193" w:type="dxa"/>
            <w:tcBorders>
              <w:top w:val="nil"/>
              <w:left w:val="nil"/>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01+960</w:t>
            </w:r>
          </w:p>
        </w:tc>
        <w:tc>
          <w:tcPr>
            <w:tcW w:w="1190" w:type="dxa"/>
            <w:tcBorders>
              <w:top w:val="nil"/>
              <w:left w:val="nil"/>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18"/>
                <w:szCs w:val="18"/>
                <w:lang w:val="es-ES"/>
              </w:rPr>
            </w:pPr>
            <w:r w:rsidRPr="00834F1A">
              <w:rPr>
                <w:rFonts w:eastAsia="MS Mincho"/>
                <w:color w:val="auto"/>
                <w:sz w:val="18"/>
                <w:szCs w:val="18"/>
                <w:lang w:val="es-ES"/>
              </w:rPr>
              <w:t>2,66 m</w:t>
            </w:r>
            <w:r w:rsidRPr="00834F1A">
              <w:rPr>
                <w:rFonts w:eastAsia="MS Mincho"/>
                <w:color w:val="auto"/>
                <w:sz w:val="18"/>
                <w:szCs w:val="18"/>
                <w:vertAlign w:val="superscript"/>
                <w:lang w:val="es-ES"/>
              </w:rPr>
              <w:t>3</w:t>
            </w:r>
            <w:r w:rsidRPr="00834F1A">
              <w:rPr>
                <w:rFonts w:eastAsia="MS Mincho"/>
                <w:color w:val="auto"/>
                <w:sz w:val="18"/>
                <w:szCs w:val="18"/>
                <w:lang w:val="es-ES"/>
              </w:rPr>
              <w:t>/seg.</w:t>
            </w:r>
          </w:p>
        </w:tc>
        <w:tc>
          <w:tcPr>
            <w:tcW w:w="1196" w:type="dxa"/>
            <w:tcBorders>
              <w:top w:val="nil"/>
              <w:left w:val="nil"/>
              <w:bottom w:val="single" w:sz="4" w:space="0" w:color="auto"/>
              <w:right w:val="single" w:sz="8" w:space="0" w:color="auto"/>
            </w:tcBorders>
            <w:shd w:val="clear" w:color="auto" w:fill="auto"/>
            <w:noWrap/>
            <w:vAlign w:val="bottom"/>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2,66 m</w:t>
            </w:r>
            <w:r w:rsidRPr="00834F1A">
              <w:rPr>
                <w:rFonts w:eastAsia="MS Mincho"/>
                <w:b/>
                <w:bCs/>
                <w:color w:val="auto"/>
                <w:sz w:val="20"/>
                <w:vertAlign w:val="superscript"/>
                <w:lang w:val="es-ES"/>
              </w:rPr>
              <w:t>3</w:t>
            </w:r>
            <w:r w:rsidRPr="00834F1A">
              <w:rPr>
                <w:rFonts w:eastAsia="MS Mincho"/>
                <w:b/>
                <w:bCs/>
                <w:color w:val="auto"/>
                <w:sz w:val="20"/>
                <w:lang w:val="es-ES"/>
              </w:rPr>
              <w:t>/seg.</w:t>
            </w:r>
          </w:p>
        </w:tc>
      </w:tr>
      <w:tr w:rsidR="00834F1A" w:rsidRPr="00834F1A">
        <w:trPr>
          <w:trHeight w:val="30"/>
          <w:jc w:val="center"/>
        </w:trPr>
        <w:tc>
          <w:tcPr>
            <w:tcW w:w="4364" w:type="dxa"/>
            <w:gridSpan w:val="4"/>
            <w:tcBorders>
              <w:top w:val="single" w:sz="4" w:space="0" w:color="auto"/>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 </w:t>
            </w:r>
          </w:p>
        </w:tc>
      </w:tr>
      <w:tr w:rsidR="00834F1A" w:rsidRPr="00834F1A">
        <w:trPr>
          <w:trHeight w:val="270"/>
          <w:jc w:val="center"/>
        </w:trPr>
        <w:tc>
          <w:tcPr>
            <w:tcW w:w="785" w:type="dxa"/>
            <w:tcBorders>
              <w:top w:val="nil"/>
              <w:left w:val="single" w:sz="8" w:space="0" w:color="auto"/>
              <w:bottom w:val="single" w:sz="4"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20"/>
                <w:lang w:val="es-ES"/>
              </w:rPr>
            </w:pPr>
            <w:r w:rsidRPr="00834F1A">
              <w:rPr>
                <w:rFonts w:eastAsia="MS Mincho"/>
                <w:color w:val="auto"/>
                <w:sz w:val="20"/>
                <w:lang w:val="es-ES"/>
              </w:rPr>
              <w:t>#3</w:t>
            </w:r>
          </w:p>
        </w:tc>
        <w:tc>
          <w:tcPr>
            <w:tcW w:w="1193" w:type="dxa"/>
            <w:tcBorders>
              <w:top w:val="nil"/>
              <w:left w:val="nil"/>
              <w:bottom w:val="single" w:sz="8" w:space="0" w:color="auto"/>
              <w:right w:val="single" w:sz="4" w:space="0" w:color="auto"/>
            </w:tcBorders>
            <w:shd w:val="clear" w:color="auto" w:fill="auto"/>
            <w:noWrap/>
            <w:vAlign w:val="bottom"/>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02+150</w:t>
            </w:r>
          </w:p>
        </w:tc>
        <w:tc>
          <w:tcPr>
            <w:tcW w:w="1190" w:type="dxa"/>
            <w:tcBorders>
              <w:top w:val="nil"/>
              <w:left w:val="nil"/>
              <w:bottom w:val="single" w:sz="8" w:space="0" w:color="auto"/>
              <w:right w:val="single" w:sz="4" w:space="0" w:color="auto"/>
            </w:tcBorders>
            <w:shd w:val="clear" w:color="auto" w:fill="auto"/>
            <w:noWrap/>
            <w:vAlign w:val="bottom"/>
          </w:tcPr>
          <w:p w:rsidR="00834F1A" w:rsidRPr="00834F1A" w:rsidRDefault="00834F1A" w:rsidP="0062404D">
            <w:pPr>
              <w:jc w:val="center"/>
              <w:rPr>
                <w:rFonts w:eastAsia="MS Mincho"/>
                <w:color w:val="auto"/>
                <w:sz w:val="18"/>
                <w:szCs w:val="18"/>
                <w:lang w:val="es-ES"/>
              </w:rPr>
            </w:pPr>
            <w:r w:rsidRPr="00834F1A">
              <w:rPr>
                <w:rFonts w:eastAsia="MS Mincho"/>
                <w:color w:val="auto"/>
                <w:sz w:val="18"/>
                <w:szCs w:val="18"/>
                <w:lang w:val="es-ES"/>
              </w:rPr>
              <w:t>5,72 m</w:t>
            </w:r>
            <w:r w:rsidRPr="00834F1A">
              <w:rPr>
                <w:rFonts w:eastAsia="MS Mincho"/>
                <w:color w:val="auto"/>
                <w:sz w:val="18"/>
                <w:szCs w:val="18"/>
                <w:vertAlign w:val="superscript"/>
                <w:lang w:val="es-ES"/>
              </w:rPr>
              <w:t>3</w:t>
            </w:r>
            <w:r w:rsidRPr="00834F1A">
              <w:rPr>
                <w:rFonts w:eastAsia="MS Mincho"/>
                <w:color w:val="auto"/>
                <w:sz w:val="18"/>
                <w:szCs w:val="18"/>
                <w:lang w:val="es-ES"/>
              </w:rPr>
              <w:t>/seg.</w:t>
            </w:r>
          </w:p>
        </w:tc>
        <w:tc>
          <w:tcPr>
            <w:tcW w:w="1196" w:type="dxa"/>
            <w:tcBorders>
              <w:top w:val="nil"/>
              <w:left w:val="nil"/>
              <w:bottom w:val="single" w:sz="8" w:space="0" w:color="auto"/>
              <w:right w:val="single" w:sz="8" w:space="0" w:color="auto"/>
            </w:tcBorders>
            <w:shd w:val="clear" w:color="auto" w:fill="auto"/>
            <w:noWrap/>
            <w:vAlign w:val="bottom"/>
          </w:tcPr>
          <w:p w:rsidR="00834F1A" w:rsidRPr="00834F1A" w:rsidRDefault="00834F1A" w:rsidP="0062404D">
            <w:pPr>
              <w:jc w:val="center"/>
              <w:rPr>
                <w:rFonts w:eastAsia="MS Mincho"/>
                <w:b/>
                <w:bCs/>
                <w:color w:val="auto"/>
                <w:sz w:val="20"/>
                <w:lang w:val="es-ES"/>
              </w:rPr>
            </w:pPr>
            <w:r w:rsidRPr="00834F1A">
              <w:rPr>
                <w:rFonts w:eastAsia="MS Mincho"/>
                <w:b/>
                <w:bCs/>
                <w:color w:val="auto"/>
                <w:sz w:val="20"/>
                <w:lang w:val="es-ES"/>
              </w:rPr>
              <w:t>5,72 m</w:t>
            </w:r>
            <w:r w:rsidRPr="00834F1A">
              <w:rPr>
                <w:rFonts w:eastAsia="MS Mincho"/>
                <w:b/>
                <w:bCs/>
                <w:color w:val="auto"/>
                <w:sz w:val="20"/>
                <w:vertAlign w:val="superscript"/>
                <w:lang w:val="es-ES"/>
              </w:rPr>
              <w:t>3</w:t>
            </w:r>
            <w:r w:rsidRPr="00834F1A">
              <w:rPr>
                <w:rFonts w:eastAsia="MS Mincho"/>
                <w:b/>
                <w:bCs/>
                <w:color w:val="auto"/>
                <w:sz w:val="20"/>
                <w:lang w:val="es-ES"/>
              </w:rPr>
              <w:t>/seg.</w:t>
            </w:r>
          </w:p>
        </w:tc>
      </w:tr>
    </w:tbl>
    <w:p w:rsidR="00834F1A" w:rsidRPr="005244E5" w:rsidRDefault="00834F1A" w:rsidP="0062404D">
      <w:pPr>
        <w:pStyle w:val="SUB-SUB-CAPITULOS-TESIS"/>
        <w:jc w:val="both"/>
        <w:rPr>
          <w:sz w:val="20"/>
        </w:rPr>
      </w:pPr>
    </w:p>
    <w:p w:rsidR="00625F31" w:rsidRDefault="00DC2E71" w:rsidP="0062404D">
      <w:pPr>
        <w:numPr>
          <w:ilvl w:val="1"/>
          <w:numId w:val="21"/>
        </w:numPr>
        <w:tabs>
          <w:tab w:val="clear" w:pos="792"/>
          <w:tab w:val="num" w:pos="400"/>
        </w:tabs>
        <w:ind w:left="0" w:firstLine="0"/>
        <w:jc w:val="both"/>
        <w:rPr>
          <w:b/>
          <w:sz w:val="22"/>
          <w:szCs w:val="22"/>
        </w:rPr>
      </w:pPr>
      <w:r w:rsidRPr="00CE0B09">
        <w:rPr>
          <w:b/>
          <w:sz w:val="22"/>
          <w:szCs w:val="22"/>
        </w:rPr>
        <w:t>Altura de agua a la entrada (Hw)</w:t>
      </w:r>
    </w:p>
    <w:p w:rsidR="002E495D" w:rsidRPr="002E495D" w:rsidRDefault="002E495D" w:rsidP="0062404D">
      <w:pPr>
        <w:jc w:val="both"/>
        <w:rPr>
          <w:sz w:val="20"/>
          <w:lang w:val="es-EC"/>
        </w:rPr>
      </w:pPr>
      <w:r w:rsidRPr="002E495D">
        <w:rPr>
          <w:sz w:val="20"/>
          <w:lang w:val="es-EC"/>
        </w:rPr>
        <w:t>Dentro del diseño de alcantarillas existen ciertas condiciones preponderantes. Las características básicas del flujo y la geometría de los canales tanto aguas arriba como aguas abajo, da un mejor discernimiento para la selección y el dimensionamiento de la alcantarilla, mientras que la altura del agua a la entrada limita la capacidad del ducto.</w:t>
      </w:r>
    </w:p>
    <w:p w:rsidR="002E495D" w:rsidRPr="002E495D" w:rsidRDefault="002E495D" w:rsidP="0062404D">
      <w:pPr>
        <w:jc w:val="both"/>
        <w:rPr>
          <w:sz w:val="20"/>
          <w:lang w:val="es-EC"/>
        </w:rPr>
      </w:pPr>
      <w:r w:rsidRPr="002E495D">
        <w:rPr>
          <w:sz w:val="20"/>
          <w:lang w:val="es-EC"/>
        </w:rPr>
        <w:t>En este análisis se han definido dos valores de cabeza de agua a la entrada con el fin de conocer la descarga inicial y máxima de cada alcantarilla cuando se presente la precipitación de diseño. El primer valor es la altura de la creciente aguas arriba y el segundo es la altura del muro que protege el terraplén.</w:t>
      </w:r>
    </w:p>
    <w:p w:rsidR="002E495D" w:rsidRPr="002E495D" w:rsidRDefault="002E495D" w:rsidP="0062404D">
      <w:pPr>
        <w:jc w:val="both"/>
        <w:rPr>
          <w:sz w:val="20"/>
          <w:lang w:val="es-EC"/>
        </w:rPr>
      </w:pPr>
      <w:r w:rsidRPr="002E495D">
        <w:rPr>
          <w:sz w:val="20"/>
          <w:lang w:val="es-EC"/>
        </w:rPr>
        <w:t xml:space="preserve">La altura de la creciente aguas arriba será determinada mediante una prueba de ensayo y error, la cual consiste en calcular el factor derecho de la ecuación </w:t>
      </w:r>
      <w:r w:rsidR="004B0C91">
        <w:rPr>
          <w:sz w:val="20"/>
          <w:lang w:val="es-EC"/>
        </w:rPr>
        <w:t>5</w:t>
      </w:r>
      <w:r w:rsidRPr="002E495D">
        <w:rPr>
          <w:sz w:val="20"/>
          <w:lang w:val="es-EC"/>
        </w:rPr>
        <w:t xml:space="preserve">.1  a partir de los datos mencionados en la tabla 4.2. </w:t>
      </w:r>
    </w:p>
    <w:p w:rsidR="002E495D" w:rsidRPr="002E495D" w:rsidRDefault="002E495D" w:rsidP="0062404D">
      <w:pPr>
        <w:jc w:val="both"/>
        <w:rPr>
          <w:sz w:val="20"/>
          <w:lang w:val="es-EC"/>
        </w:rPr>
      </w:pPr>
      <w:r w:rsidRPr="002E495D">
        <w:rPr>
          <w:sz w:val="20"/>
          <w:lang w:val="es-EC"/>
        </w:rPr>
        <w:pict>
          <v:shape id="_x0000_s1026" type="#_x0000_t75" style="position:absolute;left:0;text-align:left;margin-left:46.2pt;margin-top:5pt;width:54pt;height:24.8pt;z-index:251656192" fillcolor="#036" strokeweight="4.5pt">
            <v:fill rotate="t"/>
            <v:stroke linestyle="thinThick"/>
            <v:imagedata r:id="rId65" o:title=""/>
          </v:shape>
          <o:OLEObject Type="Embed" ProgID="Equation.3" ShapeID="_x0000_s1026" DrawAspect="Content" ObjectID="_1309337516" r:id="rId66"/>
        </w:pict>
      </w:r>
      <w:r w:rsidRPr="002E495D">
        <w:rPr>
          <w:szCs w:val="32"/>
        </w:rPr>
        <w:tab/>
      </w:r>
      <w:r w:rsidRPr="002E495D">
        <w:rPr>
          <w:szCs w:val="32"/>
        </w:rPr>
        <w:tab/>
      </w:r>
      <w:r w:rsidRPr="002E495D">
        <w:rPr>
          <w:szCs w:val="32"/>
        </w:rPr>
        <w:tab/>
      </w:r>
      <w:r w:rsidRPr="002E495D">
        <w:rPr>
          <w:szCs w:val="32"/>
        </w:rPr>
        <w:tab/>
      </w:r>
      <w:r w:rsidRPr="002E495D">
        <w:rPr>
          <w:szCs w:val="32"/>
        </w:rPr>
        <w:tab/>
      </w:r>
      <w:r w:rsidRPr="002E495D">
        <w:rPr>
          <w:szCs w:val="32"/>
        </w:rPr>
        <w:tab/>
      </w:r>
      <w:r w:rsidRPr="002E495D">
        <w:rPr>
          <w:szCs w:val="32"/>
        </w:rPr>
        <w:tab/>
      </w:r>
      <w:r w:rsidRPr="002E495D">
        <w:rPr>
          <w:szCs w:val="32"/>
        </w:rPr>
        <w:tab/>
      </w:r>
      <w:r w:rsidRPr="002E495D">
        <w:rPr>
          <w:szCs w:val="32"/>
        </w:rPr>
        <w:tab/>
      </w:r>
      <w:r w:rsidRPr="002E495D">
        <w:rPr>
          <w:szCs w:val="32"/>
        </w:rPr>
        <w:tab/>
      </w:r>
      <w:r w:rsidRPr="002E495D">
        <w:rPr>
          <w:sz w:val="20"/>
          <w:lang w:val="es-EC"/>
        </w:rPr>
        <w:t>EC. (</w:t>
      </w:r>
      <w:r w:rsidR="004B0C91">
        <w:rPr>
          <w:sz w:val="20"/>
          <w:lang w:val="es-EC"/>
        </w:rPr>
        <w:t>5</w:t>
      </w:r>
      <w:r w:rsidRPr="002E495D">
        <w:rPr>
          <w:sz w:val="20"/>
          <w:lang w:val="es-EC"/>
        </w:rPr>
        <w:t>.1)</w:t>
      </w:r>
    </w:p>
    <w:p w:rsidR="002E495D" w:rsidRPr="002E495D" w:rsidRDefault="002E495D" w:rsidP="0062404D">
      <w:pPr>
        <w:pStyle w:val="Contenido"/>
        <w:spacing w:before="0" w:line="240" w:lineRule="auto"/>
        <w:rPr>
          <w:rFonts w:ascii="Times New Roman" w:eastAsia="Times New Roman" w:hAnsi="Times New Roman" w:cs="Times New Roman"/>
          <w:bCs w:val="0"/>
          <w:color w:val="000000"/>
          <w:sz w:val="20"/>
          <w:szCs w:val="20"/>
          <w:lang w:eastAsia="ja-JP"/>
        </w:rPr>
      </w:pPr>
      <w:r w:rsidRPr="002E495D">
        <w:rPr>
          <w:rFonts w:ascii="Times New Roman" w:eastAsia="Times New Roman" w:hAnsi="Times New Roman" w:cs="Times New Roman"/>
          <w:bCs w:val="0"/>
          <w:color w:val="000000"/>
          <w:sz w:val="20"/>
          <w:szCs w:val="20"/>
          <w:lang w:eastAsia="ja-JP"/>
        </w:rPr>
        <w:t xml:space="preserve">Luego se asume un valor [y] y se calcula el factor de sección, se realiza varios tanteos hasta que el valor calculado de </w:t>
      </w:r>
      <w:r w:rsidRPr="002E495D">
        <w:rPr>
          <w:rFonts w:ascii="Times New Roman" w:eastAsia="Times New Roman" w:hAnsi="Times New Roman" w:cs="Times New Roman"/>
          <w:bCs w:val="0"/>
          <w:color w:val="000000"/>
          <w:sz w:val="20"/>
          <w:szCs w:val="20"/>
          <w:lang w:eastAsia="ja-JP"/>
        </w:rPr>
        <w:object w:dxaOrig="700" w:dyaOrig="400">
          <v:shape id="_x0000_i1049" type="#_x0000_t75" style="width:27pt;height:15pt" o:ole="" fillcolor="#036">
            <v:fill rotate="t"/>
            <v:imagedata r:id="rId67" o:title=""/>
          </v:shape>
          <o:OLEObject Type="Embed" ProgID="Equation.3" ShapeID="_x0000_i1049" DrawAspect="Content" ObjectID="_1309337509" r:id="rId68"/>
        </w:object>
      </w:r>
      <w:r w:rsidRPr="002E495D">
        <w:rPr>
          <w:rFonts w:ascii="Times New Roman" w:eastAsia="Times New Roman" w:hAnsi="Times New Roman" w:cs="Times New Roman"/>
          <w:bCs w:val="0"/>
          <w:color w:val="000000"/>
          <w:sz w:val="20"/>
          <w:szCs w:val="20"/>
          <w:lang w:eastAsia="ja-JP"/>
        </w:rPr>
        <w:t xml:space="preserve"> sea</w:t>
      </w:r>
      <w:r w:rsidRPr="002E495D">
        <w:rPr>
          <w:rFonts w:ascii="Times New Roman" w:hAnsi="Times New Roman" w:cs="Times New Roman"/>
        </w:rPr>
        <w:t xml:space="preserve"> </w:t>
      </w:r>
      <w:r w:rsidRPr="002E495D">
        <w:rPr>
          <w:rFonts w:ascii="Times New Roman" w:eastAsia="Times New Roman" w:hAnsi="Times New Roman" w:cs="Times New Roman"/>
          <w:bCs w:val="0"/>
          <w:color w:val="000000"/>
          <w:sz w:val="20"/>
          <w:szCs w:val="20"/>
          <w:lang w:eastAsia="ja-JP"/>
        </w:rPr>
        <w:t>similar a</w:t>
      </w:r>
      <w:r w:rsidRPr="002E495D">
        <w:rPr>
          <w:rFonts w:ascii="Times New Roman" w:hAnsi="Times New Roman" w:cs="Times New Roman"/>
        </w:rPr>
        <w:t xml:space="preserve">  </w:t>
      </w:r>
      <w:r w:rsidRPr="002E495D">
        <w:rPr>
          <w:rFonts w:ascii="Times New Roman" w:hAnsi="Times New Roman" w:cs="Times New Roman"/>
          <w:position w:val="-10"/>
        </w:rPr>
        <w:object w:dxaOrig="960" w:dyaOrig="380">
          <v:shape id="_x0000_i1050" type="#_x0000_t75" style="width:43.5pt;height:18pt" o:ole="" fillcolor="#036">
            <v:fill rotate="t"/>
            <v:imagedata r:id="rId69" o:title=""/>
          </v:shape>
          <o:OLEObject Type="Embed" ProgID="Equation.3" ShapeID="_x0000_i1050" DrawAspect="Content" ObjectID="_1309337510" r:id="rId70"/>
        </w:object>
      </w:r>
      <w:r w:rsidRPr="002E495D">
        <w:rPr>
          <w:rFonts w:ascii="Times New Roman" w:hAnsi="Times New Roman" w:cs="Times New Roman"/>
        </w:rPr>
        <w:t xml:space="preserve">, </w:t>
      </w:r>
      <w:r w:rsidRPr="002E495D">
        <w:rPr>
          <w:rFonts w:ascii="Times New Roman" w:eastAsia="Times New Roman" w:hAnsi="Times New Roman" w:cs="Times New Roman"/>
          <w:bCs w:val="0"/>
          <w:color w:val="000000"/>
          <w:sz w:val="20"/>
          <w:szCs w:val="20"/>
          <w:lang w:eastAsia="ja-JP"/>
        </w:rPr>
        <w:t>este valor [y] que satisface la igualdad (4.1) se lo conocerá como tirante normal.</w:t>
      </w:r>
    </w:p>
    <w:p w:rsidR="004B0C91" w:rsidRDefault="004B0C91" w:rsidP="0062404D">
      <w:pPr>
        <w:pStyle w:val="Contenido"/>
        <w:spacing w:before="0" w:line="240" w:lineRule="auto"/>
        <w:rPr>
          <w:rFonts w:ascii="Times New Roman" w:eastAsia="Times New Roman" w:hAnsi="Times New Roman" w:cs="Times New Roman"/>
          <w:bCs w:val="0"/>
          <w:color w:val="000000"/>
          <w:sz w:val="20"/>
          <w:szCs w:val="20"/>
          <w:lang w:eastAsia="ja-JP"/>
        </w:rPr>
      </w:pPr>
      <w:r>
        <w:rPr>
          <w:rFonts w:ascii="Times New Roman" w:eastAsia="Times New Roman" w:hAnsi="Times New Roman" w:cs="Times New Roman"/>
          <w:bCs w:val="0"/>
          <w:color w:val="000000"/>
          <w:sz w:val="20"/>
          <w:szCs w:val="20"/>
          <w:lang w:eastAsia="ja-JP"/>
        </w:rPr>
        <w:t>E</w:t>
      </w:r>
      <w:r w:rsidRPr="004B0C91">
        <w:rPr>
          <w:rFonts w:ascii="Times New Roman" w:eastAsia="Times New Roman" w:hAnsi="Times New Roman" w:cs="Times New Roman"/>
          <w:bCs w:val="0"/>
          <w:color w:val="000000"/>
          <w:sz w:val="20"/>
          <w:szCs w:val="20"/>
          <w:lang w:eastAsia="ja-JP"/>
        </w:rPr>
        <w:t xml:space="preserve">valuando las ecuaciones descritas en el proceso para el cálculo aproximado del tirante normal del canal natural, </w:t>
      </w:r>
      <w:r>
        <w:rPr>
          <w:rFonts w:ascii="Times New Roman" w:eastAsia="Times New Roman" w:hAnsi="Times New Roman" w:cs="Times New Roman"/>
          <w:bCs w:val="0"/>
          <w:color w:val="000000"/>
          <w:sz w:val="20"/>
          <w:szCs w:val="20"/>
          <w:lang w:eastAsia="ja-JP"/>
        </w:rPr>
        <w:t xml:space="preserve">y haciendo uso de los datos obtenidos de la inspección realiza a las alcantarillas instaladas, </w:t>
      </w:r>
      <w:r w:rsidRPr="004B0C91">
        <w:rPr>
          <w:rFonts w:ascii="Times New Roman" w:eastAsia="Times New Roman" w:hAnsi="Times New Roman" w:cs="Times New Roman"/>
          <w:bCs w:val="0"/>
          <w:color w:val="000000"/>
          <w:sz w:val="20"/>
          <w:szCs w:val="20"/>
          <w:lang w:eastAsia="ja-JP"/>
        </w:rPr>
        <w:t>se obtuvo los siguientes resultados.</w:t>
      </w:r>
    </w:p>
    <w:p w:rsidR="00375E03" w:rsidRDefault="00375E03" w:rsidP="0062404D">
      <w:pPr>
        <w:pStyle w:val="Contenido"/>
        <w:spacing w:before="0" w:line="240" w:lineRule="auto"/>
        <w:rPr>
          <w:rFonts w:ascii="Times New Roman" w:eastAsia="Times New Roman" w:hAnsi="Times New Roman" w:cs="Times New Roman"/>
          <w:bCs w:val="0"/>
          <w:color w:val="000000"/>
          <w:sz w:val="20"/>
          <w:szCs w:val="20"/>
          <w:lang w:eastAsia="ja-JP"/>
        </w:rPr>
      </w:pPr>
    </w:p>
    <w:p w:rsidR="00375E03" w:rsidRPr="00BD2AD1" w:rsidRDefault="00375E03" w:rsidP="0062404D">
      <w:pPr>
        <w:jc w:val="center"/>
        <w:rPr>
          <w:rFonts w:ascii="Gautami" w:hAnsi="Gautami" w:cs="Gautami"/>
          <w:sz w:val="18"/>
          <w:szCs w:val="18"/>
          <w:lang w:val="es-EC"/>
        </w:rPr>
      </w:pPr>
      <w:r w:rsidRPr="00BD2AD1">
        <w:rPr>
          <w:rFonts w:ascii="Gautami" w:hAnsi="Gautami" w:cs="Gautami"/>
          <w:b/>
          <w:sz w:val="18"/>
          <w:szCs w:val="18"/>
          <w:lang w:val="es-EC"/>
        </w:rPr>
        <w:t>Tabla 5.</w:t>
      </w:r>
      <w:r>
        <w:rPr>
          <w:rFonts w:ascii="Gautami" w:hAnsi="Gautami" w:cs="Gautami"/>
          <w:b/>
          <w:sz w:val="18"/>
          <w:szCs w:val="18"/>
          <w:lang w:val="es-EC"/>
        </w:rPr>
        <w:t>2</w:t>
      </w:r>
      <w:r w:rsidRPr="00BD2AD1">
        <w:rPr>
          <w:rFonts w:ascii="Gautami" w:hAnsi="Gautami" w:cs="Gautami"/>
          <w:b/>
          <w:sz w:val="18"/>
          <w:szCs w:val="18"/>
          <w:lang w:val="es-EC"/>
        </w:rPr>
        <w:t>.-</w:t>
      </w:r>
      <w:r w:rsidRPr="00BD2AD1">
        <w:rPr>
          <w:rFonts w:ascii="Gautami" w:hAnsi="Gautami" w:cs="Gautami"/>
          <w:sz w:val="18"/>
          <w:szCs w:val="18"/>
          <w:lang w:val="es-EC"/>
        </w:rPr>
        <w:t xml:space="preserve"> </w:t>
      </w:r>
      <w:r>
        <w:rPr>
          <w:rFonts w:ascii="Gautami" w:hAnsi="Gautami" w:cs="Gautami"/>
          <w:sz w:val="18"/>
          <w:szCs w:val="18"/>
          <w:lang w:val="es-EC"/>
        </w:rPr>
        <w:t>Altura del cauce aguas arriba de la alcantarilla</w:t>
      </w:r>
    </w:p>
    <w:tbl>
      <w:tblPr>
        <w:tblW w:w="3715" w:type="dxa"/>
        <w:jc w:val="center"/>
        <w:tblInd w:w="55" w:type="dxa"/>
        <w:tblCellMar>
          <w:left w:w="70" w:type="dxa"/>
          <w:right w:w="70" w:type="dxa"/>
        </w:tblCellMar>
        <w:tblLook w:val="0000"/>
      </w:tblPr>
      <w:tblGrid>
        <w:gridCol w:w="1163"/>
        <w:gridCol w:w="1180"/>
        <w:gridCol w:w="1372"/>
      </w:tblGrid>
      <w:tr w:rsidR="00375E03" w:rsidRPr="00375E03">
        <w:trPr>
          <w:trHeight w:val="285"/>
          <w:jc w:val="center"/>
        </w:trPr>
        <w:tc>
          <w:tcPr>
            <w:tcW w:w="371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b/>
                <w:bCs/>
                <w:sz w:val="20"/>
                <w:lang w:val="es-ES"/>
              </w:rPr>
            </w:pPr>
            <w:r w:rsidRPr="00375E03">
              <w:rPr>
                <w:rFonts w:eastAsia="MS Mincho"/>
                <w:b/>
                <w:bCs/>
                <w:sz w:val="20"/>
                <w:lang w:eastAsia="es-ES"/>
              </w:rPr>
              <w:t>Altura de agua a la entrada (H</w:t>
            </w:r>
            <w:r w:rsidRPr="00375E03">
              <w:rPr>
                <w:rFonts w:eastAsia="MS Mincho"/>
                <w:b/>
                <w:bCs/>
                <w:sz w:val="20"/>
                <w:vertAlign w:val="subscript"/>
                <w:lang w:eastAsia="es-ES"/>
              </w:rPr>
              <w:t>w</w:t>
            </w:r>
            <w:r w:rsidRPr="00375E03">
              <w:rPr>
                <w:rFonts w:eastAsia="MS Mincho"/>
                <w:b/>
                <w:bCs/>
                <w:sz w:val="20"/>
                <w:lang w:eastAsia="es-ES"/>
              </w:rPr>
              <w:t>)</w:t>
            </w:r>
          </w:p>
        </w:tc>
      </w:tr>
      <w:tr w:rsidR="00375E03" w:rsidRPr="00375E03">
        <w:trPr>
          <w:trHeight w:val="255"/>
          <w:jc w:val="center"/>
        </w:trPr>
        <w:tc>
          <w:tcPr>
            <w:tcW w:w="1163" w:type="dxa"/>
            <w:vMerge w:val="restart"/>
            <w:tcBorders>
              <w:top w:val="nil"/>
              <w:left w:val="single" w:sz="4" w:space="0" w:color="auto"/>
              <w:bottom w:val="single" w:sz="4" w:space="0" w:color="auto"/>
              <w:right w:val="single" w:sz="4" w:space="0" w:color="auto"/>
            </w:tcBorders>
            <w:shd w:val="clear" w:color="auto" w:fill="auto"/>
            <w:vAlign w:val="center"/>
          </w:tcPr>
          <w:p w:rsidR="00375E03" w:rsidRPr="00375E03" w:rsidRDefault="00375E03" w:rsidP="0062404D">
            <w:pPr>
              <w:jc w:val="center"/>
              <w:rPr>
                <w:rFonts w:eastAsia="MS Mincho"/>
                <w:b/>
                <w:bCs/>
                <w:sz w:val="20"/>
                <w:lang w:val="es-ES"/>
              </w:rPr>
            </w:pPr>
            <w:r w:rsidRPr="00375E03">
              <w:rPr>
                <w:rFonts w:eastAsia="MS Mincho"/>
                <w:b/>
                <w:bCs/>
                <w:sz w:val="20"/>
                <w:lang w:eastAsia="es-ES"/>
              </w:rPr>
              <w:t>Alcantarilla</w:t>
            </w:r>
          </w:p>
        </w:tc>
        <w:tc>
          <w:tcPr>
            <w:tcW w:w="1180" w:type="dxa"/>
            <w:tcBorders>
              <w:top w:val="nil"/>
              <w:left w:val="nil"/>
              <w:bottom w:val="nil"/>
              <w:right w:val="single" w:sz="4" w:space="0" w:color="auto"/>
            </w:tcBorders>
            <w:shd w:val="clear" w:color="auto" w:fill="auto"/>
            <w:vAlign w:val="center"/>
          </w:tcPr>
          <w:p w:rsidR="00375E03" w:rsidRPr="00375E03" w:rsidRDefault="00375E03" w:rsidP="0062404D">
            <w:pPr>
              <w:jc w:val="center"/>
              <w:rPr>
                <w:rFonts w:eastAsia="MS Mincho"/>
                <w:b/>
                <w:bCs/>
                <w:sz w:val="20"/>
                <w:lang w:val="es-ES"/>
              </w:rPr>
            </w:pPr>
            <w:r w:rsidRPr="00375E03">
              <w:rPr>
                <w:rFonts w:eastAsia="MS Mincho"/>
                <w:b/>
                <w:bCs/>
                <w:sz w:val="20"/>
                <w:lang w:eastAsia="es-ES"/>
              </w:rPr>
              <w:t>T</w:t>
            </w:r>
            <w:r w:rsidRPr="00375E03">
              <w:rPr>
                <w:rFonts w:eastAsia="MS Mincho"/>
                <w:b/>
                <w:bCs/>
                <w:sz w:val="20"/>
                <w:vertAlign w:val="subscript"/>
                <w:lang w:eastAsia="es-ES"/>
              </w:rPr>
              <w:t xml:space="preserve">N </w:t>
            </w:r>
            <w:r w:rsidRPr="00375E03">
              <w:rPr>
                <w:rFonts w:eastAsia="MS Mincho"/>
                <w:b/>
                <w:bCs/>
                <w:sz w:val="20"/>
                <w:lang w:eastAsia="es-ES"/>
              </w:rPr>
              <w:t xml:space="preserve">     </w:t>
            </w:r>
          </w:p>
        </w:tc>
        <w:tc>
          <w:tcPr>
            <w:tcW w:w="1372" w:type="dxa"/>
            <w:tcBorders>
              <w:top w:val="nil"/>
              <w:left w:val="nil"/>
              <w:bottom w:val="nil"/>
              <w:right w:val="single" w:sz="4" w:space="0" w:color="auto"/>
            </w:tcBorders>
            <w:shd w:val="clear" w:color="auto" w:fill="auto"/>
            <w:vAlign w:val="center"/>
          </w:tcPr>
          <w:p w:rsidR="00375E03" w:rsidRPr="00375E03" w:rsidRDefault="00375E03" w:rsidP="0062404D">
            <w:pPr>
              <w:jc w:val="center"/>
              <w:rPr>
                <w:rFonts w:eastAsia="MS Mincho"/>
                <w:b/>
                <w:bCs/>
                <w:sz w:val="20"/>
                <w:lang w:val="es-ES"/>
              </w:rPr>
            </w:pPr>
            <w:r>
              <w:rPr>
                <w:rFonts w:eastAsia="MS Mincho"/>
                <w:b/>
                <w:bCs/>
                <w:sz w:val="20"/>
                <w:lang w:eastAsia="es-ES"/>
              </w:rPr>
              <w:t>Altura-H</w:t>
            </w:r>
            <w:r w:rsidRPr="00375E03">
              <w:rPr>
                <w:rFonts w:eastAsia="MS Mincho"/>
                <w:b/>
                <w:bCs/>
                <w:sz w:val="20"/>
                <w:lang w:eastAsia="es-ES"/>
              </w:rPr>
              <w:t xml:space="preserve">        </w:t>
            </w:r>
          </w:p>
        </w:tc>
      </w:tr>
      <w:tr w:rsidR="00375E03" w:rsidRPr="00375E03">
        <w:trPr>
          <w:trHeight w:val="485"/>
          <w:jc w:val="center"/>
        </w:trPr>
        <w:tc>
          <w:tcPr>
            <w:tcW w:w="1163" w:type="dxa"/>
            <w:vMerge/>
            <w:tcBorders>
              <w:top w:val="nil"/>
              <w:left w:val="single" w:sz="4" w:space="0" w:color="auto"/>
              <w:bottom w:val="single" w:sz="4" w:space="0" w:color="auto"/>
              <w:right w:val="single" w:sz="4" w:space="0" w:color="auto"/>
            </w:tcBorders>
            <w:vAlign w:val="center"/>
          </w:tcPr>
          <w:p w:rsidR="00375E03" w:rsidRPr="00375E03" w:rsidRDefault="00375E03" w:rsidP="0062404D">
            <w:pPr>
              <w:rPr>
                <w:rFonts w:eastAsia="MS Mincho"/>
                <w:b/>
                <w:bCs/>
                <w:sz w:val="20"/>
                <w:lang w:val="es-ES"/>
              </w:rPr>
            </w:pPr>
          </w:p>
        </w:tc>
        <w:tc>
          <w:tcPr>
            <w:tcW w:w="1180" w:type="dxa"/>
            <w:tcBorders>
              <w:top w:val="nil"/>
              <w:left w:val="nil"/>
              <w:bottom w:val="single" w:sz="4" w:space="0" w:color="auto"/>
              <w:right w:val="single" w:sz="4" w:space="0" w:color="auto"/>
            </w:tcBorders>
            <w:shd w:val="clear" w:color="auto" w:fill="auto"/>
          </w:tcPr>
          <w:p w:rsidR="00375E03" w:rsidRPr="00375E03" w:rsidRDefault="00375E03" w:rsidP="0062404D">
            <w:pPr>
              <w:jc w:val="center"/>
              <w:rPr>
                <w:rFonts w:eastAsia="MS Mincho"/>
                <w:b/>
                <w:bCs/>
                <w:sz w:val="20"/>
                <w:lang w:val="es-ES"/>
              </w:rPr>
            </w:pPr>
            <w:r w:rsidRPr="00375E03">
              <w:rPr>
                <w:rFonts w:eastAsia="MS Mincho"/>
                <w:b/>
                <w:bCs/>
                <w:sz w:val="20"/>
                <w:lang w:val="es-ES"/>
              </w:rPr>
              <w:t>Canal Natural (m)</w:t>
            </w:r>
          </w:p>
        </w:tc>
        <w:tc>
          <w:tcPr>
            <w:tcW w:w="1372" w:type="dxa"/>
            <w:tcBorders>
              <w:top w:val="nil"/>
              <w:left w:val="nil"/>
              <w:bottom w:val="single" w:sz="4" w:space="0" w:color="auto"/>
              <w:right w:val="single" w:sz="4" w:space="0" w:color="auto"/>
            </w:tcBorders>
            <w:shd w:val="clear" w:color="auto" w:fill="auto"/>
          </w:tcPr>
          <w:p w:rsidR="00375E03" w:rsidRPr="00375E03" w:rsidRDefault="00375E03" w:rsidP="0062404D">
            <w:pPr>
              <w:jc w:val="center"/>
              <w:rPr>
                <w:rFonts w:eastAsia="MS Mincho"/>
                <w:b/>
                <w:bCs/>
                <w:sz w:val="20"/>
                <w:lang w:val="es-ES"/>
              </w:rPr>
            </w:pPr>
            <w:r w:rsidRPr="00375E03">
              <w:rPr>
                <w:rFonts w:eastAsia="MS Mincho"/>
                <w:b/>
                <w:bCs/>
                <w:sz w:val="20"/>
                <w:lang w:val="es-ES"/>
              </w:rPr>
              <w:t>Muro Protector (m)</w:t>
            </w:r>
          </w:p>
        </w:tc>
      </w:tr>
      <w:tr w:rsidR="00375E03" w:rsidRPr="00375E03">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00+820</w:t>
            </w:r>
          </w:p>
        </w:tc>
        <w:tc>
          <w:tcPr>
            <w:tcW w:w="1180" w:type="dxa"/>
            <w:tcBorders>
              <w:top w:val="nil"/>
              <w:left w:val="nil"/>
              <w:bottom w:val="single" w:sz="4" w:space="0" w:color="auto"/>
              <w:right w:val="single" w:sz="4" w:space="0" w:color="auto"/>
            </w:tcBorders>
            <w:shd w:val="clear" w:color="auto" w:fill="auto"/>
            <w:noWrap/>
            <w:vAlign w:val="bottom"/>
          </w:tcPr>
          <w:p w:rsidR="00375E03" w:rsidRPr="00375E03" w:rsidRDefault="00375E03" w:rsidP="0062404D">
            <w:pPr>
              <w:jc w:val="center"/>
              <w:rPr>
                <w:rFonts w:eastAsia="MS Mincho"/>
                <w:sz w:val="20"/>
                <w:lang w:val="es-ES"/>
              </w:rPr>
            </w:pPr>
            <w:r w:rsidRPr="00375E03">
              <w:rPr>
                <w:rFonts w:eastAsia="MS Mincho"/>
                <w:sz w:val="20"/>
                <w:lang w:eastAsia="es-ES"/>
              </w:rPr>
              <w:t>1,16</w:t>
            </w:r>
          </w:p>
        </w:tc>
        <w:tc>
          <w:tcPr>
            <w:tcW w:w="1372" w:type="dxa"/>
            <w:tcBorders>
              <w:top w:val="nil"/>
              <w:left w:val="nil"/>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2,34</w:t>
            </w:r>
          </w:p>
        </w:tc>
      </w:tr>
      <w:tr w:rsidR="00375E03" w:rsidRPr="00375E03">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01+420</w:t>
            </w:r>
          </w:p>
        </w:tc>
        <w:tc>
          <w:tcPr>
            <w:tcW w:w="1180" w:type="dxa"/>
            <w:tcBorders>
              <w:top w:val="nil"/>
              <w:left w:val="nil"/>
              <w:bottom w:val="single" w:sz="4" w:space="0" w:color="auto"/>
              <w:right w:val="single" w:sz="4" w:space="0" w:color="auto"/>
            </w:tcBorders>
            <w:shd w:val="clear" w:color="auto" w:fill="auto"/>
            <w:noWrap/>
            <w:vAlign w:val="bottom"/>
          </w:tcPr>
          <w:p w:rsidR="00375E03" w:rsidRPr="00375E03" w:rsidRDefault="00375E03" w:rsidP="0062404D">
            <w:pPr>
              <w:jc w:val="center"/>
              <w:rPr>
                <w:rFonts w:eastAsia="MS Mincho"/>
                <w:sz w:val="20"/>
                <w:lang w:val="es-ES"/>
              </w:rPr>
            </w:pPr>
            <w:r w:rsidRPr="00375E03">
              <w:rPr>
                <w:rFonts w:eastAsia="MS Mincho"/>
                <w:sz w:val="20"/>
                <w:lang w:eastAsia="es-ES"/>
              </w:rPr>
              <w:t>1,73</w:t>
            </w:r>
          </w:p>
        </w:tc>
        <w:tc>
          <w:tcPr>
            <w:tcW w:w="1372" w:type="dxa"/>
            <w:tcBorders>
              <w:top w:val="nil"/>
              <w:left w:val="nil"/>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1,85</w:t>
            </w:r>
          </w:p>
        </w:tc>
      </w:tr>
      <w:tr w:rsidR="00375E03" w:rsidRPr="00375E03">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01+700</w:t>
            </w:r>
          </w:p>
        </w:tc>
        <w:tc>
          <w:tcPr>
            <w:tcW w:w="1180" w:type="dxa"/>
            <w:tcBorders>
              <w:top w:val="nil"/>
              <w:left w:val="nil"/>
              <w:bottom w:val="single" w:sz="4" w:space="0" w:color="auto"/>
              <w:right w:val="single" w:sz="4" w:space="0" w:color="auto"/>
            </w:tcBorders>
            <w:shd w:val="clear" w:color="auto" w:fill="auto"/>
            <w:noWrap/>
            <w:vAlign w:val="bottom"/>
          </w:tcPr>
          <w:p w:rsidR="00375E03" w:rsidRPr="00375E03" w:rsidRDefault="00375E03" w:rsidP="0062404D">
            <w:pPr>
              <w:jc w:val="center"/>
              <w:rPr>
                <w:rFonts w:eastAsia="MS Mincho"/>
                <w:sz w:val="20"/>
                <w:lang w:val="es-ES"/>
              </w:rPr>
            </w:pPr>
            <w:r w:rsidRPr="00375E03">
              <w:rPr>
                <w:rFonts w:eastAsia="MS Mincho"/>
                <w:sz w:val="20"/>
                <w:lang w:eastAsia="es-ES"/>
              </w:rPr>
              <w:t>1,11</w:t>
            </w:r>
          </w:p>
        </w:tc>
        <w:tc>
          <w:tcPr>
            <w:tcW w:w="1372" w:type="dxa"/>
            <w:tcBorders>
              <w:top w:val="nil"/>
              <w:left w:val="nil"/>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1,85</w:t>
            </w:r>
          </w:p>
        </w:tc>
      </w:tr>
      <w:tr w:rsidR="00375E03" w:rsidRPr="00375E03">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01+960</w:t>
            </w:r>
          </w:p>
        </w:tc>
        <w:tc>
          <w:tcPr>
            <w:tcW w:w="1180" w:type="dxa"/>
            <w:tcBorders>
              <w:top w:val="nil"/>
              <w:left w:val="nil"/>
              <w:bottom w:val="single" w:sz="4" w:space="0" w:color="auto"/>
              <w:right w:val="single" w:sz="4" w:space="0" w:color="auto"/>
            </w:tcBorders>
            <w:shd w:val="clear" w:color="auto" w:fill="auto"/>
            <w:noWrap/>
            <w:vAlign w:val="bottom"/>
          </w:tcPr>
          <w:p w:rsidR="00375E03" w:rsidRPr="00375E03" w:rsidRDefault="00375E03" w:rsidP="0062404D">
            <w:pPr>
              <w:jc w:val="center"/>
              <w:rPr>
                <w:rFonts w:eastAsia="MS Mincho"/>
                <w:sz w:val="20"/>
                <w:lang w:val="es-ES"/>
              </w:rPr>
            </w:pPr>
            <w:r w:rsidRPr="00375E03">
              <w:rPr>
                <w:rFonts w:eastAsia="MS Mincho"/>
                <w:sz w:val="20"/>
                <w:lang w:eastAsia="es-ES"/>
              </w:rPr>
              <w:t>1,15</w:t>
            </w:r>
          </w:p>
        </w:tc>
        <w:tc>
          <w:tcPr>
            <w:tcW w:w="1372" w:type="dxa"/>
            <w:tcBorders>
              <w:top w:val="nil"/>
              <w:left w:val="nil"/>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1,85</w:t>
            </w:r>
          </w:p>
        </w:tc>
      </w:tr>
      <w:tr w:rsidR="00375E03" w:rsidRPr="00375E03">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02+150</w:t>
            </w:r>
          </w:p>
        </w:tc>
        <w:tc>
          <w:tcPr>
            <w:tcW w:w="1180" w:type="dxa"/>
            <w:tcBorders>
              <w:top w:val="nil"/>
              <w:left w:val="nil"/>
              <w:bottom w:val="single" w:sz="4" w:space="0" w:color="auto"/>
              <w:right w:val="single" w:sz="4" w:space="0" w:color="auto"/>
            </w:tcBorders>
            <w:shd w:val="clear" w:color="auto" w:fill="auto"/>
            <w:noWrap/>
            <w:vAlign w:val="bottom"/>
          </w:tcPr>
          <w:p w:rsidR="00375E03" w:rsidRPr="00375E03" w:rsidRDefault="00375E03" w:rsidP="0062404D">
            <w:pPr>
              <w:jc w:val="center"/>
              <w:rPr>
                <w:rFonts w:eastAsia="MS Mincho"/>
                <w:sz w:val="20"/>
                <w:lang w:val="es-ES"/>
              </w:rPr>
            </w:pPr>
            <w:r w:rsidRPr="00375E03">
              <w:rPr>
                <w:rFonts w:eastAsia="MS Mincho"/>
                <w:sz w:val="20"/>
                <w:lang w:eastAsia="es-ES"/>
              </w:rPr>
              <w:t>1,69</w:t>
            </w:r>
          </w:p>
        </w:tc>
        <w:tc>
          <w:tcPr>
            <w:tcW w:w="1372" w:type="dxa"/>
            <w:tcBorders>
              <w:top w:val="nil"/>
              <w:left w:val="nil"/>
              <w:bottom w:val="single" w:sz="4" w:space="0" w:color="auto"/>
              <w:right w:val="single" w:sz="4" w:space="0" w:color="auto"/>
            </w:tcBorders>
            <w:shd w:val="clear" w:color="auto" w:fill="auto"/>
            <w:vAlign w:val="bottom"/>
          </w:tcPr>
          <w:p w:rsidR="00375E03" w:rsidRPr="00375E03" w:rsidRDefault="00375E03" w:rsidP="0062404D">
            <w:pPr>
              <w:jc w:val="center"/>
              <w:rPr>
                <w:rFonts w:eastAsia="MS Mincho"/>
                <w:sz w:val="20"/>
                <w:lang w:val="es-ES"/>
              </w:rPr>
            </w:pPr>
            <w:r w:rsidRPr="00375E03">
              <w:rPr>
                <w:rFonts w:eastAsia="MS Mincho"/>
                <w:sz w:val="20"/>
                <w:lang w:eastAsia="es-ES"/>
              </w:rPr>
              <w:t>1,85</w:t>
            </w:r>
          </w:p>
        </w:tc>
      </w:tr>
    </w:tbl>
    <w:p w:rsidR="004B0C91" w:rsidRPr="004B0C91" w:rsidRDefault="004B0C91" w:rsidP="0062404D">
      <w:pPr>
        <w:pStyle w:val="Contenido"/>
        <w:spacing w:before="0" w:line="240" w:lineRule="auto"/>
        <w:rPr>
          <w:rFonts w:ascii="Times New Roman" w:eastAsia="Times New Roman" w:hAnsi="Times New Roman" w:cs="Times New Roman"/>
          <w:bCs w:val="0"/>
          <w:color w:val="000000"/>
          <w:sz w:val="20"/>
          <w:szCs w:val="20"/>
          <w:lang w:eastAsia="ja-JP"/>
        </w:rPr>
      </w:pPr>
    </w:p>
    <w:p w:rsidR="00970CCE" w:rsidRDefault="00970CCE" w:rsidP="0062404D">
      <w:pPr>
        <w:numPr>
          <w:ilvl w:val="1"/>
          <w:numId w:val="21"/>
        </w:numPr>
        <w:tabs>
          <w:tab w:val="clear" w:pos="792"/>
          <w:tab w:val="num" w:pos="400"/>
        </w:tabs>
        <w:ind w:left="0" w:firstLine="0"/>
        <w:jc w:val="both"/>
        <w:rPr>
          <w:b/>
          <w:sz w:val="22"/>
          <w:szCs w:val="22"/>
        </w:rPr>
      </w:pPr>
      <w:r w:rsidRPr="00CE0B09">
        <w:rPr>
          <w:b/>
          <w:sz w:val="22"/>
          <w:szCs w:val="22"/>
        </w:rPr>
        <w:t>Flujo en alcantarilla</w:t>
      </w:r>
    </w:p>
    <w:p w:rsidR="004B0C91" w:rsidRDefault="00B95D3E" w:rsidP="0062404D">
      <w:pPr>
        <w:jc w:val="both"/>
        <w:rPr>
          <w:sz w:val="20"/>
        </w:rPr>
      </w:pPr>
      <w:r w:rsidRPr="00B95D3E">
        <w:rPr>
          <w:sz w:val="20"/>
        </w:rPr>
        <w:t xml:space="preserve">El flujo </w:t>
      </w:r>
      <w:r>
        <w:rPr>
          <w:sz w:val="20"/>
        </w:rPr>
        <w:t xml:space="preserve">de las alcantarillas que permiten que el caudal escurrido de la cuenca del cerro colorado a traviese </w:t>
      </w:r>
      <w:smartTag w:uri="urn:schemas-microsoft-com:office:smarttags" w:element="PersonName">
        <w:smartTagPr>
          <w:attr w:name="ProductID" w:val="la Autopista Terminal-Pascuales"/>
        </w:smartTagPr>
        <w:r>
          <w:rPr>
            <w:sz w:val="20"/>
          </w:rPr>
          <w:t>la Autopista Terminal-Pascuales</w:t>
        </w:r>
      </w:smartTag>
      <w:r>
        <w:rPr>
          <w:sz w:val="20"/>
        </w:rPr>
        <w:t xml:space="preserve"> fue definido a través de ciertos parámetros desarrollados por Hee para alcantarillas estándar.</w:t>
      </w:r>
    </w:p>
    <w:p w:rsidR="002D7699" w:rsidRDefault="002D7699" w:rsidP="0062404D">
      <w:pPr>
        <w:jc w:val="center"/>
      </w:pPr>
      <w:r w:rsidRPr="00015660">
        <w:rPr>
          <w:position w:val="-12"/>
        </w:rPr>
        <w:object w:dxaOrig="1640" w:dyaOrig="360">
          <v:shape id="_x0000_i1051" type="#_x0000_t75" style="width:81pt;height:18pt" o:ole="">
            <v:imagedata r:id="rId71" o:title=""/>
          </v:shape>
          <o:OLEObject Type="Embed" ProgID="Equation.3" ShapeID="_x0000_i1051" DrawAspect="Content" ObjectID="_1309337511" r:id="rId72"/>
        </w:object>
      </w:r>
    </w:p>
    <w:p w:rsidR="008E143B" w:rsidRPr="008E143B" w:rsidRDefault="008E143B" w:rsidP="0062404D">
      <w:pPr>
        <w:ind w:firstLine="708"/>
        <w:jc w:val="both"/>
        <w:rPr>
          <w:sz w:val="20"/>
        </w:rPr>
      </w:pPr>
      <w:r w:rsidRPr="008E143B">
        <w:rPr>
          <w:sz w:val="20"/>
        </w:rPr>
        <w:t>Siendo,</w:t>
      </w:r>
    </w:p>
    <w:p w:rsidR="008E143B" w:rsidRPr="008E143B" w:rsidRDefault="008E143B" w:rsidP="0062404D">
      <w:pPr>
        <w:jc w:val="both"/>
        <w:rPr>
          <w:sz w:val="20"/>
        </w:rPr>
      </w:pPr>
      <w:r w:rsidRPr="008E143B">
        <w:rPr>
          <w:sz w:val="20"/>
        </w:rPr>
        <w:t xml:space="preserve"> </w:t>
      </w:r>
      <w:r>
        <w:rPr>
          <w:sz w:val="20"/>
        </w:rPr>
        <w:tab/>
      </w:r>
      <w:r w:rsidRPr="008E143B">
        <w:rPr>
          <w:sz w:val="20"/>
        </w:rPr>
        <w:t>H</w:t>
      </w:r>
      <w:r w:rsidRPr="008E143B">
        <w:rPr>
          <w:sz w:val="20"/>
          <w:vertAlign w:val="subscript"/>
        </w:rPr>
        <w:t>1</w:t>
      </w:r>
      <w:r w:rsidRPr="008E143B">
        <w:rPr>
          <w:sz w:val="20"/>
        </w:rPr>
        <w:t>: Energía total a la entrada</w:t>
      </w:r>
    </w:p>
    <w:p w:rsidR="008E143B" w:rsidRPr="008E143B" w:rsidRDefault="008E143B" w:rsidP="0062404D">
      <w:pPr>
        <w:ind w:firstLine="708"/>
        <w:jc w:val="both"/>
        <w:rPr>
          <w:sz w:val="20"/>
        </w:rPr>
      </w:pPr>
      <w:r w:rsidRPr="008E143B">
        <w:rPr>
          <w:sz w:val="20"/>
        </w:rPr>
        <w:t xml:space="preserve"> z: Nivel del lecho a la entrada</w:t>
      </w:r>
    </w:p>
    <w:p w:rsidR="008E143B" w:rsidRPr="008E143B" w:rsidRDefault="008E143B" w:rsidP="0062404D">
      <w:pPr>
        <w:ind w:firstLine="708"/>
        <w:jc w:val="both"/>
        <w:rPr>
          <w:sz w:val="20"/>
        </w:rPr>
      </w:pPr>
      <w:r w:rsidRPr="008E143B">
        <w:rPr>
          <w:sz w:val="20"/>
        </w:rPr>
        <w:t xml:space="preserve"> D: Altura del barril</w:t>
      </w:r>
    </w:p>
    <w:p w:rsidR="008E143B" w:rsidRDefault="008E143B" w:rsidP="0062404D">
      <w:pPr>
        <w:jc w:val="both"/>
        <w:rPr>
          <w:sz w:val="20"/>
        </w:rPr>
      </w:pPr>
    </w:p>
    <w:p w:rsidR="00B95D3E" w:rsidRDefault="00B95D3E" w:rsidP="0062404D">
      <w:pPr>
        <w:jc w:val="both"/>
        <w:rPr>
          <w:sz w:val="20"/>
        </w:rPr>
      </w:pPr>
      <w:r>
        <w:rPr>
          <w:sz w:val="20"/>
        </w:rPr>
        <w:t>La capacidad del sistema de drenaje transversal de una vía se restringe cuando existe una carga hidráulica deficiente en la entrada. Mientras que la altura del agua dentro del barril afecta el funcionamiento de ella.</w:t>
      </w:r>
    </w:p>
    <w:p w:rsidR="008E143B" w:rsidRDefault="002D7699" w:rsidP="0062404D">
      <w:pPr>
        <w:jc w:val="both"/>
        <w:rPr>
          <w:sz w:val="20"/>
        </w:rPr>
      </w:pPr>
      <w:r>
        <w:rPr>
          <w:sz w:val="20"/>
        </w:rPr>
        <w:t xml:space="preserve">Apoyado en estos puntos se determino el régimen que cada alcantarilla presentaba cuando se sometía carga hidráulica iguales a las del tirante normal del canal natural que conducía el agua hasta ellas y a la altura del muro protector mediante </w:t>
      </w:r>
      <w:r w:rsidR="008E143B">
        <w:rPr>
          <w:sz w:val="20"/>
        </w:rPr>
        <w:t xml:space="preserve">la comparación </w:t>
      </w:r>
      <w:r>
        <w:rPr>
          <w:sz w:val="20"/>
        </w:rPr>
        <w:t xml:space="preserve">de </w:t>
      </w:r>
      <w:r w:rsidR="008E143B">
        <w:rPr>
          <w:sz w:val="20"/>
        </w:rPr>
        <w:t>su pendiente crítica y de batea tratando de obtener una descarga similar al caudal de diseño de la tabla 5.1</w:t>
      </w:r>
      <w:r>
        <w:rPr>
          <w:sz w:val="20"/>
        </w:rPr>
        <w:t xml:space="preserve">   </w:t>
      </w:r>
    </w:p>
    <w:p w:rsidR="00B95D3E" w:rsidRDefault="002D7699" w:rsidP="0062404D">
      <w:pPr>
        <w:jc w:val="both"/>
        <w:rPr>
          <w:sz w:val="20"/>
        </w:rPr>
      </w:pPr>
      <w:r>
        <w:rPr>
          <w:sz w:val="20"/>
        </w:rPr>
        <w:t xml:space="preserve">    </w:t>
      </w:r>
    </w:p>
    <w:p w:rsidR="008E143B" w:rsidRPr="00BD2AD1" w:rsidRDefault="008E143B" w:rsidP="0062404D">
      <w:pPr>
        <w:jc w:val="center"/>
        <w:rPr>
          <w:rFonts w:ascii="Gautami" w:hAnsi="Gautami" w:cs="Gautami"/>
          <w:sz w:val="18"/>
          <w:szCs w:val="18"/>
          <w:lang w:val="es-EC"/>
        </w:rPr>
      </w:pPr>
      <w:r w:rsidRPr="00BD2AD1">
        <w:rPr>
          <w:rFonts w:ascii="Gautami" w:hAnsi="Gautami" w:cs="Gautami"/>
          <w:b/>
          <w:sz w:val="18"/>
          <w:szCs w:val="18"/>
          <w:lang w:val="es-EC"/>
        </w:rPr>
        <w:t>Tabla 5.</w:t>
      </w:r>
      <w:r>
        <w:rPr>
          <w:rFonts w:ascii="Gautami" w:hAnsi="Gautami" w:cs="Gautami"/>
          <w:b/>
          <w:sz w:val="18"/>
          <w:szCs w:val="18"/>
          <w:lang w:val="es-EC"/>
        </w:rPr>
        <w:t>2</w:t>
      </w:r>
      <w:r w:rsidRPr="00BD2AD1">
        <w:rPr>
          <w:rFonts w:ascii="Gautami" w:hAnsi="Gautami" w:cs="Gautami"/>
          <w:b/>
          <w:sz w:val="18"/>
          <w:szCs w:val="18"/>
          <w:lang w:val="es-EC"/>
        </w:rPr>
        <w:t>.-</w:t>
      </w:r>
      <w:r w:rsidRPr="00BD2AD1">
        <w:rPr>
          <w:rFonts w:ascii="Gautami" w:hAnsi="Gautami" w:cs="Gautami"/>
          <w:sz w:val="18"/>
          <w:szCs w:val="18"/>
          <w:lang w:val="es-EC"/>
        </w:rPr>
        <w:t xml:space="preserve"> </w:t>
      </w:r>
      <w:r>
        <w:rPr>
          <w:rFonts w:ascii="Gautami" w:hAnsi="Gautami" w:cs="Gautami"/>
          <w:sz w:val="18"/>
          <w:szCs w:val="18"/>
          <w:lang w:val="es-EC"/>
        </w:rPr>
        <w:t>Pendiente normal-crítica y tipo de flujo</w:t>
      </w:r>
    </w:p>
    <w:tbl>
      <w:tblPr>
        <w:tblW w:w="3941" w:type="dxa"/>
        <w:jc w:val="center"/>
        <w:tblInd w:w="55" w:type="dxa"/>
        <w:tblCellMar>
          <w:left w:w="70" w:type="dxa"/>
          <w:right w:w="70" w:type="dxa"/>
        </w:tblCellMar>
        <w:tblLook w:val="0000"/>
      </w:tblPr>
      <w:tblGrid>
        <w:gridCol w:w="1163"/>
        <w:gridCol w:w="590"/>
        <w:gridCol w:w="590"/>
        <w:gridCol w:w="1598"/>
      </w:tblGrid>
      <w:tr w:rsidR="008E143B" w:rsidRPr="008E143B">
        <w:trPr>
          <w:trHeight w:val="255"/>
          <w:jc w:val="center"/>
        </w:trPr>
        <w:tc>
          <w:tcPr>
            <w:tcW w:w="39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b/>
                <w:bCs/>
                <w:color w:val="auto"/>
                <w:sz w:val="20"/>
                <w:lang w:val="es-ES"/>
              </w:rPr>
            </w:pPr>
            <w:r w:rsidRPr="008E143B">
              <w:rPr>
                <w:rFonts w:eastAsia="MS Mincho"/>
                <w:b/>
                <w:bCs/>
                <w:color w:val="auto"/>
                <w:sz w:val="20"/>
                <w:lang w:val="es-ES"/>
              </w:rPr>
              <w:t>Pendiente de Batea y Critica del Barril</w:t>
            </w:r>
          </w:p>
        </w:tc>
      </w:tr>
      <w:tr w:rsidR="008E143B" w:rsidRPr="008E143B">
        <w:trPr>
          <w:trHeight w:val="28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b/>
                <w:bCs/>
                <w:color w:val="auto"/>
                <w:sz w:val="20"/>
                <w:lang w:val="es-ES"/>
              </w:rPr>
            </w:pPr>
            <w:r w:rsidRPr="008E143B">
              <w:rPr>
                <w:rFonts w:eastAsia="MS Mincho"/>
                <w:b/>
                <w:bCs/>
                <w:color w:val="auto"/>
                <w:sz w:val="20"/>
                <w:lang w:val="es-ES"/>
              </w:rPr>
              <w:t>Alcantarilla</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b/>
                <w:bCs/>
                <w:color w:val="auto"/>
                <w:sz w:val="20"/>
                <w:lang w:val="es-ES"/>
              </w:rPr>
            </w:pPr>
            <w:r w:rsidRPr="008E143B">
              <w:rPr>
                <w:rFonts w:eastAsia="MS Mincho"/>
                <w:b/>
                <w:bCs/>
                <w:color w:val="auto"/>
                <w:sz w:val="20"/>
                <w:lang w:val="es-ES"/>
              </w:rPr>
              <w:t>S</w:t>
            </w:r>
            <w:r w:rsidRPr="008E143B">
              <w:rPr>
                <w:rFonts w:eastAsia="MS Mincho"/>
                <w:b/>
                <w:bCs/>
                <w:color w:val="auto"/>
                <w:sz w:val="20"/>
                <w:vertAlign w:val="subscript"/>
                <w:lang w:val="es-ES"/>
              </w:rPr>
              <w:t>c</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b/>
                <w:bCs/>
                <w:color w:val="auto"/>
                <w:sz w:val="20"/>
                <w:lang w:val="es-ES"/>
              </w:rPr>
            </w:pPr>
            <w:r w:rsidRPr="008E143B">
              <w:rPr>
                <w:rFonts w:eastAsia="MS Mincho"/>
                <w:b/>
                <w:bCs/>
                <w:color w:val="auto"/>
                <w:sz w:val="20"/>
                <w:lang w:val="es-ES"/>
              </w:rPr>
              <w:t>S</w:t>
            </w:r>
            <w:r w:rsidRPr="008E143B">
              <w:rPr>
                <w:rFonts w:eastAsia="MS Mincho"/>
                <w:b/>
                <w:bCs/>
                <w:color w:val="auto"/>
                <w:sz w:val="20"/>
                <w:vertAlign w:val="subscript"/>
                <w:lang w:val="es-ES"/>
              </w:rPr>
              <w:t>o</w:t>
            </w:r>
          </w:p>
        </w:tc>
        <w:tc>
          <w:tcPr>
            <w:tcW w:w="1598"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b/>
                <w:bCs/>
                <w:color w:val="auto"/>
                <w:sz w:val="20"/>
                <w:lang w:val="es-ES"/>
              </w:rPr>
            </w:pPr>
            <w:r w:rsidRPr="008E143B">
              <w:rPr>
                <w:rFonts w:eastAsia="MS Mincho"/>
                <w:b/>
                <w:bCs/>
                <w:color w:val="auto"/>
                <w:sz w:val="20"/>
                <w:lang w:val="es-ES"/>
              </w:rPr>
              <w:t>Tipo de flujo</w:t>
            </w:r>
          </w:p>
        </w:tc>
      </w:tr>
      <w:tr w:rsidR="008E143B" w:rsidRPr="008E143B">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0+820</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0,009</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0,02</w:t>
            </w:r>
          </w:p>
        </w:tc>
        <w:tc>
          <w:tcPr>
            <w:tcW w:w="1598"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Flujo supercrítico</w:t>
            </w:r>
          </w:p>
        </w:tc>
      </w:tr>
      <w:tr w:rsidR="008E143B" w:rsidRPr="008E143B">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1+420</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0,006</w:t>
            </w:r>
          </w:p>
        </w:tc>
        <w:tc>
          <w:tcPr>
            <w:tcW w:w="1598"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Flujo a presión</w:t>
            </w:r>
          </w:p>
        </w:tc>
      </w:tr>
      <w:tr w:rsidR="008E143B" w:rsidRPr="008E143B">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1+700</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0,009</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0,009</w:t>
            </w:r>
          </w:p>
        </w:tc>
        <w:tc>
          <w:tcPr>
            <w:tcW w:w="1598"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Flujo supercrítico</w:t>
            </w:r>
          </w:p>
        </w:tc>
      </w:tr>
      <w:tr w:rsidR="008E143B" w:rsidRPr="008E143B">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1+960</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0,025</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0,001</w:t>
            </w:r>
          </w:p>
        </w:tc>
        <w:tc>
          <w:tcPr>
            <w:tcW w:w="1598"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Flujo Subcrítico</w:t>
            </w:r>
          </w:p>
        </w:tc>
      </w:tr>
      <w:tr w:rsidR="008E143B" w:rsidRPr="008E143B">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2+150</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w:t>
            </w:r>
          </w:p>
        </w:tc>
        <w:tc>
          <w:tcPr>
            <w:tcW w:w="590"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0,009</w:t>
            </w:r>
          </w:p>
        </w:tc>
        <w:tc>
          <w:tcPr>
            <w:tcW w:w="1598" w:type="dxa"/>
            <w:tcBorders>
              <w:top w:val="nil"/>
              <w:left w:val="nil"/>
              <w:bottom w:val="single" w:sz="4" w:space="0" w:color="auto"/>
              <w:right w:val="single" w:sz="4" w:space="0" w:color="auto"/>
            </w:tcBorders>
            <w:shd w:val="clear" w:color="auto" w:fill="auto"/>
            <w:noWrap/>
            <w:vAlign w:val="bottom"/>
          </w:tcPr>
          <w:p w:rsidR="008E143B" w:rsidRPr="008E143B" w:rsidRDefault="008E143B" w:rsidP="0062404D">
            <w:pPr>
              <w:jc w:val="center"/>
              <w:rPr>
                <w:rFonts w:eastAsia="MS Mincho"/>
                <w:color w:val="auto"/>
                <w:sz w:val="20"/>
                <w:lang w:val="es-ES"/>
              </w:rPr>
            </w:pPr>
            <w:r w:rsidRPr="008E143B">
              <w:rPr>
                <w:rFonts w:eastAsia="MS Mincho"/>
                <w:color w:val="auto"/>
                <w:sz w:val="20"/>
                <w:lang w:val="es-ES"/>
              </w:rPr>
              <w:t>Flujo a presión</w:t>
            </w:r>
          </w:p>
        </w:tc>
      </w:tr>
    </w:tbl>
    <w:p w:rsidR="008E143B" w:rsidRPr="00B95D3E" w:rsidRDefault="008E143B" w:rsidP="0062404D">
      <w:pPr>
        <w:jc w:val="both"/>
        <w:rPr>
          <w:sz w:val="20"/>
        </w:rPr>
      </w:pPr>
    </w:p>
    <w:p w:rsidR="00625F31" w:rsidRDefault="00970CCE" w:rsidP="0062404D">
      <w:pPr>
        <w:numPr>
          <w:ilvl w:val="1"/>
          <w:numId w:val="21"/>
        </w:numPr>
        <w:tabs>
          <w:tab w:val="clear" w:pos="792"/>
          <w:tab w:val="num" w:pos="400"/>
        </w:tabs>
        <w:ind w:left="0" w:firstLine="0"/>
        <w:jc w:val="both"/>
        <w:rPr>
          <w:b/>
          <w:sz w:val="22"/>
          <w:szCs w:val="22"/>
        </w:rPr>
      </w:pPr>
      <w:r w:rsidRPr="00CE0B09">
        <w:rPr>
          <w:b/>
          <w:sz w:val="22"/>
          <w:szCs w:val="22"/>
        </w:rPr>
        <w:t>Determinación de la capacidad de la alcantarilla</w:t>
      </w:r>
    </w:p>
    <w:p w:rsidR="007F2C49" w:rsidRDefault="002938CC" w:rsidP="0062404D">
      <w:pPr>
        <w:jc w:val="both"/>
        <w:rPr>
          <w:sz w:val="20"/>
        </w:rPr>
      </w:pPr>
      <w:r>
        <w:rPr>
          <w:sz w:val="20"/>
        </w:rPr>
        <w:t xml:space="preserve">La capacidad de la alcantarilla se determino a través de nomogramas publicados por </w:t>
      </w:r>
      <w:smartTag w:uri="urn:schemas-microsoft-com:office:smarttags" w:element="PersonName">
        <w:smartTagPr>
          <w:attr w:name="ProductID" w:val="la US. Bureau"/>
        </w:smartTagPr>
        <w:r>
          <w:rPr>
            <w:sz w:val="20"/>
          </w:rPr>
          <w:t>la US. Bureau</w:t>
        </w:r>
      </w:smartTag>
      <w:r>
        <w:rPr>
          <w:sz w:val="20"/>
        </w:rPr>
        <w:t xml:space="preserve"> of Public Road cuya selección depende tanto de la sección de control a la entrada o a la salida del barril como del material y geometría de la alcantarilla.</w:t>
      </w:r>
    </w:p>
    <w:p w:rsidR="007F2C49" w:rsidRPr="007F2C49" w:rsidRDefault="007F2C49" w:rsidP="0062404D">
      <w:pPr>
        <w:jc w:val="both"/>
        <w:rPr>
          <w:sz w:val="20"/>
        </w:rPr>
      </w:pPr>
      <w:r w:rsidRPr="007F2C49">
        <w:rPr>
          <w:sz w:val="20"/>
        </w:rPr>
        <w:t>El uso de los nomogramas consiste en seleccionar la mayor altura de agua a la entrada (H</w:t>
      </w:r>
      <w:r w:rsidRPr="007F2C49">
        <w:rPr>
          <w:sz w:val="20"/>
          <w:vertAlign w:val="subscript"/>
        </w:rPr>
        <w:t>w</w:t>
      </w:r>
      <w:r w:rsidRPr="007F2C49">
        <w:rPr>
          <w:sz w:val="20"/>
        </w:rPr>
        <w:t xml:space="preserve">) cuando el control es a la entrada o cuando es el control a la salida. Esta altura de agua es la energía total aguas arriba necesaria para que la alcantarilla desaloje cierto caudal Q bajo ciertas condiciones preestablecidas. Si en el medio físico no es posible esta carga de agua (Hw), entonces la capacidad de la alcantarilla será limitada. </w:t>
      </w:r>
    </w:p>
    <w:p w:rsidR="007F2C49" w:rsidRPr="007F2C49" w:rsidRDefault="007F2C49" w:rsidP="0062404D">
      <w:pPr>
        <w:jc w:val="both"/>
        <w:rPr>
          <w:sz w:val="20"/>
          <w:lang w:val="es-EC"/>
        </w:rPr>
      </w:pPr>
    </w:p>
    <w:p w:rsidR="007F2C49" w:rsidRPr="00BD2AD1" w:rsidRDefault="007F2C49" w:rsidP="0062404D">
      <w:pPr>
        <w:jc w:val="center"/>
        <w:rPr>
          <w:rFonts w:ascii="Gautami" w:hAnsi="Gautami" w:cs="Gautami"/>
          <w:sz w:val="18"/>
          <w:szCs w:val="18"/>
          <w:lang w:val="es-EC"/>
        </w:rPr>
      </w:pPr>
      <w:r w:rsidRPr="00BD2AD1">
        <w:rPr>
          <w:rFonts w:ascii="Gautami" w:hAnsi="Gautami" w:cs="Gautami"/>
          <w:b/>
          <w:sz w:val="18"/>
          <w:szCs w:val="18"/>
          <w:lang w:val="es-EC"/>
        </w:rPr>
        <w:t>Tabla 5.</w:t>
      </w:r>
      <w:r>
        <w:rPr>
          <w:rFonts w:ascii="Gautami" w:hAnsi="Gautami" w:cs="Gautami"/>
          <w:b/>
          <w:sz w:val="18"/>
          <w:szCs w:val="18"/>
          <w:lang w:val="es-EC"/>
        </w:rPr>
        <w:t>3</w:t>
      </w:r>
      <w:r w:rsidRPr="00BD2AD1">
        <w:rPr>
          <w:rFonts w:ascii="Gautami" w:hAnsi="Gautami" w:cs="Gautami"/>
          <w:b/>
          <w:sz w:val="18"/>
          <w:szCs w:val="18"/>
          <w:lang w:val="es-EC"/>
        </w:rPr>
        <w:t>.-</w:t>
      </w:r>
      <w:r w:rsidRPr="00BD2AD1">
        <w:rPr>
          <w:rFonts w:ascii="Gautami" w:hAnsi="Gautami" w:cs="Gautami"/>
          <w:sz w:val="18"/>
          <w:szCs w:val="18"/>
          <w:lang w:val="es-EC"/>
        </w:rPr>
        <w:t xml:space="preserve"> </w:t>
      </w:r>
      <w:r>
        <w:rPr>
          <w:rFonts w:ascii="Gautami" w:hAnsi="Gautami" w:cs="Gautami"/>
          <w:sz w:val="18"/>
          <w:szCs w:val="18"/>
          <w:lang w:val="es-EC"/>
        </w:rPr>
        <w:t>Carga Hidráulica a la entrada y el Caudal de descarga bajo un coeficiente de entrada K</w:t>
      </w:r>
      <w:r w:rsidRPr="007F2C49">
        <w:rPr>
          <w:rFonts w:ascii="Gautami" w:hAnsi="Gautami" w:cs="Gautami"/>
          <w:sz w:val="18"/>
          <w:szCs w:val="18"/>
          <w:vertAlign w:val="subscript"/>
          <w:lang w:val="es-EC"/>
        </w:rPr>
        <w:t>e</w:t>
      </w:r>
      <w:r>
        <w:rPr>
          <w:rFonts w:ascii="Gautami" w:hAnsi="Gautami" w:cs="Gautami"/>
          <w:sz w:val="18"/>
          <w:szCs w:val="18"/>
          <w:vertAlign w:val="subscript"/>
          <w:lang w:val="es-EC"/>
        </w:rPr>
        <w:t xml:space="preserve"> </w:t>
      </w:r>
      <w:r>
        <w:rPr>
          <w:rFonts w:ascii="Gautami" w:hAnsi="Gautami" w:cs="Gautami"/>
          <w:sz w:val="18"/>
          <w:szCs w:val="18"/>
          <w:lang w:val="es-EC"/>
        </w:rPr>
        <w:t>= 0.5</w:t>
      </w:r>
    </w:p>
    <w:tbl>
      <w:tblPr>
        <w:tblW w:w="4516" w:type="dxa"/>
        <w:jc w:val="center"/>
        <w:tblInd w:w="56" w:type="dxa"/>
        <w:tblCellMar>
          <w:left w:w="70" w:type="dxa"/>
          <w:right w:w="70" w:type="dxa"/>
        </w:tblCellMar>
        <w:tblLook w:val="0000"/>
      </w:tblPr>
      <w:tblGrid>
        <w:gridCol w:w="404"/>
        <w:gridCol w:w="889"/>
        <w:gridCol w:w="1126"/>
        <w:gridCol w:w="927"/>
        <w:gridCol w:w="1170"/>
      </w:tblGrid>
      <w:tr w:rsidR="007F2C49" w:rsidRPr="007F2C49">
        <w:trPr>
          <w:trHeight w:val="247"/>
          <w:jc w:val="center"/>
        </w:trPr>
        <w:tc>
          <w:tcPr>
            <w:tcW w:w="4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Caudal de descarga</w:t>
            </w:r>
          </w:p>
        </w:tc>
      </w:tr>
      <w:tr w:rsidR="007F2C49" w:rsidRPr="007F2C49">
        <w:trPr>
          <w:trHeight w:val="247"/>
          <w:jc w:val="center"/>
        </w:trPr>
        <w:tc>
          <w:tcPr>
            <w:tcW w:w="40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Abscisa</w:t>
            </w:r>
          </w:p>
        </w:tc>
        <w:tc>
          <w:tcPr>
            <w:tcW w:w="2015" w:type="dxa"/>
            <w:gridSpan w:val="2"/>
            <w:tcBorders>
              <w:top w:val="single" w:sz="4" w:space="0" w:color="auto"/>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Energía Total Aguas Arriba</w:t>
            </w:r>
            <w:r>
              <w:rPr>
                <w:rFonts w:eastAsia="MS Mincho"/>
                <w:b/>
                <w:bCs/>
                <w:color w:val="auto"/>
                <w:sz w:val="20"/>
                <w:lang w:val="es-ES"/>
              </w:rPr>
              <w:t xml:space="preserve"> - H</w:t>
            </w:r>
            <w:r w:rsidRPr="007F2C49">
              <w:rPr>
                <w:rFonts w:eastAsia="MS Mincho"/>
                <w:b/>
                <w:bCs/>
                <w:color w:val="auto"/>
                <w:sz w:val="20"/>
                <w:vertAlign w:val="subscript"/>
                <w:lang w:val="es-ES"/>
              </w:rPr>
              <w:t>W</w:t>
            </w:r>
          </w:p>
        </w:tc>
        <w:tc>
          <w:tcPr>
            <w:tcW w:w="927" w:type="dxa"/>
            <w:vMerge w:val="restart"/>
            <w:tcBorders>
              <w:top w:val="nil"/>
              <w:left w:val="single" w:sz="4" w:space="0" w:color="auto"/>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Caudal  [Q]    (m3/seg.)</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Descripción</w:t>
            </w:r>
          </w:p>
        </w:tc>
      </w:tr>
      <w:tr w:rsidR="007F2C49" w:rsidRPr="007F2C49">
        <w:trPr>
          <w:trHeight w:val="480"/>
          <w:jc w:val="center"/>
        </w:trPr>
        <w:tc>
          <w:tcPr>
            <w:tcW w:w="404"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Control Entrada   (m)</w:t>
            </w:r>
          </w:p>
        </w:tc>
        <w:tc>
          <w:tcPr>
            <w:tcW w:w="1126" w:type="dxa"/>
            <w:vMerge w:val="restart"/>
            <w:tcBorders>
              <w:top w:val="nil"/>
              <w:left w:val="single" w:sz="4" w:space="0" w:color="auto"/>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Control Salida     (m)</w:t>
            </w:r>
          </w:p>
        </w:tc>
        <w:tc>
          <w:tcPr>
            <w:tcW w:w="927"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c>
          <w:tcPr>
            <w:tcW w:w="1170"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r>
      <w:tr w:rsidR="007F2C49" w:rsidRPr="007F2C49">
        <w:trPr>
          <w:trHeight w:val="247"/>
          <w:jc w:val="center"/>
        </w:trPr>
        <w:tc>
          <w:tcPr>
            <w:tcW w:w="404"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c>
          <w:tcPr>
            <w:tcW w:w="889"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c>
          <w:tcPr>
            <w:tcW w:w="1126"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c>
          <w:tcPr>
            <w:tcW w:w="927"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c>
          <w:tcPr>
            <w:tcW w:w="1170"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r>
      <w:tr w:rsidR="007F2C49" w:rsidRPr="007F2C49">
        <w:trPr>
          <w:trHeight w:val="247"/>
          <w:jc w:val="center"/>
        </w:trPr>
        <w:tc>
          <w:tcPr>
            <w:tcW w:w="40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0+820</w:t>
            </w: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1,16</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1,82</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r>
      <w:tr w:rsidR="007F2C49" w:rsidRPr="007F2C49">
        <w:trPr>
          <w:trHeight w:val="495"/>
          <w:jc w:val="center"/>
        </w:trPr>
        <w:tc>
          <w:tcPr>
            <w:tcW w:w="404"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color w:val="auto"/>
                <w:sz w:val="20"/>
                <w:lang w:val="es-ES"/>
              </w:rPr>
            </w:pP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1,65  *</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3,82</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Control Entrada</w:t>
            </w:r>
          </w:p>
        </w:tc>
      </w:tr>
      <w:tr w:rsidR="007F2C49" w:rsidRPr="007F2C49">
        <w:trPr>
          <w:trHeight w:val="247"/>
          <w:jc w:val="center"/>
        </w:trPr>
        <w:tc>
          <w:tcPr>
            <w:tcW w:w="40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1+420</w:t>
            </w: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1,73</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2,02</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r>
      <w:tr w:rsidR="007F2C49" w:rsidRPr="007F2C49">
        <w:trPr>
          <w:trHeight w:val="495"/>
          <w:jc w:val="center"/>
        </w:trPr>
        <w:tc>
          <w:tcPr>
            <w:tcW w:w="404"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1,85  *</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993300"/>
                <w:sz w:val="20"/>
                <w:lang w:val="es-ES"/>
              </w:rPr>
            </w:pPr>
            <w:r w:rsidRPr="007F2C49">
              <w:rPr>
                <w:rFonts w:eastAsia="MS Mincho"/>
                <w:color w:val="993300"/>
                <w:sz w:val="20"/>
                <w:lang w:val="es-ES"/>
              </w:rPr>
              <w:t>1,76–1,85 *</w:t>
            </w: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3,08</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Control  Salida</w:t>
            </w:r>
          </w:p>
        </w:tc>
      </w:tr>
      <w:tr w:rsidR="007F2C49" w:rsidRPr="007F2C49">
        <w:trPr>
          <w:trHeight w:val="247"/>
          <w:jc w:val="center"/>
        </w:trPr>
        <w:tc>
          <w:tcPr>
            <w:tcW w:w="40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1+700</w:t>
            </w: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1,1</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1,82</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r>
      <w:tr w:rsidR="007F2C49" w:rsidRPr="007F2C49">
        <w:trPr>
          <w:trHeight w:val="495"/>
          <w:jc w:val="center"/>
        </w:trPr>
        <w:tc>
          <w:tcPr>
            <w:tcW w:w="404"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color w:val="auto"/>
                <w:sz w:val="20"/>
                <w:lang w:val="es-ES"/>
              </w:rPr>
            </w:pP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1,80  *</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1,64</w:t>
            </w: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3,09</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Control Entrada</w:t>
            </w:r>
          </w:p>
        </w:tc>
      </w:tr>
      <w:tr w:rsidR="007F2C49" w:rsidRPr="007F2C49">
        <w:trPr>
          <w:trHeight w:val="247"/>
          <w:jc w:val="center"/>
        </w:trPr>
        <w:tc>
          <w:tcPr>
            <w:tcW w:w="40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1+960</w:t>
            </w: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1,15</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1,82</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r>
      <w:tr w:rsidR="007F2C49" w:rsidRPr="007F2C49">
        <w:trPr>
          <w:trHeight w:val="495"/>
          <w:jc w:val="center"/>
        </w:trPr>
        <w:tc>
          <w:tcPr>
            <w:tcW w:w="404"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color w:val="auto"/>
                <w:sz w:val="20"/>
                <w:lang w:val="es-ES"/>
              </w:rPr>
            </w:pP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1,56</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1,85  *</w:t>
            </w: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2,66</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Control  Salida</w:t>
            </w:r>
          </w:p>
        </w:tc>
      </w:tr>
      <w:tr w:rsidR="007F2C49" w:rsidRPr="007F2C49">
        <w:trPr>
          <w:trHeight w:val="247"/>
          <w:jc w:val="center"/>
        </w:trPr>
        <w:tc>
          <w:tcPr>
            <w:tcW w:w="40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2+150</w:t>
            </w: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1,69</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2,94</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p>
        </w:tc>
      </w:tr>
      <w:tr w:rsidR="007F2C49" w:rsidRPr="007F2C49">
        <w:trPr>
          <w:trHeight w:val="495"/>
          <w:jc w:val="center"/>
        </w:trPr>
        <w:tc>
          <w:tcPr>
            <w:tcW w:w="404" w:type="dxa"/>
            <w:vMerge/>
            <w:tcBorders>
              <w:top w:val="nil"/>
              <w:left w:val="single" w:sz="4" w:space="0" w:color="auto"/>
              <w:bottom w:val="single" w:sz="4" w:space="0" w:color="auto"/>
              <w:right w:val="single" w:sz="4" w:space="0" w:color="auto"/>
            </w:tcBorders>
            <w:vAlign w:val="center"/>
          </w:tcPr>
          <w:p w:rsidR="007F2C49" w:rsidRPr="007F2C49" w:rsidRDefault="007F2C49" w:rsidP="0062404D">
            <w:pPr>
              <w:jc w:val="center"/>
              <w:rPr>
                <w:rFonts w:eastAsia="MS Mincho"/>
                <w:b/>
                <w:bCs/>
                <w:color w:val="auto"/>
                <w:sz w:val="20"/>
                <w:lang w:val="es-ES"/>
              </w:rPr>
            </w:pPr>
          </w:p>
        </w:tc>
        <w:tc>
          <w:tcPr>
            <w:tcW w:w="889"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1,85</w:t>
            </w:r>
          </w:p>
        </w:tc>
        <w:tc>
          <w:tcPr>
            <w:tcW w:w="1126"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993300"/>
                <w:sz w:val="20"/>
                <w:lang w:val="es-ES"/>
              </w:rPr>
            </w:pPr>
            <w:r w:rsidRPr="007F2C49">
              <w:rPr>
                <w:rFonts w:eastAsia="MS Mincho"/>
                <w:color w:val="993300"/>
                <w:sz w:val="20"/>
                <w:lang w:val="es-ES"/>
              </w:rPr>
              <w:t>1,76–1,85 *</w:t>
            </w:r>
          </w:p>
        </w:tc>
        <w:tc>
          <w:tcPr>
            <w:tcW w:w="927"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b/>
                <w:bCs/>
                <w:color w:val="auto"/>
                <w:sz w:val="20"/>
                <w:lang w:val="es-ES"/>
              </w:rPr>
            </w:pPr>
            <w:r w:rsidRPr="007F2C49">
              <w:rPr>
                <w:rFonts w:eastAsia="MS Mincho"/>
                <w:b/>
                <w:bCs/>
                <w:color w:val="auto"/>
                <w:sz w:val="20"/>
                <w:lang w:val="es-ES"/>
              </w:rPr>
              <w:t>3,24</w:t>
            </w:r>
          </w:p>
        </w:tc>
        <w:tc>
          <w:tcPr>
            <w:tcW w:w="1170" w:type="dxa"/>
            <w:tcBorders>
              <w:top w:val="nil"/>
              <w:left w:val="nil"/>
              <w:bottom w:val="single" w:sz="4" w:space="0" w:color="auto"/>
              <w:right w:val="single" w:sz="4" w:space="0" w:color="auto"/>
            </w:tcBorders>
            <w:shd w:val="clear" w:color="auto" w:fill="auto"/>
            <w:vAlign w:val="center"/>
          </w:tcPr>
          <w:p w:rsidR="007F2C49" w:rsidRPr="007F2C49" w:rsidRDefault="007F2C49" w:rsidP="0062404D">
            <w:pPr>
              <w:jc w:val="center"/>
              <w:rPr>
                <w:rFonts w:eastAsia="MS Mincho"/>
                <w:color w:val="auto"/>
                <w:sz w:val="20"/>
                <w:lang w:val="es-ES"/>
              </w:rPr>
            </w:pPr>
            <w:r w:rsidRPr="007F2C49">
              <w:rPr>
                <w:rFonts w:eastAsia="MS Mincho"/>
                <w:color w:val="auto"/>
                <w:sz w:val="20"/>
                <w:lang w:val="es-ES"/>
              </w:rPr>
              <w:t>Control  Salida</w:t>
            </w:r>
          </w:p>
        </w:tc>
      </w:tr>
    </w:tbl>
    <w:p w:rsidR="004B0C91" w:rsidRPr="004B0C91" w:rsidRDefault="002938CC" w:rsidP="0062404D">
      <w:pPr>
        <w:jc w:val="both"/>
        <w:rPr>
          <w:b/>
          <w:sz w:val="20"/>
        </w:rPr>
      </w:pPr>
      <w:r>
        <w:rPr>
          <w:sz w:val="20"/>
        </w:rPr>
        <w:t xml:space="preserve"> </w:t>
      </w:r>
    </w:p>
    <w:p w:rsidR="004B0C91" w:rsidRDefault="007F2C49" w:rsidP="0062404D">
      <w:pPr>
        <w:jc w:val="both"/>
        <w:rPr>
          <w:sz w:val="20"/>
        </w:rPr>
      </w:pPr>
      <w:r w:rsidRPr="007F2C49">
        <w:rPr>
          <w:sz w:val="20"/>
        </w:rPr>
        <w:t>De acuerdo a los valores resumidos en la tabla anterior se tiene que la capacidad de las alcantarillas ubicadas en la abscisa 1+420 y 2+150 es deficiente en relación al caudal de diseño previamente cal</w:t>
      </w:r>
      <w:r>
        <w:rPr>
          <w:sz w:val="20"/>
        </w:rPr>
        <w:t>culado.</w:t>
      </w:r>
    </w:p>
    <w:p w:rsidR="007F2C49" w:rsidRPr="007F2C49" w:rsidRDefault="007F2C49" w:rsidP="0062404D">
      <w:pPr>
        <w:jc w:val="both"/>
        <w:rPr>
          <w:sz w:val="20"/>
        </w:rPr>
      </w:pPr>
    </w:p>
    <w:p w:rsidR="00970CCE" w:rsidRDefault="00970CCE" w:rsidP="0062404D">
      <w:pPr>
        <w:numPr>
          <w:ilvl w:val="1"/>
          <w:numId w:val="21"/>
        </w:numPr>
        <w:tabs>
          <w:tab w:val="clear" w:pos="792"/>
          <w:tab w:val="num" w:pos="400"/>
        </w:tabs>
        <w:ind w:left="0" w:firstLine="0"/>
        <w:jc w:val="both"/>
        <w:rPr>
          <w:b/>
          <w:sz w:val="22"/>
          <w:szCs w:val="22"/>
        </w:rPr>
      </w:pPr>
      <w:r w:rsidRPr="00CE0B09">
        <w:rPr>
          <w:b/>
          <w:sz w:val="22"/>
          <w:szCs w:val="22"/>
        </w:rPr>
        <w:t>Muros de ala</w:t>
      </w:r>
    </w:p>
    <w:p w:rsidR="007F2C49" w:rsidRDefault="007F2C49" w:rsidP="0062404D">
      <w:pPr>
        <w:jc w:val="both"/>
        <w:rPr>
          <w:sz w:val="20"/>
        </w:rPr>
      </w:pPr>
      <w:r w:rsidRPr="00997605">
        <w:rPr>
          <w:sz w:val="20"/>
        </w:rPr>
        <w:t>Estas estructuras construidas a la entrada y a la salida de cada alcantarilla permite</w:t>
      </w:r>
      <w:r w:rsidR="000E46FB" w:rsidRPr="00997605">
        <w:rPr>
          <w:sz w:val="20"/>
        </w:rPr>
        <w:t>n</w:t>
      </w:r>
      <w:r w:rsidRPr="00997605">
        <w:rPr>
          <w:sz w:val="20"/>
        </w:rPr>
        <w:t xml:space="preserve"> mejorar las condiciones hidráulicas</w:t>
      </w:r>
      <w:r w:rsidR="000E46FB" w:rsidRPr="00997605">
        <w:rPr>
          <w:sz w:val="20"/>
        </w:rPr>
        <w:t xml:space="preserve"> y proteger el terraplén de la erosión</w:t>
      </w:r>
      <w:r w:rsidR="00A101F3">
        <w:rPr>
          <w:sz w:val="20"/>
        </w:rPr>
        <w:t>.</w:t>
      </w:r>
    </w:p>
    <w:p w:rsidR="00822DCA" w:rsidRDefault="00A101F3" w:rsidP="0062404D">
      <w:pPr>
        <w:jc w:val="both"/>
        <w:rPr>
          <w:sz w:val="20"/>
        </w:rPr>
      </w:pPr>
      <w:r>
        <w:rPr>
          <w:sz w:val="20"/>
        </w:rPr>
        <w:t xml:space="preserve">La selección </w:t>
      </w:r>
      <w:r w:rsidR="00E51F2F">
        <w:rPr>
          <w:sz w:val="20"/>
        </w:rPr>
        <w:t>del tipo de muro</w:t>
      </w:r>
      <w:r>
        <w:rPr>
          <w:sz w:val="20"/>
        </w:rPr>
        <w:t xml:space="preserve"> depende de</w:t>
      </w:r>
      <w:r w:rsidR="0005789E">
        <w:rPr>
          <w:sz w:val="20"/>
        </w:rPr>
        <w:t xml:space="preserve">l uso y de </w:t>
      </w:r>
      <w:r w:rsidR="00F51985">
        <w:rPr>
          <w:sz w:val="20"/>
        </w:rPr>
        <w:t>las condiciones que presenta el sitio</w:t>
      </w:r>
      <w:r w:rsidR="0005789E">
        <w:rPr>
          <w:sz w:val="20"/>
        </w:rPr>
        <w:t>, los muros con alas son</w:t>
      </w:r>
      <w:r w:rsidR="00822DCA">
        <w:rPr>
          <w:sz w:val="20"/>
        </w:rPr>
        <w:t xml:space="preserve"> muy comunes cuando se tienen</w:t>
      </w:r>
      <w:r w:rsidR="0005789E">
        <w:rPr>
          <w:sz w:val="20"/>
        </w:rPr>
        <w:t xml:space="preserve"> grandes descargas de ag</w:t>
      </w:r>
      <w:r w:rsidR="00F15738">
        <w:rPr>
          <w:sz w:val="20"/>
        </w:rPr>
        <w:t xml:space="preserve">ua escurrida, de tal manera que el ángulo de alabeo de los </w:t>
      </w:r>
      <w:r w:rsidR="0005789E">
        <w:rPr>
          <w:sz w:val="20"/>
        </w:rPr>
        <w:t>aleros</w:t>
      </w:r>
      <w:r w:rsidR="00822DCA">
        <w:rPr>
          <w:sz w:val="20"/>
        </w:rPr>
        <w:t xml:space="preserve"> permita reducir las pérdidas de energía a la entrada y disiparlas a la salida.</w:t>
      </w:r>
    </w:p>
    <w:p w:rsidR="00A101F3" w:rsidRPr="00997605" w:rsidRDefault="00A101F3" w:rsidP="0062404D">
      <w:pPr>
        <w:jc w:val="both"/>
        <w:rPr>
          <w:sz w:val="20"/>
        </w:rPr>
      </w:pPr>
    </w:p>
    <w:p w:rsidR="00970CCE" w:rsidRDefault="00A101F3" w:rsidP="0062404D">
      <w:pPr>
        <w:jc w:val="both"/>
      </w:pPr>
      <w:r>
        <w:object w:dxaOrig="14280" w:dyaOrig="8025">
          <v:shape id="_x0000_i1052" type="#_x0000_t75" style="width:213.75pt;height:103.5pt" o:ole="" o:bordertopcolor="this" o:borderleftcolor="this" o:borderbottomcolor="this" o:borderrightcolor="this">
            <v:imagedata r:id="rId73" o:title="" croptop="4630f" cropbottom="4630f"/>
            <w10:bordertop type="single" width="4"/>
            <w10:borderleft type="single" width="4"/>
            <w10:borderbottom type="single" width="4"/>
            <w10:borderright type="single" width="4"/>
          </v:shape>
          <o:OLEObject Type="Embed" ProgID="AutoCAD.Drawing.16" ShapeID="_x0000_i1052" DrawAspect="Content" ObjectID="_1309337512" r:id="rId74"/>
        </w:object>
      </w:r>
    </w:p>
    <w:p w:rsidR="00A101F3" w:rsidRDefault="00A101F3" w:rsidP="0062404D">
      <w:pPr>
        <w:jc w:val="center"/>
        <w:rPr>
          <w:rFonts w:ascii="Gautami" w:hAnsi="Gautami" w:cs="Gautami"/>
          <w:bCs/>
          <w:sz w:val="18"/>
          <w:szCs w:val="18"/>
          <w:lang w:val="es-EC"/>
        </w:rPr>
      </w:pPr>
      <w:bookmarkStart w:id="18" w:name="_Toc166065786"/>
      <w:r w:rsidRPr="00A101F3">
        <w:rPr>
          <w:rFonts w:ascii="Gautami" w:hAnsi="Gautami" w:cs="Gautami"/>
          <w:b/>
          <w:bCs/>
          <w:sz w:val="18"/>
          <w:szCs w:val="18"/>
          <w:lang w:val="es-EC"/>
        </w:rPr>
        <w:t>Figura 4.4.-</w:t>
      </w:r>
      <w:r w:rsidRPr="00A101F3">
        <w:rPr>
          <w:rFonts w:ascii="Gautami" w:hAnsi="Gautami" w:cs="Gautami"/>
          <w:bCs/>
          <w:sz w:val="18"/>
          <w:szCs w:val="18"/>
          <w:lang w:val="es-EC"/>
        </w:rPr>
        <w:t xml:space="preserve"> Angulo de alabeo [</w:t>
      </w:r>
      <w:r w:rsidRPr="00A101F3">
        <w:rPr>
          <w:rFonts w:ascii="Symbol" w:hAnsi="Symbol" w:cs="Gautami"/>
          <w:bCs/>
          <w:sz w:val="18"/>
          <w:szCs w:val="18"/>
          <w:lang w:val="es-EC"/>
        </w:rPr>
        <w:t></w:t>
      </w:r>
      <w:r w:rsidRPr="00A101F3">
        <w:rPr>
          <w:rFonts w:ascii="Gautami" w:hAnsi="Gautami" w:cs="Gautami"/>
          <w:bCs/>
          <w:sz w:val="18"/>
          <w:szCs w:val="18"/>
          <w:lang w:val="es-EC"/>
        </w:rPr>
        <w:t>]</w:t>
      </w:r>
      <w:bookmarkEnd w:id="18"/>
    </w:p>
    <w:p w:rsidR="00822DCA" w:rsidRDefault="00822DCA" w:rsidP="0062404D">
      <w:pPr>
        <w:jc w:val="center"/>
        <w:rPr>
          <w:rFonts w:ascii="Gautami" w:hAnsi="Gautami" w:cs="Gautami"/>
          <w:bCs/>
          <w:sz w:val="18"/>
          <w:szCs w:val="18"/>
          <w:lang w:val="es-EC"/>
        </w:rPr>
      </w:pPr>
    </w:p>
    <w:p w:rsidR="00822DCA" w:rsidRDefault="00822DCA" w:rsidP="0062404D">
      <w:pPr>
        <w:jc w:val="both"/>
        <w:rPr>
          <w:sz w:val="20"/>
        </w:rPr>
      </w:pPr>
      <w:r>
        <w:rPr>
          <w:sz w:val="20"/>
        </w:rPr>
        <w:t xml:space="preserve">La determinación  del ángulo de alabeo </w:t>
      </w:r>
      <w:r w:rsidRPr="00822DCA">
        <w:rPr>
          <w:rFonts w:ascii="Symbol" w:hAnsi="Symbol"/>
          <w:sz w:val="20"/>
        </w:rPr>
        <w:t></w:t>
      </w:r>
      <w:r>
        <w:rPr>
          <w:sz w:val="20"/>
        </w:rPr>
        <w:t xml:space="preserve">  esta dada por la expresión matemática desarrollada por Izzard, donde se relaciona la velocidad media del flujo y la altura del agua en el barril.</w:t>
      </w:r>
      <w:r>
        <w:rPr>
          <w:sz w:val="20"/>
        </w:rPr>
        <w:tab/>
      </w:r>
    </w:p>
    <w:p w:rsidR="00822DCA" w:rsidRPr="00A101F3" w:rsidRDefault="00822DCA" w:rsidP="0062404D">
      <w:pPr>
        <w:jc w:val="center"/>
        <w:rPr>
          <w:rFonts w:ascii="Gautami" w:hAnsi="Gautami" w:cs="Gautami"/>
          <w:bCs/>
          <w:sz w:val="18"/>
          <w:szCs w:val="18"/>
          <w:lang w:val="es-EC"/>
        </w:rPr>
      </w:pPr>
    </w:p>
    <w:p w:rsidR="00822DCA" w:rsidRDefault="00A101F3" w:rsidP="0062404D">
      <w:pPr>
        <w:jc w:val="center"/>
      </w:pPr>
      <w:r w:rsidRPr="007600F5">
        <w:rPr>
          <w:position w:val="-30"/>
        </w:rPr>
        <w:object w:dxaOrig="2360" w:dyaOrig="720">
          <v:shape id="_x0000_i1053" type="#_x0000_t75" style="width:91.5pt;height:27.75pt" o:ole="">
            <v:imagedata r:id="rId75" o:title=""/>
          </v:shape>
          <o:OLEObject Type="Embed" ProgID="Equation.3" ShapeID="_x0000_i1053" DrawAspect="Content" ObjectID="_1309337513" r:id="rId76"/>
        </w:object>
      </w:r>
    </w:p>
    <w:p w:rsidR="00A101F3" w:rsidRPr="00A101F3" w:rsidRDefault="00A101F3" w:rsidP="0062404D">
      <w:pPr>
        <w:ind w:firstLine="708"/>
        <w:jc w:val="both"/>
        <w:rPr>
          <w:sz w:val="20"/>
        </w:rPr>
      </w:pPr>
      <w:r w:rsidRPr="00A101F3">
        <w:rPr>
          <w:sz w:val="20"/>
        </w:rPr>
        <w:t>Siendo:</w:t>
      </w:r>
    </w:p>
    <w:p w:rsidR="00A101F3" w:rsidRPr="00A101F3" w:rsidRDefault="00A101F3" w:rsidP="0062404D">
      <w:pPr>
        <w:ind w:firstLine="708"/>
        <w:jc w:val="both"/>
        <w:rPr>
          <w:sz w:val="20"/>
        </w:rPr>
      </w:pPr>
      <w:r w:rsidRPr="00A101F3">
        <w:rPr>
          <w:sz w:val="20"/>
        </w:rPr>
        <w:t>NF: Número de Froude.</w:t>
      </w:r>
    </w:p>
    <w:p w:rsidR="00A101F3" w:rsidRPr="00A101F3" w:rsidRDefault="00A101F3" w:rsidP="0062404D">
      <w:pPr>
        <w:ind w:firstLine="708"/>
        <w:jc w:val="both"/>
        <w:rPr>
          <w:sz w:val="20"/>
        </w:rPr>
      </w:pPr>
      <w:r w:rsidRPr="00A101F3">
        <w:rPr>
          <w:sz w:val="20"/>
        </w:rPr>
        <w:t>d: Tirante del escurrimiento.</w:t>
      </w:r>
    </w:p>
    <w:p w:rsidR="00A101F3" w:rsidRPr="00A101F3" w:rsidRDefault="00A101F3" w:rsidP="0062404D">
      <w:pPr>
        <w:ind w:firstLine="708"/>
        <w:jc w:val="both"/>
        <w:rPr>
          <w:sz w:val="20"/>
        </w:rPr>
      </w:pPr>
      <w:r w:rsidRPr="00A101F3">
        <w:rPr>
          <w:sz w:val="20"/>
        </w:rPr>
        <w:t>V: Velocidad media.</w:t>
      </w:r>
    </w:p>
    <w:p w:rsidR="00A101F3" w:rsidRPr="00A101F3" w:rsidRDefault="00A101F3" w:rsidP="0062404D">
      <w:pPr>
        <w:ind w:firstLine="708"/>
        <w:jc w:val="both"/>
        <w:rPr>
          <w:sz w:val="20"/>
        </w:rPr>
      </w:pPr>
      <w:r w:rsidRPr="00A101F3">
        <w:rPr>
          <w:sz w:val="20"/>
        </w:rPr>
        <w:object w:dxaOrig="240" w:dyaOrig="320">
          <v:shape id="_x0000_i1054" type="#_x0000_t75" style="width:12pt;height:15.75pt" o:ole="">
            <v:imagedata r:id="rId77" o:title=""/>
          </v:shape>
          <o:OLEObject Type="Embed" ProgID="Equation.3" ShapeID="_x0000_i1054" DrawAspect="Content" ObjectID="_1309337514" r:id="rId78"/>
        </w:object>
      </w:r>
      <w:r w:rsidRPr="00A101F3">
        <w:rPr>
          <w:sz w:val="20"/>
        </w:rPr>
        <w:t>: Ángulo de alabeo</w:t>
      </w:r>
    </w:p>
    <w:p w:rsidR="007A44AA" w:rsidRDefault="00822DCA" w:rsidP="0062404D">
      <w:pPr>
        <w:jc w:val="both"/>
        <w:rPr>
          <w:sz w:val="20"/>
        </w:rPr>
      </w:pPr>
      <w:r>
        <w:rPr>
          <w:sz w:val="20"/>
        </w:rPr>
        <w:t>Conociendo el la velocidad de alabeo a través del Método de de paso directo que me permite definir el perfil de flujo de las alcantarillas con régimen critico, fue posible calcular el ángulo de alabeo de los aleros que conforman la estructura de entra</w:t>
      </w:r>
      <w:r w:rsidR="007A44AA">
        <w:rPr>
          <w:sz w:val="20"/>
        </w:rPr>
        <w:t>da y salida.</w:t>
      </w:r>
    </w:p>
    <w:p w:rsidR="007A44AA" w:rsidRDefault="007A44AA" w:rsidP="0062404D">
      <w:pPr>
        <w:jc w:val="both"/>
        <w:rPr>
          <w:sz w:val="20"/>
        </w:rPr>
      </w:pPr>
    </w:p>
    <w:p w:rsidR="007A44AA" w:rsidRPr="00BD2AD1" w:rsidRDefault="007A44AA" w:rsidP="0062404D">
      <w:pPr>
        <w:jc w:val="center"/>
        <w:rPr>
          <w:rFonts w:ascii="Gautami" w:hAnsi="Gautami" w:cs="Gautami"/>
          <w:sz w:val="18"/>
          <w:szCs w:val="18"/>
          <w:lang w:val="es-EC"/>
        </w:rPr>
      </w:pPr>
      <w:r w:rsidRPr="00BD2AD1">
        <w:rPr>
          <w:rFonts w:ascii="Gautami" w:hAnsi="Gautami" w:cs="Gautami"/>
          <w:b/>
          <w:sz w:val="18"/>
          <w:szCs w:val="18"/>
          <w:lang w:val="es-EC"/>
        </w:rPr>
        <w:t>Tabla 5.</w:t>
      </w:r>
      <w:r>
        <w:rPr>
          <w:rFonts w:ascii="Gautami" w:hAnsi="Gautami" w:cs="Gautami"/>
          <w:b/>
          <w:sz w:val="18"/>
          <w:szCs w:val="18"/>
          <w:lang w:val="es-EC"/>
        </w:rPr>
        <w:t>4</w:t>
      </w:r>
      <w:r w:rsidRPr="00BD2AD1">
        <w:rPr>
          <w:rFonts w:ascii="Gautami" w:hAnsi="Gautami" w:cs="Gautami"/>
          <w:b/>
          <w:sz w:val="18"/>
          <w:szCs w:val="18"/>
          <w:lang w:val="es-EC"/>
        </w:rPr>
        <w:t>.-</w:t>
      </w:r>
      <w:r w:rsidRPr="00BD2AD1">
        <w:rPr>
          <w:rFonts w:ascii="Gautami" w:hAnsi="Gautami" w:cs="Gautami"/>
          <w:sz w:val="18"/>
          <w:szCs w:val="18"/>
          <w:lang w:val="es-EC"/>
        </w:rPr>
        <w:t xml:space="preserve"> </w:t>
      </w:r>
      <w:r w:rsidRPr="007A44AA">
        <w:rPr>
          <w:rFonts w:ascii="Gautami" w:hAnsi="Gautami" w:cs="Gautami"/>
          <w:sz w:val="18"/>
          <w:szCs w:val="18"/>
          <w:lang w:val="es-EC"/>
        </w:rPr>
        <w:t>Número de Froude Ángulo de alabeo con respecto al eje del barril</w:t>
      </w:r>
    </w:p>
    <w:tbl>
      <w:tblPr>
        <w:tblW w:w="4206" w:type="dxa"/>
        <w:jc w:val="center"/>
        <w:tblInd w:w="55" w:type="dxa"/>
        <w:tblCellMar>
          <w:left w:w="70" w:type="dxa"/>
          <w:right w:w="70" w:type="dxa"/>
        </w:tblCellMar>
        <w:tblLook w:val="0000"/>
      </w:tblPr>
      <w:tblGrid>
        <w:gridCol w:w="1163"/>
        <w:gridCol w:w="600"/>
        <w:gridCol w:w="812"/>
        <w:gridCol w:w="580"/>
        <w:gridCol w:w="1051"/>
      </w:tblGrid>
      <w:tr w:rsidR="007A44AA" w:rsidRPr="007A44AA">
        <w:trPr>
          <w:trHeight w:val="255"/>
          <w:jc w:val="center"/>
        </w:trPr>
        <w:tc>
          <w:tcPr>
            <w:tcW w:w="420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b/>
                <w:bCs/>
                <w:color w:val="auto"/>
                <w:sz w:val="20"/>
                <w:lang w:val="es-ES"/>
              </w:rPr>
            </w:pPr>
            <w:r w:rsidRPr="007A44AA">
              <w:rPr>
                <w:rFonts w:eastAsia="MS Mincho"/>
                <w:b/>
                <w:bCs/>
                <w:color w:val="auto"/>
                <w:sz w:val="20"/>
                <w:lang w:val="es-ES"/>
              </w:rPr>
              <w:t>Angulo de alabeo [b]</w:t>
            </w:r>
          </w:p>
        </w:tc>
      </w:tr>
      <w:tr w:rsidR="007A44AA" w:rsidRPr="007A44AA">
        <w:trPr>
          <w:trHeight w:val="495"/>
          <w:jc w:val="center"/>
        </w:trPr>
        <w:tc>
          <w:tcPr>
            <w:tcW w:w="1163" w:type="dxa"/>
            <w:vMerge w:val="restart"/>
            <w:tcBorders>
              <w:top w:val="nil"/>
              <w:left w:val="single" w:sz="4" w:space="0" w:color="auto"/>
              <w:bottom w:val="single" w:sz="4" w:space="0" w:color="auto"/>
              <w:right w:val="single" w:sz="4" w:space="0" w:color="auto"/>
            </w:tcBorders>
            <w:shd w:val="clear" w:color="auto" w:fill="auto"/>
            <w:vAlign w:val="center"/>
          </w:tcPr>
          <w:p w:rsidR="007A44AA" w:rsidRPr="007A44AA" w:rsidRDefault="007A44AA" w:rsidP="0062404D">
            <w:pPr>
              <w:jc w:val="center"/>
              <w:rPr>
                <w:rFonts w:eastAsia="MS Mincho"/>
                <w:b/>
                <w:bCs/>
                <w:color w:val="auto"/>
                <w:sz w:val="20"/>
                <w:lang w:val="es-ES"/>
              </w:rPr>
            </w:pPr>
            <w:r w:rsidRPr="007A44AA">
              <w:rPr>
                <w:rFonts w:eastAsia="MS Mincho"/>
                <w:b/>
                <w:bCs/>
                <w:color w:val="auto"/>
                <w:sz w:val="20"/>
                <w:lang w:val="es-ES"/>
              </w:rPr>
              <w:t>Alcantarilla</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tcPr>
          <w:p w:rsidR="007A44AA" w:rsidRPr="007A44AA" w:rsidRDefault="007A44AA" w:rsidP="0062404D">
            <w:pPr>
              <w:jc w:val="center"/>
              <w:rPr>
                <w:rFonts w:eastAsia="MS Mincho"/>
                <w:b/>
                <w:bCs/>
                <w:color w:val="auto"/>
                <w:sz w:val="20"/>
                <w:lang w:val="es-ES"/>
              </w:rPr>
            </w:pPr>
            <w:r w:rsidRPr="007A44AA">
              <w:rPr>
                <w:rFonts w:eastAsia="MS Mincho"/>
                <w:b/>
                <w:bCs/>
                <w:color w:val="auto"/>
                <w:sz w:val="20"/>
                <w:lang w:val="es-ES"/>
              </w:rPr>
              <w:t>T</w:t>
            </w:r>
            <w:r w:rsidRPr="007A44AA">
              <w:rPr>
                <w:rFonts w:eastAsia="MS Mincho"/>
                <w:b/>
                <w:bCs/>
                <w:color w:val="auto"/>
                <w:sz w:val="20"/>
                <w:vertAlign w:val="subscript"/>
                <w:lang w:val="es-ES"/>
              </w:rPr>
              <w:t>N</w:t>
            </w:r>
            <w:r w:rsidRPr="007A44AA">
              <w:rPr>
                <w:rFonts w:eastAsia="MS Mincho"/>
                <w:b/>
                <w:bCs/>
                <w:color w:val="auto"/>
                <w:sz w:val="20"/>
                <w:lang w:val="es-ES"/>
              </w:rPr>
              <w:t xml:space="preserve">     (m)</w:t>
            </w:r>
          </w:p>
        </w:tc>
        <w:tc>
          <w:tcPr>
            <w:tcW w:w="812" w:type="dxa"/>
            <w:vMerge w:val="restart"/>
            <w:tcBorders>
              <w:top w:val="nil"/>
              <w:left w:val="single" w:sz="4" w:space="0" w:color="auto"/>
              <w:bottom w:val="single" w:sz="4" w:space="0" w:color="auto"/>
              <w:right w:val="single" w:sz="4" w:space="0" w:color="auto"/>
            </w:tcBorders>
            <w:shd w:val="clear" w:color="auto" w:fill="auto"/>
            <w:vAlign w:val="center"/>
          </w:tcPr>
          <w:p w:rsidR="007A44AA" w:rsidRPr="007A44AA" w:rsidRDefault="007A44AA" w:rsidP="0062404D">
            <w:pPr>
              <w:jc w:val="center"/>
              <w:rPr>
                <w:rFonts w:eastAsia="MS Mincho"/>
                <w:b/>
                <w:bCs/>
                <w:color w:val="auto"/>
                <w:sz w:val="20"/>
                <w:lang w:val="es-ES"/>
              </w:rPr>
            </w:pPr>
            <w:r w:rsidRPr="007A44AA">
              <w:rPr>
                <w:rFonts w:eastAsia="MS Mincho"/>
                <w:b/>
                <w:bCs/>
                <w:color w:val="auto"/>
                <w:sz w:val="20"/>
                <w:lang w:val="es-ES"/>
              </w:rPr>
              <w:t>V</w:t>
            </w:r>
            <w:r w:rsidRPr="007A44AA">
              <w:rPr>
                <w:rFonts w:eastAsia="MS Mincho"/>
                <w:b/>
                <w:bCs/>
                <w:color w:val="auto"/>
                <w:sz w:val="20"/>
                <w:vertAlign w:val="subscript"/>
                <w:lang w:val="es-ES"/>
              </w:rPr>
              <w:t>m</w:t>
            </w:r>
            <w:r w:rsidRPr="007A44AA">
              <w:rPr>
                <w:rFonts w:eastAsia="MS Mincho"/>
                <w:b/>
                <w:bCs/>
                <w:color w:val="auto"/>
                <w:sz w:val="20"/>
                <w:lang w:val="es-ES"/>
              </w:rPr>
              <w:t xml:space="preserve"> (m/seg.)</w:t>
            </w:r>
          </w:p>
        </w:tc>
        <w:tc>
          <w:tcPr>
            <w:tcW w:w="580" w:type="dxa"/>
            <w:vMerge w:val="restart"/>
            <w:tcBorders>
              <w:top w:val="nil"/>
              <w:left w:val="single" w:sz="4" w:space="0" w:color="auto"/>
              <w:bottom w:val="single" w:sz="4" w:space="0" w:color="auto"/>
              <w:right w:val="single" w:sz="4" w:space="0" w:color="auto"/>
            </w:tcBorders>
            <w:shd w:val="clear" w:color="auto" w:fill="auto"/>
            <w:vAlign w:val="center"/>
          </w:tcPr>
          <w:p w:rsidR="007A44AA" w:rsidRPr="007A44AA" w:rsidRDefault="007A44AA" w:rsidP="0062404D">
            <w:pPr>
              <w:jc w:val="center"/>
              <w:rPr>
                <w:rFonts w:eastAsia="MS Mincho"/>
                <w:b/>
                <w:bCs/>
                <w:color w:val="auto"/>
                <w:sz w:val="20"/>
                <w:lang w:val="es-ES"/>
              </w:rPr>
            </w:pPr>
            <w:r w:rsidRPr="007A44AA">
              <w:rPr>
                <w:rFonts w:eastAsia="MS Mincho"/>
                <w:b/>
                <w:bCs/>
                <w:color w:val="auto"/>
                <w:sz w:val="20"/>
                <w:lang w:val="es-ES"/>
              </w:rPr>
              <w:t>NF</w:t>
            </w:r>
          </w:p>
        </w:tc>
        <w:tc>
          <w:tcPr>
            <w:tcW w:w="1051" w:type="dxa"/>
            <w:vMerge w:val="restart"/>
            <w:tcBorders>
              <w:top w:val="nil"/>
              <w:left w:val="single" w:sz="4" w:space="0" w:color="auto"/>
              <w:bottom w:val="single" w:sz="4" w:space="0" w:color="auto"/>
              <w:right w:val="single" w:sz="4" w:space="0" w:color="auto"/>
            </w:tcBorders>
            <w:shd w:val="clear" w:color="auto" w:fill="auto"/>
            <w:vAlign w:val="center"/>
          </w:tcPr>
          <w:p w:rsidR="007A44AA" w:rsidRPr="007A44AA" w:rsidRDefault="007A44AA" w:rsidP="0062404D">
            <w:pPr>
              <w:jc w:val="center"/>
              <w:rPr>
                <w:rFonts w:eastAsia="MS Mincho"/>
                <w:b/>
                <w:bCs/>
                <w:color w:val="auto"/>
                <w:sz w:val="20"/>
                <w:lang w:val="es-ES"/>
              </w:rPr>
            </w:pPr>
            <w:r w:rsidRPr="007A44AA">
              <w:rPr>
                <w:rFonts w:eastAsia="MS Mincho"/>
                <w:b/>
                <w:bCs/>
                <w:color w:val="auto"/>
                <w:sz w:val="20"/>
                <w:lang w:val="es-ES"/>
              </w:rPr>
              <w:t xml:space="preserve">Angulo de alabeo    </w:t>
            </w:r>
            <w:r w:rsidRPr="007A44AA">
              <w:rPr>
                <w:rFonts w:ascii="Symbol" w:eastAsia="MS Mincho" w:hAnsi="Symbol"/>
                <w:b/>
                <w:bCs/>
                <w:color w:val="auto"/>
                <w:sz w:val="20"/>
                <w:lang w:val="es-ES"/>
              </w:rPr>
              <w:t></w:t>
            </w:r>
          </w:p>
        </w:tc>
      </w:tr>
      <w:tr w:rsidR="007A44AA" w:rsidRPr="007A44AA">
        <w:trPr>
          <w:trHeight w:val="255"/>
          <w:jc w:val="center"/>
        </w:trPr>
        <w:tc>
          <w:tcPr>
            <w:tcW w:w="1163" w:type="dxa"/>
            <w:vMerge/>
            <w:tcBorders>
              <w:top w:val="nil"/>
              <w:left w:val="single" w:sz="4" w:space="0" w:color="auto"/>
              <w:bottom w:val="single" w:sz="4" w:space="0" w:color="auto"/>
              <w:right w:val="single" w:sz="4" w:space="0" w:color="auto"/>
            </w:tcBorders>
            <w:vAlign w:val="center"/>
          </w:tcPr>
          <w:p w:rsidR="007A44AA" w:rsidRPr="007A44AA" w:rsidRDefault="007A44AA" w:rsidP="0062404D">
            <w:pPr>
              <w:rPr>
                <w:rFonts w:eastAsia="MS Mincho"/>
                <w:b/>
                <w:bCs/>
                <w:color w:val="auto"/>
                <w:sz w:val="20"/>
                <w:lang w:val="es-ES"/>
              </w:rPr>
            </w:pPr>
          </w:p>
        </w:tc>
        <w:tc>
          <w:tcPr>
            <w:tcW w:w="600" w:type="dxa"/>
            <w:vMerge/>
            <w:tcBorders>
              <w:top w:val="nil"/>
              <w:left w:val="single" w:sz="4" w:space="0" w:color="auto"/>
              <w:bottom w:val="single" w:sz="4" w:space="0" w:color="auto"/>
              <w:right w:val="single" w:sz="4" w:space="0" w:color="auto"/>
            </w:tcBorders>
            <w:vAlign w:val="center"/>
          </w:tcPr>
          <w:p w:rsidR="007A44AA" w:rsidRPr="007A44AA" w:rsidRDefault="007A44AA" w:rsidP="0062404D">
            <w:pPr>
              <w:rPr>
                <w:rFonts w:eastAsia="MS Mincho"/>
                <w:b/>
                <w:bCs/>
                <w:color w:val="auto"/>
                <w:sz w:val="20"/>
                <w:lang w:val="es-ES"/>
              </w:rPr>
            </w:pPr>
          </w:p>
        </w:tc>
        <w:tc>
          <w:tcPr>
            <w:tcW w:w="812" w:type="dxa"/>
            <w:vMerge/>
            <w:tcBorders>
              <w:top w:val="nil"/>
              <w:left w:val="single" w:sz="4" w:space="0" w:color="auto"/>
              <w:bottom w:val="single" w:sz="4" w:space="0" w:color="auto"/>
              <w:right w:val="single" w:sz="4" w:space="0" w:color="auto"/>
            </w:tcBorders>
            <w:vAlign w:val="center"/>
          </w:tcPr>
          <w:p w:rsidR="007A44AA" w:rsidRPr="007A44AA" w:rsidRDefault="007A44AA" w:rsidP="0062404D">
            <w:pPr>
              <w:rPr>
                <w:rFonts w:eastAsia="MS Mincho"/>
                <w:b/>
                <w:bCs/>
                <w:color w:val="auto"/>
                <w:sz w:val="20"/>
                <w:lang w:val="es-ES"/>
              </w:rPr>
            </w:pPr>
          </w:p>
        </w:tc>
        <w:tc>
          <w:tcPr>
            <w:tcW w:w="580" w:type="dxa"/>
            <w:vMerge/>
            <w:tcBorders>
              <w:top w:val="nil"/>
              <w:left w:val="single" w:sz="4" w:space="0" w:color="auto"/>
              <w:bottom w:val="single" w:sz="4" w:space="0" w:color="auto"/>
              <w:right w:val="single" w:sz="4" w:space="0" w:color="auto"/>
            </w:tcBorders>
            <w:vAlign w:val="center"/>
          </w:tcPr>
          <w:p w:rsidR="007A44AA" w:rsidRPr="007A44AA" w:rsidRDefault="007A44AA" w:rsidP="0062404D">
            <w:pPr>
              <w:rPr>
                <w:rFonts w:eastAsia="MS Mincho"/>
                <w:b/>
                <w:bCs/>
                <w:color w:val="auto"/>
                <w:sz w:val="20"/>
                <w:lang w:val="es-ES"/>
              </w:rPr>
            </w:pPr>
          </w:p>
        </w:tc>
        <w:tc>
          <w:tcPr>
            <w:tcW w:w="1051" w:type="dxa"/>
            <w:vMerge/>
            <w:tcBorders>
              <w:top w:val="nil"/>
              <w:left w:val="single" w:sz="4" w:space="0" w:color="auto"/>
              <w:bottom w:val="single" w:sz="4" w:space="0" w:color="auto"/>
              <w:right w:val="single" w:sz="4" w:space="0" w:color="auto"/>
            </w:tcBorders>
            <w:vAlign w:val="center"/>
          </w:tcPr>
          <w:p w:rsidR="007A44AA" w:rsidRPr="007A44AA" w:rsidRDefault="007A44AA" w:rsidP="0062404D">
            <w:pPr>
              <w:rPr>
                <w:rFonts w:eastAsia="MS Mincho"/>
                <w:b/>
                <w:bCs/>
                <w:color w:val="auto"/>
                <w:sz w:val="20"/>
                <w:lang w:val="es-ES"/>
              </w:rPr>
            </w:pPr>
          </w:p>
        </w:tc>
      </w:tr>
      <w:tr w:rsidR="007A44AA" w:rsidRPr="007A44AA">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0+820</w:t>
            </w:r>
          </w:p>
        </w:tc>
        <w:tc>
          <w:tcPr>
            <w:tcW w:w="60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0.69</w:t>
            </w:r>
          </w:p>
        </w:tc>
        <w:tc>
          <w:tcPr>
            <w:tcW w:w="812"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4.59</w:t>
            </w:r>
          </w:p>
        </w:tc>
        <w:tc>
          <w:tcPr>
            <w:tcW w:w="58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1.77</w:t>
            </w:r>
          </w:p>
        </w:tc>
        <w:tc>
          <w:tcPr>
            <w:tcW w:w="1051"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16 °</w:t>
            </w:r>
          </w:p>
        </w:tc>
      </w:tr>
      <w:tr w:rsidR="007A44AA" w:rsidRPr="007A44AA">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1+420</w:t>
            </w:r>
          </w:p>
        </w:tc>
        <w:tc>
          <w:tcPr>
            <w:tcW w:w="60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1.20</w:t>
            </w:r>
          </w:p>
        </w:tc>
        <w:tc>
          <w:tcPr>
            <w:tcW w:w="812"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2.72</w:t>
            </w:r>
          </w:p>
        </w:tc>
        <w:tc>
          <w:tcPr>
            <w:tcW w:w="58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w:t>
            </w:r>
          </w:p>
        </w:tc>
        <w:tc>
          <w:tcPr>
            <w:tcW w:w="1051"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w:t>
            </w:r>
          </w:p>
        </w:tc>
      </w:tr>
      <w:tr w:rsidR="007A44AA" w:rsidRPr="007A44AA">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1+700</w:t>
            </w:r>
          </w:p>
        </w:tc>
        <w:tc>
          <w:tcPr>
            <w:tcW w:w="60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0.95</w:t>
            </w:r>
          </w:p>
        </w:tc>
        <w:tc>
          <w:tcPr>
            <w:tcW w:w="812"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3.22</w:t>
            </w:r>
          </w:p>
        </w:tc>
        <w:tc>
          <w:tcPr>
            <w:tcW w:w="58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1.06</w:t>
            </w:r>
          </w:p>
        </w:tc>
        <w:tc>
          <w:tcPr>
            <w:tcW w:w="1051"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25 °</w:t>
            </w:r>
          </w:p>
        </w:tc>
      </w:tr>
      <w:tr w:rsidR="007A44AA" w:rsidRPr="007A44AA">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1+960</w:t>
            </w:r>
          </w:p>
        </w:tc>
        <w:tc>
          <w:tcPr>
            <w:tcW w:w="60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1.20</w:t>
            </w:r>
          </w:p>
        </w:tc>
        <w:tc>
          <w:tcPr>
            <w:tcW w:w="812"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2.35</w:t>
            </w:r>
          </w:p>
        </w:tc>
        <w:tc>
          <w:tcPr>
            <w:tcW w:w="58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0.69</w:t>
            </w:r>
          </w:p>
        </w:tc>
        <w:tc>
          <w:tcPr>
            <w:tcW w:w="1051"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36 °</w:t>
            </w:r>
          </w:p>
        </w:tc>
      </w:tr>
      <w:tr w:rsidR="007A44AA" w:rsidRPr="007A44AA">
        <w:trPr>
          <w:trHeight w:val="255"/>
          <w:jc w:val="center"/>
        </w:trPr>
        <w:tc>
          <w:tcPr>
            <w:tcW w:w="1163" w:type="dxa"/>
            <w:tcBorders>
              <w:top w:val="nil"/>
              <w:left w:val="single" w:sz="4" w:space="0" w:color="auto"/>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2+150</w:t>
            </w:r>
          </w:p>
        </w:tc>
        <w:tc>
          <w:tcPr>
            <w:tcW w:w="60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1.20</w:t>
            </w:r>
          </w:p>
        </w:tc>
        <w:tc>
          <w:tcPr>
            <w:tcW w:w="812"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2.86</w:t>
            </w:r>
          </w:p>
        </w:tc>
        <w:tc>
          <w:tcPr>
            <w:tcW w:w="580"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w:t>
            </w:r>
          </w:p>
        </w:tc>
        <w:tc>
          <w:tcPr>
            <w:tcW w:w="1051" w:type="dxa"/>
            <w:tcBorders>
              <w:top w:val="nil"/>
              <w:left w:val="nil"/>
              <w:bottom w:val="single" w:sz="4" w:space="0" w:color="auto"/>
              <w:right w:val="single" w:sz="4" w:space="0" w:color="auto"/>
            </w:tcBorders>
            <w:shd w:val="clear" w:color="auto" w:fill="auto"/>
            <w:noWrap/>
            <w:vAlign w:val="bottom"/>
          </w:tcPr>
          <w:p w:rsidR="007A44AA" w:rsidRPr="007A44AA" w:rsidRDefault="007A44AA" w:rsidP="0062404D">
            <w:pPr>
              <w:jc w:val="center"/>
              <w:rPr>
                <w:rFonts w:eastAsia="MS Mincho"/>
                <w:color w:val="auto"/>
                <w:sz w:val="20"/>
                <w:lang w:val="es-ES"/>
              </w:rPr>
            </w:pPr>
            <w:r w:rsidRPr="007A44AA">
              <w:rPr>
                <w:rFonts w:eastAsia="MS Mincho"/>
                <w:color w:val="auto"/>
                <w:sz w:val="20"/>
                <w:lang w:val="es-ES"/>
              </w:rPr>
              <w:t>-</w:t>
            </w:r>
          </w:p>
        </w:tc>
      </w:tr>
    </w:tbl>
    <w:p w:rsidR="00A101F3" w:rsidRPr="00822DCA" w:rsidRDefault="00822DCA" w:rsidP="0062404D">
      <w:pPr>
        <w:jc w:val="both"/>
        <w:rPr>
          <w:sz w:val="20"/>
        </w:rPr>
      </w:pPr>
      <w:r>
        <w:rPr>
          <w:sz w:val="20"/>
        </w:rPr>
        <w:t xml:space="preserve"> </w:t>
      </w:r>
    </w:p>
    <w:p w:rsidR="00970CCE" w:rsidRPr="00447878" w:rsidRDefault="00970CCE" w:rsidP="0062404D">
      <w:pPr>
        <w:pStyle w:val="SUB-SUB-CAPITULOS-TESIS"/>
        <w:numPr>
          <w:ilvl w:val="0"/>
          <w:numId w:val="21"/>
        </w:numPr>
        <w:tabs>
          <w:tab w:val="clear" w:pos="0"/>
          <w:tab w:val="num" w:pos="300"/>
        </w:tabs>
        <w:rPr>
          <w:b/>
        </w:rPr>
      </w:pPr>
      <w:r w:rsidRPr="00447878">
        <w:rPr>
          <w:b/>
        </w:rPr>
        <w:t>Análisis y discusión de resultados</w:t>
      </w:r>
    </w:p>
    <w:p w:rsidR="00970CCE" w:rsidRPr="00447878" w:rsidRDefault="00970CCE" w:rsidP="0062404D">
      <w:pPr>
        <w:jc w:val="both"/>
        <w:rPr>
          <w:sz w:val="20"/>
          <w:lang w:val="es-EC"/>
        </w:rPr>
      </w:pPr>
      <w:r w:rsidRPr="00447878">
        <w:rPr>
          <w:sz w:val="20"/>
          <w:lang w:val="es-EC"/>
        </w:rPr>
        <w:t xml:space="preserve">El análisis se realiza a </w:t>
      </w:r>
      <w:smartTag w:uri="urn:schemas-microsoft-com:office:smarttags" w:element="metricconverter">
        <w:smartTagPr>
          <w:attr w:name="ProductID" w:val="900 metros"/>
        </w:smartTagPr>
        <w:r w:rsidRPr="00447878">
          <w:rPr>
            <w:sz w:val="20"/>
            <w:lang w:val="es-EC"/>
          </w:rPr>
          <w:t>900 metros</w:t>
        </w:r>
      </w:smartTag>
      <w:r w:rsidRPr="00447878">
        <w:rPr>
          <w:sz w:val="20"/>
          <w:lang w:val="es-EC"/>
        </w:rPr>
        <w:t xml:space="preserve"> de vía aproximadamente, va desde la abscisa 0+</w:t>
      </w:r>
      <w:smartTag w:uri="urn:schemas-microsoft-com:office:smarttags" w:element="metricconverter">
        <w:smartTagPr>
          <w:attr w:name="ProductID" w:val="450 a"/>
        </w:smartTagPr>
        <w:r w:rsidRPr="00447878">
          <w:rPr>
            <w:sz w:val="20"/>
            <w:lang w:val="es-EC"/>
          </w:rPr>
          <w:t>450 a</w:t>
        </w:r>
      </w:smartTag>
      <w:r w:rsidRPr="00447878">
        <w:rPr>
          <w:sz w:val="20"/>
          <w:lang w:val="es-EC"/>
        </w:rPr>
        <w:t xml:space="preserve"> la 1+350 de </w:t>
      </w:r>
      <w:smartTag w:uri="urn:schemas-microsoft-com:office:smarttags" w:element="PersonName">
        <w:smartTagPr>
          <w:attr w:name="ProductID" w:val="la Autopista Terminal"/>
        </w:smartTagPr>
        <w:smartTag w:uri="urn:schemas-microsoft-com:office:smarttags" w:element="PersonName">
          <w:smartTagPr>
            <w:attr w:name="ProductID" w:val="la Autopista"/>
          </w:smartTagPr>
          <w:r w:rsidRPr="00447878">
            <w:rPr>
              <w:sz w:val="20"/>
              <w:lang w:val="es-EC"/>
            </w:rPr>
            <w:t>la Autopista</w:t>
          </w:r>
        </w:smartTag>
        <w:r w:rsidRPr="00447878">
          <w:rPr>
            <w:sz w:val="20"/>
            <w:lang w:val="es-EC"/>
          </w:rPr>
          <w:t xml:space="preserve"> Terminal</w:t>
        </w:r>
      </w:smartTag>
      <w:r w:rsidRPr="00447878">
        <w:rPr>
          <w:sz w:val="20"/>
          <w:lang w:val="es-EC"/>
        </w:rPr>
        <w:t xml:space="preserve"> Terrestre-Pascuales. La superficie de estudio alcanza el kilómetro cuadrado y esta dividido en tres cuencas. Para una mejor comprensión este capitulo se lo ha desarrollada en tópicos, considerando el orden de los temas tratados anteriormente.  </w:t>
      </w:r>
    </w:p>
    <w:p w:rsidR="00970CCE" w:rsidRPr="00447878" w:rsidRDefault="00970CCE" w:rsidP="0062404D">
      <w:pPr>
        <w:jc w:val="both"/>
        <w:rPr>
          <w:sz w:val="20"/>
          <w:lang w:val="es-EC"/>
        </w:rPr>
      </w:pPr>
    </w:p>
    <w:p w:rsidR="00970CCE" w:rsidRPr="00B51677" w:rsidRDefault="00970CCE" w:rsidP="0062404D">
      <w:pPr>
        <w:numPr>
          <w:ilvl w:val="1"/>
          <w:numId w:val="21"/>
        </w:numPr>
        <w:tabs>
          <w:tab w:val="clear" w:pos="792"/>
          <w:tab w:val="num" w:pos="400"/>
        </w:tabs>
        <w:ind w:left="0" w:firstLine="0"/>
        <w:jc w:val="both"/>
        <w:rPr>
          <w:b/>
          <w:sz w:val="22"/>
          <w:szCs w:val="22"/>
        </w:rPr>
      </w:pPr>
      <w:r w:rsidRPr="00B51677">
        <w:rPr>
          <w:b/>
          <w:sz w:val="22"/>
          <w:szCs w:val="22"/>
        </w:rPr>
        <w:t>Variación del tiempo de concentración con respecto a ciertos parámetros fisiográficos</w:t>
      </w:r>
    </w:p>
    <w:p w:rsidR="00970CCE" w:rsidRPr="00447878" w:rsidRDefault="00970CCE" w:rsidP="0062404D">
      <w:pPr>
        <w:jc w:val="both"/>
        <w:rPr>
          <w:sz w:val="20"/>
          <w:lang w:val="es-EC"/>
        </w:rPr>
      </w:pPr>
      <w:r w:rsidRPr="00447878">
        <w:rPr>
          <w:sz w:val="20"/>
          <w:lang w:val="es-EC"/>
        </w:rPr>
        <w:t xml:space="preserve">El relieve de la zona en estudio se caracteriza por ser plano ya que las pendientes medias no sobrepasan al 3%. Si se considera este tipo de relieve y que la pendiente es inversamente proporcional al tiempo de concentración, se puede preestablecer que la cuenca #2 por poseer una pendiente (0.217) menor a las otras, tenga un tiempo de concentración (13.37 minutos) grande, sin embargo el desarrollo de expresiones matemáticas para su valoración, no solo relacionan el desnivel en el sitio, sino también la longitud del máximo recorrido que realiza una gota de agua al pasar por la cuenca, lo cual justifica un mayor tiempo de concentración en la cuenca #3 (16.21 minutos) en comparación a las otras. Ver tabla </w:t>
      </w:r>
      <w:r w:rsidR="00B51677">
        <w:rPr>
          <w:sz w:val="20"/>
          <w:lang w:val="es-EC"/>
        </w:rPr>
        <w:t>6</w:t>
      </w:r>
      <w:r w:rsidRPr="00447878">
        <w:rPr>
          <w:sz w:val="20"/>
          <w:lang w:val="es-EC"/>
        </w:rPr>
        <w:t>.1</w:t>
      </w:r>
    </w:p>
    <w:p w:rsidR="00946DDA" w:rsidRPr="00447878" w:rsidRDefault="00946DDA" w:rsidP="0062404D">
      <w:pPr>
        <w:jc w:val="both"/>
        <w:rPr>
          <w:sz w:val="20"/>
          <w:lang w:val="es-EC"/>
        </w:rPr>
      </w:pPr>
    </w:p>
    <w:p w:rsidR="00970CCE" w:rsidRPr="00BD2AD1" w:rsidRDefault="00946DDA" w:rsidP="0062404D">
      <w:pPr>
        <w:jc w:val="center"/>
        <w:rPr>
          <w:rFonts w:ascii="Gautami" w:hAnsi="Gautami" w:cs="Gautami"/>
          <w:sz w:val="18"/>
          <w:szCs w:val="18"/>
          <w:lang w:val="es-EC"/>
        </w:rPr>
      </w:pPr>
      <w:bookmarkStart w:id="19" w:name="_Toc164579171"/>
      <w:r w:rsidRPr="00BD2AD1">
        <w:rPr>
          <w:rFonts w:ascii="Gautami" w:hAnsi="Gautami" w:cs="Gautami"/>
          <w:b/>
          <w:sz w:val="18"/>
          <w:szCs w:val="18"/>
          <w:lang w:val="es-EC"/>
        </w:rPr>
        <w:t xml:space="preserve">Tabla </w:t>
      </w:r>
      <w:r w:rsidR="00B51677" w:rsidRPr="00BD2AD1">
        <w:rPr>
          <w:rFonts w:ascii="Gautami" w:hAnsi="Gautami" w:cs="Gautami"/>
          <w:b/>
          <w:sz w:val="18"/>
          <w:szCs w:val="18"/>
          <w:lang w:val="es-EC"/>
        </w:rPr>
        <w:t>6.</w:t>
      </w:r>
      <w:r w:rsidRPr="00BD2AD1">
        <w:rPr>
          <w:rFonts w:ascii="Gautami" w:hAnsi="Gautami" w:cs="Gautami"/>
          <w:b/>
          <w:sz w:val="18"/>
          <w:szCs w:val="18"/>
          <w:lang w:val="es-EC"/>
        </w:rPr>
        <w:t>1.-</w:t>
      </w:r>
      <w:bookmarkEnd w:id="19"/>
      <w:r w:rsidRPr="00BD2AD1">
        <w:rPr>
          <w:rFonts w:ascii="Gautami" w:hAnsi="Gautami" w:cs="Gautami"/>
          <w:sz w:val="18"/>
          <w:szCs w:val="18"/>
          <w:lang w:val="es-EC"/>
        </w:rPr>
        <w:t xml:space="preserve"> Relación Pendiente – Longitud de recorrido – Tiempo de concentración</w:t>
      </w:r>
    </w:p>
    <w:tbl>
      <w:tblPr>
        <w:tblW w:w="4278" w:type="dxa"/>
        <w:jc w:val="center"/>
        <w:tblInd w:w="2236" w:type="dxa"/>
        <w:tblCellMar>
          <w:left w:w="70" w:type="dxa"/>
          <w:right w:w="70" w:type="dxa"/>
        </w:tblCellMar>
        <w:tblLook w:val="0000"/>
      </w:tblPr>
      <w:tblGrid>
        <w:gridCol w:w="810"/>
        <w:gridCol w:w="1000"/>
        <w:gridCol w:w="1268"/>
        <w:gridCol w:w="1200"/>
      </w:tblGrid>
      <w:tr w:rsidR="00B95C95" w:rsidRPr="00447878">
        <w:trPr>
          <w:trHeight w:val="285"/>
          <w:jc w:val="center"/>
        </w:trPr>
        <w:tc>
          <w:tcPr>
            <w:tcW w:w="4278" w:type="dxa"/>
            <w:gridSpan w:val="4"/>
            <w:tcBorders>
              <w:top w:val="single" w:sz="8" w:space="0" w:color="auto"/>
              <w:left w:val="single" w:sz="8" w:space="0" w:color="auto"/>
              <w:bottom w:val="single" w:sz="8" w:space="0" w:color="000000"/>
              <w:right w:val="single" w:sz="8" w:space="0" w:color="000000"/>
            </w:tcBorders>
            <w:shd w:val="clear" w:color="auto" w:fill="auto"/>
            <w:noWrap/>
            <w:vAlign w:val="bottom"/>
          </w:tcPr>
          <w:p w:rsidR="00B95C95" w:rsidRPr="00447878" w:rsidRDefault="00B95C95" w:rsidP="0062404D">
            <w:pPr>
              <w:jc w:val="center"/>
              <w:rPr>
                <w:b/>
                <w:bCs/>
                <w:sz w:val="20"/>
              </w:rPr>
            </w:pPr>
            <w:r w:rsidRPr="00447878">
              <w:rPr>
                <w:b/>
                <w:bCs/>
                <w:sz w:val="20"/>
              </w:rPr>
              <w:t>Tiempo de Concentración</w:t>
            </w:r>
          </w:p>
        </w:tc>
      </w:tr>
      <w:tr w:rsidR="00B95C95" w:rsidRPr="00447878">
        <w:trPr>
          <w:trHeight w:val="315"/>
          <w:jc w:val="center"/>
        </w:trPr>
        <w:tc>
          <w:tcPr>
            <w:tcW w:w="810" w:type="dxa"/>
            <w:vMerge w:val="restart"/>
            <w:tcBorders>
              <w:top w:val="single" w:sz="8" w:space="0" w:color="000000"/>
              <w:left w:val="single" w:sz="8" w:space="0" w:color="auto"/>
              <w:bottom w:val="single" w:sz="4" w:space="0" w:color="auto"/>
              <w:right w:val="single" w:sz="4" w:space="0" w:color="auto"/>
            </w:tcBorders>
            <w:shd w:val="clear" w:color="auto" w:fill="auto"/>
            <w:vAlign w:val="center"/>
          </w:tcPr>
          <w:p w:rsidR="00B95C95" w:rsidRPr="00447878" w:rsidRDefault="00B95C95" w:rsidP="0062404D">
            <w:pPr>
              <w:jc w:val="center"/>
              <w:rPr>
                <w:b/>
                <w:bCs/>
                <w:sz w:val="20"/>
              </w:rPr>
            </w:pPr>
            <w:r w:rsidRPr="00447878">
              <w:rPr>
                <w:b/>
                <w:bCs/>
                <w:sz w:val="20"/>
              </w:rPr>
              <w:t xml:space="preserve">Cuenca </w:t>
            </w:r>
          </w:p>
        </w:tc>
        <w:tc>
          <w:tcPr>
            <w:tcW w:w="1000" w:type="dxa"/>
            <w:vMerge w:val="restart"/>
            <w:tcBorders>
              <w:top w:val="single" w:sz="8" w:space="0" w:color="000000"/>
              <w:left w:val="single" w:sz="4" w:space="0" w:color="auto"/>
              <w:bottom w:val="single" w:sz="4" w:space="0" w:color="auto"/>
              <w:right w:val="single" w:sz="4" w:space="0" w:color="auto"/>
            </w:tcBorders>
            <w:shd w:val="clear" w:color="auto" w:fill="auto"/>
            <w:vAlign w:val="center"/>
          </w:tcPr>
          <w:p w:rsidR="00B95C95" w:rsidRPr="00447878" w:rsidRDefault="00B95C95" w:rsidP="0062404D">
            <w:pPr>
              <w:jc w:val="center"/>
              <w:rPr>
                <w:b/>
                <w:bCs/>
                <w:sz w:val="20"/>
              </w:rPr>
            </w:pPr>
            <w:r w:rsidRPr="00447878">
              <w:rPr>
                <w:b/>
                <w:bCs/>
                <w:sz w:val="20"/>
              </w:rPr>
              <w:t>Pendiente</w:t>
            </w:r>
          </w:p>
        </w:tc>
        <w:tc>
          <w:tcPr>
            <w:tcW w:w="1268" w:type="dxa"/>
            <w:vMerge w:val="restart"/>
            <w:tcBorders>
              <w:top w:val="single" w:sz="8" w:space="0" w:color="000000"/>
              <w:left w:val="single" w:sz="4" w:space="0" w:color="auto"/>
              <w:bottom w:val="single" w:sz="4" w:space="0" w:color="auto"/>
              <w:right w:val="single" w:sz="4" w:space="0" w:color="auto"/>
            </w:tcBorders>
            <w:shd w:val="clear" w:color="auto" w:fill="auto"/>
            <w:vAlign w:val="center"/>
          </w:tcPr>
          <w:p w:rsidR="00B95C95" w:rsidRPr="00447878" w:rsidRDefault="00B95C95" w:rsidP="0062404D">
            <w:pPr>
              <w:jc w:val="center"/>
              <w:rPr>
                <w:b/>
                <w:bCs/>
                <w:sz w:val="20"/>
              </w:rPr>
            </w:pPr>
            <w:r w:rsidRPr="00447878">
              <w:rPr>
                <w:b/>
                <w:bCs/>
                <w:sz w:val="20"/>
              </w:rPr>
              <w:t>Long. Máx. Recorrido  (Km.)</w:t>
            </w:r>
          </w:p>
        </w:tc>
        <w:tc>
          <w:tcPr>
            <w:tcW w:w="1200" w:type="dxa"/>
            <w:vMerge w:val="restart"/>
            <w:tcBorders>
              <w:top w:val="single" w:sz="8" w:space="0" w:color="000000"/>
              <w:left w:val="single" w:sz="4" w:space="0" w:color="auto"/>
              <w:bottom w:val="single" w:sz="4" w:space="0" w:color="auto"/>
              <w:right w:val="single" w:sz="8" w:space="0" w:color="auto"/>
            </w:tcBorders>
            <w:shd w:val="clear" w:color="auto" w:fill="auto"/>
            <w:vAlign w:val="center"/>
          </w:tcPr>
          <w:p w:rsidR="00B95C95" w:rsidRPr="00447878" w:rsidRDefault="00B95C95" w:rsidP="0062404D">
            <w:pPr>
              <w:jc w:val="center"/>
              <w:rPr>
                <w:b/>
                <w:bCs/>
                <w:sz w:val="20"/>
              </w:rPr>
            </w:pPr>
            <w:r w:rsidRPr="00447878">
              <w:rPr>
                <w:rFonts w:eastAsia="MS Mincho"/>
                <w:b/>
                <w:bCs/>
                <w:sz w:val="20"/>
              </w:rPr>
              <w:t>Fórmula de Kirpich (min.)</w:t>
            </w:r>
          </w:p>
        </w:tc>
      </w:tr>
      <w:tr w:rsidR="00B95C95" w:rsidRPr="00447878">
        <w:trPr>
          <w:trHeight w:val="270"/>
          <w:jc w:val="center"/>
        </w:trPr>
        <w:tc>
          <w:tcPr>
            <w:tcW w:w="810" w:type="dxa"/>
            <w:vMerge/>
            <w:tcBorders>
              <w:top w:val="single" w:sz="4" w:space="0" w:color="auto"/>
              <w:left w:val="single" w:sz="8" w:space="0" w:color="auto"/>
              <w:bottom w:val="single" w:sz="4" w:space="0" w:color="auto"/>
              <w:right w:val="single" w:sz="4" w:space="0" w:color="auto"/>
            </w:tcBorders>
            <w:vAlign w:val="center"/>
          </w:tcPr>
          <w:p w:rsidR="00B95C95" w:rsidRPr="00447878" w:rsidRDefault="00B95C95" w:rsidP="0062404D">
            <w:pPr>
              <w:rPr>
                <w:b/>
                <w:bCs/>
                <w:sz w:val="20"/>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B95C95" w:rsidRPr="00447878" w:rsidRDefault="00B95C95" w:rsidP="0062404D">
            <w:pPr>
              <w:rPr>
                <w:b/>
                <w:bCs/>
                <w:sz w:val="20"/>
              </w:rPr>
            </w:pPr>
          </w:p>
        </w:tc>
        <w:tc>
          <w:tcPr>
            <w:tcW w:w="1268" w:type="dxa"/>
            <w:vMerge/>
            <w:tcBorders>
              <w:top w:val="single" w:sz="4" w:space="0" w:color="auto"/>
              <w:left w:val="single" w:sz="4" w:space="0" w:color="auto"/>
              <w:bottom w:val="single" w:sz="4" w:space="0" w:color="auto"/>
              <w:right w:val="single" w:sz="4" w:space="0" w:color="auto"/>
            </w:tcBorders>
            <w:vAlign w:val="center"/>
          </w:tcPr>
          <w:p w:rsidR="00B95C95" w:rsidRPr="00447878" w:rsidRDefault="00B95C95" w:rsidP="0062404D">
            <w:pPr>
              <w:rPr>
                <w:b/>
                <w:bCs/>
                <w:sz w:val="20"/>
              </w:rPr>
            </w:pPr>
          </w:p>
        </w:tc>
        <w:tc>
          <w:tcPr>
            <w:tcW w:w="1200" w:type="dxa"/>
            <w:vMerge/>
            <w:tcBorders>
              <w:top w:val="single" w:sz="4" w:space="0" w:color="auto"/>
              <w:left w:val="single" w:sz="4" w:space="0" w:color="auto"/>
              <w:bottom w:val="single" w:sz="4" w:space="0" w:color="auto"/>
              <w:right w:val="single" w:sz="8" w:space="0" w:color="auto"/>
            </w:tcBorders>
            <w:vAlign w:val="center"/>
          </w:tcPr>
          <w:p w:rsidR="00B95C95" w:rsidRPr="00447878" w:rsidRDefault="00B95C95" w:rsidP="0062404D">
            <w:pPr>
              <w:rPr>
                <w:b/>
                <w:bCs/>
                <w:sz w:val="20"/>
              </w:rPr>
            </w:pPr>
          </w:p>
        </w:tc>
      </w:tr>
      <w:tr w:rsidR="00B95C95" w:rsidRPr="00447878">
        <w:trPr>
          <w:trHeight w:val="300"/>
          <w:jc w:val="center"/>
        </w:trPr>
        <w:tc>
          <w:tcPr>
            <w:tcW w:w="81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5C95" w:rsidRPr="00447878" w:rsidRDefault="00B95C95" w:rsidP="0062404D">
            <w:pPr>
              <w:jc w:val="center"/>
              <w:rPr>
                <w:sz w:val="20"/>
              </w:rPr>
            </w:pPr>
            <w:r w:rsidRPr="00447878">
              <w:rPr>
                <w:sz w:val="20"/>
              </w:rPr>
              <w:t>1</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B95C95" w:rsidRPr="00447878" w:rsidRDefault="00B95C95" w:rsidP="0062404D">
            <w:pPr>
              <w:jc w:val="center"/>
              <w:rPr>
                <w:sz w:val="20"/>
              </w:rPr>
            </w:pPr>
            <w:r w:rsidRPr="00447878">
              <w:rPr>
                <w:sz w:val="20"/>
              </w:rPr>
              <w:t>0.246</w:t>
            </w:r>
          </w:p>
        </w:tc>
        <w:tc>
          <w:tcPr>
            <w:tcW w:w="1268" w:type="dxa"/>
            <w:tcBorders>
              <w:top w:val="single" w:sz="4" w:space="0" w:color="auto"/>
              <w:left w:val="nil"/>
              <w:bottom w:val="single" w:sz="4" w:space="0" w:color="auto"/>
              <w:right w:val="single" w:sz="4" w:space="0" w:color="auto"/>
            </w:tcBorders>
            <w:shd w:val="clear" w:color="auto" w:fill="auto"/>
            <w:noWrap/>
            <w:vAlign w:val="bottom"/>
          </w:tcPr>
          <w:p w:rsidR="00B95C95" w:rsidRPr="00447878" w:rsidRDefault="00B95C95" w:rsidP="0062404D">
            <w:pPr>
              <w:jc w:val="center"/>
              <w:rPr>
                <w:sz w:val="20"/>
              </w:rPr>
            </w:pPr>
            <w:r w:rsidRPr="00447878">
              <w:rPr>
                <w:sz w:val="20"/>
              </w:rPr>
              <w:t>0,411</w:t>
            </w:r>
          </w:p>
        </w:tc>
        <w:tc>
          <w:tcPr>
            <w:tcW w:w="1200" w:type="dxa"/>
            <w:tcBorders>
              <w:top w:val="single" w:sz="4" w:space="0" w:color="auto"/>
              <w:left w:val="nil"/>
              <w:bottom w:val="single" w:sz="4" w:space="0" w:color="auto"/>
              <w:right w:val="single" w:sz="8" w:space="0" w:color="auto"/>
            </w:tcBorders>
            <w:shd w:val="clear" w:color="auto" w:fill="auto"/>
            <w:noWrap/>
            <w:vAlign w:val="bottom"/>
          </w:tcPr>
          <w:p w:rsidR="00B95C95" w:rsidRPr="00447878" w:rsidRDefault="00B95C95" w:rsidP="0062404D">
            <w:pPr>
              <w:jc w:val="center"/>
              <w:rPr>
                <w:sz w:val="20"/>
              </w:rPr>
            </w:pPr>
            <w:r w:rsidRPr="00447878">
              <w:rPr>
                <w:rFonts w:eastAsia="MS Mincho"/>
                <w:sz w:val="20"/>
              </w:rPr>
              <w:t>4.74</w:t>
            </w:r>
          </w:p>
        </w:tc>
      </w:tr>
      <w:tr w:rsidR="00B95C95" w:rsidRPr="00447878">
        <w:trPr>
          <w:trHeight w:val="285"/>
          <w:jc w:val="center"/>
        </w:trPr>
        <w:tc>
          <w:tcPr>
            <w:tcW w:w="810" w:type="dxa"/>
            <w:tcBorders>
              <w:top w:val="nil"/>
              <w:left w:val="single" w:sz="8" w:space="0" w:color="auto"/>
              <w:bottom w:val="single" w:sz="4" w:space="0" w:color="auto"/>
              <w:right w:val="single" w:sz="4" w:space="0" w:color="auto"/>
            </w:tcBorders>
            <w:shd w:val="clear" w:color="auto" w:fill="auto"/>
            <w:noWrap/>
            <w:vAlign w:val="bottom"/>
          </w:tcPr>
          <w:p w:rsidR="00B95C95" w:rsidRPr="00447878" w:rsidRDefault="00B95C95" w:rsidP="0062404D">
            <w:pPr>
              <w:jc w:val="center"/>
              <w:rPr>
                <w:sz w:val="20"/>
              </w:rPr>
            </w:pPr>
            <w:r w:rsidRPr="00447878">
              <w:rPr>
                <w:sz w:val="20"/>
              </w:rPr>
              <w:t>2</w:t>
            </w:r>
          </w:p>
        </w:tc>
        <w:tc>
          <w:tcPr>
            <w:tcW w:w="1000" w:type="dxa"/>
            <w:tcBorders>
              <w:top w:val="nil"/>
              <w:left w:val="nil"/>
              <w:bottom w:val="single" w:sz="4" w:space="0" w:color="auto"/>
              <w:right w:val="single" w:sz="4" w:space="0" w:color="auto"/>
            </w:tcBorders>
            <w:shd w:val="clear" w:color="auto" w:fill="auto"/>
            <w:noWrap/>
            <w:vAlign w:val="bottom"/>
          </w:tcPr>
          <w:p w:rsidR="00B95C95" w:rsidRPr="00447878" w:rsidRDefault="00B95C95" w:rsidP="0062404D">
            <w:pPr>
              <w:jc w:val="center"/>
              <w:rPr>
                <w:sz w:val="20"/>
              </w:rPr>
            </w:pPr>
            <w:r w:rsidRPr="00447878">
              <w:rPr>
                <w:sz w:val="20"/>
              </w:rPr>
              <w:t>0.217</w:t>
            </w:r>
          </w:p>
        </w:tc>
        <w:tc>
          <w:tcPr>
            <w:tcW w:w="1268" w:type="dxa"/>
            <w:tcBorders>
              <w:top w:val="nil"/>
              <w:left w:val="nil"/>
              <w:bottom w:val="single" w:sz="4" w:space="0" w:color="auto"/>
              <w:right w:val="single" w:sz="4" w:space="0" w:color="auto"/>
            </w:tcBorders>
            <w:shd w:val="clear" w:color="auto" w:fill="auto"/>
            <w:noWrap/>
            <w:vAlign w:val="bottom"/>
          </w:tcPr>
          <w:p w:rsidR="00B95C95" w:rsidRPr="00447878" w:rsidRDefault="00B95C95" w:rsidP="0062404D">
            <w:pPr>
              <w:jc w:val="center"/>
              <w:rPr>
                <w:sz w:val="20"/>
              </w:rPr>
            </w:pPr>
            <w:r w:rsidRPr="00447878">
              <w:rPr>
                <w:sz w:val="20"/>
              </w:rPr>
              <w:t>1,004</w:t>
            </w:r>
          </w:p>
        </w:tc>
        <w:tc>
          <w:tcPr>
            <w:tcW w:w="1200" w:type="dxa"/>
            <w:tcBorders>
              <w:top w:val="nil"/>
              <w:left w:val="nil"/>
              <w:bottom w:val="single" w:sz="4" w:space="0" w:color="auto"/>
              <w:right w:val="single" w:sz="8" w:space="0" w:color="auto"/>
            </w:tcBorders>
            <w:shd w:val="clear" w:color="auto" w:fill="auto"/>
            <w:noWrap/>
            <w:vAlign w:val="bottom"/>
          </w:tcPr>
          <w:p w:rsidR="00B95C95" w:rsidRPr="00447878" w:rsidRDefault="00B95C95" w:rsidP="0062404D">
            <w:pPr>
              <w:jc w:val="center"/>
              <w:rPr>
                <w:sz w:val="20"/>
              </w:rPr>
            </w:pPr>
            <w:r w:rsidRPr="00447878">
              <w:rPr>
                <w:rFonts w:eastAsia="MS Mincho"/>
                <w:sz w:val="20"/>
              </w:rPr>
              <w:t>13.37</w:t>
            </w:r>
          </w:p>
        </w:tc>
      </w:tr>
      <w:tr w:rsidR="00B95C95" w:rsidRPr="00447878">
        <w:trPr>
          <w:trHeight w:val="300"/>
          <w:jc w:val="center"/>
        </w:trPr>
        <w:tc>
          <w:tcPr>
            <w:tcW w:w="810" w:type="dxa"/>
            <w:tcBorders>
              <w:top w:val="nil"/>
              <w:left w:val="single" w:sz="8" w:space="0" w:color="auto"/>
              <w:bottom w:val="single" w:sz="8" w:space="0" w:color="auto"/>
              <w:right w:val="single" w:sz="4" w:space="0" w:color="auto"/>
            </w:tcBorders>
            <w:shd w:val="clear" w:color="auto" w:fill="auto"/>
            <w:noWrap/>
            <w:vAlign w:val="bottom"/>
          </w:tcPr>
          <w:p w:rsidR="00B95C95" w:rsidRPr="00447878" w:rsidRDefault="00B95C95" w:rsidP="0062404D">
            <w:pPr>
              <w:jc w:val="center"/>
              <w:rPr>
                <w:sz w:val="20"/>
              </w:rPr>
            </w:pPr>
            <w:r w:rsidRPr="00447878">
              <w:rPr>
                <w:sz w:val="20"/>
              </w:rPr>
              <w:t>3</w:t>
            </w:r>
          </w:p>
        </w:tc>
        <w:tc>
          <w:tcPr>
            <w:tcW w:w="1000" w:type="dxa"/>
            <w:tcBorders>
              <w:top w:val="nil"/>
              <w:left w:val="nil"/>
              <w:bottom w:val="single" w:sz="8" w:space="0" w:color="auto"/>
              <w:right w:val="single" w:sz="4" w:space="0" w:color="auto"/>
            </w:tcBorders>
            <w:shd w:val="clear" w:color="auto" w:fill="auto"/>
            <w:noWrap/>
            <w:vAlign w:val="bottom"/>
          </w:tcPr>
          <w:p w:rsidR="00B95C95" w:rsidRPr="00447878" w:rsidRDefault="00B95C95" w:rsidP="0062404D">
            <w:pPr>
              <w:jc w:val="center"/>
              <w:rPr>
                <w:sz w:val="20"/>
              </w:rPr>
            </w:pPr>
            <w:r w:rsidRPr="00447878">
              <w:rPr>
                <w:sz w:val="20"/>
              </w:rPr>
              <w:t>0.224</w:t>
            </w:r>
          </w:p>
        </w:tc>
        <w:tc>
          <w:tcPr>
            <w:tcW w:w="1268" w:type="dxa"/>
            <w:tcBorders>
              <w:top w:val="nil"/>
              <w:left w:val="nil"/>
              <w:bottom w:val="single" w:sz="8" w:space="0" w:color="auto"/>
              <w:right w:val="single" w:sz="4" w:space="0" w:color="auto"/>
            </w:tcBorders>
            <w:shd w:val="clear" w:color="auto" w:fill="auto"/>
            <w:noWrap/>
            <w:vAlign w:val="bottom"/>
          </w:tcPr>
          <w:p w:rsidR="00B95C95" w:rsidRPr="00447878" w:rsidRDefault="00B95C95" w:rsidP="0062404D">
            <w:pPr>
              <w:jc w:val="center"/>
              <w:rPr>
                <w:sz w:val="20"/>
              </w:rPr>
            </w:pPr>
            <w:r w:rsidRPr="00447878">
              <w:rPr>
                <w:sz w:val="20"/>
              </w:rPr>
              <w:t>1,021</w:t>
            </w:r>
          </w:p>
        </w:tc>
        <w:tc>
          <w:tcPr>
            <w:tcW w:w="1200" w:type="dxa"/>
            <w:tcBorders>
              <w:top w:val="nil"/>
              <w:left w:val="nil"/>
              <w:bottom w:val="single" w:sz="8" w:space="0" w:color="auto"/>
              <w:right w:val="single" w:sz="8" w:space="0" w:color="auto"/>
            </w:tcBorders>
            <w:shd w:val="clear" w:color="auto" w:fill="auto"/>
            <w:noWrap/>
            <w:vAlign w:val="bottom"/>
          </w:tcPr>
          <w:p w:rsidR="00B95C95" w:rsidRPr="00447878" w:rsidRDefault="00B95C95" w:rsidP="0062404D">
            <w:pPr>
              <w:jc w:val="center"/>
              <w:rPr>
                <w:sz w:val="20"/>
              </w:rPr>
            </w:pPr>
            <w:r w:rsidRPr="00447878">
              <w:rPr>
                <w:rFonts w:eastAsia="MS Mincho"/>
                <w:sz w:val="20"/>
              </w:rPr>
              <w:t>16.21</w:t>
            </w:r>
          </w:p>
        </w:tc>
      </w:tr>
    </w:tbl>
    <w:p w:rsidR="00970CCE" w:rsidRPr="00447878" w:rsidRDefault="00970CCE" w:rsidP="0062404D">
      <w:pPr>
        <w:jc w:val="both"/>
        <w:rPr>
          <w:sz w:val="20"/>
          <w:lang w:val="es-EC"/>
        </w:rPr>
      </w:pPr>
    </w:p>
    <w:p w:rsidR="00970CCE" w:rsidRPr="00447878" w:rsidRDefault="00970CCE" w:rsidP="0062404D">
      <w:pPr>
        <w:jc w:val="both"/>
        <w:rPr>
          <w:sz w:val="20"/>
          <w:lang w:val="es-EC"/>
        </w:rPr>
      </w:pPr>
      <w:r w:rsidRPr="00447878">
        <w:rPr>
          <w:sz w:val="20"/>
          <w:lang w:val="es-EC"/>
        </w:rPr>
        <w:t xml:space="preserve">Otro parámetro importante es el factor de forma que permite conocer la rapidez con que el agua llega al cauce principal. Uno de los índices más conocidos que expresa la forma de la cuenca, es el índice de compacidad o coeficiente de Gravelius, el cual esta estrechamente relacionado con el tiempo de concentración, ya que las cuencas redondeadas como el caso de la cuenca #1 tienen un tiempo de concentración menor a las que por su morfología son alargadas. En la tabla </w:t>
      </w:r>
      <w:r w:rsidR="00B51677">
        <w:rPr>
          <w:sz w:val="20"/>
          <w:lang w:val="es-EC"/>
        </w:rPr>
        <w:t>6</w:t>
      </w:r>
      <w:r w:rsidRPr="00447878">
        <w:rPr>
          <w:sz w:val="20"/>
          <w:lang w:val="es-EC"/>
        </w:rPr>
        <w:t>.1 se puede observar esta variación. El factor de forma también sirve como un indicador de tendencias a las crecidas, ya que las cuencas con factor de forma menor a uno, tienen menor posibilidad de tener una precipitación intensa simultáneamente sobre toda su extensión que en un área de igual tamaño pero con un factor de forma grande. Las cuencas #2 y #3 por tener una forma oval-oblonga son un poco más alargadas que la cuenca #1 y por tanto los gastos pico son más atenuados. Una manera de explicar y observar esta premisa, es considerar a modo de ejemplo una superficie de igual magnitud en todas las cuenca</w:t>
      </w:r>
      <w:r w:rsidR="00B51677">
        <w:rPr>
          <w:sz w:val="20"/>
          <w:lang w:val="es-EC"/>
        </w:rPr>
        <w:t>s como se aprecia en la figura 6</w:t>
      </w:r>
      <w:r w:rsidRPr="00447878">
        <w:rPr>
          <w:sz w:val="20"/>
          <w:lang w:val="es-EC"/>
        </w:rPr>
        <w:t xml:space="preserve">.1. Sin embargo las variaciones de superficie hacen que los gastos picos crezcan proporcionalmente.  Figura </w:t>
      </w:r>
      <w:r w:rsidR="00B51677">
        <w:rPr>
          <w:sz w:val="20"/>
          <w:lang w:val="es-EC"/>
        </w:rPr>
        <w:t>6</w:t>
      </w:r>
      <w:r w:rsidRPr="00447878">
        <w:rPr>
          <w:sz w:val="20"/>
          <w:lang w:val="es-EC"/>
        </w:rPr>
        <w:t xml:space="preserve">.2. </w:t>
      </w:r>
    </w:p>
    <w:p w:rsidR="00970CCE" w:rsidRPr="00447878" w:rsidRDefault="00970CCE" w:rsidP="0062404D">
      <w:pPr>
        <w:jc w:val="both"/>
        <w:rPr>
          <w:sz w:val="20"/>
          <w:lang w:val="es-EC"/>
        </w:rPr>
      </w:pPr>
    </w:p>
    <w:tbl>
      <w:tblPr>
        <w:tblStyle w:val="Tablaconcuadrcula"/>
        <w:tblW w:w="3531" w:type="dxa"/>
        <w:jc w:val="center"/>
        <w:tblInd w:w="1108" w:type="dxa"/>
        <w:tblLook w:val="01E0"/>
      </w:tblPr>
      <w:tblGrid>
        <w:gridCol w:w="3531"/>
      </w:tblGrid>
      <w:tr w:rsidR="00B95C95" w:rsidRPr="00447878">
        <w:trPr>
          <w:trHeight w:hRule="exact" w:val="370"/>
          <w:jc w:val="center"/>
        </w:trPr>
        <w:tc>
          <w:tcPr>
            <w:tcW w:w="3531" w:type="dxa"/>
            <w:shd w:val="clear" w:color="auto" w:fill="auto"/>
          </w:tcPr>
          <w:p w:rsidR="00B95C95" w:rsidRPr="00447878" w:rsidRDefault="00B95C95" w:rsidP="0062404D">
            <w:pPr>
              <w:spacing w:line="480" w:lineRule="auto"/>
              <w:jc w:val="center"/>
              <w:rPr>
                <w:b/>
                <w:sz w:val="20"/>
              </w:rPr>
            </w:pPr>
            <w:r w:rsidRPr="00447878">
              <w:rPr>
                <w:b/>
                <w:sz w:val="20"/>
              </w:rPr>
              <w:t>Hidrograma Unitario</w:t>
            </w:r>
          </w:p>
          <w:p w:rsidR="00B95C95" w:rsidRPr="00447878" w:rsidRDefault="00B95C95" w:rsidP="0062404D">
            <w:pPr>
              <w:spacing w:line="480" w:lineRule="auto"/>
              <w:jc w:val="center"/>
            </w:pPr>
          </w:p>
        </w:tc>
      </w:tr>
      <w:tr w:rsidR="00B95C95" w:rsidRPr="00447878">
        <w:trPr>
          <w:trHeight w:val="2379"/>
          <w:jc w:val="center"/>
        </w:trPr>
        <w:tc>
          <w:tcPr>
            <w:tcW w:w="3531" w:type="dxa"/>
            <w:vAlign w:val="center"/>
          </w:tcPr>
          <w:p w:rsidR="00B95C95" w:rsidRPr="00447878" w:rsidRDefault="004E3627" w:rsidP="0062404D">
            <w:pPr>
              <w:pStyle w:val="Tablas"/>
              <w:rPr>
                <w:rFonts w:ascii="Times New Roman" w:hAnsi="Times New Roman" w:cs="Times New Roman"/>
              </w:rPr>
            </w:pPr>
            <w:r>
              <w:rPr>
                <w:rFonts w:ascii="Times New Roman" w:hAnsi="Times New Roman" w:cs="Times New Roman"/>
                <w:noProof/>
                <w:lang w:val="es-ES" w:eastAsia="es-ES"/>
              </w:rPr>
              <w:drawing>
                <wp:inline distT="0" distB="0" distL="0" distR="0">
                  <wp:extent cx="2638425" cy="140017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srcRect/>
                          <a:stretch>
                            <a:fillRect/>
                          </a:stretch>
                        </pic:blipFill>
                        <pic:spPr bwMode="auto">
                          <a:xfrm>
                            <a:off x="0" y="0"/>
                            <a:ext cx="2638425" cy="1400175"/>
                          </a:xfrm>
                          <a:prstGeom prst="rect">
                            <a:avLst/>
                          </a:prstGeom>
                          <a:noFill/>
                          <a:ln w="9525">
                            <a:noFill/>
                            <a:miter lim="800000"/>
                            <a:headEnd/>
                            <a:tailEnd/>
                          </a:ln>
                        </pic:spPr>
                      </pic:pic>
                    </a:graphicData>
                  </a:graphic>
                </wp:inline>
              </w:drawing>
            </w:r>
          </w:p>
        </w:tc>
      </w:tr>
    </w:tbl>
    <w:p w:rsidR="00B95C95" w:rsidRPr="00B51677" w:rsidRDefault="00B95C95" w:rsidP="0062404D">
      <w:pPr>
        <w:jc w:val="center"/>
        <w:rPr>
          <w:rFonts w:ascii="Gautami" w:hAnsi="Gautami" w:cs="Gautami"/>
          <w:sz w:val="18"/>
          <w:szCs w:val="18"/>
          <w:lang w:val="es-EC"/>
        </w:rPr>
      </w:pPr>
      <w:r w:rsidRPr="00B51677">
        <w:rPr>
          <w:rFonts w:ascii="Gautami" w:hAnsi="Gautami" w:cs="Gautami"/>
          <w:b/>
          <w:sz w:val="18"/>
          <w:szCs w:val="18"/>
          <w:lang w:val="es-EC"/>
        </w:rPr>
        <w:t xml:space="preserve">Figura </w:t>
      </w:r>
      <w:r w:rsidR="00B51677">
        <w:rPr>
          <w:rFonts w:ascii="Gautami" w:hAnsi="Gautami" w:cs="Gautami"/>
          <w:b/>
          <w:sz w:val="18"/>
          <w:szCs w:val="18"/>
          <w:lang w:val="es-EC"/>
        </w:rPr>
        <w:t>6</w:t>
      </w:r>
      <w:r w:rsidRPr="00B51677">
        <w:rPr>
          <w:rFonts w:ascii="Gautami" w:hAnsi="Gautami" w:cs="Gautami"/>
          <w:b/>
          <w:sz w:val="18"/>
          <w:szCs w:val="18"/>
          <w:lang w:val="es-EC"/>
        </w:rPr>
        <w:t>.1.-</w:t>
      </w:r>
      <w:r w:rsidRPr="00B51677">
        <w:rPr>
          <w:rFonts w:ascii="Gautami" w:hAnsi="Gautami" w:cs="Gautami"/>
          <w:sz w:val="18"/>
          <w:szCs w:val="18"/>
          <w:lang w:val="es-EC"/>
        </w:rPr>
        <w:t xml:space="preserve"> Gastos picos en Cuencas con áreas de igual magnitud</w:t>
      </w:r>
    </w:p>
    <w:p w:rsidR="00970CCE" w:rsidRPr="00447878" w:rsidRDefault="00970CCE" w:rsidP="0062404D">
      <w:pPr>
        <w:jc w:val="both"/>
        <w:rPr>
          <w:sz w:val="20"/>
        </w:rPr>
      </w:pPr>
    </w:p>
    <w:p w:rsidR="00946DDA" w:rsidRPr="00447878" w:rsidRDefault="00B95C95" w:rsidP="0062404D">
      <w:pPr>
        <w:jc w:val="both"/>
        <w:rPr>
          <w:sz w:val="20"/>
          <w:lang w:val="es-EC"/>
        </w:rPr>
      </w:pPr>
      <w:r w:rsidRPr="00447878">
        <w:rPr>
          <w:sz w:val="20"/>
          <w:lang w:val="es-EC"/>
        </w:rPr>
        <w:t xml:space="preserve">Se ha tomado como referencia el área de la cuenca #1 para mostrar como varían los Gastos picos en las otras cuencas que tienen forma alargada y con tiempo de concentración mas prolongado. </w:t>
      </w:r>
    </w:p>
    <w:p w:rsidR="00946DDA" w:rsidRPr="00447878" w:rsidRDefault="00946DDA" w:rsidP="0062404D">
      <w:pPr>
        <w:jc w:val="both"/>
        <w:rPr>
          <w:sz w:val="20"/>
          <w:lang w:val="es-EC"/>
        </w:rPr>
      </w:pPr>
    </w:p>
    <w:tbl>
      <w:tblPr>
        <w:tblStyle w:val="Tablaconcuadrcula"/>
        <w:tblW w:w="4373" w:type="dxa"/>
        <w:jc w:val="center"/>
        <w:tblInd w:w="308" w:type="dxa"/>
        <w:tblLook w:val="01E0"/>
      </w:tblPr>
      <w:tblGrid>
        <w:gridCol w:w="4412"/>
      </w:tblGrid>
      <w:tr w:rsidR="00946DDA" w:rsidRPr="00447878">
        <w:trPr>
          <w:trHeight w:hRule="exact" w:val="409"/>
          <w:jc w:val="center"/>
        </w:trPr>
        <w:tc>
          <w:tcPr>
            <w:tcW w:w="4373" w:type="dxa"/>
            <w:shd w:val="clear" w:color="auto" w:fill="auto"/>
          </w:tcPr>
          <w:p w:rsidR="00946DDA" w:rsidRPr="00447878" w:rsidRDefault="00946DDA" w:rsidP="0062404D">
            <w:pPr>
              <w:spacing w:line="480" w:lineRule="auto"/>
              <w:jc w:val="center"/>
              <w:rPr>
                <w:b/>
                <w:sz w:val="20"/>
              </w:rPr>
            </w:pPr>
            <w:r w:rsidRPr="00447878">
              <w:rPr>
                <w:b/>
                <w:sz w:val="20"/>
              </w:rPr>
              <w:t>Hidrograma Unitario</w:t>
            </w:r>
          </w:p>
          <w:p w:rsidR="00946DDA" w:rsidRPr="00447878" w:rsidRDefault="00946DDA" w:rsidP="0062404D">
            <w:pPr>
              <w:spacing w:line="480" w:lineRule="auto"/>
              <w:jc w:val="center"/>
            </w:pPr>
          </w:p>
        </w:tc>
      </w:tr>
      <w:tr w:rsidR="00946DDA" w:rsidRPr="00447878">
        <w:trPr>
          <w:trHeight w:val="2403"/>
          <w:jc w:val="center"/>
        </w:trPr>
        <w:tc>
          <w:tcPr>
            <w:tcW w:w="4373" w:type="dxa"/>
            <w:vAlign w:val="center"/>
          </w:tcPr>
          <w:p w:rsidR="00946DDA" w:rsidRPr="00447878" w:rsidRDefault="004E3627" w:rsidP="0062404D">
            <w:pPr>
              <w:pStyle w:val="Tablas"/>
              <w:jc w:val="right"/>
              <w:rPr>
                <w:rFonts w:ascii="Times New Roman" w:hAnsi="Times New Roman" w:cs="Times New Roman"/>
              </w:rPr>
            </w:pPr>
            <w:r>
              <w:rPr>
                <w:rFonts w:ascii="Times New Roman" w:hAnsi="Times New Roman" w:cs="Times New Roman"/>
                <w:noProof/>
                <w:lang w:val="es-ES" w:eastAsia="es-ES"/>
              </w:rPr>
              <w:drawing>
                <wp:inline distT="0" distB="0" distL="0" distR="0">
                  <wp:extent cx="2600325" cy="1400175"/>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srcRect/>
                          <a:stretch>
                            <a:fillRect/>
                          </a:stretch>
                        </pic:blipFill>
                        <pic:spPr bwMode="auto">
                          <a:xfrm>
                            <a:off x="0" y="0"/>
                            <a:ext cx="2600325" cy="1400175"/>
                          </a:xfrm>
                          <a:prstGeom prst="rect">
                            <a:avLst/>
                          </a:prstGeom>
                          <a:noFill/>
                          <a:ln w="9525">
                            <a:noFill/>
                            <a:miter lim="800000"/>
                            <a:headEnd/>
                            <a:tailEnd/>
                          </a:ln>
                        </pic:spPr>
                      </pic:pic>
                    </a:graphicData>
                  </a:graphic>
                </wp:inline>
              </w:drawing>
            </w:r>
          </w:p>
        </w:tc>
      </w:tr>
    </w:tbl>
    <w:p w:rsidR="00B51677" w:rsidRDefault="00B51677" w:rsidP="0062404D">
      <w:pPr>
        <w:jc w:val="center"/>
      </w:pPr>
      <w:r w:rsidRPr="00B51677">
        <w:rPr>
          <w:rFonts w:ascii="Gautami" w:hAnsi="Gautami" w:cs="Gautami"/>
          <w:b/>
          <w:sz w:val="18"/>
          <w:szCs w:val="18"/>
          <w:lang w:val="es-EC"/>
        </w:rPr>
        <w:t xml:space="preserve">Figura </w:t>
      </w:r>
      <w:r>
        <w:rPr>
          <w:rFonts w:ascii="Gautami" w:hAnsi="Gautami" w:cs="Gautami"/>
          <w:b/>
          <w:sz w:val="18"/>
          <w:szCs w:val="18"/>
          <w:lang w:val="es-EC"/>
        </w:rPr>
        <w:t>6</w:t>
      </w:r>
      <w:r w:rsidRPr="00B51677">
        <w:rPr>
          <w:rFonts w:ascii="Gautami" w:hAnsi="Gautami" w:cs="Gautami"/>
          <w:b/>
          <w:sz w:val="18"/>
          <w:szCs w:val="18"/>
          <w:lang w:val="es-EC"/>
        </w:rPr>
        <w:t xml:space="preserve">.2.- </w:t>
      </w:r>
      <w:r w:rsidRPr="00B51677">
        <w:rPr>
          <w:rFonts w:ascii="Gautami" w:hAnsi="Gautami" w:cs="Gautami"/>
          <w:sz w:val="18"/>
          <w:szCs w:val="18"/>
          <w:lang w:val="es-EC"/>
        </w:rPr>
        <w:t>Gastos pico de las cuencas en estudio.</w:t>
      </w:r>
      <w:r>
        <w:t xml:space="preserve"> </w:t>
      </w:r>
    </w:p>
    <w:p w:rsidR="00970CCE" w:rsidRPr="00B51677" w:rsidRDefault="00970CCE" w:rsidP="0062404D">
      <w:pPr>
        <w:jc w:val="both"/>
        <w:rPr>
          <w:sz w:val="20"/>
        </w:rPr>
      </w:pPr>
    </w:p>
    <w:p w:rsidR="00970CCE" w:rsidRPr="00447878" w:rsidRDefault="00970CCE" w:rsidP="0062404D">
      <w:pPr>
        <w:jc w:val="both"/>
        <w:rPr>
          <w:sz w:val="20"/>
          <w:lang w:val="es-EC"/>
        </w:rPr>
      </w:pPr>
      <w:r w:rsidRPr="00447878">
        <w:rPr>
          <w:sz w:val="20"/>
          <w:lang w:val="es-EC"/>
        </w:rPr>
        <w:t xml:space="preserve">Aunque en el estudio realizado al sistema de drenaje de la antigua y  actual disposición del terreno, se especifica que la infiltración en el medio es mayor cuanto menor sea el número de tributarios que posee los cauces, las variaciones de caudal en las cuencas 2 y 3 no son considerables ya que es posible que el suelo presente una menor relación de poros. </w:t>
      </w:r>
    </w:p>
    <w:p w:rsidR="00970CCE" w:rsidRPr="00447878" w:rsidRDefault="00970CCE" w:rsidP="0062404D">
      <w:pPr>
        <w:jc w:val="both"/>
        <w:rPr>
          <w:sz w:val="20"/>
          <w:lang w:val="es-EC"/>
        </w:rPr>
      </w:pPr>
    </w:p>
    <w:p w:rsidR="00970CCE" w:rsidRPr="00B51677" w:rsidRDefault="00970CCE" w:rsidP="0062404D">
      <w:pPr>
        <w:numPr>
          <w:ilvl w:val="1"/>
          <w:numId w:val="21"/>
        </w:numPr>
        <w:tabs>
          <w:tab w:val="clear" w:pos="792"/>
          <w:tab w:val="num" w:pos="400"/>
        </w:tabs>
        <w:ind w:left="0" w:firstLine="0"/>
        <w:jc w:val="both"/>
        <w:rPr>
          <w:b/>
          <w:sz w:val="22"/>
          <w:szCs w:val="22"/>
        </w:rPr>
      </w:pPr>
      <w:r w:rsidRPr="00B51677">
        <w:rPr>
          <w:b/>
          <w:sz w:val="22"/>
          <w:szCs w:val="22"/>
        </w:rPr>
        <w:t xml:space="preserve">Estadística de datos hidrológicos </w:t>
      </w:r>
    </w:p>
    <w:p w:rsidR="00970CCE" w:rsidRPr="00447878" w:rsidRDefault="00970CCE" w:rsidP="0062404D">
      <w:pPr>
        <w:jc w:val="both"/>
        <w:rPr>
          <w:sz w:val="20"/>
          <w:lang w:val="es-EC"/>
        </w:rPr>
      </w:pPr>
      <w:r w:rsidRPr="00447878">
        <w:rPr>
          <w:sz w:val="20"/>
          <w:lang w:val="es-EC"/>
        </w:rPr>
        <w:t xml:space="preserve">En este capitulo se ajustaron las máximas precipitaciones diarias anuales a una distribución de probabilidad, con el propósito de determinar el periodo de retorno del mayor evento registrado el año noventa y siete. Aunque este ajuste considera una prueba de bondad, para establecer la distribución que mejor se aplique a los datos, se decidió evaluar todas las funciones estudiadas para comparar los resultados y cuantificar la variación. El cumplimiento de este propósito permitió dilucidar que la función que mejor se acomoda a los datos y las restantes no varía en más del 10 % en su periodo de retorno, por tanto no es imperioso el uso de ella. En la tabla </w:t>
      </w:r>
      <w:r w:rsidR="00B51677">
        <w:rPr>
          <w:sz w:val="20"/>
          <w:lang w:val="es-EC"/>
        </w:rPr>
        <w:t>6</w:t>
      </w:r>
      <w:r w:rsidRPr="00447878">
        <w:rPr>
          <w:sz w:val="20"/>
          <w:lang w:val="es-EC"/>
        </w:rPr>
        <w:t xml:space="preserve">.2 se aprecia el periodo de retorno al evaluar todas las funciones estudiadas y su variación con respecto a </w:t>
      </w:r>
      <w:smartTag w:uri="urn:schemas-microsoft-com:office:smarttags" w:element="PersonName">
        <w:smartTagPr>
          <w:attr w:name="ProductID" w:val="la Pearson"/>
        </w:smartTagPr>
        <w:r w:rsidRPr="00447878">
          <w:rPr>
            <w:sz w:val="20"/>
            <w:lang w:val="es-EC"/>
          </w:rPr>
          <w:t>la Pearson</w:t>
        </w:r>
      </w:smartTag>
      <w:r w:rsidRPr="00447878">
        <w:rPr>
          <w:sz w:val="20"/>
          <w:lang w:val="es-EC"/>
        </w:rPr>
        <w:t xml:space="preserve"> tipo III.</w:t>
      </w:r>
    </w:p>
    <w:p w:rsidR="00946DDA" w:rsidRPr="00447878" w:rsidRDefault="00946DDA" w:rsidP="0062404D">
      <w:pPr>
        <w:jc w:val="both"/>
        <w:rPr>
          <w:sz w:val="20"/>
          <w:lang w:val="es-EC"/>
        </w:rPr>
      </w:pPr>
    </w:p>
    <w:p w:rsidR="00970CCE" w:rsidRPr="00B51677" w:rsidRDefault="00946DDA" w:rsidP="0062404D">
      <w:pPr>
        <w:jc w:val="center"/>
        <w:rPr>
          <w:rFonts w:ascii="Gautami" w:hAnsi="Gautami" w:cs="Gautami"/>
          <w:sz w:val="18"/>
          <w:szCs w:val="18"/>
          <w:lang w:val="es-EC"/>
        </w:rPr>
      </w:pPr>
      <w:r w:rsidRPr="00B51677">
        <w:rPr>
          <w:rFonts w:ascii="Gautami" w:hAnsi="Gautami" w:cs="Gautami"/>
          <w:b/>
          <w:sz w:val="18"/>
          <w:szCs w:val="18"/>
          <w:lang w:val="es-EC"/>
        </w:rPr>
        <w:t xml:space="preserve">Tabla </w:t>
      </w:r>
      <w:r w:rsidR="00B51677">
        <w:rPr>
          <w:rFonts w:ascii="Gautami" w:hAnsi="Gautami" w:cs="Gautami"/>
          <w:b/>
          <w:sz w:val="18"/>
          <w:szCs w:val="18"/>
          <w:lang w:val="es-EC"/>
        </w:rPr>
        <w:t>6</w:t>
      </w:r>
      <w:r w:rsidRPr="00B51677">
        <w:rPr>
          <w:rFonts w:ascii="Gautami" w:hAnsi="Gautami" w:cs="Gautami"/>
          <w:b/>
          <w:sz w:val="18"/>
          <w:szCs w:val="18"/>
          <w:lang w:val="es-EC"/>
        </w:rPr>
        <w:t xml:space="preserve">.2.- </w:t>
      </w:r>
      <w:r w:rsidRPr="00B51677">
        <w:rPr>
          <w:rFonts w:ascii="Gautami" w:hAnsi="Gautami" w:cs="Gautami"/>
          <w:sz w:val="18"/>
          <w:szCs w:val="18"/>
          <w:lang w:val="es-EC"/>
        </w:rPr>
        <w:t>Periodo de retorno usando distintas distribuciones</w:t>
      </w:r>
    </w:p>
    <w:tbl>
      <w:tblPr>
        <w:tblW w:w="4320" w:type="dxa"/>
        <w:jc w:val="center"/>
        <w:tblInd w:w="183" w:type="dxa"/>
        <w:tblCellMar>
          <w:left w:w="70" w:type="dxa"/>
          <w:right w:w="70" w:type="dxa"/>
        </w:tblCellMar>
        <w:tblLook w:val="0000"/>
      </w:tblPr>
      <w:tblGrid>
        <w:gridCol w:w="1920"/>
        <w:gridCol w:w="1400"/>
        <w:gridCol w:w="1000"/>
      </w:tblGrid>
      <w:tr w:rsidR="00946DDA" w:rsidRPr="00447878">
        <w:trPr>
          <w:trHeight w:val="315"/>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946DDA" w:rsidRPr="00447878" w:rsidRDefault="00946DDA" w:rsidP="0062404D">
            <w:pPr>
              <w:jc w:val="center"/>
              <w:rPr>
                <w:rFonts w:eastAsia="MS Mincho"/>
                <w:b/>
                <w:bCs/>
                <w:sz w:val="20"/>
              </w:rPr>
            </w:pPr>
            <w:r w:rsidRPr="00447878">
              <w:rPr>
                <w:rFonts w:eastAsia="MS Mincho"/>
                <w:b/>
                <w:bCs/>
                <w:sz w:val="20"/>
              </w:rPr>
              <w:t>Variación del Periodo de Retorno</w:t>
            </w:r>
          </w:p>
        </w:tc>
      </w:tr>
      <w:tr w:rsidR="00946DDA" w:rsidRPr="00447878">
        <w:trPr>
          <w:trHeight w:val="270"/>
          <w:jc w:val="center"/>
        </w:trPr>
        <w:tc>
          <w:tcPr>
            <w:tcW w:w="1920" w:type="dxa"/>
            <w:tcBorders>
              <w:top w:val="nil"/>
              <w:left w:val="single" w:sz="8" w:space="0" w:color="auto"/>
              <w:bottom w:val="double" w:sz="6" w:space="0" w:color="auto"/>
              <w:right w:val="single" w:sz="4" w:space="0" w:color="auto"/>
            </w:tcBorders>
            <w:shd w:val="clear" w:color="auto" w:fill="auto"/>
            <w:noWrap/>
            <w:vAlign w:val="bottom"/>
          </w:tcPr>
          <w:p w:rsidR="00946DDA" w:rsidRPr="00447878" w:rsidRDefault="00946DDA" w:rsidP="0062404D">
            <w:pPr>
              <w:jc w:val="center"/>
              <w:rPr>
                <w:rFonts w:eastAsia="MS Mincho"/>
                <w:b/>
                <w:bCs/>
                <w:sz w:val="20"/>
              </w:rPr>
            </w:pPr>
            <w:r w:rsidRPr="00447878">
              <w:rPr>
                <w:rFonts w:eastAsia="MS Mincho"/>
                <w:b/>
                <w:bCs/>
                <w:sz w:val="20"/>
              </w:rPr>
              <w:t xml:space="preserve">Distribución </w:t>
            </w:r>
          </w:p>
        </w:tc>
        <w:tc>
          <w:tcPr>
            <w:tcW w:w="1400" w:type="dxa"/>
            <w:tcBorders>
              <w:top w:val="nil"/>
              <w:left w:val="nil"/>
              <w:bottom w:val="double" w:sz="6" w:space="0" w:color="auto"/>
              <w:right w:val="single" w:sz="4" w:space="0" w:color="auto"/>
            </w:tcBorders>
            <w:shd w:val="clear" w:color="auto" w:fill="auto"/>
            <w:noWrap/>
            <w:vAlign w:val="bottom"/>
          </w:tcPr>
          <w:p w:rsidR="00946DDA" w:rsidRPr="00447878" w:rsidRDefault="00946DDA" w:rsidP="0062404D">
            <w:pPr>
              <w:jc w:val="center"/>
              <w:rPr>
                <w:rFonts w:eastAsia="MS Mincho"/>
                <w:b/>
                <w:bCs/>
                <w:sz w:val="20"/>
              </w:rPr>
            </w:pPr>
            <w:r w:rsidRPr="00447878">
              <w:rPr>
                <w:rFonts w:eastAsia="MS Mincho"/>
                <w:b/>
                <w:bCs/>
                <w:sz w:val="20"/>
              </w:rPr>
              <w:t>Periodo de Retorno</w:t>
            </w:r>
          </w:p>
        </w:tc>
        <w:tc>
          <w:tcPr>
            <w:tcW w:w="1000" w:type="dxa"/>
            <w:tcBorders>
              <w:top w:val="nil"/>
              <w:left w:val="nil"/>
              <w:bottom w:val="double" w:sz="6" w:space="0" w:color="auto"/>
              <w:right w:val="single" w:sz="8" w:space="0" w:color="auto"/>
            </w:tcBorders>
            <w:shd w:val="clear" w:color="auto" w:fill="auto"/>
            <w:noWrap/>
            <w:vAlign w:val="bottom"/>
          </w:tcPr>
          <w:p w:rsidR="00946DDA" w:rsidRPr="00447878" w:rsidRDefault="00946DDA" w:rsidP="0062404D">
            <w:pPr>
              <w:jc w:val="center"/>
              <w:rPr>
                <w:rFonts w:eastAsia="MS Mincho"/>
                <w:b/>
                <w:bCs/>
                <w:sz w:val="20"/>
              </w:rPr>
            </w:pPr>
            <w:r w:rsidRPr="00447878">
              <w:rPr>
                <w:rFonts w:eastAsia="MS Mincho"/>
                <w:b/>
                <w:bCs/>
                <w:sz w:val="20"/>
              </w:rPr>
              <w:t>Variación</w:t>
            </w:r>
          </w:p>
        </w:tc>
      </w:tr>
      <w:tr w:rsidR="00946DDA" w:rsidRPr="00447878">
        <w:trPr>
          <w:trHeight w:val="27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Gumbel Tipo I</w:t>
            </w:r>
          </w:p>
        </w:tc>
        <w:tc>
          <w:tcPr>
            <w:tcW w:w="1400" w:type="dxa"/>
            <w:tcBorders>
              <w:top w:val="nil"/>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8,18</w:t>
            </w:r>
          </w:p>
        </w:tc>
        <w:tc>
          <w:tcPr>
            <w:tcW w:w="1000" w:type="dxa"/>
            <w:tcBorders>
              <w:top w:val="nil"/>
              <w:left w:val="nil"/>
              <w:bottom w:val="single" w:sz="4" w:space="0" w:color="auto"/>
              <w:right w:val="single" w:sz="8"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5%</w:t>
            </w:r>
          </w:p>
        </w:tc>
      </w:tr>
      <w:tr w:rsidR="00946DDA" w:rsidRPr="00447878">
        <w:trPr>
          <w:trHeight w:val="255"/>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Normal</w:t>
            </w:r>
          </w:p>
        </w:tc>
        <w:tc>
          <w:tcPr>
            <w:tcW w:w="1400" w:type="dxa"/>
            <w:tcBorders>
              <w:top w:val="nil"/>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7,84</w:t>
            </w:r>
          </w:p>
        </w:tc>
        <w:tc>
          <w:tcPr>
            <w:tcW w:w="1000" w:type="dxa"/>
            <w:tcBorders>
              <w:top w:val="nil"/>
              <w:left w:val="nil"/>
              <w:bottom w:val="single" w:sz="4" w:space="0" w:color="auto"/>
              <w:right w:val="single" w:sz="8"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9%</w:t>
            </w:r>
          </w:p>
        </w:tc>
      </w:tr>
      <w:tr w:rsidR="00946DDA" w:rsidRPr="00447878">
        <w:trPr>
          <w:trHeight w:val="255"/>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Log-Normal</w:t>
            </w:r>
          </w:p>
        </w:tc>
        <w:tc>
          <w:tcPr>
            <w:tcW w:w="1400" w:type="dxa"/>
            <w:tcBorders>
              <w:top w:val="nil"/>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7,99</w:t>
            </w:r>
          </w:p>
        </w:tc>
        <w:tc>
          <w:tcPr>
            <w:tcW w:w="1000" w:type="dxa"/>
            <w:tcBorders>
              <w:top w:val="nil"/>
              <w:left w:val="nil"/>
              <w:bottom w:val="single" w:sz="4" w:space="0" w:color="auto"/>
              <w:right w:val="single" w:sz="8"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7%</w:t>
            </w:r>
          </w:p>
        </w:tc>
      </w:tr>
      <w:tr w:rsidR="00946DDA" w:rsidRPr="00447878">
        <w:trPr>
          <w:trHeight w:val="255"/>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b/>
                <w:bCs/>
                <w:i/>
                <w:iCs/>
                <w:sz w:val="20"/>
              </w:rPr>
            </w:pPr>
            <w:r w:rsidRPr="00447878">
              <w:rPr>
                <w:rFonts w:eastAsia="MS Mincho"/>
                <w:b/>
                <w:bCs/>
                <w:i/>
                <w:iCs/>
                <w:sz w:val="20"/>
              </w:rPr>
              <w:t>Pearson Tipo III</w:t>
            </w:r>
          </w:p>
        </w:tc>
        <w:tc>
          <w:tcPr>
            <w:tcW w:w="1400" w:type="dxa"/>
            <w:tcBorders>
              <w:top w:val="nil"/>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b/>
                <w:bCs/>
                <w:i/>
                <w:iCs/>
                <w:sz w:val="20"/>
              </w:rPr>
            </w:pPr>
            <w:r w:rsidRPr="00447878">
              <w:rPr>
                <w:rFonts w:eastAsia="MS Mincho"/>
                <w:b/>
                <w:bCs/>
                <w:i/>
                <w:iCs/>
                <w:sz w:val="20"/>
              </w:rPr>
              <w:t>8,59</w:t>
            </w:r>
          </w:p>
        </w:tc>
        <w:tc>
          <w:tcPr>
            <w:tcW w:w="1000" w:type="dxa"/>
            <w:tcBorders>
              <w:top w:val="nil"/>
              <w:left w:val="nil"/>
              <w:bottom w:val="single" w:sz="4" w:space="0" w:color="auto"/>
              <w:right w:val="single" w:sz="8"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Base</w:t>
            </w:r>
          </w:p>
        </w:tc>
      </w:tr>
      <w:tr w:rsidR="00946DDA" w:rsidRPr="00447878">
        <w:trPr>
          <w:trHeight w:val="270"/>
          <w:jc w:val="center"/>
        </w:trPr>
        <w:tc>
          <w:tcPr>
            <w:tcW w:w="1920" w:type="dxa"/>
            <w:tcBorders>
              <w:top w:val="nil"/>
              <w:left w:val="single" w:sz="8" w:space="0" w:color="auto"/>
              <w:bottom w:val="single" w:sz="8" w:space="0" w:color="auto"/>
              <w:right w:val="single" w:sz="4"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Log-Pearson Tipo III</w:t>
            </w:r>
          </w:p>
        </w:tc>
        <w:tc>
          <w:tcPr>
            <w:tcW w:w="1400" w:type="dxa"/>
            <w:tcBorders>
              <w:top w:val="nil"/>
              <w:left w:val="nil"/>
              <w:bottom w:val="single" w:sz="8" w:space="0" w:color="auto"/>
              <w:right w:val="single" w:sz="4"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8,52</w:t>
            </w:r>
          </w:p>
        </w:tc>
        <w:tc>
          <w:tcPr>
            <w:tcW w:w="1000" w:type="dxa"/>
            <w:tcBorders>
              <w:top w:val="nil"/>
              <w:left w:val="nil"/>
              <w:bottom w:val="single" w:sz="8" w:space="0" w:color="auto"/>
              <w:right w:val="single" w:sz="8" w:space="0" w:color="auto"/>
            </w:tcBorders>
            <w:shd w:val="clear" w:color="auto" w:fill="auto"/>
            <w:noWrap/>
            <w:vAlign w:val="bottom"/>
          </w:tcPr>
          <w:p w:rsidR="00946DDA" w:rsidRPr="00447878" w:rsidRDefault="00946DDA" w:rsidP="0062404D">
            <w:pPr>
              <w:jc w:val="center"/>
              <w:rPr>
                <w:rFonts w:eastAsia="MS Mincho"/>
                <w:sz w:val="20"/>
              </w:rPr>
            </w:pPr>
            <w:r w:rsidRPr="00447878">
              <w:rPr>
                <w:rFonts w:eastAsia="MS Mincho"/>
                <w:sz w:val="20"/>
              </w:rPr>
              <w:t>1%</w:t>
            </w:r>
          </w:p>
        </w:tc>
      </w:tr>
    </w:tbl>
    <w:p w:rsidR="00970CCE" w:rsidRPr="00447878" w:rsidRDefault="00970CCE" w:rsidP="0062404D">
      <w:pPr>
        <w:jc w:val="both"/>
        <w:rPr>
          <w:sz w:val="20"/>
          <w:lang w:val="es-EC"/>
        </w:rPr>
      </w:pPr>
    </w:p>
    <w:p w:rsidR="00970CCE" w:rsidRPr="00B51677" w:rsidRDefault="00970CCE" w:rsidP="0062404D">
      <w:pPr>
        <w:numPr>
          <w:ilvl w:val="1"/>
          <w:numId w:val="21"/>
        </w:numPr>
        <w:tabs>
          <w:tab w:val="clear" w:pos="792"/>
          <w:tab w:val="num" w:pos="400"/>
        </w:tabs>
        <w:ind w:left="0" w:firstLine="0"/>
        <w:jc w:val="both"/>
        <w:rPr>
          <w:b/>
          <w:sz w:val="22"/>
          <w:szCs w:val="22"/>
        </w:rPr>
      </w:pPr>
      <w:r w:rsidRPr="00B51677">
        <w:rPr>
          <w:b/>
          <w:sz w:val="22"/>
          <w:szCs w:val="22"/>
        </w:rPr>
        <w:t xml:space="preserve">Estudio de intensidades </w:t>
      </w:r>
    </w:p>
    <w:p w:rsidR="00970CCE" w:rsidRPr="00447878" w:rsidRDefault="00970CCE" w:rsidP="0062404D">
      <w:pPr>
        <w:jc w:val="both"/>
        <w:rPr>
          <w:sz w:val="20"/>
          <w:lang w:val="es-EC"/>
        </w:rPr>
      </w:pPr>
      <w:r w:rsidRPr="00447878">
        <w:rPr>
          <w:sz w:val="20"/>
          <w:lang w:val="es-EC"/>
        </w:rPr>
        <w:t>El procesamiento de las fajas pluviográficas de los meses marzo, abril, noviembre y diciembre de 1997, permitió aseverar ciertas conjeturas.</w:t>
      </w:r>
    </w:p>
    <w:p w:rsidR="00970CCE" w:rsidRPr="00447878" w:rsidRDefault="00970CCE" w:rsidP="0062404D">
      <w:pPr>
        <w:jc w:val="both"/>
        <w:rPr>
          <w:sz w:val="20"/>
          <w:lang w:val="es-EC"/>
        </w:rPr>
      </w:pPr>
      <w:r w:rsidRPr="00447878">
        <w:rPr>
          <w:sz w:val="20"/>
          <w:lang w:val="es-EC"/>
        </w:rPr>
        <w:t>La primera es acerca de la coincidencia de un evento intenso y uno lluvioso. Aunque el 13 de diciembre llovió con mayor intensidad (</w:t>
      </w:r>
      <w:smartTag w:uri="urn:schemas-microsoft-com:office:smarttags" w:element="metricconverter">
        <w:smartTagPr>
          <w:attr w:name="ProductID" w:val="117 mm"/>
        </w:smartTagPr>
        <w:r w:rsidRPr="00447878">
          <w:rPr>
            <w:sz w:val="20"/>
            <w:lang w:val="es-EC"/>
          </w:rPr>
          <w:t>117 mm</w:t>
        </w:r>
      </w:smartTag>
      <w:r w:rsidR="00946DDA" w:rsidRPr="00447878">
        <w:rPr>
          <w:sz w:val="20"/>
          <w:lang w:val="es-EC"/>
        </w:rPr>
        <w:t>. /</w:t>
      </w:r>
      <w:r w:rsidRPr="00447878">
        <w:rPr>
          <w:sz w:val="20"/>
          <w:lang w:val="es-EC"/>
        </w:rPr>
        <w:t>h - 10 min. de duración), este evento no registró la mayor precipitación del año, ya que fue el 23 de noviembre cuando cayó mayor cantidad de agua (</w:t>
      </w:r>
      <w:smartTag w:uri="urn:schemas-microsoft-com:office:smarttags" w:element="metricconverter">
        <w:smartTagPr>
          <w:attr w:name="ProductID" w:val="237.10 mm"/>
        </w:smartTagPr>
        <w:r w:rsidRPr="00447878">
          <w:rPr>
            <w:sz w:val="20"/>
            <w:lang w:val="es-EC"/>
          </w:rPr>
          <w:t>237.10 mm</w:t>
        </w:r>
      </w:smartTag>
      <w:r w:rsidRPr="00447878">
        <w:rPr>
          <w:sz w:val="20"/>
          <w:lang w:val="es-EC"/>
        </w:rPr>
        <w:t xml:space="preserve"> – 19.67 horas de duración).</w:t>
      </w:r>
    </w:p>
    <w:p w:rsidR="00970CCE" w:rsidRPr="00447878" w:rsidRDefault="00970CCE" w:rsidP="0062404D">
      <w:pPr>
        <w:jc w:val="both"/>
        <w:rPr>
          <w:sz w:val="20"/>
          <w:lang w:val="es-EC"/>
        </w:rPr>
      </w:pPr>
      <w:r w:rsidRPr="00447878">
        <w:rPr>
          <w:sz w:val="20"/>
          <w:lang w:val="es-EC"/>
        </w:rPr>
        <w:t xml:space="preserve">La segunda se enfoca al uso de los modelos matemáticos cuya evaluación bajo las condiciones de diseño permiten la extrapolación eficiente de los eventos hidrológicos, las ecuaciones de lluvia obtenidas por </w:t>
      </w:r>
      <w:smartTag w:uri="urn:schemas-microsoft-com:office:smarttags" w:element="PersonName">
        <w:smartTagPr>
          <w:attr w:name="ProductID" w:val="la EMAG"/>
        </w:smartTagPr>
        <w:r w:rsidRPr="00447878">
          <w:rPr>
            <w:sz w:val="20"/>
            <w:lang w:val="es-EC"/>
          </w:rPr>
          <w:t>la EMAG</w:t>
        </w:r>
      </w:smartTag>
      <w:r w:rsidRPr="00447878">
        <w:rPr>
          <w:sz w:val="20"/>
          <w:lang w:val="es-EC"/>
        </w:rPr>
        <w:t xml:space="preserve"> y </w:t>
      </w:r>
      <w:smartTag w:uri="urn:schemas-microsoft-com:office:smarttags" w:element="PersonName">
        <w:smartTagPr>
          <w:attr w:name="ProductID" w:val="la IIFIUC"/>
        </w:smartTagPr>
        <w:r w:rsidRPr="00447878">
          <w:rPr>
            <w:sz w:val="20"/>
            <w:lang w:val="es-EC"/>
          </w:rPr>
          <w:t>la IIFIUC</w:t>
        </w:r>
      </w:smartTag>
      <w:r w:rsidRPr="00447878">
        <w:rPr>
          <w:sz w:val="20"/>
          <w:lang w:val="es-EC"/>
        </w:rPr>
        <w:t xml:space="preserve"> para un periodo de retorno igual al de la lluvia del 13 de diciembre de 1997 nos dio un valor de intensidad similar al obtenido tras el procesamiento de la faja. En la tabla </w:t>
      </w:r>
      <w:r w:rsidR="00B51677">
        <w:rPr>
          <w:sz w:val="20"/>
          <w:lang w:val="es-EC"/>
        </w:rPr>
        <w:t>6</w:t>
      </w:r>
      <w:r w:rsidRPr="00447878">
        <w:rPr>
          <w:sz w:val="20"/>
          <w:lang w:val="es-EC"/>
        </w:rPr>
        <w:t>.</w:t>
      </w:r>
      <w:r w:rsidR="00B51677">
        <w:rPr>
          <w:sz w:val="20"/>
          <w:lang w:val="es-EC"/>
        </w:rPr>
        <w:t>3</w:t>
      </w:r>
      <w:r w:rsidRPr="00447878">
        <w:rPr>
          <w:sz w:val="20"/>
          <w:lang w:val="es-EC"/>
        </w:rPr>
        <w:t xml:space="preserve"> se pueden apreciar estos valores     </w:t>
      </w:r>
    </w:p>
    <w:p w:rsidR="00970CCE" w:rsidRPr="00447878" w:rsidRDefault="00970CCE" w:rsidP="0062404D">
      <w:pPr>
        <w:jc w:val="both"/>
        <w:rPr>
          <w:sz w:val="20"/>
          <w:lang w:val="es-EC"/>
        </w:rPr>
      </w:pPr>
    </w:p>
    <w:p w:rsidR="00970CCE" w:rsidRPr="00447878" w:rsidRDefault="00970CCE" w:rsidP="0062404D">
      <w:pPr>
        <w:jc w:val="center"/>
        <w:rPr>
          <w:b/>
          <w:sz w:val="18"/>
          <w:szCs w:val="18"/>
          <w:lang w:val="es-EC"/>
        </w:rPr>
      </w:pPr>
    </w:p>
    <w:p w:rsidR="000A691E" w:rsidRPr="00B51677" w:rsidRDefault="000A691E" w:rsidP="0062404D">
      <w:pPr>
        <w:jc w:val="center"/>
        <w:rPr>
          <w:rFonts w:ascii="Gautami" w:hAnsi="Gautami" w:cs="Gautami"/>
          <w:b/>
          <w:sz w:val="18"/>
          <w:szCs w:val="18"/>
          <w:lang w:val="es-EC"/>
        </w:rPr>
      </w:pPr>
      <w:r w:rsidRPr="00B51677">
        <w:rPr>
          <w:rFonts w:ascii="Gautami" w:hAnsi="Gautami" w:cs="Gautami"/>
          <w:b/>
          <w:sz w:val="18"/>
          <w:szCs w:val="18"/>
          <w:lang w:val="es-EC"/>
        </w:rPr>
        <w:t xml:space="preserve">Tabla </w:t>
      </w:r>
      <w:r w:rsidR="00B51677">
        <w:rPr>
          <w:rFonts w:ascii="Gautami" w:hAnsi="Gautami" w:cs="Gautami"/>
          <w:b/>
          <w:sz w:val="18"/>
          <w:szCs w:val="18"/>
          <w:lang w:val="es-EC"/>
        </w:rPr>
        <w:t>6</w:t>
      </w:r>
      <w:r w:rsidRPr="00B51677">
        <w:rPr>
          <w:rFonts w:ascii="Gautami" w:hAnsi="Gautami" w:cs="Gautami"/>
          <w:b/>
          <w:sz w:val="18"/>
          <w:szCs w:val="18"/>
          <w:lang w:val="es-EC"/>
        </w:rPr>
        <w:t>.</w:t>
      </w:r>
      <w:r w:rsidR="00B51677">
        <w:rPr>
          <w:rFonts w:ascii="Gautami" w:hAnsi="Gautami" w:cs="Gautami"/>
          <w:b/>
          <w:sz w:val="18"/>
          <w:szCs w:val="18"/>
          <w:lang w:val="es-EC"/>
        </w:rPr>
        <w:t>3</w:t>
      </w:r>
      <w:r w:rsidRPr="00B51677">
        <w:rPr>
          <w:rFonts w:ascii="Gautami" w:hAnsi="Gautami" w:cs="Gautami"/>
          <w:b/>
          <w:sz w:val="18"/>
          <w:szCs w:val="18"/>
          <w:lang w:val="es-EC"/>
        </w:rPr>
        <w:t xml:space="preserve">.-  </w:t>
      </w:r>
      <w:r w:rsidRPr="00B51677">
        <w:rPr>
          <w:rFonts w:ascii="Gautami" w:hAnsi="Gautami" w:cs="Gautami"/>
          <w:sz w:val="18"/>
          <w:szCs w:val="18"/>
          <w:lang w:val="es-EC"/>
        </w:rPr>
        <w:t>Intensidad máximas de lluvias en distintas instituciones.</w:t>
      </w:r>
    </w:p>
    <w:tbl>
      <w:tblPr>
        <w:tblW w:w="4289" w:type="dxa"/>
        <w:jc w:val="center"/>
        <w:tblInd w:w="637" w:type="dxa"/>
        <w:tblCellMar>
          <w:left w:w="70" w:type="dxa"/>
          <w:right w:w="70" w:type="dxa"/>
        </w:tblCellMar>
        <w:tblLook w:val="0000"/>
      </w:tblPr>
      <w:tblGrid>
        <w:gridCol w:w="743"/>
        <w:gridCol w:w="635"/>
        <w:gridCol w:w="700"/>
        <w:gridCol w:w="700"/>
        <w:gridCol w:w="721"/>
        <w:gridCol w:w="790"/>
      </w:tblGrid>
      <w:tr w:rsidR="000A691E" w:rsidRPr="00447878">
        <w:trPr>
          <w:trHeight w:val="270"/>
          <w:jc w:val="center"/>
        </w:trPr>
        <w:tc>
          <w:tcPr>
            <w:tcW w:w="428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rsidR="00946DDA" w:rsidRPr="00447878" w:rsidRDefault="00946DDA" w:rsidP="0062404D">
            <w:pPr>
              <w:jc w:val="center"/>
              <w:rPr>
                <w:rFonts w:eastAsia="MS Mincho"/>
                <w:b/>
                <w:bCs/>
                <w:sz w:val="18"/>
                <w:szCs w:val="18"/>
              </w:rPr>
            </w:pPr>
            <w:r w:rsidRPr="00447878">
              <w:rPr>
                <w:rFonts w:eastAsia="MS Mincho"/>
                <w:b/>
                <w:bCs/>
                <w:sz w:val="18"/>
                <w:szCs w:val="18"/>
              </w:rPr>
              <w:t>Intensidad de Lluvia (F = 10 AÑOS)</w:t>
            </w:r>
          </w:p>
        </w:tc>
      </w:tr>
      <w:tr w:rsidR="000A691E" w:rsidRPr="00447878">
        <w:trPr>
          <w:trHeight w:val="253"/>
          <w:jc w:val="center"/>
        </w:trPr>
        <w:tc>
          <w:tcPr>
            <w:tcW w:w="743" w:type="dxa"/>
            <w:vMerge w:val="restart"/>
            <w:tcBorders>
              <w:top w:val="nil"/>
              <w:left w:val="single" w:sz="8" w:space="0" w:color="auto"/>
              <w:bottom w:val="double" w:sz="6" w:space="0" w:color="000000"/>
              <w:right w:val="single" w:sz="4" w:space="0" w:color="auto"/>
            </w:tcBorders>
            <w:shd w:val="clear" w:color="auto" w:fill="auto"/>
            <w:vAlign w:val="center"/>
          </w:tcPr>
          <w:p w:rsidR="004B45EC" w:rsidRPr="00447878" w:rsidRDefault="004B45EC" w:rsidP="0062404D">
            <w:pPr>
              <w:jc w:val="center"/>
              <w:rPr>
                <w:rFonts w:eastAsia="MS Mincho"/>
                <w:b/>
                <w:sz w:val="18"/>
                <w:szCs w:val="18"/>
              </w:rPr>
            </w:pPr>
            <w:r w:rsidRPr="00447878">
              <w:rPr>
                <w:rFonts w:eastAsia="MS Mincho"/>
                <w:b/>
                <w:sz w:val="18"/>
                <w:szCs w:val="18"/>
              </w:rPr>
              <w:t>Cuenca</w:t>
            </w:r>
          </w:p>
        </w:tc>
        <w:tc>
          <w:tcPr>
            <w:tcW w:w="635" w:type="dxa"/>
            <w:tcBorders>
              <w:top w:val="nil"/>
              <w:left w:val="single" w:sz="4" w:space="0" w:color="auto"/>
              <w:bottom w:val="single" w:sz="4" w:space="0" w:color="auto"/>
              <w:right w:val="single" w:sz="4" w:space="0" w:color="auto"/>
            </w:tcBorders>
            <w:shd w:val="clear" w:color="auto" w:fill="auto"/>
            <w:vAlign w:val="center"/>
          </w:tcPr>
          <w:p w:rsidR="004B45EC" w:rsidRPr="00447878" w:rsidRDefault="004B45EC" w:rsidP="0062404D">
            <w:pPr>
              <w:jc w:val="center"/>
              <w:rPr>
                <w:rFonts w:eastAsia="MS Mincho"/>
                <w:b/>
                <w:sz w:val="18"/>
                <w:szCs w:val="18"/>
              </w:rPr>
            </w:pPr>
            <w:r w:rsidRPr="00447878">
              <w:rPr>
                <w:rFonts w:eastAsia="MS Mincho"/>
                <w:b/>
                <w:sz w:val="18"/>
                <w:szCs w:val="18"/>
              </w:rPr>
              <w:t>T</w:t>
            </w:r>
            <w:r w:rsidR="000A691E" w:rsidRPr="00447878">
              <w:rPr>
                <w:rFonts w:eastAsia="MS Mincho"/>
                <w:b/>
                <w:sz w:val="18"/>
                <w:szCs w:val="18"/>
                <w:vertAlign w:val="subscript"/>
              </w:rPr>
              <w:t>C</w:t>
            </w:r>
          </w:p>
        </w:tc>
        <w:tc>
          <w:tcPr>
            <w:tcW w:w="700" w:type="dxa"/>
            <w:vMerge w:val="restart"/>
            <w:tcBorders>
              <w:top w:val="nil"/>
              <w:left w:val="nil"/>
              <w:bottom w:val="nil"/>
              <w:right w:val="single" w:sz="4" w:space="0" w:color="auto"/>
            </w:tcBorders>
            <w:shd w:val="clear" w:color="auto" w:fill="auto"/>
            <w:noWrap/>
            <w:vAlign w:val="center"/>
          </w:tcPr>
          <w:p w:rsidR="004B45EC" w:rsidRPr="00447878" w:rsidRDefault="004B45EC" w:rsidP="0062404D">
            <w:pPr>
              <w:jc w:val="center"/>
              <w:rPr>
                <w:rFonts w:eastAsia="MS Mincho"/>
                <w:b/>
                <w:sz w:val="18"/>
                <w:szCs w:val="18"/>
              </w:rPr>
            </w:pPr>
            <w:r w:rsidRPr="00447878">
              <w:rPr>
                <w:rFonts w:eastAsia="MS Mincho"/>
                <w:b/>
                <w:sz w:val="18"/>
                <w:szCs w:val="18"/>
              </w:rPr>
              <w:t>EMAG 1</w:t>
            </w:r>
          </w:p>
        </w:tc>
        <w:tc>
          <w:tcPr>
            <w:tcW w:w="700" w:type="dxa"/>
            <w:vMerge w:val="restart"/>
            <w:tcBorders>
              <w:top w:val="nil"/>
              <w:left w:val="nil"/>
              <w:bottom w:val="nil"/>
              <w:right w:val="single" w:sz="4" w:space="0" w:color="auto"/>
            </w:tcBorders>
            <w:shd w:val="clear" w:color="auto" w:fill="auto"/>
            <w:noWrap/>
            <w:vAlign w:val="center"/>
          </w:tcPr>
          <w:p w:rsidR="004B45EC" w:rsidRPr="00447878" w:rsidRDefault="004B45EC" w:rsidP="0062404D">
            <w:pPr>
              <w:jc w:val="center"/>
              <w:rPr>
                <w:rFonts w:eastAsia="MS Mincho"/>
                <w:b/>
                <w:sz w:val="18"/>
                <w:szCs w:val="18"/>
              </w:rPr>
            </w:pPr>
            <w:r w:rsidRPr="00447878">
              <w:rPr>
                <w:rFonts w:eastAsia="MS Mincho"/>
                <w:b/>
                <w:sz w:val="18"/>
                <w:szCs w:val="18"/>
              </w:rPr>
              <w:t>EMAG 2</w:t>
            </w:r>
          </w:p>
        </w:tc>
        <w:tc>
          <w:tcPr>
            <w:tcW w:w="721" w:type="dxa"/>
            <w:vMerge w:val="restart"/>
            <w:tcBorders>
              <w:top w:val="nil"/>
              <w:left w:val="nil"/>
              <w:bottom w:val="nil"/>
              <w:right w:val="single" w:sz="4" w:space="0" w:color="auto"/>
            </w:tcBorders>
            <w:shd w:val="clear" w:color="auto" w:fill="auto"/>
            <w:noWrap/>
            <w:vAlign w:val="center"/>
          </w:tcPr>
          <w:p w:rsidR="004B45EC" w:rsidRPr="00447878" w:rsidRDefault="004B45EC" w:rsidP="0062404D">
            <w:pPr>
              <w:jc w:val="center"/>
              <w:rPr>
                <w:rFonts w:eastAsia="MS Mincho"/>
                <w:b/>
                <w:sz w:val="18"/>
                <w:szCs w:val="18"/>
              </w:rPr>
            </w:pPr>
            <w:r w:rsidRPr="00447878">
              <w:rPr>
                <w:rFonts w:eastAsia="MS Mincho"/>
                <w:b/>
                <w:sz w:val="18"/>
                <w:szCs w:val="18"/>
              </w:rPr>
              <w:t>IIFIUC</w:t>
            </w:r>
          </w:p>
        </w:tc>
        <w:tc>
          <w:tcPr>
            <w:tcW w:w="790" w:type="dxa"/>
            <w:vMerge w:val="restart"/>
            <w:tcBorders>
              <w:top w:val="nil"/>
              <w:left w:val="single" w:sz="4" w:space="0" w:color="auto"/>
              <w:bottom w:val="double" w:sz="6" w:space="0" w:color="000000"/>
              <w:right w:val="single" w:sz="8" w:space="0" w:color="auto"/>
            </w:tcBorders>
            <w:shd w:val="clear" w:color="auto" w:fill="auto"/>
            <w:vAlign w:val="center"/>
          </w:tcPr>
          <w:p w:rsidR="004B45EC" w:rsidRPr="00447878" w:rsidRDefault="004B45EC" w:rsidP="0062404D">
            <w:pPr>
              <w:jc w:val="center"/>
              <w:rPr>
                <w:rFonts w:eastAsia="MS Mincho"/>
                <w:b/>
                <w:sz w:val="18"/>
                <w:szCs w:val="18"/>
              </w:rPr>
            </w:pPr>
            <w:r w:rsidRPr="00447878">
              <w:rPr>
                <w:rFonts w:eastAsia="MS Mincho"/>
                <w:b/>
                <w:sz w:val="18"/>
                <w:szCs w:val="18"/>
              </w:rPr>
              <w:t>Registro    Dic 13 de 1997</w:t>
            </w:r>
          </w:p>
        </w:tc>
      </w:tr>
      <w:tr w:rsidR="004B45EC" w:rsidRPr="00447878">
        <w:trPr>
          <w:trHeight w:val="270"/>
          <w:jc w:val="center"/>
        </w:trPr>
        <w:tc>
          <w:tcPr>
            <w:tcW w:w="743" w:type="dxa"/>
            <w:vMerge/>
            <w:tcBorders>
              <w:top w:val="nil"/>
              <w:left w:val="single" w:sz="8" w:space="0" w:color="auto"/>
              <w:bottom w:val="single" w:sz="4" w:space="0" w:color="auto"/>
              <w:right w:val="single" w:sz="4" w:space="0" w:color="auto"/>
            </w:tcBorders>
            <w:vAlign w:val="center"/>
          </w:tcPr>
          <w:p w:rsidR="004B45EC" w:rsidRPr="00447878" w:rsidRDefault="004B45EC" w:rsidP="0062404D">
            <w:pPr>
              <w:rPr>
                <w:rFonts w:eastAsia="MS Mincho"/>
                <w:sz w:val="18"/>
                <w:szCs w:val="18"/>
              </w:rPr>
            </w:pPr>
          </w:p>
        </w:tc>
        <w:tc>
          <w:tcPr>
            <w:tcW w:w="635" w:type="dxa"/>
            <w:tcBorders>
              <w:top w:val="nil"/>
              <w:left w:val="nil"/>
              <w:bottom w:val="single" w:sz="4" w:space="0" w:color="auto"/>
              <w:right w:val="single" w:sz="4" w:space="0" w:color="auto"/>
            </w:tcBorders>
            <w:shd w:val="clear" w:color="auto" w:fill="auto"/>
            <w:noWrap/>
            <w:vAlign w:val="bottom"/>
          </w:tcPr>
          <w:p w:rsidR="004B45EC" w:rsidRPr="00447878" w:rsidRDefault="004B45EC" w:rsidP="0062404D">
            <w:pPr>
              <w:jc w:val="center"/>
              <w:rPr>
                <w:rFonts w:eastAsia="MS Mincho"/>
                <w:b/>
                <w:sz w:val="18"/>
                <w:szCs w:val="18"/>
              </w:rPr>
            </w:pPr>
            <w:r w:rsidRPr="00447878">
              <w:rPr>
                <w:rFonts w:eastAsia="MS Mincho"/>
                <w:b/>
                <w:sz w:val="18"/>
                <w:szCs w:val="18"/>
              </w:rPr>
              <w:t>Min</w:t>
            </w:r>
            <w:r w:rsidR="000A691E" w:rsidRPr="00447878">
              <w:rPr>
                <w:rFonts w:eastAsia="MS Mincho"/>
                <w:b/>
                <w:sz w:val="18"/>
                <w:szCs w:val="18"/>
              </w:rPr>
              <w:t>.</w:t>
            </w:r>
          </w:p>
        </w:tc>
        <w:tc>
          <w:tcPr>
            <w:tcW w:w="700" w:type="dxa"/>
            <w:vMerge/>
            <w:tcBorders>
              <w:left w:val="nil"/>
              <w:bottom w:val="single" w:sz="4" w:space="0" w:color="auto"/>
              <w:right w:val="single" w:sz="4" w:space="0" w:color="auto"/>
            </w:tcBorders>
            <w:vAlign w:val="center"/>
          </w:tcPr>
          <w:p w:rsidR="004B45EC" w:rsidRPr="00447878" w:rsidRDefault="004B45EC" w:rsidP="0062404D">
            <w:pPr>
              <w:rPr>
                <w:rFonts w:eastAsia="MS Mincho"/>
                <w:sz w:val="18"/>
                <w:szCs w:val="18"/>
              </w:rPr>
            </w:pPr>
          </w:p>
        </w:tc>
        <w:tc>
          <w:tcPr>
            <w:tcW w:w="700" w:type="dxa"/>
            <w:vMerge/>
            <w:tcBorders>
              <w:left w:val="single" w:sz="4" w:space="0" w:color="auto"/>
              <w:bottom w:val="single" w:sz="4" w:space="0" w:color="auto"/>
              <w:right w:val="single" w:sz="4" w:space="0" w:color="auto"/>
            </w:tcBorders>
            <w:vAlign w:val="center"/>
          </w:tcPr>
          <w:p w:rsidR="004B45EC" w:rsidRPr="00447878" w:rsidRDefault="004B45EC" w:rsidP="0062404D">
            <w:pPr>
              <w:rPr>
                <w:rFonts w:eastAsia="MS Mincho"/>
                <w:sz w:val="18"/>
                <w:szCs w:val="18"/>
              </w:rPr>
            </w:pPr>
          </w:p>
        </w:tc>
        <w:tc>
          <w:tcPr>
            <w:tcW w:w="721" w:type="dxa"/>
            <w:vMerge/>
            <w:tcBorders>
              <w:left w:val="single" w:sz="4" w:space="0" w:color="auto"/>
              <w:bottom w:val="single" w:sz="4" w:space="0" w:color="auto"/>
              <w:right w:val="single" w:sz="4" w:space="0" w:color="auto"/>
            </w:tcBorders>
            <w:vAlign w:val="center"/>
          </w:tcPr>
          <w:p w:rsidR="004B45EC" w:rsidRPr="00447878" w:rsidRDefault="004B45EC" w:rsidP="0062404D">
            <w:pPr>
              <w:rPr>
                <w:rFonts w:eastAsia="MS Mincho"/>
                <w:sz w:val="18"/>
                <w:szCs w:val="18"/>
              </w:rPr>
            </w:pPr>
          </w:p>
        </w:tc>
        <w:tc>
          <w:tcPr>
            <w:tcW w:w="790" w:type="dxa"/>
            <w:vMerge/>
            <w:tcBorders>
              <w:top w:val="nil"/>
              <w:left w:val="single" w:sz="4" w:space="0" w:color="auto"/>
              <w:bottom w:val="single" w:sz="4" w:space="0" w:color="auto"/>
              <w:right w:val="single" w:sz="8" w:space="0" w:color="auto"/>
            </w:tcBorders>
            <w:vAlign w:val="center"/>
          </w:tcPr>
          <w:p w:rsidR="004B45EC" w:rsidRPr="00447878" w:rsidRDefault="004B45EC" w:rsidP="0062404D">
            <w:pPr>
              <w:rPr>
                <w:rFonts w:eastAsia="MS Mincho"/>
                <w:sz w:val="18"/>
                <w:szCs w:val="18"/>
              </w:rPr>
            </w:pPr>
          </w:p>
        </w:tc>
      </w:tr>
      <w:tr w:rsidR="000A691E" w:rsidRPr="00447878">
        <w:trPr>
          <w:trHeight w:val="270"/>
          <w:jc w:val="center"/>
        </w:trPr>
        <w:tc>
          <w:tcPr>
            <w:tcW w:w="743" w:type="dxa"/>
            <w:tcBorders>
              <w:top w:val="single" w:sz="4" w:space="0" w:color="auto"/>
              <w:left w:val="single" w:sz="8" w:space="0" w:color="auto"/>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4.74</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138.79</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142.56</w:t>
            </w:r>
          </w:p>
        </w:tc>
        <w:tc>
          <w:tcPr>
            <w:tcW w:w="721" w:type="dxa"/>
            <w:tcBorders>
              <w:top w:val="single" w:sz="4" w:space="0" w:color="auto"/>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150.07</w:t>
            </w:r>
          </w:p>
        </w:tc>
        <w:tc>
          <w:tcPr>
            <w:tcW w:w="790" w:type="dxa"/>
            <w:tcBorders>
              <w:top w:val="single" w:sz="4" w:space="0" w:color="auto"/>
              <w:left w:val="nil"/>
              <w:bottom w:val="single" w:sz="4" w:space="0" w:color="auto"/>
              <w:right w:val="single" w:sz="8"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117</w:t>
            </w:r>
          </w:p>
        </w:tc>
      </w:tr>
      <w:tr w:rsidR="000A691E" w:rsidRPr="00447878">
        <w:trPr>
          <w:trHeight w:val="255"/>
          <w:jc w:val="center"/>
        </w:trPr>
        <w:tc>
          <w:tcPr>
            <w:tcW w:w="743" w:type="dxa"/>
            <w:tcBorders>
              <w:top w:val="nil"/>
              <w:left w:val="single" w:sz="8" w:space="0" w:color="auto"/>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#2</w:t>
            </w:r>
          </w:p>
        </w:tc>
        <w:tc>
          <w:tcPr>
            <w:tcW w:w="635" w:type="dxa"/>
            <w:tcBorders>
              <w:top w:val="nil"/>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13.37</w:t>
            </w:r>
          </w:p>
        </w:tc>
        <w:tc>
          <w:tcPr>
            <w:tcW w:w="700" w:type="dxa"/>
            <w:tcBorders>
              <w:top w:val="nil"/>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114.22</w:t>
            </w:r>
          </w:p>
        </w:tc>
        <w:tc>
          <w:tcPr>
            <w:tcW w:w="700" w:type="dxa"/>
            <w:tcBorders>
              <w:top w:val="nil"/>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114.68</w:t>
            </w:r>
          </w:p>
        </w:tc>
        <w:tc>
          <w:tcPr>
            <w:tcW w:w="721" w:type="dxa"/>
            <w:tcBorders>
              <w:top w:val="nil"/>
              <w:left w:val="nil"/>
              <w:bottom w:val="single" w:sz="4"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117.19</w:t>
            </w:r>
          </w:p>
        </w:tc>
        <w:tc>
          <w:tcPr>
            <w:tcW w:w="790" w:type="dxa"/>
            <w:tcBorders>
              <w:top w:val="nil"/>
              <w:left w:val="nil"/>
              <w:bottom w:val="single" w:sz="4" w:space="0" w:color="auto"/>
              <w:right w:val="single" w:sz="8"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117</w:t>
            </w:r>
          </w:p>
        </w:tc>
      </w:tr>
      <w:tr w:rsidR="000A691E" w:rsidRPr="00447878">
        <w:trPr>
          <w:trHeight w:val="270"/>
          <w:jc w:val="center"/>
        </w:trPr>
        <w:tc>
          <w:tcPr>
            <w:tcW w:w="743" w:type="dxa"/>
            <w:tcBorders>
              <w:top w:val="nil"/>
              <w:left w:val="single" w:sz="8" w:space="0" w:color="auto"/>
              <w:bottom w:val="single" w:sz="8"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#3</w:t>
            </w:r>
          </w:p>
        </w:tc>
        <w:tc>
          <w:tcPr>
            <w:tcW w:w="635" w:type="dxa"/>
            <w:tcBorders>
              <w:top w:val="nil"/>
              <w:left w:val="nil"/>
              <w:bottom w:val="single" w:sz="8"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16.21</w:t>
            </w:r>
          </w:p>
        </w:tc>
        <w:tc>
          <w:tcPr>
            <w:tcW w:w="700" w:type="dxa"/>
            <w:tcBorders>
              <w:top w:val="nil"/>
              <w:left w:val="nil"/>
              <w:bottom w:val="single" w:sz="8"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108.47</w:t>
            </w:r>
          </w:p>
        </w:tc>
        <w:tc>
          <w:tcPr>
            <w:tcW w:w="700" w:type="dxa"/>
            <w:tcBorders>
              <w:top w:val="nil"/>
              <w:left w:val="nil"/>
              <w:bottom w:val="single" w:sz="8"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108.30</w:t>
            </w:r>
          </w:p>
        </w:tc>
        <w:tc>
          <w:tcPr>
            <w:tcW w:w="721" w:type="dxa"/>
            <w:tcBorders>
              <w:top w:val="nil"/>
              <w:left w:val="nil"/>
              <w:bottom w:val="single" w:sz="8" w:space="0" w:color="auto"/>
              <w:right w:val="single" w:sz="4"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111.09</w:t>
            </w:r>
          </w:p>
        </w:tc>
        <w:tc>
          <w:tcPr>
            <w:tcW w:w="790" w:type="dxa"/>
            <w:tcBorders>
              <w:top w:val="nil"/>
              <w:left w:val="nil"/>
              <w:bottom w:val="single" w:sz="8" w:space="0" w:color="auto"/>
              <w:right w:val="single" w:sz="8" w:space="0" w:color="auto"/>
            </w:tcBorders>
            <w:shd w:val="clear" w:color="auto" w:fill="auto"/>
            <w:noWrap/>
            <w:vAlign w:val="bottom"/>
          </w:tcPr>
          <w:p w:rsidR="00946DDA" w:rsidRPr="00447878" w:rsidRDefault="00946DDA" w:rsidP="0062404D">
            <w:pPr>
              <w:jc w:val="center"/>
              <w:rPr>
                <w:rFonts w:eastAsia="MS Mincho"/>
                <w:sz w:val="18"/>
                <w:szCs w:val="18"/>
              </w:rPr>
            </w:pPr>
            <w:r w:rsidRPr="00447878">
              <w:rPr>
                <w:rFonts w:eastAsia="MS Mincho"/>
                <w:sz w:val="18"/>
                <w:szCs w:val="18"/>
              </w:rPr>
              <w:t>117</w:t>
            </w:r>
          </w:p>
        </w:tc>
      </w:tr>
    </w:tbl>
    <w:p w:rsidR="00946DDA" w:rsidRPr="00447878" w:rsidRDefault="00946DDA" w:rsidP="0062404D">
      <w:pPr>
        <w:pStyle w:val="NOMBREDELATABLA"/>
        <w:jc w:val="left"/>
        <w:rPr>
          <w:rFonts w:ascii="Times New Roman" w:hAnsi="Times New Roman" w:cs="Times New Roman"/>
        </w:rPr>
      </w:pPr>
    </w:p>
    <w:p w:rsidR="00970CCE" w:rsidRPr="00B51677" w:rsidRDefault="00970CCE" w:rsidP="0062404D">
      <w:pPr>
        <w:numPr>
          <w:ilvl w:val="1"/>
          <w:numId w:val="21"/>
        </w:numPr>
        <w:tabs>
          <w:tab w:val="clear" w:pos="792"/>
          <w:tab w:val="num" w:pos="400"/>
        </w:tabs>
        <w:ind w:left="0" w:firstLine="0"/>
        <w:jc w:val="both"/>
        <w:rPr>
          <w:b/>
          <w:sz w:val="22"/>
          <w:szCs w:val="22"/>
        </w:rPr>
      </w:pPr>
      <w:r w:rsidRPr="00B51677">
        <w:rPr>
          <w:b/>
          <w:sz w:val="22"/>
          <w:szCs w:val="22"/>
        </w:rPr>
        <w:t>Caudal de diseño</w:t>
      </w:r>
    </w:p>
    <w:p w:rsidR="00970CCE" w:rsidRPr="00447878" w:rsidRDefault="00970CCE" w:rsidP="0062404D">
      <w:pPr>
        <w:jc w:val="both"/>
        <w:rPr>
          <w:sz w:val="20"/>
          <w:lang w:val="es-EC"/>
        </w:rPr>
      </w:pPr>
      <w:r w:rsidRPr="00447878">
        <w:rPr>
          <w:sz w:val="20"/>
          <w:lang w:val="es-EC"/>
        </w:rPr>
        <w:t>El caudal de diseño se escogió de una lista de valores originados tras la evaluación de métodos semi-empíricos que utilizan la precipitación de diseño y la intensidad de la lluvia para efectuar su cálculo. Estos métodos se basan en el conocimiento de las características físicas del suelo que presenta el área portante y difieren el uno del otro en lo minucioso que se es al momento de escoger el factor de escorrentía.</w:t>
      </w:r>
    </w:p>
    <w:p w:rsidR="00970CCE" w:rsidRPr="00447878" w:rsidRDefault="00970CCE" w:rsidP="0062404D">
      <w:pPr>
        <w:jc w:val="both"/>
        <w:rPr>
          <w:sz w:val="20"/>
          <w:lang w:val="es-EC"/>
        </w:rPr>
      </w:pPr>
      <w:r w:rsidRPr="00447878">
        <w:rPr>
          <w:sz w:val="20"/>
          <w:lang w:val="es-EC"/>
        </w:rPr>
        <w:t xml:space="preserve">El método desarrollado por </w:t>
      </w:r>
      <w:smartTag w:uri="urn:schemas-microsoft-com:office:smarttags" w:element="PersonName">
        <w:smartTagPr>
          <w:attr w:name="ProductID" w:val="la SCS"/>
        </w:smartTagPr>
        <w:r w:rsidRPr="00447878">
          <w:rPr>
            <w:sz w:val="20"/>
            <w:lang w:val="es-EC"/>
          </w:rPr>
          <w:t>la SCS</w:t>
        </w:r>
      </w:smartTag>
      <w:r w:rsidRPr="00447878">
        <w:rPr>
          <w:sz w:val="20"/>
          <w:lang w:val="es-EC"/>
        </w:rPr>
        <w:t xml:space="preserve"> y el de Ven Te Chow asocian un número adimensional CN (1-100), mientras que el método racional hace uso de un coeficiente (0.05-0.8) que relaciona la tasa pico de escorrentía directa y la intensidad promedio de precipitación de una tormenta, estos valores dentro del análisis de cada cuenca difieren en forma y no en fondo ya que la cuenca #1 tuvo un valor de Cs=0.61 y CN=90 donde se percibe que las nueve décimas partes del agua precipitada llega a escurrirse.</w:t>
      </w:r>
    </w:p>
    <w:p w:rsidR="00970CCE" w:rsidRDefault="00970CCE" w:rsidP="0062404D">
      <w:pPr>
        <w:jc w:val="both"/>
        <w:rPr>
          <w:sz w:val="20"/>
          <w:lang w:val="es-EC"/>
        </w:rPr>
      </w:pPr>
      <w:r w:rsidRPr="00447878">
        <w:rPr>
          <w:sz w:val="20"/>
          <w:lang w:val="es-EC"/>
        </w:rPr>
        <w:t xml:space="preserve">Aun conociendo que existe gran posibilidad que el agua residual que proporcionan las ciudadelas será evacuado a través de las alcantarillas, este valor no se considera por ser despreciable. </w:t>
      </w:r>
    </w:p>
    <w:p w:rsidR="00401262" w:rsidRPr="00447878" w:rsidRDefault="00401262" w:rsidP="0062404D">
      <w:pPr>
        <w:jc w:val="both"/>
        <w:rPr>
          <w:sz w:val="20"/>
          <w:lang w:val="es-EC"/>
        </w:rPr>
      </w:pPr>
    </w:p>
    <w:p w:rsidR="00970CCE" w:rsidRPr="00B51677" w:rsidRDefault="00970CCE" w:rsidP="0062404D">
      <w:pPr>
        <w:numPr>
          <w:ilvl w:val="1"/>
          <w:numId w:val="21"/>
        </w:numPr>
        <w:tabs>
          <w:tab w:val="clear" w:pos="792"/>
          <w:tab w:val="num" w:pos="400"/>
        </w:tabs>
        <w:ind w:left="0" w:firstLine="0"/>
        <w:jc w:val="both"/>
        <w:rPr>
          <w:b/>
          <w:sz w:val="22"/>
          <w:szCs w:val="22"/>
        </w:rPr>
      </w:pPr>
      <w:r w:rsidRPr="00B51677">
        <w:rPr>
          <w:b/>
          <w:sz w:val="22"/>
          <w:szCs w:val="22"/>
        </w:rPr>
        <w:t>Comportamiento hidráulico de alcantarillas</w:t>
      </w:r>
    </w:p>
    <w:p w:rsidR="00970CCE" w:rsidRPr="00447878" w:rsidRDefault="00970CCE" w:rsidP="0062404D">
      <w:pPr>
        <w:jc w:val="both"/>
        <w:rPr>
          <w:sz w:val="20"/>
          <w:lang w:val="es-EC"/>
        </w:rPr>
      </w:pPr>
      <w:r w:rsidRPr="00447878">
        <w:rPr>
          <w:sz w:val="20"/>
          <w:lang w:val="es-EC"/>
        </w:rPr>
        <w:t>En el estudio realizado al sistema de drenaje transversal que permite la conducción en forma controlada del agua para que cruce la autopista, se reviso cada uno de los parámetros que condicionan el flujo y la capacidad de descarga.</w:t>
      </w:r>
    </w:p>
    <w:p w:rsidR="00970CCE" w:rsidRPr="00447878" w:rsidRDefault="00970CCE" w:rsidP="0062404D">
      <w:pPr>
        <w:jc w:val="both"/>
        <w:rPr>
          <w:sz w:val="20"/>
          <w:lang w:val="es-EC"/>
        </w:rPr>
      </w:pPr>
      <w:r w:rsidRPr="00447878">
        <w:rPr>
          <w:sz w:val="20"/>
          <w:lang w:val="es-EC"/>
        </w:rPr>
        <w:t xml:space="preserve">La evaluación de cada alcantarilla a través del método desarrollado por </w:t>
      </w:r>
      <w:smartTag w:uri="urn:schemas-microsoft-com:office:smarttags" w:element="PersonName">
        <w:smartTagPr>
          <w:attr w:name="ProductID" w:val="la U.S. Department"/>
        </w:smartTagPr>
        <w:r w:rsidRPr="00447878">
          <w:rPr>
            <w:sz w:val="20"/>
            <w:lang w:val="es-EC"/>
          </w:rPr>
          <w:t>la U.S. Department</w:t>
        </w:r>
      </w:smartTag>
      <w:r w:rsidRPr="00447878">
        <w:rPr>
          <w:sz w:val="20"/>
          <w:lang w:val="es-EC"/>
        </w:rPr>
        <w:t xml:space="preserve"> of Commerce,  Bureau of public Roads permitió determinar el comportamiento del modelo hidráulico a escala natural.</w:t>
      </w:r>
    </w:p>
    <w:p w:rsidR="00970CCE" w:rsidRPr="00447878" w:rsidRDefault="00970CCE" w:rsidP="0062404D">
      <w:pPr>
        <w:jc w:val="both"/>
        <w:rPr>
          <w:sz w:val="20"/>
          <w:lang w:val="es-EC"/>
        </w:rPr>
      </w:pPr>
      <w:r w:rsidRPr="00447878">
        <w:rPr>
          <w:sz w:val="20"/>
          <w:lang w:val="es-EC"/>
        </w:rPr>
        <w:t xml:space="preserve">La alcantarilla ubicada en la abscisa 0+820 esta conformada por dos barriles de </w:t>
      </w:r>
      <w:smartTag w:uri="urn:schemas-microsoft-com:office:smarttags" w:element="metricconverter">
        <w:smartTagPr>
          <w:attr w:name="ProductID" w:val="1.50 m"/>
        </w:smartTagPr>
        <w:r w:rsidRPr="00447878">
          <w:rPr>
            <w:sz w:val="20"/>
            <w:lang w:val="es-EC"/>
          </w:rPr>
          <w:t>1.50 m</w:t>
        </w:r>
      </w:smartTag>
      <w:r w:rsidRPr="00447878">
        <w:rPr>
          <w:sz w:val="20"/>
          <w:lang w:val="es-EC"/>
        </w:rPr>
        <w:t xml:space="preserve"> de diámetro, por lo que cada uno debería descargar la mitad del caudal que el área portante produce (7.24 m3/seg.). </w:t>
      </w:r>
    </w:p>
    <w:p w:rsidR="00CE0B09" w:rsidRDefault="00970CCE" w:rsidP="0062404D">
      <w:pPr>
        <w:jc w:val="both"/>
        <w:rPr>
          <w:sz w:val="20"/>
          <w:lang w:val="es-EC"/>
        </w:rPr>
      </w:pPr>
      <w:r w:rsidRPr="00447878">
        <w:rPr>
          <w:sz w:val="20"/>
          <w:lang w:val="es-EC"/>
        </w:rPr>
        <w:t xml:space="preserve">En la figura </w:t>
      </w:r>
      <w:r w:rsidR="00B51677">
        <w:rPr>
          <w:sz w:val="20"/>
          <w:lang w:val="es-EC"/>
        </w:rPr>
        <w:t>6</w:t>
      </w:r>
      <w:r w:rsidRPr="00447878">
        <w:rPr>
          <w:sz w:val="20"/>
          <w:lang w:val="es-EC"/>
        </w:rPr>
        <w:t>.3 se ilustra dos eventos de una posible trayectoria del flujo dentro de la alcantarilla, la línea roja representa al flujo inicial, donde se describe la altura del agua cuando el caudal que se transporta a través del canal natural ingresa al barril con una altura igual a su tirante normal. Esta carga hidráulica en la bocatoma solo permite descargar 2.16 m3/seg. cuya cantidad resulta deficiente para el caudal producido por la escorrentía. A medida que la altura del agua se incrementa, la capacidad de descarga</w:t>
      </w:r>
      <w:r w:rsidRPr="00447878">
        <w:rPr>
          <w:lang w:val="es-EC"/>
        </w:rPr>
        <w:t xml:space="preserve"> </w:t>
      </w:r>
      <w:r w:rsidRPr="00447878">
        <w:rPr>
          <w:sz w:val="20"/>
          <w:lang w:val="es-EC"/>
        </w:rPr>
        <w:t>de la alcantarilla crece hasta alcanzar 3.68 m3/seg. de descarg</w:t>
      </w:r>
      <w:r w:rsidR="00CE0B09">
        <w:rPr>
          <w:sz w:val="20"/>
          <w:lang w:val="es-EC"/>
        </w:rPr>
        <w:t>a.</w:t>
      </w:r>
    </w:p>
    <w:p w:rsidR="00CE0B09" w:rsidRDefault="00CE0B09" w:rsidP="0062404D">
      <w:pPr>
        <w:jc w:val="both"/>
        <w:rPr>
          <w:sz w:val="20"/>
          <w:lang w:val="es-EC"/>
        </w:rPr>
      </w:pPr>
    </w:p>
    <w:p w:rsidR="004B45EC" w:rsidRPr="00CE0B09" w:rsidRDefault="004B45EC" w:rsidP="0062404D">
      <w:pPr>
        <w:jc w:val="center"/>
        <w:rPr>
          <w:rFonts w:ascii="Gautami" w:hAnsi="Gautami" w:cs="Gautami"/>
          <w:sz w:val="18"/>
          <w:szCs w:val="18"/>
          <w:lang w:val="es-EC"/>
        </w:rPr>
      </w:pPr>
      <w:r w:rsidRPr="00CE0B09">
        <w:rPr>
          <w:rFonts w:ascii="Gautami" w:hAnsi="Gautami" w:cs="Gautami"/>
          <w:sz w:val="18"/>
          <w:szCs w:val="18"/>
          <w:lang w:val="es-EC"/>
        </w:rPr>
        <w:object w:dxaOrig="14130" w:dyaOrig="8460">
          <v:shape id="_x0000_i1055" type="#_x0000_t75" style="width:217.5pt;height:117pt" o:ole="">
            <v:imagedata r:id="rId81" o:title="" croptop="4392f" cropbottom="2196f"/>
          </v:shape>
          <o:OLEObject Type="Embed" ProgID="AutoCAD.Drawing.16" ShapeID="_x0000_i1055" DrawAspect="Content" ObjectID="_1309337515" r:id="rId82"/>
        </w:object>
      </w:r>
      <w:r w:rsidRPr="00CE0B09">
        <w:rPr>
          <w:rFonts w:ascii="Gautami" w:hAnsi="Gautami" w:cs="Gautami"/>
          <w:b/>
          <w:sz w:val="18"/>
          <w:szCs w:val="18"/>
          <w:lang w:val="es-EC"/>
        </w:rPr>
        <w:t xml:space="preserve">Figura </w:t>
      </w:r>
      <w:r w:rsidR="00B51677" w:rsidRPr="00CE0B09">
        <w:rPr>
          <w:rFonts w:ascii="Gautami" w:hAnsi="Gautami" w:cs="Gautami"/>
          <w:b/>
          <w:sz w:val="18"/>
          <w:szCs w:val="18"/>
          <w:lang w:val="es-EC"/>
        </w:rPr>
        <w:t>6</w:t>
      </w:r>
      <w:r w:rsidRPr="00CE0B09">
        <w:rPr>
          <w:rFonts w:ascii="Gautami" w:hAnsi="Gautami" w:cs="Gautami"/>
          <w:b/>
          <w:sz w:val="18"/>
          <w:szCs w:val="18"/>
          <w:lang w:val="es-EC"/>
        </w:rPr>
        <w:t>.3.-</w:t>
      </w:r>
      <w:r w:rsidRPr="00CE0B09">
        <w:rPr>
          <w:rFonts w:ascii="Gautami" w:hAnsi="Gautami" w:cs="Gautami"/>
          <w:sz w:val="18"/>
          <w:szCs w:val="18"/>
          <w:lang w:val="es-EC"/>
        </w:rPr>
        <w:t xml:space="preserve"> </w:t>
      </w:r>
      <w:r w:rsidRPr="00B51677">
        <w:rPr>
          <w:rFonts w:ascii="Gautami" w:hAnsi="Gautami" w:cs="Gautami"/>
          <w:sz w:val="18"/>
          <w:szCs w:val="18"/>
          <w:lang w:val="es-EC"/>
        </w:rPr>
        <w:t>Comportamiento hidráulico de las alcantarilla 0+820</w:t>
      </w:r>
      <w:r w:rsidRPr="00CE0B09">
        <w:rPr>
          <w:rFonts w:ascii="Gautami" w:hAnsi="Gautami" w:cs="Gautami"/>
          <w:sz w:val="18"/>
          <w:szCs w:val="18"/>
          <w:lang w:val="es-EC"/>
        </w:rPr>
        <w:t>.</w:t>
      </w:r>
    </w:p>
    <w:p w:rsidR="00970CCE" w:rsidRPr="00447878" w:rsidRDefault="00970CCE" w:rsidP="0062404D">
      <w:pPr>
        <w:jc w:val="both"/>
        <w:rPr>
          <w:sz w:val="20"/>
          <w:lang w:val="es-EC"/>
        </w:rPr>
      </w:pPr>
    </w:p>
    <w:p w:rsidR="00970CCE" w:rsidRPr="00447878" w:rsidRDefault="00970CCE" w:rsidP="0062404D">
      <w:pPr>
        <w:jc w:val="both"/>
        <w:rPr>
          <w:sz w:val="20"/>
          <w:lang w:val="es-EC"/>
        </w:rPr>
      </w:pPr>
      <w:r w:rsidRPr="00447878">
        <w:rPr>
          <w:sz w:val="20"/>
          <w:lang w:val="es-EC"/>
        </w:rPr>
        <w:t xml:space="preserve">Las alcantarillas ubicadas en las abscisas 1+700 y 1+960 describen una trayectoria similar presentándose una variante en la última con respecto al régimen que tiene el flujo cuyo tipo es supercrítico. </w:t>
      </w:r>
    </w:p>
    <w:p w:rsidR="00970CCE" w:rsidRPr="00447878" w:rsidRDefault="00970CCE" w:rsidP="0062404D">
      <w:pPr>
        <w:jc w:val="both"/>
        <w:rPr>
          <w:sz w:val="20"/>
        </w:rPr>
      </w:pPr>
    </w:p>
    <w:p w:rsidR="00447878" w:rsidRPr="00447878" w:rsidRDefault="00447878" w:rsidP="0062404D">
      <w:pPr>
        <w:pStyle w:val="SUB-SUB-CAPITULOS-TESIS"/>
        <w:numPr>
          <w:ilvl w:val="0"/>
          <w:numId w:val="21"/>
        </w:numPr>
        <w:tabs>
          <w:tab w:val="clear" w:pos="0"/>
          <w:tab w:val="num" w:pos="300"/>
        </w:tabs>
        <w:rPr>
          <w:b/>
        </w:rPr>
      </w:pPr>
      <w:r w:rsidRPr="00447878">
        <w:rPr>
          <w:b/>
        </w:rPr>
        <w:t>Conclusiones y recomendaciones</w:t>
      </w:r>
    </w:p>
    <w:p w:rsidR="00447878" w:rsidRPr="00BD314C" w:rsidRDefault="00447878" w:rsidP="0062404D">
      <w:pPr>
        <w:pStyle w:val="SUB-SUB-CAPITULOS-TESIS"/>
        <w:rPr>
          <w:b/>
          <w:sz w:val="20"/>
        </w:rPr>
      </w:pPr>
    </w:p>
    <w:p w:rsidR="00447878" w:rsidRPr="00B51677" w:rsidRDefault="00447878" w:rsidP="0062404D">
      <w:pPr>
        <w:numPr>
          <w:ilvl w:val="1"/>
          <w:numId w:val="21"/>
        </w:numPr>
        <w:tabs>
          <w:tab w:val="clear" w:pos="792"/>
          <w:tab w:val="num" w:pos="400"/>
        </w:tabs>
        <w:ind w:left="0" w:firstLine="0"/>
        <w:jc w:val="both"/>
        <w:rPr>
          <w:b/>
          <w:sz w:val="22"/>
          <w:szCs w:val="22"/>
        </w:rPr>
      </w:pPr>
      <w:r w:rsidRPr="00B51677">
        <w:rPr>
          <w:b/>
          <w:sz w:val="22"/>
          <w:szCs w:val="22"/>
        </w:rPr>
        <w:t>Conclusiones</w:t>
      </w:r>
    </w:p>
    <w:p w:rsidR="00447878" w:rsidRPr="00447878" w:rsidRDefault="00447878" w:rsidP="0062404D">
      <w:pPr>
        <w:jc w:val="both"/>
        <w:rPr>
          <w:sz w:val="20"/>
          <w:lang w:val="es-EC"/>
        </w:rPr>
      </w:pPr>
      <w:r w:rsidRPr="00447878">
        <w:rPr>
          <w:sz w:val="20"/>
          <w:lang w:val="es-EC"/>
        </w:rPr>
        <w:t>Luego del análisis de los resultados obtenidos en el desarrollo de esta tesis, se puede concluir lo siguiente:</w:t>
      </w:r>
    </w:p>
    <w:p w:rsidR="00447878" w:rsidRPr="00447878" w:rsidRDefault="00447878" w:rsidP="0062404D">
      <w:pPr>
        <w:numPr>
          <w:ilvl w:val="0"/>
          <w:numId w:val="26"/>
        </w:numPr>
        <w:tabs>
          <w:tab w:val="clear" w:pos="1512"/>
          <w:tab w:val="num" w:pos="500"/>
        </w:tabs>
        <w:ind w:left="100" w:firstLine="300"/>
        <w:jc w:val="both"/>
        <w:rPr>
          <w:sz w:val="20"/>
          <w:lang w:val="es-EC"/>
        </w:rPr>
      </w:pPr>
      <w:r w:rsidRPr="00447878">
        <w:rPr>
          <w:sz w:val="20"/>
          <w:lang w:val="es-EC"/>
        </w:rPr>
        <w:t xml:space="preserve">Si bien es cierto el análisis de datos estadístico no abarco un registro extenso de precipitaciones, el criterio de selección de las fajas correspondientes al fenómeno del niño del noventa y siete en conjunto con las máximas precipitaciones anuales presentadas en el anuario, permitió determinar la precipitación e intensidad de diseño muy cercana a la obtenida al evaluar la ecuación de lluvia de </w:t>
      </w:r>
      <w:smartTag w:uri="urn:schemas-microsoft-com:office:smarttags" w:element="PersonName">
        <w:smartTagPr>
          <w:attr w:name="ProductID" w:val="la IIFIUC"/>
        </w:smartTagPr>
        <w:r w:rsidRPr="00447878">
          <w:rPr>
            <w:sz w:val="20"/>
            <w:lang w:val="es-EC"/>
          </w:rPr>
          <w:t>la IIFIUC</w:t>
        </w:r>
      </w:smartTag>
      <w:r w:rsidRPr="00447878">
        <w:rPr>
          <w:sz w:val="20"/>
          <w:lang w:val="es-EC"/>
        </w:rPr>
        <w:t xml:space="preserve"> y de </w:t>
      </w:r>
      <w:smartTag w:uri="urn:schemas-microsoft-com:office:smarttags" w:element="PersonName">
        <w:smartTagPr>
          <w:attr w:name="ProductID" w:val="la EMAG."/>
        </w:smartTagPr>
        <w:r w:rsidRPr="00447878">
          <w:rPr>
            <w:sz w:val="20"/>
            <w:lang w:val="es-EC"/>
          </w:rPr>
          <w:t>la EMAG.</w:t>
        </w:r>
      </w:smartTag>
    </w:p>
    <w:p w:rsidR="00447878" w:rsidRPr="00447878" w:rsidRDefault="00447878" w:rsidP="0062404D">
      <w:pPr>
        <w:numPr>
          <w:ilvl w:val="0"/>
          <w:numId w:val="26"/>
        </w:numPr>
        <w:tabs>
          <w:tab w:val="clear" w:pos="1512"/>
          <w:tab w:val="num" w:pos="500"/>
        </w:tabs>
        <w:ind w:left="100" w:firstLine="300"/>
        <w:jc w:val="both"/>
        <w:rPr>
          <w:sz w:val="20"/>
          <w:lang w:val="es-EC"/>
        </w:rPr>
      </w:pPr>
      <w:r w:rsidRPr="00447878">
        <w:rPr>
          <w:sz w:val="20"/>
          <w:lang w:val="es-EC"/>
        </w:rPr>
        <w:t>Al realizar la prueba de bondad de ajuste a los datos de precipitación se determino que la función Pearson tipo III, es la regla de tendencia que adhiere mayor cantidad de datos.</w:t>
      </w:r>
    </w:p>
    <w:p w:rsidR="00447878" w:rsidRPr="00447878" w:rsidRDefault="00447878" w:rsidP="0062404D">
      <w:pPr>
        <w:numPr>
          <w:ilvl w:val="0"/>
          <w:numId w:val="26"/>
        </w:numPr>
        <w:tabs>
          <w:tab w:val="clear" w:pos="1512"/>
          <w:tab w:val="num" w:pos="500"/>
        </w:tabs>
        <w:ind w:left="100" w:firstLine="300"/>
        <w:jc w:val="both"/>
        <w:rPr>
          <w:sz w:val="20"/>
          <w:lang w:val="es-EC"/>
        </w:rPr>
      </w:pPr>
      <w:r w:rsidRPr="00447878">
        <w:rPr>
          <w:sz w:val="20"/>
          <w:lang w:val="es-EC"/>
        </w:rPr>
        <w:t xml:space="preserve">A pesar de ajustar una muestra de ocho datos correspondientes a las máximas precipitaciones registradas por la estación Radio Sonda, el periodo de retorno de la lluvia del 13 de diciembre 1997 no varia si se incrementa la muestra con registros pluviográficos de estaciones cercanas.  </w:t>
      </w:r>
    </w:p>
    <w:p w:rsidR="00447878" w:rsidRPr="00447878" w:rsidRDefault="00447878" w:rsidP="0062404D">
      <w:pPr>
        <w:numPr>
          <w:ilvl w:val="0"/>
          <w:numId w:val="26"/>
        </w:numPr>
        <w:tabs>
          <w:tab w:val="clear" w:pos="1512"/>
          <w:tab w:val="num" w:pos="500"/>
        </w:tabs>
        <w:ind w:left="100" w:firstLine="300"/>
        <w:jc w:val="both"/>
        <w:rPr>
          <w:sz w:val="20"/>
          <w:lang w:val="es-EC"/>
        </w:rPr>
      </w:pPr>
      <w:r w:rsidRPr="00447878">
        <w:rPr>
          <w:sz w:val="20"/>
          <w:lang w:val="es-EC"/>
        </w:rPr>
        <w:t>Pese a que la norma del MOP indica un periodo de retorno de 20 años para el diseño de vías, las estructuras de drenaje transversal tan solo logran descargar un flujo con recurrencia de 10 años.</w:t>
      </w:r>
    </w:p>
    <w:p w:rsidR="00447878" w:rsidRPr="00447878" w:rsidRDefault="00447878" w:rsidP="0062404D">
      <w:pPr>
        <w:numPr>
          <w:ilvl w:val="0"/>
          <w:numId w:val="26"/>
        </w:numPr>
        <w:tabs>
          <w:tab w:val="clear" w:pos="1512"/>
          <w:tab w:val="num" w:pos="500"/>
        </w:tabs>
        <w:ind w:left="100" w:firstLine="300"/>
        <w:jc w:val="both"/>
        <w:rPr>
          <w:sz w:val="20"/>
          <w:lang w:val="es-EC"/>
        </w:rPr>
      </w:pPr>
      <w:r w:rsidRPr="00447878">
        <w:rPr>
          <w:sz w:val="20"/>
          <w:lang w:val="es-EC"/>
        </w:rPr>
        <w:t>Al determinar el caudal de diseño, evaluando tres métodos conocidos, se selecciono el de Ven Te Chow por considerar parámetros que califican de mejor manera las características del medio.</w:t>
      </w:r>
    </w:p>
    <w:p w:rsidR="00447878" w:rsidRPr="00447878" w:rsidRDefault="00447878" w:rsidP="0062404D">
      <w:pPr>
        <w:numPr>
          <w:ilvl w:val="0"/>
          <w:numId w:val="26"/>
        </w:numPr>
        <w:tabs>
          <w:tab w:val="clear" w:pos="1512"/>
          <w:tab w:val="num" w:pos="500"/>
        </w:tabs>
        <w:ind w:left="100" w:firstLine="300"/>
        <w:jc w:val="both"/>
        <w:rPr>
          <w:sz w:val="20"/>
          <w:lang w:val="es-EC"/>
        </w:rPr>
      </w:pPr>
      <w:r w:rsidRPr="00447878">
        <w:rPr>
          <w:sz w:val="20"/>
          <w:lang w:val="es-EC"/>
        </w:rPr>
        <w:t>La disminución de la densidad drenaje de la actual forma de la cuenca en comparación a la antigua fisiografía del Cerro Colorado, no es suficiente razón para el incremento de caudales escurridos ya que la remoción y compactación de material del sitio permite una reducción de poros.</w:t>
      </w:r>
    </w:p>
    <w:p w:rsidR="00447878" w:rsidRPr="00447878" w:rsidRDefault="00447878" w:rsidP="0062404D">
      <w:pPr>
        <w:numPr>
          <w:ilvl w:val="0"/>
          <w:numId w:val="26"/>
        </w:numPr>
        <w:tabs>
          <w:tab w:val="clear" w:pos="1512"/>
          <w:tab w:val="num" w:pos="500"/>
        </w:tabs>
        <w:ind w:left="100" w:firstLine="300"/>
        <w:jc w:val="both"/>
        <w:rPr>
          <w:sz w:val="20"/>
          <w:lang w:val="es-EC"/>
        </w:rPr>
      </w:pPr>
      <w:r w:rsidRPr="00447878">
        <w:rPr>
          <w:sz w:val="20"/>
          <w:lang w:val="es-EC"/>
        </w:rPr>
        <w:t>Pese al uso de un evento extremo suscitado en el medio, existen tres alcantarillas cuya capacidad de descarga permite el cruce de toda el agua que el área aporta. Sin embargo dos restantes ven restringido su uso a la construcción de una estructura de almacenaje  que retenga el caudal extra no desalojado.</w:t>
      </w:r>
    </w:p>
    <w:p w:rsidR="00447878" w:rsidRPr="00447878" w:rsidRDefault="00447878" w:rsidP="0062404D">
      <w:pPr>
        <w:numPr>
          <w:ilvl w:val="0"/>
          <w:numId w:val="26"/>
        </w:numPr>
        <w:tabs>
          <w:tab w:val="clear" w:pos="1512"/>
          <w:tab w:val="num" w:pos="500"/>
        </w:tabs>
        <w:ind w:left="100" w:firstLine="300"/>
        <w:jc w:val="both"/>
        <w:rPr>
          <w:sz w:val="20"/>
          <w:lang w:val="es-EC"/>
        </w:rPr>
      </w:pPr>
      <w:r w:rsidRPr="00447878">
        <w:rPr>
          <w:sz w:val="20"/>
          <w:lang w:val="es-EC"/>
        </w:rPr>
        <w:t xml:space="preserve">Dentro de la cuantificación del caudal de diseño, no se considera el agua residual que el área urbana aporta a cada alcantarilla, ya que su valor es despreciable y no afecta el diseño hidráulico. </w:t>
      </w:r>
    </w:p>
    <w:p w:rsidR="00447878" w:rsidRPr="00BD314C" w:rsidRDefault="00447878" w:rsidP="0062404D">
      <w:pPr>
        <w:jc w:val="both"/>
        <w:rPr>
          <w:b/>
          <w:sz w:val="20"/>
          <w:lang w:val="es-EC"/>
        </w:rPr>
      </w:pPr>
    </w:p>
    <w:p w:rsidR="00447878" w:rsidRPr="00B51677" w:rsidRDefault="00447878" w:rsidP="0062404D">
      <w:pPr>
        <w:numPr>
          <w:ilvl w:val="1"/>
          <w:numId w:val="21"/>
        </w:numPr>
        <w:tabs>
          <w:tab w:val="clear" w:pos="792"/>
          <w:tab w:val="num" w:pos="400"/>
        </w:tabs>
        <w:ind w:left="0" w:firstLine="0"/>
        <w:jc w:val="both"/>
        <w:rPr>
          <w:b/>
          <w:sz w:val="22"/>
          <w:szCs w:val="22"/>
        </w:rPr>
      </w:pPr>
      <w:r w:rsidRPr="00B51677">
        <w:rPr>
          <w:b/>
          <w:sz w:val="22"/>
          <w:szCs w:val="22"/>
        </w:rPr>
        <w:t>Recomendaciones</w:t>
      </w:r>
    </w:p>
    <w:p w:rsidR="00970CCE" w:rsidRPr="00447878" w:rsidRDefault="00970CCE" w:rsidP="0062404D">
      <w:pPr>
        <w:jc w:val="both"/>
        <w:rPr>
          <w:sz w:val="20"/>
          <w:lang w:val="es-EC"/>
        </w:rPr>
      </w:pPr>
    </w:p>
    <w:p w:rsidR="00447878" w:rsidRPr="00447878" w:rsidRDefault="00447878" w:rsidP="0062404D">
      <w:pPr>
        <w:numPr>
          <w:ilvl w:val="0"/>
          <w:numId w:val="29"/>
        </w:numPr>
        <w:tabs>
          <w:tab w:val="clear" w:pos="1512"/>
          <w:tab w:val="num" w:pos="500"/>
        </w:tabs>
        <w:ind w:left="100" w:firstLine="300"/>
        <w:jc w:val="both"/>
        <w:rPr>
          <w:sz w:val="20"/>
          <w:lang w:val="es-EC"/>
        </w:rPr>
      </w:pPr>
      <w:r w:rsidRPr="00447878">
        <w:rPr>
          <w:sz w:val="20"/>
          <w:lang w:val="es-EC"/>
        </w:rPr>
        <w:t>Colocar rejillas de protección en las bocatomas de las alcantarillas con el propósito de retener desechos sólidos que obstruyan el flujo del agua a través de ellas.</w:t>
      </w:r>
    </w:p>
    <w:p w:rsidR="00447878" w:rsidRPr="00447878" w:rsidRDefault="00447878" w:rsidP="0062404D">
      <w:pPr>
        <w:numPr>
          <w:ilvl w:val="0"/>
          <w:numId w:val="29"/>
        </w:numPr>
        <w:tabs>
          <w:tab w:val="clear" w:pos="1512"/>
          <w:tab w:val="num" w:pos="500"/>
        </w:tabs>
        <w:ind w:left="100" w:firstLine="300"/>
        <w:jc w:val="both"/>
        <w:rPr>
          <w:sz w:val="20"/>
          <w:lang w:val="es-EC"/>
        </w:rPr>
      </w:pPr>
      <w:r w:rsidRPr="00447878">
        <w:rPr>
          <w:sz w:val="20"/>
          <w:lang w:val="es-EC"/>
        </w:rPr>
        <w:t xml:space="preserve">Mejorar los bordes de entrada de cada alcantarilla y construir cisternas de almacenamiento para reducción de caudales picos con el fin de suplir la deficiencia de carga hidráulica en la entrada de algunas alcantarillas y las pendientes que en su mayoría no cumplen con las normas establecidas. </w:t>
      </w:r>
    </w:p>
    <w:p w:rsidR="00447878" w:rsidRPr="00447878" w:rsidRDefault="00447878" w:rsidP="0062404D">
      <w:pPr>
        <w:numPr>
          <w:ilvl w:val="0"/>
          <w:numId w:val="29"/>
        </w:numPr>
        <w:tabs>
          <w:tab w:val="clear" w:pos="1512"/>
          <w:tab w:val="num" w:pos="500"/>
        </w:tabs>
        <w:ind w:left="100" w:firstLine="300"/>
        <w:jc w:val="both"/>
        <w:rPr>
          <w:sz w:val="20"/>
          <w:lang w:val="es-EC"/>
        </w:rPr>
      </w:pPr>
      <w:r w:rsidRPr="00447878">
        <w:rPr>
          <w:sz w:val="20"/>
          <w:lang w:val="es-EC"/>
        </w:rPr>
        <w:t>Verificar que las descargas de aguas servidas que las urbanizaciones existentes y proyectadas produzcan y que se evacuen al rió Daule a través de las alcantarillas, cumpla con las normas ambientales mínimas requeridas.</w:t>
      </w:r>
    </w:p>
    <w:p w:rsidR="00447878" w:rsidRPr="00447878" w:rsidRDefault="00447878" w:rsidP="0062404D">
      <w:pPr>
        <w:numPr>
          <w:ilvl w:val="0"/>
          <w:numId w:val="29"/>
        </w:numPr>
        <w:tabs>
          <w:tab w:val="clear" w:pos="1512"/>
          <w:tab w:val="num" w:pos="500"/>
        </w:tabs>
        <w:ind w:left="100" w:firstLine="300"/>
        <w:jc w:val="both"/>
        <w:rPr>
          <w:sz w:val="20"/>
          <w:lang w:val="es-EC"/>
        </w:rPr>
      </w:pPr>
      <w:r w:rsidRPr="00447878">
        <w:rPr>
          <w:sz w:val="20"/>
          <w:lang w:val="es-EC"/>
        </w:rPr>
        <w:t>Crear un ente educativo conformado por catedráticos y estudiantes de nivel superior con el propósito de recopilar, procesar y facilitar toda la información meteorológica de la ciudad para el desarrollo de proyectos sin fines de lucro.</w:t>
      </w:r>
    </w:p>
    <w:p w:rsidR="00447878" w:rsidRPr="00447878" w:rsidRDefault="00447878" w:rsidP="0062404D">
      <w:pPr>
        <w:numPr>
          <w:ilvl w:val="0"/>
          <w:numId w:val="29"/>
        </w:numPr>
        <w:tabs>
          <w:tab w:val="clear" w:pos="1512"/>
          <w:tab w:val="num" w:pos="500"/>
        </w:tabs>
        <w:ind w:left="100" w:firstLine="300"/>
        <w:jc w:val="both"/>
        <w:rPr>
          <w:sz w:val="20"/>
          <w:lang w:val="es-EC"/>
        </w:rPr>
      </w:pPr>
      <w:r w:rsidRPr="00447878">
        <w:rPr>
          <w:sz w:val="20"/>
          <w:lang w:val="es-EC"/>
        </w:rPr>
        <w:t>Promover un estudio estadístico para la colocación estratégica de estaciones meteorológicas y para el procesamiento, ajuste y obtención de curvas de intensidad-duración-frecuencia para el sector norte, central y sur de la ciudad de Guayaquil.</w:t>
      </w:r>
    </w:p>
    <w:p w:rsidR="00970CCE" w:rsidRDefault="00447878" w:rsidP="0062404D">
      <w:pPr>
        <w:numPr>
          <w:ilvl w:val="0"/>
          <w:numId w:val="29"/>
        </w:numPr>
        <w:tabs>
          <w:tab w:val="clear" w:pos="1512"/>
          <w:tab w:val="num" w:pos="500"/>
        </w:tabs>
        <w:ind w:left="100" w:firstLine="300"/>
        <w:jc w:val="both"/>
        <w:rPr>
          <w:sz w:val="20"/>
          <w:lang w:val="es-EC"/>
        </w:rPr>
      </w:pPr>
      <w:r w:rsidRPr="00447878">
        <w:rPr>
          <w:sz w:val="20"/>
          <w:lang w:val="es-EC"/>
        </w:rPr>
        <w:t>Fomentar la investigación de cuencas hidrográficas aforadas con el fin de estimar un coeficiente de mayoración o reducción  que al combinarlo con el número de curva CN permita obtener una tasa de escorrentía</w:t>
      </w:r>
      <w:r w:rsidR="003B0D05">
        <w:rPr>
          <w:sz w:val="20"/>
          <w:lang w:val="es-EC"/>
        </w:rPr>
        <w:t xml:space="preserve"> que se adapte a nuestro medio.</w:t>
      </w:r>
    </w:p>
    <w:p w:rsidR="007F3570" w:rsidRPr="0062772A" w:rsidRDefault="0062772A" w:rsidP="00170279">
      <w:pPr>
        <w:pStyle w:val="SUB-SUB-CAPITULOS-TESIS"/>
        <w:numPr>
          <w:ilvl w:val="0"/>
          <w:numId w:val="21"/>
        </w:numPr>
        <w:tabs>
          <w:tab w:val="clear" w:pos="0"/>
          <w:tab w:val="num" w:pos="300"/>
        </w:tabs>
        <w:jc w:val="both"/>
        <w:rPr>
          <w:b/>
          <w:sz w:val="20"/>
          <w:lang w:val="es-EC"/>
        </w:rPr>
      </w:pPr>
      <w:r w:rsidRPr="0062772A">
        <w:rPr>
          <w:b/>
        </w:rPr>
        <w:t>Bibliografía</w:t>
      </w:r>
    </w:p>
    <w:p w:rsidR="0062772A" w:rsidRPr="0062772A" w:rsidRDefault="0062772A" w:rsidP="00170279">
      <w:pPr>
        <w:pStyle w:val="SUB-SUB-CAPITULOS-TESIS"/>
        <w:numPr>
          <w:ilvl w:val="1"/>
          <w:numId w:val="29"/>
        </w:numPr>
        <w:tabs>
          <w:tab w:val="clear" w:pos="100"/>
          <w:tab w:val="num" w:pos="300"/>
        </w:tabs>
        <w:ind w:hanging="100"/>
        <w:jc w:val="both"/>
        <w:rPr>
          <w:b/>
          <w:sz w:val="20"/>
          <w:lang w:val="es-EC"/>
        </w:rPr>
      </w:pPr>
      <w:r>
        <w:rPr>
          <w:b/>
          <w:sz w:val="20"/>
          <w:lang w:val="es-EC"/>
        </w:rPr>
        <w:t xml:space="preserve">APARICIO, F. </w:t>
      </w:r>
      <w:r w:rsidRPr="0062772A">
        <w:rPr>
          <w:sz w:val="20"/>
          <w:lang w:val="es-EC"/>
        </w:rPr>
        <w:t>1995</w:t>
      </w:r>
      <w:r>
        <w:rPr>
          <w:sz w:val="20"/>
          <w:lang w:val="es-EC"/>
        </w:rPr>
        <w:t>. Fundamentos de hidrología de Superficie. Balderas, México: Limusa. 303 p.</w:t>
      </w:r>
    </w:p>
    <w:p w:rsidR="00932A43" w:rsidRPr="00932A43" w:rsidRDefault="0062772A" w:rsidP="00170279">
      <w:pPr>
        <w:pStyle w:val="SUB-SUB-CAPITULOS-TESIS"/>
        <w:numPr>
          <w:ilvl w:val="1"/>
          <w:numId w:val="29"/>
        </w:numPr>
        <w:tabs>
          <w:tab w:val="clear" w:pos="100"/>
          <w:tab w:val="num" w:pos="300"/>
        </w:tabs>
        <w:ind w:hanging="100"/>
        <w:jc w:val="both"/>
        <w:rPr>
          <w:b/>
          <w:sz w:val="20"/>
          <w:lang w:val="es-ES"/>
        </w:rPr>
      </w:pPr>
      <w:r w:rsidRPr="0062772A">
        <w:rPr>
          <w:b/>
          <w:sz w:val="20"/>
          <w:lang w:val="en-US"/>
        </w:rPr>
        <w:t>CHOW, V.; MAIDMAENT, D.; MAYS L.</w:t>
      </w:r>
      <w:r>
        <w:rPr>
          <w:sz w:val="20"/>
          <w:lang w:val="en-US"/>
        </w:rPr>
        <w:t xml:space="preserve"> 1994. </w:t>
      </w:r>
      <w:r w:rsidRPr="00932A43">
        <w:rPr>
          <w:sz w:val="20"/>
          <w:lang w:val="es-ES"/>
        </w:rPr>
        <w:t>Hidrología Aplicada</w:t>
      </w:r>
      <w:r w:rsidR="00932A43" w:rsidRPr="00932A43">
        <w:rPr>
          <w:sz w:val="20"/>
          <w:lang w:val="es-ES"/>
        </w:rPr>
        <w:t>. Santafé de Bogotá, Colombia: Mc Graw-Hill.</w:t>
      </w:r>
      <w:r w:rsidR="00932A43">
        <w:rPr>
          <w:sz w:val="20"/>
          <w:lang w:val="es-ES"/>
        </w:rPr>
        <w:t xml:space="preserve"> 584 p.</w:t>
      </w:r>
    </w:p>
    <w:p w:rsidR="00932A43" w:rsidRPr="003F1929" w:rsidRDefault="00932A43" w:rsidP="00170279">
      <w:pPr>
        <w:pStyle w:val="SUB-SUB-CAPITULOS-TESIS"/>
        <w:numPr>
          <w:ilvl w:val="1"/>
          <w:numId w:val="29"/>
        </w:numPr>
        <w:tabs>
          <w:tab w:val="clear" w:pos="100"/>
          <w:tab w:val="num" w:pos="300"/>
        </w:tabs>
        <w:ind w:hanging="100"/>
        <w:jc w:val="both"/>
        <w:rPr>
          <w:b/>
          <w:sz w:val="20"/>
          <w:lang w:val="es-ES"/>
        </w:rPr>
      </w:pPr>
      <w:r w:rsidRPr="00932A43">
        <w:rPr>
          <w:b/>
          <w:sz w:val="20"/>
          <w:lang w:val="es-ES"/>
        </w:rPr>
        <w:t>MONTOYA, A.</w:t>
      </w:r>
      <w:r>
        <w:rPr>
          <w:sz w:val="20"/>
          <w:lang w:val="es-ES"/>
        </w:rPr>
        <w:t xml:space="preserve"> </w:t>
      </w:r>
      <w:r w:rsidRPr="00932A43">
        <w:rPr>
          <w:sz w:val="20"/>
          <w:lang w:val="es-ES"/>
        </w:rPr>
        <w:t>1999</w:t>
      </w:r>
      <w:r>
        <w:rPr>
          <w:sz w:val="20"/>
          <w:lang w:val="es-ES"/>
        </w:rPr>
        <w:t>. Curso de hidrología. Guayaquil, Ecuador: 175 p.</w:t>
      </w:r>
    </w:p>
    <w:p w:rsidR="003F1929" w:rsidRPr="00932A43" w:rsidRDefault="003F1929" w:rsidP="00170279">
      <w:pPr>
        <w:pStyle w:val="SUB-SUB-CAPITULOS-TESIS"/>
        <w:numPr>
          <w:ilvl w:val="1"/>
          <w:numId w:val="29"/>
        </w:numPr>
        <w:tabs>
          <w:tab w:val="clear" w:pos="100"/>
          <w:tab w:val="num" w:pos="300"/>
        </w:tabs>
        <w:ind w:hanging="100"/>
        <w:jc w:val="both"/>
        <w:rPr>
          <w:b/>
          <w:sz w:val="20"/>
          <w:lang w:val="es-ES"/>
        </w:rPr>
      </w:pPr>
      <w:r>
        <w:rPr>
          <w:b/>
          <w:sz w:val="20"/>
          <w:lang w:val="es-ES"/>
        </w:rPr>
        <w:t xml:space="preserve">MONSALVE, G. </w:t>
      </w:r>
      <w:r>
        <w:rPr>
          <w:sz w:val="20"/>
          <w:lang w:val="es-ES"/>
        </w:rPr>
        <w:t xml:space="preserve">1999. Hidrología en </w:t>
      </w:r>
      <w:smartTag w:uri="urn:schemas-microsoft-com:office:smarttags" w:element="PersonName">
        <w:smartTagPr>
          <w:attr w:name="ProductID" w:val="la Ingeniería."/>
        </w:smartTagPr>
        <w:r>
          <w:rPr>
            <w:sz w:val="20"/>
            <w:lang w:val="es-ES"/>
          </w:rPr>
          <w:t>la Ingeniería.</w:t>
        </w:r>
      </w:smartTag>
      <w:r>
        <w:rPr>
          <w:sz w:val="20"/>
          <w:lang w:val="es-ES"/>
        </w:rPr>
        <w:t xml:space="preserve"> _Bogotá, Colombia: Escuela Colombiana de Ingeniería. 382 p  </w:t>
      </w:r>
    </w:p>
    <w:p w:rsidR="00932A43" w:rsidRPr="00932A43" w:rsidRDefault="00932A43" w:rsidP="00170279">
      <w:pPr>
        <w:pStyle w:val="SUB-SUB-CAPITULOS-TESIS"/>
        <w:numPr>
          <w:ilvl w:val="1"/>
          <w:numId w:val="29"/>
        </w:numPr>
        <w:tabs>
          <w:tab w:val="clear" w:pos="100"/>
          <w:tab w:val="num" w:pos="300"/>
        </w:tabs>
        <w:ind w:hanging="100"/>
        <w:jc w:val="both"/>
        <w:rPr>
          <w:b/>
          <w:sz w:val="20"/>
          <w:lang w:val="es-ES"/>
        </w:rPr>
      </w:pPr>
      <w:r>
        <w:rPr>
          <w:b/>
          <w:sz w:val="20"/>
          <w:lang w:val="es-ES"/>
        </w:rPr>
        <w:t>CHANSON, H.</w:t>
      </w:r>
      <w:r>
        <w:rPr>
          <w:sz w:val="20"/>
          <w:lang w:val="es-ES"/>
        </w:rPr>
        <w:t xml:space="preserve"> </w:t>
      </w:r>
      <w:r w:rsidR="000D26A8">
        <w:rPr>
          <w:sz w:val="20"/>
          <w:lang w:val="es-ES"/>
        </w:rPr>
        <w:t>2002</w:t>
      </w:r>
      <w:r>
        <w:rPr>
          <w:sz w:val="20"/>
          <w:lang w:val="es-ES"/>
        </w:rPr>
        <w:t>. Hidráulica de Flujo de canales abiertos. Bogotá, Colombia: Mc Graw-Hill. 560 p.</w:t>
      </w:r>
    </w:p>
    <w:p w:rsidR="001F5031" w:rsidRPr="001F5031" w:rsidRDefault="00932A43" w:rsidP="00170279">
      <w:pPr>
        <w:pStyle w:val="SUB-SUB-CAPITULOS-TESIS"/>
        <w:numPr>
          <w:ilvl w:val="1"/>
          <w:numId w:val="29"/>
        </w:numPr>
        <w:tabs>
          <w:tab w:val="clear" w:pos="100"/>
          <w:tab w:val="num" w:pos="300"/>
        </w:tabs>
        <w:ind w:hanging="100"/>
        <w:jc w:val="both"/>
        <w:rPr>
          <w:b/>
          <w:sz w:val="20"/>
          <w:lang w:val="es-ES"/>
        </w:rPr>
      </w:pPr>
      <w:r w:rsidRPr="001F5031">
        <w:rPr>
          <w:b/>
          <w:sz w:val="20"/>
          <w:lang w:val="es-ES"/>
        </w:rPr>
        <w:t xml:space="preserve">NOVAK, P.; MOFFAT, A.; NALLURI, R.; NARAYANAN, R. </w:t>
      </w:r>
      <w:r w:rsidR="001F5031">
        <w:rPr>
          <w:sz w:val="20"/>
          <w:lang w:val="es-ES"/>
        </w:rPr>
        <w:t>2001. Estructuras hidráulicas. Bogotá, Colombia: Mc Graw-Hill. 599 p.</w:t>
      </w:r>
    </w:p>
    <w:p w:rsidR="000D26A8" w:rsidRPr="000D26A8" w:rsidRDefault="001F5031" w:rsidP="00170279">
      <w:pPr>
        <w:pStyle w:val="SUB-SUB-CAPITULOS-TESIS"/>
        <w:numPr>
          <w:ilvl w:val="1"/>
          <w:numId w:val="29"/>
        </w:numPr>
        <w:tabs>
          <w:tab w:val="clear" w:pos="100"/>
          <w:tab w:val="num" w:pos="300"/>
        </w:tabs>
        <w:ind w:hanging="100"/>
        <w:jc w:val="both"/>
        <w:rPr>
          <w:b/>
          <w:sz w:val="20"/>
          <w:lang w:val="es-ES"/>
        </w:rPr>
      </w:pPr>
      <w:r>
        <w:rPr>
          <w:b/>
          <w:sz w:val="20"/>
          <w:lang w:val="es-ES"/>
        </w:rPr>
        <w:t xml:space="preserve">FUGITA, O., CAMARA, F., ASSAE, S. </w:t>
      </w:r>
      <w:r>
        <w:rPr>
          <w:sz w:val="20"/>
          <w:lang w:val="es-ES"/>
        </w:rPr>
        <w:t xml:space="preserve">1979. Drenagem Urbana-Manual de projeto. Sao Paulo, Brasil: </w:t>
      </w:r>
      <w:r w:rsidR="000D26A8">
        <w:rPr>
          <w:sz w:val="20"/>
          <w:lang w:val="es-ES"/>
        </w:rPr>
        <w:t>CETESB DAEE. 469 p.</w:t>
      </w:r>
    </w:p>
    <w:p w:rsidR="0062772A" w:rsidRPr="00734254" w:rsidRDefault="000D26A8" w:rsidP="00170279">
      <w:pPr>
        <w:pStyle w:val="SUB-SUB-CAPITULOS-TESIS"/>
        <w:numPr>
          <w:ilvl w:val="1"/>
          <w:numId w:val="29"/>
        </w:numPr>
        <w:tabs>
          <w:tab w:val="clear" w:pos="100"/>
          <w:tab w:val="num" w:pos="300"/>
        </w:tabs>
        <w:ind w:hanging="100"/>
        <w:jc w:val="both"/>
        <w:rPr>
          <w:b/>
          <w:sz w:val="20"/>
          <w:lang w:val="en-US"/>
        </w:rPr>
      </w:pPr>
      <w:r w:rsidRPr="00734254">
        <w:rPr>
          <w:b/>
          <w:sz w:val="20"/>
          <w:lang w:val="en-US"/>
        </w:rPr>
        <w:t xml:space="preserve">CHOW, </w:t>
      </w:r>
      <w:r w:rsidR="00734254" w:rsidRPr="00734254">
        <w:rPr>
          <w:b/>
          <w:sz w:val="20"/>
          <w:lang w:val="en-US"/>
        </w:rPr>
        <w:t>V</w:t>
      </w:r>
      <w:r w:rsidRPr="00734254">
        <w:rPr>
          <w:b/>
          <w:sz w:val="20"/>
          <w:lang w:val="en-US"/>
        </w:rPr>
        <w:t>.</w:t>
      </w:r>
      <w:r w:rsidRPr="00734254">
        <w:rPr>
          <w:sz w:val="20"/>
          <w:lang w:val="en-US"/>
        </w:rPr>
        <w:t xml:space="preserve"> 199</w:t>
      </w:r>
      <w:r w:rsidR="00734254" w:rsidRPr="00734254">
        <w:rPr>
          <w:sz w:val="20"/>
          <w:lang w:val="en-US"/>
        </w:rPr>
        <w:t xml:space="preserve">8. </w:t>
      </w:r>
      <w:r w:rsidR="00734254" w:rsidRPr="00734254">
        <w:rPr>
          <w:sz w:val="20"/>
          <w:lang w:val="es-ES"/>
        </w:rPr>
        <w:t>Hidráulica de Canales. Colombia:</w:t>
      </w:r>
      <w:r w:rsidR="00734254">
        <w:rPr>
          <w:sz w:val="20"/>
          <w:lang w:val="es-ES"/>
        </w:rPr>
        <w:t xml:space="preserve"> Mc Graw-Hill. </w:t>
      </w:r>
      <w:r w:rsidR="00734254" w:rsidRPr="00734254">
        <w:rPr>
          <w:sz w:val="20"/>
          <w:lang w:val="en-US"/>
        </w:rPr>
        <w:t xml:space="preserve">560 p. </w:t>
      </w:r>
      <w:r w:rsidR="001F5031" w:rsidRPr="00734254">
        <w:rPr>
          <w:sz w:val="20"/>
          <w:lang w:val="en-US"/>
        </w:rPr>
        <w:t xml:space="preserve"> </w:t>
      </w:r>
      <w:r w:rsidR="001F5031" w:rsidRPr="00734254">
        <w:rPr>
          <w:b/>
          <w:sz w:val="20"/>
          <w:lang w:val="en-US"/>
        </w:rPr>
        <w:t xml:space="preserve"> </w:t>
      </w:r>
      <w:r w:rsidR="001F5031" w:rsidRPr="00734254">
        <w:rPr>
          <w:sz w:val="20"/>
          <w:lang w:val="en-US"/>
        </w:rPr>
        <w:t xml:space="preserve">  </w:t>
      </w:r>
      <w:r w:rsidR="0062772A" w:rsidRPr="00734254">
        <w:rPr>
          <w:sz w:val="20"/>
          <w:lang w:val="en-US"/>
        </w:rPr>
        <w:t xml:space="preserve"> </w:t>
      </w:r>
    </w:p>
    <w:p w:rsidR="003F1929" w:rsidRPr="003F1929" w:rsidRDefault="000D26A8" w:rsidP="00170279">
      <w:pPr>
        <w:pStyle w:val="SUB-SUB-CAPITULOS-TESIS"/>
        <w:numPr>
          <w:ilvl w:val="1"/>
          <w:numId w:val="29"/>
        </w:numPr>
        <w:tabs>
          <w:tab w:val="clear" w:pos="100"/>
          <w:tab w:val="num" w:pos="300"/>
        </w:tabs>
        <w:ind w:hanging="100"/>
        <w:jc w:val="both"/>
        <w:rPr>
          <w:b/>
          <w:sz w:val="20"/>
          <w:lang w:val="en-US"/>
        </w:rPr>
      </w:pPr>
      <w:r w:rsidRPr="000D26A8">
        <w:rPr>
          <w:b/>
          <w:sz w:val="20"/>
          <w:lang w:val="en-US"/>
        </w:rPr>
        <w:t>TRANSPORTATION RESEARCH BOARD NATIONAL OF SCIENCES, TRASNPORTATION TECHNOLOGY SUPPORT FOR DEVELOPING COUNTRIES.</w:t>
      </w:r>
      <w:r>
        <w:rPr>
          <w:sz w:val="20"/>
          <w:lang w:val="en-US"/>
        </w:rPr>
        <w:t xml:space="preserve"> 1974. Compendium #3. “Small Drainage Structures”. EEUU: Library of Congress Cataloging in Publication Data.</w:t>
      </w:r>
    </w:p>
    <w:p w:rsidR="00747CAD" w:rsidRPr="00747CAD" w:rsidRDefault="003F1929" w:rsidP="00170279">
      <w:pPr>
        <w:pStyle w:val="SUB-SUB-CAPITULOS-TESIS"/>
        <w:numPr>
          <w:ilvl w:val="1"/>
          <w:numId w:val="29"/>
        </w:numPr>
        <w:tabs>
          <w:tab w:val="clear" w:pos="100"/>
          <w:tab w:val="num" w:pos="400"/>
        </w:tabs>
        <w:ind w:hanging="100"/>
        <w:jc w:val="both"/>
        <w:rPr>
          <w:b/>
          <w:sz w:val="20"/>
          <w:lang w:val="es-ES"/>
        </w:rPr>
      </w:pPr>
      <w:r>
        <w:rPr>
          <w:b/>
          <w:sz w:val="20"/>
          <w:lang w:val="en-US"/>
        </w:rPr>
        <w:t>MERRITT, F.; LOFTIN, M.; RICKETTS, J.</w:t>
      </w:r>
      <w:r w:rsidR="00747CAD">
        <w:rPr>
          <w:b/>
          <w:sz w:val="20"/>
          <w:lang w:val="en-US"/>
        </w:rPr>
        <w:t xml:space="preserve"> </w:t>
      </w:r>
      <w:r w:rsidR="00747CAD" w:rsidRPr="00747CAD">
        <w:rPr>
          <w:sz w:val="20"/>
          <w:lang w:val="en-US"/>
        </w:rPr>
        <w:t>2002</w:t>
      </w:r>
      <w:r w:rsidR="00747CAD">
        <w:rPr>
          <w:sz w:val="20"/>
          <w:lang w:val="en-US"/>
        </w:rPr>
        <w:t xml:space="preserve">. </w:t>
      </w:r>
      <w:r w:rsidR="00747CAD" w:rsidRPr="00747CAD">
        <w:rPr>
          <w:sz w:val="20"/>
          <w:lang w:val="es-ES"/>
        </w:rPr>
        <w:t xml:space="preserve">Manual del Ingeniero Civil, </w:t>
      </w:r>
      <w:r w:rsidR="00747CAD">
        <w:rPr>
          <w:sz w:val="20"/>
          <w:lang w:val="es-ES"/>
        </w:rPr>
        <w:t xml:space="preserve">Cuauhtémoc, </w:t>
      </w:r>
      <w:r w:rsidR="00747CAD" w:rsidRPr="00747CAD">
        <w:rPr>
          <w:sz w:val="20"/>
          <w:lang w:val="es-ES"/>
        </w:rPr>
        <w:t>M</w:t>
      </w:r>
      <w:r w:rsidR="00747CAD">
        <w:rPr>
          <w:sz w:val="20"/>
          <w:lang w:val="es-ES"/>
        </w:rPr>
        <w:t>éxico: Mc Graw-Hill. 21.18-21.42 p.</w:t>
      </w:r>
    </w:p>
    <w:p w:rsidR="00734254" w:rsidRPr="00734254" w:rsidRDefault="00747CAD" w:rsidP="00170279">
      <w:pPr>
        <w:pStyle w:val="SUB-SUB-CAPITULOS-TESIS"/>
        <w:numPr>
          <w:ilvl w:val="1"/>
          <w:numId w:val="29"/>
        </w:numPr>
        <w:tabs>
          <w:tab w:val="clear" w:pos="100"/>
          <w:tab w:val="num" w:pos="400"/>
        </w:tabs>
        <w:ind w:hanging="100"/>
        <w:jc w:val="both"/>
        <w:rPr>
          <w:b/>
          <w:sz w:val="20"/>
          <w:lang w:val="es-ES"/>
        </w:rPr>
      </w:pPr>
      <w:r w:rsidRPr="00747CAD">
        <w:rPr>
          <w:b/>
          <w:sz w:val="20"/>
          <w:lang w:val="es-ES"/>
        </w:rPr>
        <w:t>PIZARRO, R.</w:t>
      </w:r>
      <w:r>
        <w:rPr>
          <w:sz w:val="20"/>
          <w:lang w:val="es-ES"/>
        </w:rPr>
        <w:t xml:space="preserve">; </w:t>
      </w:r>
      <w:r w:rsidRPr="00747CAD">
        <w:rPr>
          <w:b/>
          <w:sz w:val="20"/>
          <w:lang w:val="es-ES"/>
        </w:rPr>
        <w:t>ABARZA</w:t>
      </w:r>
      <w:r>
        <w:rPr>
          <w:b/>
          <w:sz w:val="20"/>
          <w:lang w:val="es-ES"/>
        </w:rPr>
        <w:t>, A.; FLORES, J.</w:t>
      </w:r>
      <w:r>
        <w:rPr>
          <w:sz w:val="20"/>
          <w:lang w:val="es-ES"/>
        </w:rPr>
        <w:t xml:space="preserve"> 2001. Análisis Comparativo de la curvas Intensidad-Duración –Frecuencia (IDF) en 6 Estaciones Pluviográficas (VII Región del Maule, Chile). Chile, Universidad de Talca</w:t>
      </w:r>
      <w:r w:rsidR="00734254">
        <w:rPr>
          <w:sz w:val="20"/>
          <w:lang w:val="es-ES"/>
        </w:rPr>
        <w:t>. 44 p.</w:t>
      </w:r>
    </w:p>
    <w:p w:rsidR="003F1929" w:rsidRPr="00F02293" w:rsidRDefault="00734254" w:rsidP="00170279">
      <w:pPr>
        <w:pStyle w:val="SUB-SUB-CAPITULOS-TESIS"/>
        <w:numPr>
          <w:ilvl w:val="1"/>
          <w:numId w:val="29"/>
        </w:numPr>
        <w:tabs>
          <w:tab w:val="clear" w:pos="100"/>
          <w:tab w:val="num" w:pos="400"/>
        </w:tabs>
        <w:ind w:hanging="100"/>
        <w:jc w:val="both"/>
        <w:rPr>
          <w:b/>
          <w:sz w:val="20"/>
          <w:lang w:val="es-ES"/>
        </w:rPr>
      </w:pPr>
      <w:r>
        <w:rPr>
          <w:b/>
          <w:sz w:val="20"/>
          <w:lang w:val="es-ES"/>
        </w:rPr>
        <w:t>INAMHI.</w:t>
      </w:r>
      <w:r>
        <w:rPr>
          <w:sz w:val="20"/>
          <w:lang w:val="es-ES"/>
        </w:rPr>
        <w:t xml:space="preserve"> </w:t>
      </w:r>
      <w:r w:rsidRPr="00734254">
        <w:rPr>
          <w:sz w:val="20"/>
          <w:lang w:val="es-ES"/>
        </w:rPr>
        <w:t>1980</w:t>
      </w:r>
      <w:r>
        <w:rPr>
          <w:sz w:val="20"/>
          <w:lang w:val="es-ES"/>
        </w:rPr>
        <w:t xml:space="preserve"> Estudio de Intensidades-Segunda Parte. Ecuador: Ministerio de Recursos Naturales y </w:t>
      </w:r>
      <w:r w:rsidR="00F02293">
        <w:rPr>
          <w:sz w:val="20"/>
          <w:lang w:val="es-ES"/>
        </w:rPr>
        <w:t>Energía</w:t>
      </w:r>
      <w:r>
        <w:rPr>
          <w:sz w:val="20"/>
          <w:lang w:val="es-ES"/>
        </w:rPr>
        <w:t xml:space="preserve"> </w:t>
      </w:r>
    </w:p>
    <w:p w:rsidR="00F02293" w:rsidRPr="00170279" w:rsidRDefault="00F02293" w:rsidP="00170279">
      <w:pPr>
        <w:pStyle w:val="SUB-SUB-CAPITULOS-TESIS"/>
        <w:numPr>
          <w:ilvl w:val="1"/>
          <w:numId w:val="29"/>
        </w:numPr>
        <w:tabs>
          <w:tab w:val="clear" w:pos="100"/>
          <w:tab w:val="num" w:pos="400"/>
        </w:tabs>
        <w:ind w:hanging="100"/>
        <w:jc w:val="both"/>
        <w:rPr>
          <w:b/>
          <w:sz w:val="20"/>
          <w:lang w:val="es-ES"/>
        </w:rPr>
      </w:pPr>
      <w:r>
        <w:rPr>
          <w:b/>
          <w:sz w:val="20"/>
          <w:lang w:val="es-ES"/>
        </w:rPr>
        <w:t>MINISTERIO DEL AMBIENTE.</w:t>
      </w:r>
      <w:r>
        <w:rPr>
          <w:sz w:val="20"/>
          <w:lang w:val="es-ES"/>
        </w:rPr>
        <w:t xml:space="preserve"> </w:t>
      </w:r>
      <w:r w:rsidRPr="00F02293">
        <w:rPr>
          <w:sz w:val="20"/>
          <w:lang w:val="es-ES"/>
        </w:rPr>
        <w:t>2005</w:t>
      </w:r>
      <w:r w:rsidR="00170279">
        <w:rPr>
          <w:sz w:val="20"/>
          <w:lang w:val="es-ES"/>
        </w:rPr>
        <w:t>. Registro Oficial Nº 525; Quito, Ecuador. Nº 128</w:t>
      </w:r>
    </w:p>
    <w:p w:rsidR="00170279" w:rsidRPr="00747CAD" w:rsidRDefault="00170279" w:rsidP="00170279">
      <w:pPr>
        <w:pStyle w:val="SUB-SUB-CAPITULOS-TESIS"/>
        <w:numPr>
          <w:ilvl w:val="1"/>
          <w:numId w:val="29"/>
        </w:numPr>
        <w:tabs>
          <w:tab w:val="clear" w:pos="100"/>
          <w:tab w:val="num" w:pos="400"/>
        </w:tabs>
        <w:ind w:hanging="100"/>
        <w:jc w:val="both"/>
        <w:rPr>
          <w:b/>
          <w:sz w:val="20"/>
          <w:lang w:val="es-ES"/>
        </w:rPr>
      </w:pPr>
    </w:p>
    <w:sectPr w:rsidR="00170279" w:rsidRPr="00747CAD" w:rsidSect="00646716">
      <w:type w:val="continuous"/>
      <w:pgSz w:w="11907" w:h="16840" w:code="9"/>
      <w:pgMar w:top="1985" w:right="1304" w:bottom="1644" w:left="1304" w:header="720" w:footer="720" w:gutter="0"/>
      <w:cols w:num="2" w:space="453" w:equalWidth="0">
        <w:col w:w="4423" w:space="453"/>
        <w:col w:w="4423"/>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EBF" w:rsidRDefault="00286EBF">
      <w:r>
        <w:separator/>
      </w:r>
    </w:p>
  </w:endnote>
  <w:endnote w:type="continuationSeparator" w:id="1">
    <w:p w:rsidR="00286EBF" w:rsidRDefault="00286E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240" w:rsidRDefault="00C51240" w:rsidP="00CF1CA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51240" w:rsidRDefault="00C51240" w:rsidP="0037265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240" w:rsidRDefault="00C51240" w:rsidP="00372657">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EBF" w:rsidRDefault="00286EBF">
      <w:r>
        <w:separator/>
      </w:r>
    </w:p>
  </w:footnote>
  <w:footnote w:type="continuationSeparator" w:id="1">
    <w:p w:rsidR="00286EBF" w:rsidRDefault="00286E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6AA7"/>
    <w:multiLevelType w:val="multilevel"/>
    <w:tmpl w:val="D4102C10"/>
    <w:lvl w:ilvl="0">
      <w:start w:val="1"/>
      <w:numFmt w:val="decimal"/>
      <w:lvlText w:val="%1."/>
      <w:lvlJc w:val="left"/>
      <w:pPr>
        <w:tabs>
          <w:tab w:val="num" w:pos="0"/>
        </w:tabs>
        <w:ind w:left="0" w:firstLine="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8C93E99"/>
    <w:multiLevelType w:val="hybridMultilevel"/>
    <w:tmpl w:val="6FF457CC"/>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9703CC6"/>
    <w:multiLevelType w:val="multilevel"/>
    <w:tmpl w:val="368C00C2"/>
    <w:lvl w:ilvl="0">
      <w:start w:val="2"/>
      <w:numFmt w:val="decimal"/>
      <w:pStyle w:val="Nombredecapitulo"/>
      <w:lvlText w:val="%1."/>
      <w:lvlJc w:val="left"/>
      <w:pPr>
        <w:tabs>
          <w:tab w:val="num" w:pos="360"/>
        </w:tabs>
        <w:ind w:left="360" w:hanging="360"/>
      </w:pPr>
      <w:rPr>
        <w:rFonts w:hint="default"/>
      </w:rPr>
    </w:lvl>
    <w:lvl w:ilvl="1">
      <w:start w:val="1"/>
      <w:numFmt w:val="decimal"/>
      <w:pStyle w:val="Sub-capitulo"/>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B5626F8"/>
    <w:multiLevelType w:val="multilevel"/>
    <w:tmpl w:val="F3B4F2FA"/>
    <w:lvl w:ilvl="0">
      <w:start w:val="1"/>
      <w:numFmt w:val="decimal"/>
      <w:lvlText w:val="%1."/>
      <w:lvlJc w:val="left"/>
      <w:pPr>
        <w:tabs>
          <w:tab w:val="num" w:pos="0"/>
        </w:tabs>
        <w:ind w:left="0" w:firstLine="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FB96376"/>
    <w:multiLevelType w:val="hybridMultilevel"/>
    <w:tmpl w:val="D4102C10"/>
    <w:lvl w:ilvl="0">
      <w:start w:val="1"/>
      <w:numFmt w:val="decimal"/>
      <w:lvlText w:val="%1."/>
      <w:lvlJc w:val="left"/>
      <w:pPr>
        <w:tabs>
          <w:tab w:val="num" w:pos="0"/>
        </w:tabs>
        <w:ind w:left="0" w:firstLine="0"/>
      </w:pPr>
      <w:rPr>
        <w:rFonts w:ascii="Times New Roman" w:hAnsi="Times New Roman" w:hint="default"/>
        <w:b/>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52B37F2"/>
    <w:multiLevelType w:val="hybridMultilevel"/>
    <w:tmpl w:val="0BDC67DE"/>
    <w:lvl w:ilvl="0" w:tplc="D116B180">
      <w:start w:val="1"/>
      <w:numFmt w:val="upperRoman"/>
      <w:lvlText w:val="%1."/>
      <w:lvlJc w:val="right"/>
      <w:pPr>
        <w:tabs>
          <w:tab w:val="num" w:pos="1440"/>
        </w:tabs>
        <w:ind w:left="1440" w:hanging="18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
    <w:nsid w:val="158E2C81"/>
    <w:multiLevelType w:val="hybridMultilevel"/>
    <w:tmpl w:val="BC0E0124"/>
    <w:lvl w:ilvl="0">
      <w:start w:val="1"/>
      <w:numFmt w:val="decimal"/>
      <w:lvlText w:val="%1."/>
      <w:lvlJc w:val="left"/>
      <w:pPr>
        <w:tabs>
          <w:tab w:val="num" w:pos="0"/>
        </w:tabs>
        <w:ind w:left="0" w:firstLine="0"/>
      </w:pPr>
      <w:rPr>
        <w:rFonts w:ascii="Times New Roman" w:hAnsi="Times New Roman" w:hint="default"/>
        <w:b/>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9B86B59"/>
    <w:multiLevelType w:val="multilevel"/>
    <w:tmpl w:val="C7D48282"/>
    <w:lvl w:ilvl="0">
      <w:start w:val="2"/>
      <w:numFmt w:val="decimal"/>
      <w:lvlText w:val="%1."/>
      <w:lvlJc w:val="left"/>
      <w:pPr>
        <w:tabs>
          <w:tab w:val="num" w:pos="360"/>
        </w:tabs>
        <w:ind w:left="360" w:hanging="360"/>
      </w:pPr>
      <w:rPr>
        <w:rFonts w:hint="default"/>
        <w:sz w:val="32"/>
        <w:szCs w:val="32"/>
      </w:rPr>
    </w:lvl>
    <w:lvl w:ilvl="1">
      <w:start w:val="1"/>
      <w:numFmt w:val="decimal"/>
      <w:lvlText w:val="%1.%2."/>
      <w:lvlJc w:val="left"/>
      <w:pPr>
        <w:tabs>
          <w:tab w:val="num" w:pos="792"/>
        </w:tabs>
        <w:ind w:left="792" w:hanging="432"/>
      </w:pPr>
      <w:rPr>
        <w:rFonts w:hint="default"/>
        <w:b/>
        <w:sz w:val="24"/>
        <w:szCs w:val="24"/>
      </w:rPr>
    </w:lvl>
    <w:lvl w:ilvl="2">
      <w:start w:val="1"/>
      <w:numFmt w:val="decimal"/>
      <w:pStyle w:val="Item"/>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12E23D1"/>
    <w:multiLevelType w:val="multilevel"/>
    <w:tmpl w:val="D4741BF2"/>
    <w:lvl w:ilvl="0">
      <w:start w:val="1"/>
      <w:numFmt w:val="decimal"/>
      <w:lvlText w:val="%1."/>
      <w:lvlJc w:val="left"/>
      <w:pPr>
        <w:tabs>
          <w:tab w:val="num" w:pos="0"/>
        </w:tabs>
        <w:ind w:left="0" w:firstLine="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E70868"/>
    <w:multiLevelType w:val="multilevel"/>
    <w:tmpl w:val="122C68B2"/>
    <w:lvl w:ilvl="0">
      <w:start w:val="1"/>
      <w:numFmt w:val="decimal"/>
      <w:lvlText w:val="%1."/>
      <w:lvlJc w:val="left"/>
      <w:pPr>
        <w:tabs>
          <w:tab w:val="num" w:pos="0"/>
        </w:tabs>
        <w:ind w:left="0" w:firstLine="0"/>
      </w:pPr>
      <w:rPr>
        <w:rFonts w:hint="default"/>
        <w:b/>
        <w:i w:val="0"/>
        <w:sz w:val="20"/>
        <w:szCs w:val="20"/>
      </w:rPr>
    </w:lvl>
    <w:lvl w:ilvl="1">
      <w:start w:val="1"/>
      <w:numFmt w:val="decimal"/>
      <w:lvlText w:val="%1.%2."/>
      <w:lvlJc w:val="left"/>
      <w:pPr>
        <w:tabs>
          <w:tab w:val="num" w:pos="792"/>
        </w:tabs>
        <w:ind w:left="792" w:hanging="432"/>
      </w:pPr>
      <w:rPr>
        <w:rFonts w:hint="default"/>
        <w:b/>
        <w:sz w:val="20"/>
        <w:szCs w:val="2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20"/>
        </w:tabs>
        <w:ind w:left="17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38E1513E"/>
    <w:multiLevelType w:val="multilevel"/>
    <w:tmpl w:val="A44C8444"/>
    <w:lvl w:ilvl="0">
      <w:start w:val="2"/>
      <w:numFmt w:val="decimal"/>
      <w:lvlText w:val="%1."/>
      <w:lvlJc w:val="left"/>
      <w:pPr>
        <w:tabs>
          <w:tab w:val="num" w:pos="360"/>
        </w:tabs>
        <w:ind w:left="360" w:hanging="360"/>
      </w:pPr>
      <w:rPr>
        <w:rFonts w:hint="default"/>
        <w:b/>
        <w:i w:val="0"/>
        <w:sz w:val="32"/>
        <w:szCs w:val="32"/>
      </w:rPr>
    </w:lvl>
    <w:lvl w:ilvl="1">
      <w:start w:val="1"/>
      <w:numFmt w:val="decimal"/>
      <w:lvlText w:val="%1.%2."/>
      <w:lvlJc w:val="left"/>
      <w:pPr>
        <w:tabs>
          <w:tab w:val="num" w:pos="792"/>
        </w:tabs>
        <w:ind w:left="792" w:hanging="432"/>
      </w:pPr>
      <w:rPr>
        <w:rFonts w:hint="default"/>
        <w:b/>
        <w:sz w:val="24"/>
        <w:szCs w:val="24"/>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D3C70C4"/>
    <w:multiLevelType w:val="multilevel"/>
    <w:tmpl w:val="D4102C10"/>
    <w:lvl w:ilvl="0">
      <w:start w:val="1"/>
      <w:numFmt w:val="decimal"/>
      <w:lvlText w:val="%1."/>
      <w:lvlJc w:val="left"/>
      <w:pPr>
        <w:tabs>
          <w:tab w:val="num" w:pos="0"/>
        </w:tabs>
        <w:ind w:left="0" w:firstLine="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10A6DF0"/>
    <w:multiLevelType w:val="multilevel"/>
    <w:tmpl w:val="7FB852C8"/>
    <w:lvl w:ilvl="0">
      <w:start w:val="1"/>
      <w:numFmt w:val="upperRoman"/>
      <w:lvlText w:val="%1."/>
      <w:lvlJc w:val="right"/>
      <w:pPr>
        <w:tabs>
          <w:tab w:val="num" w:pos="1512"/>
        </w:tabs>
        <w:ind w:left="1512" w:hanging="180"/>
      </w:pPr>
    </w:lvl>
    <w:lvl w:ilvl="1">
      <w:start w:val="1"/>
      <w:numFmt w:val="lowerLetter"/>
      <w:lvlText w:val="%2."/>
      <w:lvlJc w:val="left"/>
      <w:pPr>
        <w:tabs>
          <w:tab w:val="num" w:pos="2232"/>
        </w:tabs>
        <w:ind w:left="2232" w:hanging="360"/>
      </w:pPr>
    </w:lvl>
    <w:lvl w:ilvl="2">
      <w:start w:val="1"/>
      <w:numFmt w:val="lowerRoman"/>
      <w:lvlText w:val="%3."/>
      <w:lvlJc w:val="right"/>
      <w:pPr>
        <w:tabs>
          <w:tab w:val="num" w:pos="2952"/>
        </w:tabs>
        <w:ind w:left="2952" w:hanging="180"/>
      </w:pPr>
    </w:lvl>
    <w:lvl w:ilvl="3">
      <w:start w:val="1"/>
      <w:numFmt w:val="decimal"/>
      <w:lvlText w:val="%4."/>
      <w:lvlJc w:val="left"/>
      <w:pPr>
        <w:tabs>
          <w:tab w:val="num" w:pos="3672"/>
        </w:tabs>
        <w:ind w:left="3672" w:hanging="360"/>
      </w:pPr>
    </w:lvl>
    <w:lvl w:ilvl="4">
      <w:start w:val="1"/>
      <w:numFmt w:val="lowerLetter"/>
      <w:lvlText w:val="%5."/>
      <w:lvlJc w:val="left"/>
      <w:pPr>
        <w:tabs>
          <w:tab w:val="num" w:pos="4392"/>
        </w:tabs>
        <w:ind w:left="4392" w:hanging="360"/>
      </w:pPr>
    </w:lvl>
    <w:lvl w:ilvl="5">
      <w:start w:val="1"/>
      <w:numFmt w:val="lowerRoman"/>
      <w:lvlText w:val="%6."/>
      <w:lvlJc w:val="right"/>
      <w:pPr>
        <w:tabs>
          <w:tab w:val="num" w:pos="5112"/>
        </w:tabs>
        <w:ind w:left="5112" w:hanging="180"/>
      </w:pPr>
    </w:lvl>
    <w:lvl w:ilvl="6">
      <w:start w:val="1"/>
      <w:numFmt w:val="decimal"/>
      <w:lvlText w:val="%7."/>
      <w:lvlJc w:val="left"/>
      <w:pPr>
        <w:tabs>
          <w:tab w:val="num" w:pos="5832"/>
        </w:tabs>
        <w:ind w:left="5832" w:hanging="360"/>
      </w:pPr>
    </w:lvl>
    <w:lvl w:ilvl="7">
      <w:start w:val="1"/>
      <w:numFmt w:val="lowerLetter"/>
      <w:lvlText w:val="%8."/>
      <w:lvlJc w:val="left"/>
      <w:pPr>
        <w:tabs>
          <w:tab w:val="num" w:pos="6552"/>
        </w:tabs>
        <w:ind w:left="6552" w:hanging="360"/>
      </w:pPr>
    </w:lvl>
    <w:lvl w:ilvl="8">
      <w:start w:val="1"/>
      <w:numFmt w:val="lowerRoman"/>
      <w:lvlText w:val="%9."/>
      <w:lvlJc w:val="right"/>
      <w:pPr>
        <w:tabs>
          <w:tab w:val="num" w:pos="7272"/>
        </w:tabs>
        <w:ind w:left="7272" w:hanging="180"/>
      </w:pPr>
    </w:lvl>
  </w:abstractNum>
  <w:abstractNum w:abstractNumId="13">
    <w:nsid w:val="44A10F5F"/>
    <w:multiLevelType w:val="hybridMultilevel"/>
    <w:tmpl w:val="9502E016"/>
    <w:lvl w:ilvl="0">
      <w:start w:val="1"/>
      <w:numFmt w:val="lowerLetter"/>
      <w:lvlText w:val="%1."/>
      <w:lvlJc w:val="left"/>
      <w:pPr>
        <w:tabs>
          <w:tab w:val="num" w:pos="2580"/>
        </w:tabs>
        <w:ind w:left="2580" w:hanging="360"/>
      </w:pPr>
    </w:lvl>
    <w:lvl w:ilvl="1">
      <w:start w:val="1"/>
      <w:numFmt w:val="bullet"/>
      <w:lvlText w:val=""/>
      <w:lvlJc w:val="left"/>
      <w:pPr>
        <w:tabs>
          <w:tab w:val="num" w:pos="3300"/>
        </w:tabs>
        <w:ind w:left="3300" w:hanging="360"/>
      </w:pPr>
      <w:rPr>
        <w:rFonts w:ascii="Wingdings" w:hAnsi="Wingdings" w:hint="default"/>
      </w:rPr>
    </w:lvl>
    <w:lvl w:ilvl="2">
      <w:start w:val="1"/>
      <w:numFmt w:val="lowerRoman"/>
      <w:lvlText w:val="%3."/>
      <w:lvlJc w:val="right"/>
      <w:pPr>
        <w:tabs>
          <w:tab w:val="num" w:pos="4020"/>
        </w:tabs>
        <w:ind w:left="4020" w:hanging="180"/>
      </w:pPr>
    </w:lvl>
    <w:lvl w:ilvl="3" w:tentative="1">
      <w:start w:val="1"/>
      <w:numFmt w:val="decimal"/>
      <w:lvlText w:val="%4."/>
      <w:lvlJc w:val="left"/>
      <w:pPr>
        <w:tabs>
          <w:tab w:val="num" w:pos="4740"/>
        </w:tabs>
        <w:ind w:left="4740" w:hanging="360"/>
      </w:pPr>
    </w:lvl>
    <w:lvl w:ilvl="4" w:tentative="1">
      <w:start w:val="1"/>
      <w:numFmt w:val="lowerLetter"/>
      <w:lvlText w:val="%5."/>
      <w:lvlJc w:val="left"/>
      <w:pPr>
        <w:tabs>
          <w:tab w:val="num" w:pos="5460"/>
        </w:tabs>
        <w:ind w:left="5460" w:hanging="360"/>
      </w:pPr>
    </w:lvl>
    <w:lvl w:ilvl="5" w:tentative="1">
      <w:start w:val="1"/>
      <w:numFmt w:val="lowerRoman"/>
      <w:lvlText w:val="%6."/>
      <w:lvlJc w:val="right"/>
      <w:pPr>
        <w:tabs>
          <w:tab w:val="num" w:pos="6180"/>
        </w:tabs>
        <w:ind w:left="6180" w:hanging="180"/>
      </w:pPr>
    </w:lvl>
    <w:lvl w:ilvl="6" w:tentative="1">
      <w:start w:val="1"/>
      <w:numFmt w:val="decimal"/>
      <w:lvlText w:val="%7."/>
      <w:lvlJc w:val="left"/>
      <w:pPr>
        <w:tabs>
          <w:tab w:val="num" w:pos="6900"/>
        </w:tabs>
        <w:ind w:left="6900" w:hanging="360"/>
      </w:pPr>
    </w:lvl>
    <w:lvl w:ilvl="7" w:tentative="1">
      <w:start w:val="1"/>
      <w:numFmt w:val="lowerLetter"/>
      <w:lvlText w:val="%8."/>
      <w:lvlJc w:val="left"/>
      <w:pPr>
        <w:tabs>
          <w:tab w:val="num" w:pos="7620"/>
        </w:tabs>
        <w:ind w:left="7620" w:hanging="360"/>
      </w:pPr>
    </w:lvl>
    <w:lvl w:ilvl="8" w:tentative="1">
      <w:start w:val="1"/>
      <w:numFmt w:val="lowerRoman"/>
      <w:lvlText w:val="%9."/>
      <w:lvlJc w:val="right"/>
      <w:pPr>
        <w:tabs>
          <w:tab w:val="num" w:pos="8340"/>
        </w:tabs>
        <w:ind w:left="8340" w:hanging="180"/>
      </w:pPr>
    </w:lvl>
  </w:abstractNum>
  <w:abstractNum w:abstractNumId="14">
    <w:nsid w:val="45BA2823"/>
    <w:multiLevelType w:val="hybridMultilevel"/>
    <w:tmpl w:val="8C320502"/>
    <w:lvl w:ilvl="0">
      <w:start w:val="1"/>
      <w:numFmt w:val="decimal"/>
      <w:lvlText w:val="%1."/>
      <w:lvlJc w:val="left"/>
      <w:pPr>
        <w:tabs>
          <w:tab w:val="num" w:pos="0"/>
        </w:tabs>
        <w:ind w:left="0" w:firstLine="0"/>
      </w:pPr>
      <w:rPr>
        <w:rFonts w:ascii="Times New Roman" w:hAnsi="Times New Roman" w:hint="default"/>
        <w:b/>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48E82661"/>
    <w:multiLevelType w:val="multilevel"/>
    <w:tmpl w:val="6FF457CC"/>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1C9416D"/>
    <w:multiLevelType w:val="hybridMultilevel"/>
    <w:tmpl w:val="6778CB66"/>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7">
    <w:nsid w:val="531754DA"/>
    <w:multiLevelType w:val="hybridMultilevel"/>
    <w:tmpl w:val="94AAD608"/>
    <w:lvl w:ilvl="0" w:tplc="FFFFFFFF">
      <w:start w:val="1"/>
      <w:numFmt w:val="upperRoman"/>
      <w:lvlText w:val="%1."/>
      <w:lvlJc w:val="right"/>
      <w:pPr>
        <w:tabs>
          <w:tab w:val="num" w:pos="1512"/>
        </w:tabs>
        <w:ind w:left="1512" w:hanging="180"/>
      </w:pPr>
      <w:rPr>
        <w:rFonts w:hint="default"/>
      </w:rPr>
    </w:lvl>
    <w:lvl w:ilvl="1" w:tplc="899A5EA8">
      <w:start w:val="1"/>
      <w:numFmt w:val="decimal"/>
      <w:lvlText w:val="[%2]"/>
      <w:lvlJc w:val="left"/>
      <w:pPr>
        <w:tabs>
          <w:tab w:val="num" w:pos="100"/>
        </w:tabs>
        <w:ind w:left="100" w:firstLine="0"/>
      </w:pPr>
      <w:rPr>
        <w:rFonts w:hint="default"/>
        <w:b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532903D7"/>
    <w:multiLevelType w:val="multilevel"/>
    <w:tmpl w:val="BC0E0124"/>
    <w:lvl w:ilvl="0">
      <w:start w:val="1"/>
      <w:numFmt w:val="decimal"/>
      <w:lvlText w:val="%1."/>
      <w:lvlJc w:val="left"/>
      <w:pPr>
        <w:tabs>
          <w:tab w:val="num" w:pos="0"/>
        </w:tabs>
        <w:ind w:left="0" w:firstLine="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3DF6524"/>
    <w:multiLevelType w:val="multilevel"/>
    <w:tmpl w:val="74B029AC"/>
    <w:lvl w:ilvl="0">
      <w:start w:val="1"/>
      <w:numFmt w:val="decimal"/>
      <w:lvlText w:val="%1."/>
      <w:lvlJc w:val="left"/>
      <w:pPr>
        <w:tabs>
          <w:tab w:val="num" w:pos="0"/>
        </w:tabs>
        <w:ind w:left="0" w:firstLine="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68B60BE"/>
    <w:multiLevelType w:val="multilevel"/>
    <w:tmpl w:val="3460CCD0"/>
    <w:lvl w:ilvl="0">
      <w:start w:val="1"/>
      <w:numFmt w:val="decimal"/>
      <w:lvlText w:val="%1."/>
      <w:lvlJc w:val="left"/>
      <w:pPr>
        <w:tabs>
          <w:tab w:val="num" w:pos="0"/>
        </w:tabs>
        <w:ind w:left="0" w:firstLine="0"/>
      </w:pPr>
      <w:rPr>
        <w:rFonts w:ascii="Times New Roman" w:hAnsi="Times New Roman"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641B3532"/>
    <w:multiLevelType w:val="multilevel"/>
    <w:tmpl w:val="679C5BE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nsid w:val="65AB2721"/>
    <w:multiLevelType w:val="multilevel"/>
    <w:tmpl w:val="1D3003F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upperLetter"/>
      <w:lvlText w:val="%5."/>
      <w:lvlJc w:val="left"/>
      <w:pPr>
        <w:tabs>
          <w:tab w:val="num" w:pos="1660"/>
        </w:tabs>
        <w:ind w:left="1660" w:hanging="360"/>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687F14CB"/>
    <w:multiLevelType w:val="hybridMultilevel"/>
    <w:tmpl w:val="7FB852C8"/>
    <w:lvl w:ilvl="0">
      <w:start w:val="1"/>
      <w:numFmt w:val="upperRoman"/>
      <w:lvlText w:val="%1."/>
      <w:lvlJc w:val="right"/>
      <w:pPr>
        <w:tabs>
          <w:tab w:val="num" w:pos="1512"/>
        </w:tabs>
        <w:ind w:left="1512" w:hanging="180"/>
      </w:pPr>
    </w:lvl>
    <w:lvl w:ilvl="1" w:tentative="1">
      <w:start w:val="1"/>
      <w:numFmt w:val="lowerLetter"/>
      <w:lvlText w:val="%2."/>
      <w:lvlJc w:val="left"/>
      <w:pPr>
        <w:tabs>
          <w:tab w:val="num" w:pos="2232"/>
        </w:tabs>
        <w:ind w:left="2232" w:hanging="360"/>
      </w:pPr>
    </w:lvl>
    <w:lvl w:ilvl="2" w:tentative="1">
      <w:start w:val="1"/>
      <w:numFmt w:val="lowerRoman"/>
      <w:lvlText w:val="%3."/>
      <w:lvlJc w:val="right"/>
      <w:pPr>
        <w:tabs>
          <w:tab w:val="num" w:pos="2952"/>
        </w:tabs>
        <w:ind w:left="2952" w:hanging="180"/>
      </w:pPr>
    </w:lvl>
    <w:lvl w:ilvl="3" w:tentative="1">
      <w:start w:val="1"/>
      <w:numFmt w:val="decimal"/>
      <w:lvlText w:val="%4."/>
      <w:lvlJc w:val="left"/>
      <w:pPr>
        <w:tabs>
          <w:tab w:val="num" w:pos="3672"/>
        </w:tabs>
        <w:ind w:left="3672" w:hanging="360"/>
      </w:pPr>
    </w:lvl>
    <w:lvl w:ilvl="4" w:tentative="1">
      <w:start w:val="1"/>
      <w:numFmt w:val="lowerLetter"/>
      <w:lvlText w:val="%5."/>
      <w:lvlJc w:val="left"/>
      <w:pPr>
        <w:tabs>
          <w:tab w:val="num" w:pos="4392"/>
        </w:tabs>
        <w:ind w:left="4392" w:hanging="360"/>
      </w:pPr>
    </w:lvl>
    <w:lvl w:ilvl="5" w:tentative="1">
      <w:start w:val="1"/>
      <w:numFmt w:val="lowerRoman"/>
      <w:lvlText w:val="%6."/>
      <w:lvlJc w:val="right"/>
      <w:pPr>
        <w:tabs>
          <w:tab w:val="num" w:pos="5112"/>
        </w:tabs>
        <w:ind w:left="5112" w:hanging="180"/>
      </w:pPr>
    </w:lvl>
    <w:lvl w:ilvl="6" w:tentative="1">
      <w:start w:val="1"/>
      <w:numFmt w:val="decimal"/>
      <w:lvlText w:val="%7."/>
      <w:lvlJc w:val="left"/>
      <w:pPr>
        <w:tabs>
          <w:tab w:val="num" w:pos="5832"/>
        </w:tabs>
        <w:ind w:left="5832" w:hanging="360"/>
      </w:pPr>
    </w:lvl>
    <w:lvl w:ilvl="7" w:tentative="1">
      <w:start w:val="1"/>
      <w:numFmt w:val="lowerLetter"/>
      <w:lvlText w:val="%8."/>
      <w:lvlJc w:val="left"/>
      <w:pPr>
        <w:tabs>
          <w:tab w:val="num" w:pos="6552"/>
        </w:tabs>
        <w:ind w:left="6552" w:hanging="360"/>
      </w:pPr>
    </w:lvl>
    <w:lvl w:ilvl="8" w:tentative="1">
      <w:start w:val="1"/>
      <w:numFmt w:val="lowerRoman"/>
      <w:lvlText w:val="%9."/>
      <w:lvlJc w:val="right"/>
      <w:pPr>
        <w:tabs>
          <w:tab w:val="num" w:pos="7272"/>
        </w:tabs>
        <w:ind w:left="7272" w:hanging="180"/>
      </w:pPr>
    </w:lvl>
  </w:abstractNum>
  <w:abstractNum w:abstractNumId="24">
    <w:nsid w:val="72087AEF"/>
    <w:multiLevelType w:val="multilevel"/>
    <w:tmpl w:val="F7FC0E2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4232481"/>
    <w:multiLevelType w:val="multilevel"/>
    <w:tmpl w:val="28222824"/>
    <w:lvl w:ilvl="0">
      <w:start w:val="1"/>
      <w:numFmt w:val="decimal"/>
      <w:lvlText w:val="%1."/>
      <w:lvlJc w:val="left"/>
      <w:pPr>
        <w:tabs>
          <w:tab w:val="num" w:pos="0"/>
        </w:tabs>
        <w:ind w:left="0" w:firstLine="0"/>
      </w:pPr>
      <w:rPr>
        <w:rFonts w:hint="default"/>
        <w:b/>
        <w:i w:val="0"/>
        <w:sz w:val="24"/>
        <w:szCs w:val="24"/>
      </w:rPr>
    </w:lvl>
    <w:lvl w:ilvl="1">
      <w:start w:val="1"/>
      <w:numFmt w:val="decimal"/>
      <w:lvlText w:val="%1.%2."/>
      <w:lvlJc w:val="left"/>
      <w:pPr>
        <w:tabs>
          <w:tab w:val="num" w:pos="792"/>
        </w:tabs>
        <w:ind w:left="792" w:hanging="432"/>
      </w:pPr>
      <w:rPr>
        <w:rFonts w:hint="default"/>
        <w:b/>
        <w:sz w:val="22"/>
        <w:szCs w:val="22"/>
      </w:rPr>
    </w:lvl>
    <w:lvl w:ilvl="2">
      <w:start w:val="1"/>
      <w:numFmt w:val="decimal"/>
      <w:lvlText w:val="%1.%2.%3."/>
      <w:lvlJc w:val="left"/>
      <w:pPr>
        <w:tabs>
          <w:tab w:val="num" w:pos="1440"/>
        </w:tabs>
        <w:ind w:left="1224" w:hanging="504"/>
      </w:pPr>
      <w:rPr>
        <w:rFonts w:hint="default"/>
        <w:b/>
        <w:sz w:val="20"/>
        <w:szCs w:val="20"/>
      </w:rPr>
    </w:lvl>
    <w:lvl w:ilvl="3">
      <w:start w:val="1"/>
      <w:numFmt w:val="lowerLetter"/>
      <w:lvlText w:val="%4."/>
      <w:lvlJc w:val="left"/>
      <w:pPr>
        <w:tabs>
          <w:tab w:val="num" w:pos="1460"/>
        </w:tabs>
        <w:ind w:left="1460" w:hanging="360"/>
      </w:pPr>
      <w:rPr>
        <w:rFonts w:hint="default"/>
        <w:b/>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
  </w:num>
  <w:num w:numId="2">
    <w:abstractNumId w:val="2"/>
  </w:num>
  <w:num w:numId="3">
    <w:abstractNumId w:val="7"/>
  </w:num>
  <w:num w:numId="4">
    <w:abstractNumId w:val="2"/>
  </w:num>
  <w:num w:numId="5">
    <w:abstractNumId w:val="2"/>
  </w:num>
  <w:num w:numId="6">
    <w:abstractNumId w:val="2"/>
  </w:num>
  <w:num w:numId="7">
    <w:abstractNumId w:val="7"/>
  </w:num>
  <w:num w:numId="8">
    <w:abstractNumId w:val="2"/>
  </w:num>
  <w:num w:numId="9">
    <w:abstractNumId w:val="14"/>
  </w:num>
  <w:num w:numId="10">
    <w:abstractNumId w:val="24"/>
  </w:num>
  <w:num w:numId="11">
    <w:abstractNumId w:val="8"/>
  </w:num>
  <w:num w:numId="12">
    <w:abstractNumId w:val="1"/>
  </w:num>
  <w:num w:numId="13">
    <w:abstractNumId w:val="15"/>
  </w:num>
  <w:num w:numId="14">
    <w:abstractNumId w:val="6"/>
  </w:num>
  <w:num w:numId="15">
    <w:abstractNumId w:val="3"/>
  </w:num>
  <w:num w:numId="16">
    <w:abstractNumId w:val="19"/>
  </w:num>
  <w:num w:numId="17">
    <w:abstractNumId w:val="18"/>
  </w:num>
  <w:num w:numId="18">
    <w:abstractNumId w:val="4"/>
  </w:num>
  <w:num w:numId="19">
    <w:abstractNumId w:val="11"/>
  </w:num>
  <w:num w:numId="20">
    <w:abstractNumId w:val="0"/>
  </w:num>
  <w:num w:numId="21">
    <w:abstractNumId w:val="25"/>
  </w:num>
  <w:num w:numId="22">
    <w:abstractNumId w:val="21"/>
  </w:num>
  <w:num w:numId="23">
    <w:abstractNumId w:val="20"/>
  </w:num>
  <w:num w:numId="24">
    <w:abstractNumId w:val="10"/>
  </w:num>
  <w:num w:numId="25">
    <w:abstractNumId w:val="9"/>
  </w:num>
  <w:num w:numId="26">
    <w:abstractNumId w:val="23"/>
  </w:num>
  <w:num w:numId="27">
    <w:abstractNumId w:val="5"/>
  </w:num>
  <w:num w:numId="28">
    <w:abstractNumId w:val="12"/>
  </w:num>
  <w:num w:numId="29">
    <w:abstractNumId w:val="17"/>
  </w:num>
  <w:num w:numId="30">
    <w:abstractNumId w:val="13"/>
  </w:num>
  <w:num w:numId="31">
    <w:abstractNumId w:val="16"/>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isplayHorizontalDrawingGridEvery w:val="0"/>
  <w:characterSpacingControl w:val="doNotCompress"/>
  <w:footnotePr>
    <w:footnote w:id="0"/>
    <w:footnote w:id="1"/>
  </w:footnotePr>
  <w:endnotePr>
    <w:endnote w:id="0"/>
    <w:endnote w:id="1"/>
  </w:endnotePr>
  <w:compat>
    <w:useFELayout/>
  </w:compat>
  <w:rsids>
    <w:rsidRoot w:val="00333549"/>
    <w:rsid w:val="00016B00"/>
    <w:rsid w:val="00041DFC"/>
    <w:rsid w:val="000440C1"/>
    <w:rsid w:val="00044A50"/>
    <w:rsid w:val="0005789E"/>
    <w:rsid w:val="000A691E"/>
    <w:rsid w:val="000B6A8D"/>
    <w:rsid w:val="000D26A8"/>
    <w:rsid w:val="000E46FB"/>
    <w:rsid w:val="000F0B39"/>
    <w:rsid w:val="000F0F36"/>
    <w:rsid w:val="001000FE"/>
    <w:rsid w:val="00163602"/>
    <w:rsid w:val="00170279"/>
    <w:rsid w:val="00193B44"/>
    <w:rsid w:val="001F5031"/>
    <w:rsid w:val="00212609"/>
    <w:rsid w:val="0021486D"/>
    <w:rsid w:val="00286EBF"/>
    <w:rsid w:val="002938CC"/>
    <w:rsid w:val="00294E3A"/>
    <w:rsid w:val="002B14D5"/>
    <w:rsid w:val="002C3DF9"/>
    <w:rsid w:val="002D7699"/>
    <w:rsid w:val="002E495D"/>
    <w:rsid w:val="003047D1"/>
    <w:rsid w:val="00315153"/>
    <w:rsid w:val="00333549"/>
    <w:rsid w:val="003614B5"/>
    <w:rsid w:val="00372657"/>
    <w:rsid w:val="00375E03"/>
    <w:rsid w:val="003972C0"/>
    <w:rsid w:val="003B0D05"/>
    <w:rsid w:val="003E7E1A"/>
    <w:rsid w:val="003F1929"/>
    <w:rsid w:val="00401262"/>
    <w:rsid w:val="004115AE"/>
    <w:rsid w:val="00416FA1"/>
    <w:rsid w:val="00425398"/>
    <w:rsid w:val="00447878"/>
    <w:rsid w:val="004770A4"/>
    <w:rsid w:val="0048223D"/>
    <w:rsid w:val="004B0C91"/>
    <w:rsid w:val="004B45EC"/>
    <w:rsid w:val="004E3627"/>
    <w:rsid w:val="005244E5"/>
    <w:rsid w:val="0056783C"/>
    <w:rsid w:val="0057372A"/>
    <w:rsid w:val="00585A73"/>
    <w:rsid w:val="005A659A"/>
    <w:rsid w:val="005C4916"/>
    <w:rsid w:val="005C62DC"/>
    <w:rsid w:val="00604CBD"/>
    <w:rsid w:val="0062404D"/>
    <w:rsid w:val="00625F31"/>
    <w:rsid w:val="0062772A"/>
    <w:rsid w:val="00646625"/>
    <w:rsid w:val="00646716"/>
    <w:rsid w:val="006761C0"/>
    <w:rsid w:val="006A594A"/>
    <w:rsid w:val="007256A4"/>
    <w:rsid w:val="00734254"/>
    <w:rsid w:val="00741B8D"/>
    <w:rsid w:val="00747CAD"/>
    <w:rsid w:val="007A44AA"/>
    <w:rsid w:val="007B3D38"/>
    <w:rsid w:val="007F1609"/>
    <w:rsid w:val="007F2C49"/>
    <w:rsid w:val="007F3570"/>
    <w:rsid w:val="0080743D"/>
    <w:rsid w:val="00811B3A"/>
    <w:rsid w:val="00822DCA"/>
    <w:rsid w:val="00834F1A"/>
    <w:rsid w:val="00835DF0"/>
    <w:rsid w:val="00842648"/>
    <w:rsid w:val="00860C7D"/>
    <w:rsid w:val="00862165"/>
    <w:rsid w:val="00864FBF"/>
    <w:rsid w:val="00872666"/>
    <w:rsid w:val="00881927"/>
    <w:rsid w:val="0089768F"/>
    <w:rsid w:val="008E143B"/>
    <w:rsid w:val="00932A43"/>
    <w:rsid w:val="00946DDA"/>
    <w:rsid w:val="00970CCE"/>
    <w:rsid w:val="00997605"/>
    <w:rsid w:val="009B0DB3"/>
    <w:rsid w:val="009B0F69"/>
    <w:rsid w:val="009E2E0B"/>
    <w:rsid w:val="009E4194"/>
    <w:rsid w:val="00A101F3"/>
    <w:rsid w:val="00B5141E"/>
    <w:rsid w:val="00B51677"/>
    <w:rsid w:val="00B82446"/>
    <w:rsid w:val="00B95C95"/>
    <w:rsid w:val="00B95D3E"/>
    <w:rsid w:val="00BC70BB"/>
    <w:rsid w:val="00BD2AD1"/>
    <w:rsid w:val="00BD314C"/>
    <w:rsid w:val="00BE3E2E"/>
    <w:rsid w:val="00BF5268"/>
    <w:rsid w:val="00C02A7A"/>
    <w:rsid w:val="00C05D49"/>
    <w:rsid w:val="00C51240"/>
    <w:rsid w:val="00C53D74"/>
    <w:rsid w:val="00C63C9D"/>
    <w:rsid w:val="00C86C4A"/>
    <w:rsid w:val="00C9459F"/>
    <w:rsid w:val="00CD4DC9"/>
    <w:rsid w:val="00CE0B09"/>
    <w:rsid w:val="00CF1CAA"/>
    <w:rsid w:val="00D17F29"/>
    <w:rsid w:val="00D43871"/>
    <w:rsid w:val="00D55CB7"/>
    <w:rsid w:val="00D66816"/>
    <w:rsid w:val="00D77E6C"/>
    <w:rsid w:val="00D9441C"/>
    <w:rsid w:val="00D94C80"/>
    <w:rsid w:val="00DC2E71"/>
    <w:rsid w:val="00E3646D"/>
    <w:rsid w:val="00E51F2F"/>
    <w:rsid w:val="00E7091A"/>
    <w:rsid w:val="00E7545A"/>
    <w:rsid w:val="00E8726B"/>
    <w:rsid w:val="00F02293"/>
    <w:rsid w:val="00F042E1"/>
    <w:rsid w:val="00F1554F"/>
    <w:rsid w:val="00F15738"/>
    <w:rsid w:val="00F3430D"/>
    <w:rsid w:val="00F51985"/>
    <w:rsid w:val="00FA4A18"/>
    <w:rsid w:val="00FE371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3549"/>
    <w:rPr>
      <w:rFonts w:eastAsia="Times New Roman"/>
      <w:color w:val="000000"/>
      <w:sz w:val="24"/>
      <w:lang w:val="es-ES_tradnl" w:eastAsia="ja-JP"/>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Estilo1">
    <w:name w:val="Estilo1"/>
    <w:basedOn w:val="Normal"/>
    <w:rsid w:val="00D9441C"/>
    <w:pPr>
      <w:spacing w:line="480" w:lineRule="auto"/>
      <w:jc w:val="both"/>
    </w:pPr>
    <w:rPr>
      <w:rFonts w:ascii="Arial" w:hAnsi="Arial" w:cs="Arial"/>
      <w:b/>
      <w:sz w:val="32"/>
      <w:szCs w:val="32"/>
      <w:lang w:eastAsia="es-ES"/>
    </w:rPr>
  </w:style>
  <w:style w:type="paragraph" w:customStyle="1" w:styleId="Titulodecapitulo">
    <w:name w:val="Titulo de capitulo"/>
    <w:basedOn w:val="Estilo1"/>
    <w:rsid w:val="00D9441C"/>
  </w:style>
  <w:style w:type="paragraph" w:customStyle="1" w:styleId="Sub-sub-capitulo1">
    <w:name w:val="Sub-sub-capitulo1"/>
    <w:basedOn w:val="Normal"/>
    <w:rsid w:val="00D9441C"/>
    <w:pPr>
      <w:spacing w:before="120" w:line="480" w:lineRule="auto"/>
      <w:jc w:val="both"/>
    </w:pPr>
    <w:rPr>
      <w:rFonts w:ascii="Arial" w:hAnsi="Arial" w:cs="Arial"/>
      <w:b/>
      <w:lang w:eastAsia="es-ES"/>
    </w:rPr>
  </w:style>
  <w:style w:type="paragraph" w:customStyle="1" w:styleId="Titulodecapitulo1">
    <w:name w:val="Titulo de capitulo1"/>
    <w:basedOn w:val="Estilo1"/>
    <w:rsid w:val="00D9441C"/>
  </w:style>
  <w:style w:type="paragraph" w:customStyle="1" w:styleId="Capitulo">
    <w:name w:val="Capitulo"/>
    <w:basedOn w:val="Normal"/>
    <w:rsid w:val="00D9441C"/>
    <w:pPr>
      <w:spacing w:line="480" w:lineRule="auto"/>
      <w:jc w:val="both"/>
    </w:pPr>
    <w:rPr>
      <w:rFonts w:ascii="Arial" w:hAnsi="Arial" w:cs="Arial"/>
      <w:b/>
      <w:sz w:val="32"/>
      <w:szCs w:val="32"/>
      <w:lang w:eastAsia="es-ES"/>
    </w:rPr>
  </w:style>
  <w:style w:type="paragraph" w:customStyle="1" w:styleId="Sub-capitulo">
    <w:name w:val="Sub-capitulo"/>
    <w:basedOn w:val="Normal"/>
    <w:rsid w:val="00D9441C"/>
    <w:pPr>
      <w:numPr>
        <w:ilvl w:val="1"/>
        <w:numId w:val="8"/>
      </w:numPr>
      <w:spacing w:before="120" w:line="480" w:lineRule="auto"/>
      <w:jc w:val="both"/>
    </w:pPr>
    <w:rPr>
      <w:rFonts w:ascii="Arial" w:hAnsi="Arial" w:cs="Arial"/>
      <w:b/>
      <w:lang w:eastAsia="es-ES"/>
    </w:rPr>
  </w:style>
  <w:style w:type="paragraph" w:customStyle="1" w:styleId="Item">
    <w:name w:val="Item"/>
    <w:basedOn w:val="Normal"/>
    <w:rsid w:val="00D9441C"/>
    <w:pPr>
      <w:numPr>
        <w:ilvl w:val="2"/>
        <w:numId w:val="7"/>
      </w:numPr>
      <w:spacing w:before="120" w:line="480" w:lineRule="auto"/>
      <w:jc w:val="both"/>
    </w:pPr>
    <w:rPr>
      <w:rFonts w:ascii="Arial" w:hAnsi="Arial" w:cs="Arial"/>
      <w:b/>
      <w:lang w:eastAsia="es-ES"/>
    </w:rPr>
  </w:style>
  <w:style w:type="paragraph" w:customStyle="1" w:styleId="Nombredecapitulo">
    <w:name w:val="Nombre de capitulo"/>
    <w:basedOn w:val="Normal"/>
    <w:rsid w:val="00D9441C"/>
    <w:pPr>
      <w:numPr>
        <w:numId w:val="8"/>
      </w:numPr>
      <w:spacing w:line="480" w:lineRule="auto"/>
      <w:jc w:val="both"/>
    </w:pPr>
    <w:rPr>
      <w:rFonts w:ascii="Arial" w:hAnsi="Arial" w:cs="Arial"/>
      <w:b/>
      <w:sz w:val="32"/>
      <w:szCs w:val="32"/>
      <w:lang w:eastAsia="es-ES"/>
    </w:rPr>
  </w:style>
  <w:style w:type="paragraph" w:customStyle="1" w:styleId="NOMBREDELCAPITULO">
    <w:name w:val="NOMBRE DEL CAPITULO"/>
    <w:basedOn w:val="Normal"/>
    <w:autoRedefine/>
    <w:rsid w:val="00294E3A"/>
    <w:pPr>
      <w:spacing w:before="120" w:line="480" w:lineRule="auto"/>
      <w:jc w:val="center"/>
    </w:pPr>
    <w:rPr>
      <w:rFonts w:ascii="Arial" w:hAnsi="Arial" w:cs="Arial"/>
      <w:b/>
      <w:sz w:val="48"/>
      <w:szCs w:val="48"/>
      <w:lang w:val="es-EC" w:eastAsia="es-ES"/>
    </w:rPr>
  </w:style>
  <w:style w:type="paragraph" w:customStyle="1" w:styleId="SUB-TITULODECAPITULO">
    <w:name w:val="SUB-TITULO DE CAPITULO"/>
    <w:basedOn w:val="Normal"/>
    <w:autoRedefine/>
    <w:rsid w:val="00294E3A"/>
    <w:pPr>
      <w:spacing w:before="120" w:line="480" w:lineRule="auto"/>
      <w:jc w:val="both"/>
    </w:pPr>
    <w:rPr>
      <w:rFonts w:ascii="Arial" w:hAnsi="Arial" w:cs="Arial"/>
      <w:b/>
      <w:sz w:val="32"/>
      <w:szCs w:val="32"/>
      <w:lang w:val="es-EC" w:eastAsia="es-ES"/>
    </w:rPr>
  </w:style>
  <w:style w:type="paragraph" w:customStyle="1" w:styleId="TITULODELCAPITULO">
    <w:name w:val="TITULO DEL CAPITULO"/>
    <w:basedOn w:val="Normal"/>
    <w:autoRedefine/>
    <w:rsid w:val="00294E3A"/>
    <w:pPr>
      <w:spacing w:before="120" w:line="480" w:lineRule="auto"/>
      <w:jc w:val="center"/>
    </w:pPr>
    <w:rPr>
      <w:rFonts w:ascii="Arial" w:hAnsi="Arial" w:cs="Arial"/>
      <w:b/>
      <w:sz w:val="48"/>
      <w:szCs w:val="48"/>
      <w:lang w:val="es-EC" w:eastAsia="es-ES"/>
    </w:rPr>
  </w:style>
  <w:style w:type="paragraph" w:customStyle="1" w:styleId="SUB-CAPITULOS">
    <w:name w:val="SUB-CAPITULOS"/>
    <w:basedOn w:val="Normal"/>
    <w:autoRedefine/>
    <w:rsid w:val="00294E3A"/>
    <w:pPr>
      <w:spacing w:before="120" w:line="480" w:lineRule="auto"/>
      <w:jc w:val="center"/>
    </w:pPr>
    <w:rPr>
      <w:rFonts w:ascii="Arial" w:hAnsi="Arial" w:cs="Arial"/>
      <w:b/>
      <w:sz w:val="32"/>
      <w:szCs w:val="32"/>
      <w:lang w:val="es-EC" w:eastAsia="es-ES"/>
    </w:rPr>
  </w:style>
  <w:style w:type="character" w:styleId="Hipervnculo">
    <w:name w:val="Hyperlink"/>
    <w:basedOn w:val="Fuentedeprrafopredeter"/>
    <w:rsid w:val="004770A4"/>
    <w:rPr>
      <w:color w:val="0000FF"/>
      <w:u w:val="single"/>
    </w:rPr>
  </w:style>
  <w:style w:type="table" w:styleId="Tablaconcuadrcula">
    <w:name w:val="Table Grid"/>
    <w:basedOn w:val="Tablanormal"/>
    <w:rsid w:val="00C945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semiHidden/>
    <w:rsid w:val="00D77E6C"/>
  </w:style>
  <w:style w:type="paragraph" w:styleId="TDC2">
    <w:name w:val="toc 2"/>
    <w:basedOn w:val="Normal"/>
    <w:next w:val="Normal"/>
    <w:autoRedefine/>
    <w:semiHidden/>
    <w:rsid w:val="00D77E6C"/>
    <w:pPr>
      <w:ind w:left="240"/>
    </w:pPr>
  </w:style>
  <w:style w:type="paragraph" w:styleId="TDC3">
    <w:name w:val="toc 3"/>
    <w:basedOn w:val="Normal"/>
    <w:next w:val="Normal"/>
    <w:autoRedefine/>
    <w:semiHidden/>
    <w:rsid w:val="00D77E6C"/>
    <w:pPr>
      <w:ind w:left="480"/>
    </w:pPr>
  </w:style>
  <w:style w:type="paragraph" w:styleId="TDC4">
    <w:name w:val="toc 4"/>
    <w:basedOn w:val="Normal"/>
    <w:next w:val="Normal"/>
    <w:autoRedefine/>
    <w:semiHidden/>
    <w:rsid w:val="00D77E6C"/>
    <w:pPr>
      <w:ind w:left="720"/>
    </w:pPr>
  </w:style>
  <w:style w:type="paragraph" w:styleId="TDC5">
    <w:name w:val="toc 5"/>
    <w:basedOn w:val="Normal"/>
    <w:next w:val="Normal"/>
    <w:autoRedefine/>
    <w:semiHidden/>
    <w:rsid w:val="00D77E6C"/>
    <w:pPr>
      <w:ind w:left="960"/>
    </w:pPr>
  </w:style>
  <w:style w:type="paragraph" w:customStyle="1" w:styleId="SUB-SUB-CAPITULOS-TESIS">
    <w:name w:val="SUB-SUB-CAPITULOS-TESIS"/>
    <w:basedOn w:val="Normal"/>
    <w:rsid w:val="00D77E6C"/>
  </w:style>
  <w:style w:type="paragraph" w:customStyle="1" w:styleId="SUB-CAPITULO0">
    <w:name w:val="SUB-CAPITULO"/>
    <w:basedOn w:val="Normal"/>
    <w:rsid w:val="00BC70BB"/>
    <w:pPr>
      <w:tabs>
        <w:tab w:val="num" w:pos="792"/>
      </w:tabs>
      <w:spacing w:before="120" w:line="480" w:lineRule="auto"/>
      <w:ind w:left="792" w:hanging="432"/>
      <w:jc w:val="both"/>
    </w:pPr>
    <w:rPr>
      <w:rFonts w:ascii="Arial" w:hAnsi="Arial" w:cs="Arial"/>
      <w:b/>
      <w:color w:val="auto"/>
      <w:szCs w:val="24"/>
      <w:lang w:val="es-ES" w:eastAsia="es-ES"/>
    </w:rPr>
  </w:style>
  <w:style w:type="paragraph" w:customStyle="1" w:styleId="ITEM0">
    <w:name w:val="ITEM"/>
    <w:basedOn w:val="Normal"/>
    <w:rsid w:val="00BC70BB"/>
    <w:pPr>
      <w:tabs>
        <w:tab w:val="num" w:pos="1440"/>
      </w:tabs>
      <w:spacing w:before="120" w:line="480" w:lineRule="auto"/>
      <w:ind w:left="1224" w:hanging="504"/>
      <w:jc w:val="both"/>
    </w:pPr>
    <w:rPr>
      <w:rFonts w:ascii="Arial" w:hAnsi="Arial" w:cs="Arial"/>
      <w:b/>
      <w:color w:val="auto"/>
      <w:szCs w:val="24"/>
      <w:lang w:val="es-ES" w:eastAsia="es-ES"/>
    </w:rPr>
  </w:style>
  <w:style w:type="paragraph" w:customStyle="1" w:styleId="SUB-ITEM">
    <w:name w:val="SUB-ITEM"/>
    <w:basedOn w:val="Normal"/>
    <w:rsid w:val="00BC70BB"/>
    <w:pPr>
      <w:tabs>
        <w:tab w:val="num" w:pos="1440"/>
      </w:tabs>
      <w:spacing w:before="120" w:line="480" w:lineRule="auto"/>
      <w:ind w:left="1440" w:hanging="360"/>
      <w:jc w:val="both"/>
    </w:pPr>
    <w:rPr>
      <w:rFonts w:ascii="Arial" w:hAnsi="Arial" w:cs="Arial"/>
      <w:b/>
      <w:color w:val="auto"/>
      <w:szCs w:val="24"/>
      <w:lang w:val="es-ES" w:eastAsia="es-ES"/>
    </w:rPr>
  </w:style>
  <w:style w:type="paragraph" w:styleId="Epgrafe">
    <w:name w:val="caption"/>
    <w:basedOn w:val="Normal"/>
    <w:next w:val="Normal"/>
    <w:link w:val="EpgrafeCar"/>
    <w:qFormat/>
    <w:rsid w:val="00625F31"/>
    <w:rPr>
      <w:b/>
      <w:bCs/>
      <w:sz w:val="20"/>
    </w:rPr>
  </w:style>
  <w:style w:type="character" w:customStyle="1" w:styleId="EpgrafeCar">
    <w:name w:val="Epígrafe Car"/>
    <w:basedOn w:val="Fuentedeprrafopredeter"/>
    <w:link w:val="Epgrafe"/>
    <w:rsid w:val="00625F31"/>
    <w:rPr>
      <w:b/>
      <w:bCs/>
      <w:color w:val="000000"/>
      <w:lang w:val="es-ES_tradnl" w:eastAsia="ja-JP" w:bidi="ar-SA"/>
    </w:rPr>
  </w:style>
  <w:style w:type="paragraph" w:customStyle="1" w:styleId="Nombredetabla">
    <w:name w:val="Nombre de tabla"/>
    <w:basedOn w:val="Epgrafe"/>
    <w:rsid w:val="00DC2E71"/>
    <w:pPr>
      <w:jc w:val="center"/>
    </w:pPr>
    <w:rPr>
      <w:rFonts w:ascii="Arial" w:eastAsia="MS Mincho" w:hAnsi="Arial" w:cs="Arial"/>
      <w:color w:val="auto"/>
      <w:lang w:val="es-ES"/>
    </w:rPr>
  </w:style>
  <w:style w:type="paragraph" w:customStyle="1" w:styleId="Tablas">
    <w:name w:val="Tablas"/>
    <w:basedOn w:val="Epgrafe"/>
    <w:link w:val="TablasCar"/>
    <w:rsid w:val="00B95C95"/>
    <w:pPr>
      <w:keepNext/>
      <w:tabs>
        <w:tab w:val="left" w:pos="8222"/>
      </w:tabs>
      <w:ind w:right="56"/>
      <w:jc w:val="center"/>
    </w:pPr>
    <w:rPr>
      <w:rFonts w:ascii="Arial" w:hAnsi="Arial" w:cs="Arial"/>
    </w:rPr>
  </w:style>
  <w:style w:type="character" w:customStyle="1" w:styleId="TablasCar">
    <w:name w:val="Tablas Car"/>
    <w:basedOn w:val="Fuentedeprrafopredeter"/>
    <w:link w:val="Tablas"/>
    <w:rsid w:val="00B95C95"/>
    <w:rPr>
      <w:rFonts w:ascii="Arial" w:hAnsi="Arial" w:cs="Arial"/>
      <w:b/>
      <w:bCs/>
      <w:color w:val="000000"/>
      <w:lang w:val="es-ES_tradnl" w:eastAsia="ja-JP" w:bidi="ar-SA"/>
    </w:rPr>
  </w:style>
  <w:style w:type="paragraph" w:customStyle="1" w:styleId="NOMBREDELATABLA">
    <w:name w:val="NOMBRE DE LA TABLA"/>
    <w:basedOn w:val="Tablas"/>
    <w:rsid w:val="00946DDA"/>
  </w:style>
  <w:style w:type="paragraph" w:customStyle="1" w:styleId="item1">
    <w:name w:val="item"/>
    <w:basedOn w:val="SUB-SUB-CAPITULOS-TESIS"/>
    <w:rsid w:val="005244E5"/>
    <w:pPr>
      <w:tabs>
        <w:tab w:val="num" w:pos="1440"/>
      </w:tabs>
      <w:spacing w:before="120" w:line="480" w:lineRule="auto"/>
      <w:ind w:left="1224" w:hanging="504"/>
      <w:jc w:val="both"/>
    </w:pPr>
    <w:rPr>
      <w:rFonts w:ascii="Arial" w:eastAsia="MS Mincho" w:hAnsi="Arial" w:cs="Arial"/>
      <w:b/>
      <w:bCs/>
      <w:color w:val="auto"/>
      <w:szCs w:val="32"/>
      <w:lang w:val="es-EC" w:eastAsia="es-ES"/>
    </w:rPr>
  </w:style>
  <w:style w:type="paragraph" w:customStyle="1" w:styleId="Contenido">
    <w:name w:val="Contenido"/>
    <w:basedOn w:val="SUB-SUB-CAPITULOS-TESIS"/>
    <w:rsid w:val="005244E5"/>
    <w:pPr>
      <w:spacing w:before="120" w:line="480" w:lineRule="auto"/>
      <w:jc w:val="both"/>
    </w:pPr>
    <w:rPr>
      <w:rFonts w:ascii="Arial" w:eastAsia="MS Mincho" w:hAnsi="Arial" w:cs="Arial"/>
      <w:bCs/>
      <w:color w:val="auto"/>
      <w:szCs w:val="24"/>
      <w:lang w:val="es-EC" w:eastAsia="es-ES"/>
    </w:rPr>
  </w:style>
  <w:style w:type="paragraph" w:customStyle="1" w:styleId="CAPITULO1">
    <w:name w:val="CAPITULO 1"/>
    <w:basedOn w:val="Normal"/>
    <w:rsid w:val="00835DF0"/>
    <w:pPr>
      <w:spacing w:before="120" w:line="480" w:lineRule="auto"/>
      <w:jc w:val="center"/>
    </w:pPr>
    <w:rPr>
      <w:rFonts w:ascii="Arial" w:hAnsi="Arial" w:cs="Arial"/>
      <w:b/>
      <w:sz w:val="48"/>
      <w:szCs w:val="48"/>
    </w:rPr>
  </w:style>
  <w:style w:type="paragraph" w:styleId="Piedepgina">
    <w:name w:val="footer"/>
    <w:basedOn w:val="Normal"/>
    <w:rsid w:val="00372657"/>
    <w:pPr>
      <w:tabs>
        <w:tab w:val="center" w:pos="4252"/>
        <w:tab w:val="right" w:pos="8504"/>
      </w:tabs>
    </w:pPr>
  </w:style>
  <w:style w:type="character" w:styleId="Nmerodepgina">
    <w:name w:val="page number"/>
    <w:basedOn w:val="Fuentedeprrafopredeter"/>
    <w:rsid w:val="00372657"/>
  </w:style>
  <w:style w:type="paragraph" w:customStyle="1" w:styleId="Nombredelafigura">
    <w:name w:val="Nombre de la figura"/>
    <w:basedOn w:val="Epgrafe"/>
    <w:link w:val="NombredelafiguraCar"/>
    <w:rsid w:val="00A101F3"/>
    <w:pPr>
      <w:jc w:val="center"/>
    </w:pPr>
    <w:rPr>
      <w:rFonts w:ascii="Arial" w:eastAsia="MS Mincho" w:hAnsi="Arial" w:cs="Arial"/>
      <w:color w:val="auto"/>
      <w:lang w:val="es-ES"/>
    </w:rPr>
  </w:style>
  <w:style w:type="character" w:customStyle="1" w:styleId="NombredelafiguraCar">
    <w:name w:val="Nombre de la figura Car"/>
    <w:basedOn w:val="EpgrafeCar"/>
    <w:link w:val="Nombredelafigura"/>
    <w:rsid w:val="00A101F3"/>
    <w:rPr>
      <w:rFonts w:ascii="Arial" w:eastAsia="MS Mincho" w:hAnsi="Arial" w:cs="Arial"/>
      <w:lang w:val="es-ES"/>
    </w:rPr>
  </w:style>
  <w:style w:type="paragraph" w:customStyle="1" w:styleId="NOMBREDELSUBCAPITULO">
    <w:name w:val="NOMBRE DEL SUBCAPITULO"/>
    <w:basedOn w:val="Normal"/>
    <w:rsid w:val="00860C7D"/>
    <w:pPr>
      <w:tabs>
        <w:tab w:val="num" w:pos="792"/>
      </w:tabs>
      <w:spacing w:before="120" w:line="480" w:lineRule="auto"/>
      <w:ind w:left="792" w:hanging="432"/>
      <w:jc w:val="both"/>
    </w:pPr>
    <w:rPr>
      <w:rFonts w:ascii="Arial" w:hAnsi="Arial" w:cs="Arial"/>
      <w:b/>
      <w:szCs w:val="24"/>
    </w:rPr>
  </w:style>
  <w:style w:type="paragraph" w:customStyle="1" w:styleId="TITULODEFIGURA">
    <w:name w:val="TITULO DE FIGURA"/>
    <w:basedOn w:val="Normal"/>
    <w:link w:val="TITULODEFIGURACar"/>
    <w:rsid w:val="00C51240"/>
    <w:pPr>
      <w:ind w:right="-3"/>
      <w:jc w:val="center"/>
    </w:pPr>
    <w:rPr>
      <w:rFonts w:ascii="Arial" w:hAnsi="Arial" w:cs="Arial"/>
      <w:b/>
      <w:bCs/>
      <w:sz w:val="20"/>
    </w:rPr>
  </w:style>
  <w:style w:type="character" w:customStyle="1" w:styleId="TITULODEFIGURACar">
    <w:name w:val="TITULO DE FIGURA Car"/>
    <w:basedOn w:val="Fuentedeprrafopredeter"/>
    <w:link w:val="TITULODEFIGURA"/>
    <w:rsid w:val="00C51240"/>
    <w:rPr>
      <w:rFonts w:ascii="Arial" w:hAnsi="Arial" w:cs="Arial"/>
      <w:b/>
      <w:bCs/>
      <w:color w:val="000000"/>
      <w:lang w:val="es-ES_tradnl" w:eastAsia="ja-JP" w:bidi="ar-SA"/>
    </w:rPr>
  </w:style>
  <w:style w:type="paragraph" w:styleId="NormalWeb">
    <w:name w:val="Normal (Web)"/>
    <w:basedOn w:val="Normal"/>
    <w:rsid w:val="007B3D38"/>
    <w:pPr>
      <w:spacing w:before="100" w:beforeAutospacing="1" w:after="100" w:afterAutospacing="1"/>
    </w:pPr>
    <w:rPr>
      <w:rFonts w:eastAsia="MS Mincho"/>
      <w:color w:val="auto"/>
      <w:szCs w:val="24"/>
      <w:lang w:val="es-ES"/>
    </w:rPr>
  </w:style>
  <w:style w:type="paragraph" w:styleId="Encabezado">
    <w:name w:val="header"/>
    <w:basedOn w:val="Normal"/>
    <w:rsid w:val="007F3570"/>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6638063">
      <w:bodyDiv w:val="1"/>
      <w:marLeft w:val="0"/>
      <w:marRight w:val="0"/>
      <w:marTop w:val="0"/>
      <w:marBottom w:val="0"/>
      <w:divBdr>
        <w:top w:val="none" w:sz="0" w:space="0" w:color="auto"/>
        <w:left w:val="none" w:sz="0" w:space="0" w:color="auto"/>
        <w:bottom w:val="none" w:sz="0" w:space="0" w:color="auto"/>
        <w:right w:val="none" w:sz="0" w:space="0" w:color="auto"/>
      </w:divBdr>
    </w:div>
    <w:div w:id="138689544">
      <w:bodyDiv w:val="1"/>
      <w:marLeft w:val="0"/>
      <w:marRight w:val="0"/>
      <w:marTop w:val="0"/>
      <w:marBottom w:val="0"/>
      <w:divBdr>
        <w:top w:val="none" w:sz="0" w:space="0" w:color="auto"/>
        <w:left w:val="none" w:sz="0" w:space="0" w:color="auto"/>
        <w:bottom w:val="none" w:sz="0" w:space="0" w:color="auto"/>
        <w:right w:val="none" w:sz="0" w:space="0" w:color="auto"/>
      </w:divBdr>
    </w:div>
    <w:div w:id="223413499">
      <w:bodyDiv w:val="1"/>
      <w:marLeft w:val="0"/>
      <w:marRight w:val="0"/>
      <w:marTop w:val="0"/>
      <w:marBottom w:val="0"/>
      <w:divBdr>
        <w:top w:val="none" w:sz="0" w:space="0" w:color="auto"/>
        <w:left w:val="none" w:sz="0" w:space="0" w:color="auto"/>
        <w:bottom w:val="none" w:sz="0" w:space="0" w:color="auto"/>
        <w:right w:val="none" w:sz="0" w:space="0" w:color="auto"/>
      </w:divBdr>
    </w:div>
    <w:div w:id="245503073">
      <w:bodyDiv w:val="1"/>
      <w:marLeft w:val="0"/>
      <w:marRight w:val="0"/>
      <w:marTop w:val="0"/>
      <w:marBottom w:val="0"/>
      <w:divBdr>
        <w:top w:val="none" w:sz="0" w:space="0" w:color="auto"/>
        <w:left w:val="none" w:sz="0" w:space="0" w:color="auto"/>
        <w:bottom w:val="none" w:sz="0" w:space="0" w:color="auto"/>
        <w:right w:val="none" w:sz="0" w:space="0" w:color="auto"/>
      </w:divBdr>
    </w:div>
    <w:div w:id="287052473">
      <w:bodyDiv w:val="1"/>
      <w:marLeft w:val="0"/>
      <w:marRight w:val="0"/>
      <w:marTop w:val="0"/>
      <w:marBottom w:val="0"/>
      <w:divBdr>
        <w:top w:val="none" w:sz="0" w:space="0" w:color="auto"/>
        <w:left w:val="none" w:sz="0" w:space="0" w:color="auto"/>
        <w:bottom w:val="none" w:sz="0" w:space="0" w:color="auto"/>
        <w:right w:val="none" w:sz="0" w:space="0" w:color="auto"/>
      </w:divBdr>
    </w:div>
    <w:div w:id="474370058">
      <w:bodyDiv w:val="1"/>
      <w:marLeft w:val="0"/>
      <w:marRight w:val="0"/>
      <w:marTop w:val="0"/>
      <w:marBottom w:val="0"/>
      <w:divBdr>
        <w:top w:val="none" w:sz="0" w:space="0" w:color="auto"/>
        <w:left w:val="none" w:sz="0" w:space="0" w:color="auto"/>
        <w:bottom w:val="none" w:sz="0" w:space="0" w:color="auto"/>
        <w:right w:val="none" w:sz="0" w:space="0" w:color="auto"/>
      </w:divBdr>
    </w:div>
    <w:div w:id="511334327">
      <w:bodyDiv w:val="1"/>
      <w:marLeft w:val="0"/>
      <w:marRight w:val="0"/>
      <w:marTop w:val="0"/>
      <w:marBottom w:val="0"/>
      <w:divBdr>
        <w:top w:val="none" w:sz="0" w:space="0" w:color="auto"/>
        <w:left w:val="none" w:sz="0" w:space="0" w:color="auto"/>
        <w:bottom w:val="none" w:sz="0" w:space="0" w:color="auto"/>
        <w:right w:val="none" w:sz="0" w:space="0" w:color="auto"/>
      </w:divBdr>
    </w:div>
    <w:div w:id="511334507">
      <w:bodyDiv w:val="1"/>
      <w:marLeft w:val="0"/>
      <w:marRight w:val="0"/>
      <w:marTop w:val="0"/>
      <w:marBottom w:val="0"/>
      <w:divBdr>
        <w:top w:val="none" w:sz="0" w:space="0" w:color="auto"/>
        <w:left w:val="none" w:sz="0" w:space="0" w:color="auto"/>
        <w:bottom w:val="none" w:sz="0" w:space="0" w:color="auto"/>
        <w:right w:val="none" w:sz="0" w:space="0" w:color="auto"/>
      </w:divBdr>
    </w:div>
    <w:div w:id="534464421">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
    <w:div w:id="582029945">
      <w:bodyDiv w:val="1"/>
      <w:marLeft w:val="0"/>
      <w:marRight w:val="0"/>
      <w:marTop w:val="0"/>
      <w:marBottom w:val="0"/>
      <w:divBdr>
        <w:top w:val="none" w:sz="0" w:space="0" w:color="auto"/>
        <w:left w:val="none" w:sz="0" w:space="0" w:color="auto"/>
        <w:bottom w:val="none" w:sz="0" w:space="0" w:color="auto"/>
        <w:right w:val="none" w:sz="0" w:space="0" w:color="auto"/>
      </w:divBdr>
    </w:div>
    <w:div w:id="595478850">
      <w:bodyDiv w:val="1"/>
      <w:marLeft w:val="0"/>
      <w:marRight w:val="0"/>
      <w:marTop w:val="0"/>
      <w:marBottom w:val="0"/>
      <w:divBdr>
        <w:top w:val="none" w:sz="0" w:space="0" w:color="auto"/>
        <w:left w:val="none" w:sz="0" w:space="0" w:color="auto"/>
        <w:bottom w:val="none" w:sz="0" w:space="0" w:color="auto"/>
        <w:right w:val="none" w:sz="0" w:space="0" w:color="auto"/>
      </w:divBdr>
    </w:div>
    <w:div w:id="710344951">
      <w:bodyDiv w:val="1"/>
      <w:marLeft w:val="0"/>
      <w:marRight w:val="0"/>
      <w:marTop w:val="0"/>
      <w:marBottom w:val="0"/>
      <w:divBdr>
        <w:top w:val="none" w:sz="0" w:space="0" w:color="auto"/>
        <w:left w:val="none" w:sz="0" w:space="0" w:color="auto"/>
        <w:bottom w:val="none" w:sz="0" w:space="0" w:color="auto"/>
        <w:right w:val="none" w:sz="0" w:space="0" w:color="auto"/>
      </w:divBdr>
    </w:div>
    <w:div w:id="727916995">
      <w:bodyDiv w:val="1"/>
      <w:marLeft w:val="0"/>
      <w:marRight w:val="0"/>
      <w:marTop w:val="0"/>
      <w:marBottom w:val="0"/>
      <w:divBdr>
        <w:top w:val="none" w:sz="0" w:space="0" w:color="auto"/>
        <w:left w:val="none" w:sz="0" w:space="0" w:color="auto"/>
        <w:bottom w:val="none" w:sz="0" w:space="0" w:color="auto"/>
        <w:right w:val="none" w:sz="0" w:space="0" w:color="auto"/>
      </w:divBdr>
    </w:div>
    <w:div w:id="779764170">
      <w:bodyDiv w:val="1"/>
      <w:marLeft w:val="0"/>
      <w:marRight w:val="0"/>
      <w:marTop w:val="0"/>
      <w:marBottom w:val="0"/>
      <w:divBdr>
        <w:top w:val="none" w:sz="0" w:space="0" w:color="auto"/>
        <w:left w:val="none" w:sz="0" w:space="0" w:color="auto"/>
        <w:bottom w:val="none" w:sz="0" w:space="0" w:color="auto"/>
        <w:right w:val="none" w:sz="0" w:space="0" w:color="auto"/>
      </w:divBdr>
    </w:div>
    <w:div w:id="788817819">
      <w:bodyDiv w:val="1"/>
      <w:marLeft w:val="0"/>
      <w:marRight w:val="0"/>
      <w:marTop w:val="0"/>
      <w:marBottom w:val="0"/>
      <w:divBdr>
        <w:top w:val="none" w:sz="0" w:space="0" w:color="auto"/>
        <w:left w:val="none" w:sz="0" w:space="0" w:color="auto"/>
        <w:bottom w:val="none" w:sz="0" w:space="0" w:color="auto"/>
        <w:right w:val="none" w:sz="0" w:space="0" w:color="auto"/>
      </w:divBdr>
    </w:div>
    <w:div w:id="1067921618">
      <w:bodyDiv w:val="1"/>
      <w:marLeft w:val="0"/>
      <w:marRight w:val="0"/>
      <w:marTop w:val="0"/>
      <w:marBottom w:val="0"/>
      <w:divBdr>
        <w:top w:val="none" w:sz="0" w:space="0" w:color="auto"/>
        <w:left w:val="none" w:sz="0" w:space="0" w:color="auto"/>
        <w:bottom w:val="none" w:sz="0" w:space="0" w:color="auto"/>
        <w:right w:val="none" w:sz="0" w:space="0" w:color="auto"/>
      </w:divBdr>
    </w:div>
    <w:div w:id="1246913256">
      <w:bodyDiv w:val="1"/>
      <w:marLeft w:val="0"/>
      <w:marRight w:val="0"/>
      <w:marTop w:val="0"/>
      <w:marBottom w:val="0"/>
      <w:divBdr>
        <w:top w:val="none" w:sz="0" w:space="0" w:color="auto"/>
        <w:left w:val="none" w:sz="0" w:space="0" w:color="auto"/>
        <w:bottom w:val="none" w:sz="0" w:space="0" w:color="auto"/>
        <w:right w:val="none" w:sz="0" w:space="0" w:color="auto"/>
      </w:divBdr>
    </w:div>
    <w:div w:id="1286807839">
      <w:bodyDiv w:val="1"/>
      <w:marLeft w:val="0"/>
      <w:marRight w:val="0"/>
      <w:marTop w:val="0"/>
      <w:marBottom w:val="0"/>
      <w:divBdr>
        <w:top w:val="none" w:sz="0" w:space="0" w:color="auto"/>
        <w:left w:val="none" w:sz="0" w:space="0" w:color="auto"/>
        <w:bottom w:val="none" w:sz="0" w:space="0" w:color="auto"/>
        <w:right w:val="none" w:sz="0" w:space="0" w:color="auto"/>
      </w:divBdr>
    </w:div>
    <w:div w:id="1372805475">
      <w:bodyDiv w:val="1"/>
      <w:marLeft w:val="0"/>
      <w:marRight w:val="0"/>
      <w:marTop w:val="0"/>
      <w:marBottom w:val="0"/>
      <w:divBdr>
        <w:top w:val="none" w:sz="0" w:space="0" w:color="auto"/>
        <w:left w:val="none" w:sz="0" w:space="0" w:color="auto"/>
        <w:bottom w:val="none" w:sz="0" w:space="0" w:color="auto"/>
        <w:right w:val="none" w:sz="0" w:space="0" w:color="auto"/>
      </w:divBdr>
      <w:divsChild>
        <w:div w:id="160896421">
          <w:marLeft w:val="0"/>
          <w:marRight w:val="0"/>
          <w:marTop w:val="0"/>
          <w:marBottom w:val="0"/>
          <w:divBdr>
            <w:top w:val="none" w:sz="0" w:space="0" w:color="auto"/>
            <w:left w:val="none" w:sz="0" w:space="0" w:color="auto"/>
            <w:bottom w:val="none" w:sz="0" w:space="0" w:color="auto"/>
            <w:right w:val="none" w:sz="0" w:space="0" w:color="auto"/>
          </w:divBdr>
        </w:div>
        <w:div w:id="415983714">
          <w:marLeft w:val="0"/>
          <w:marRight w:val="0"/>
          <w:marTop w:val="0"/>
          <w:marBottom w:val="0"/>
          <w:divBdr>
            <w:top w:val="none" w:sz="0" w:space="0" w:color="auto"/>
            <w:left w:val="none" w:sz="0" w:space="0" w:color="auto"/>
            <w:bottom w:val="none" w:sz="0" w:space="0" w:color="auto"/>
            <w:right w:val="none" w:sz="0" w:space="0" w:color="auto"/>
          </w:divBdr>
        </w:div>
        <w:div w:id="551842239">
          <w:marLeft w:val="0"/>
          <w:marRight w:val="0"/>
          <w:marTop w:val="0"/>
          <w:marBottom w:val="0"/>
          <w:divBdr>
            <w:top w:val="none" w:sz="0" w:space="0" w:color="auto"/>
            <w:left w:val="none" w:sz="0" w:space="0" w:color="auto"/>
            <w:bottom w:val="none" w:sz="0" w:space="0" w:color="auto"/>
            <w:right w:val="none" w:sz="0" w:space="0" w:color="auto"/>
          </w:divBdr>
        </w:div>
        <w:div w:id="798034417">
          <w:marLeft w:val="0"/>
          <w:marRight w:val="0"/>
          <w:marTop w:val="0"/>
          <w:marBottom w:val="0"/>
          <w:divBdr>
            <w:top w:val="none" w:sz="0" w:space="0" w:color="auto"/>
            <w:left w:val="none" w:sz="0" w:space="0" w:color="auto"/>
            <w:bottom w:val="none" w:sz="0" w:space="0" w:color="auto"/>
            <w:right w:val="none" w:sz="0" w:space="0" w:color="auto"/>
          </w:divBdr>
        </w:div>
        <w:div w:id="931930806">
          <w:marLeft w:val="0"/>
          <w:marRight w:val="0"/>
          <w:marTop w:val="0"/>
          <w:marBottom w:val="0"/>
          <w:divBdr>
            <w:top w:val="none" w:sz="0" w:space="0" w:color="auto"/>
            <w:left w:val="none" w:sz="0" w:space="0" w:color="auto"/>
            <w:bottom w:val="none" w:sz="0" w:space="0" w:color="auto"/>
            <w:right w:val="none" w:sz="0" w:space="0" w:color="auto"/>
          </w:divBdr>
        </w:div>
        <w:div w:id="1074089407">
          <w:marLeft w:val="0"/>
          <w:marRight w:val="0"/>
          <w:marTop w:val="0"/>
          <w:marBottom w:val="0"/>
          <w:divBdr>
            <w:top w:val="none" w:sz="0" w:space="0" w:color="auto"/>
            <w:left w:val="none" w:sz="0" w:space="0" w:color="auto"/>
            <w:bottom w:val="none" w:sz="0" w:space="0" w:color="auto"/>
            <w:right w:val="none" w:sz="0" w:space="0" w:color="auto"/>
          </w:divBdr>
        </w:div>
        <w:div w:id="1081754054">
          <w:marLeft w:val="0"/>
          <w:marRight w:val="0"/>
          <w:marTop w:val="0"/>
          <w:marBottom w:val="0"/>
          <w:divBdr>
            <w:top w:val="none" w:sz="0" w:space="0" w:color="auto"/>
            <w:left w:val="none" w:sz="0" w:space="0" w:color="auto"/>
            <w:bottom w:val="none" w:sz="0" w:space="0" w:color="auto"/>
            <w:right w:val="none" w:sz="0" w:space="0" w:color="auto"/>
          </w:divBdr>
        </w:div>
        <w:div w:id="1289701617">
          <w:marLeft w:val="0"/>
          <w:marRight w:val="0"/>
          <w:marTop w:val="0"/>
          <w:marBottom w:val="0"/>
          <w:divBdr>
            <w:top w:val="none" w:sz="0" w:space="0" w:color="auto"/>
            <w:left w:val="none" w:sz="0" w:space="0" w:color="auto"/>
            <w:bottom w:val="none" w:sz="0" w:space="0" w:color="auto"/>
            <w:right w:val="none" w:sz="0" w:space="0" w:color="auto"/>
          </w:divBdr>
        </w:div>
        <w:div w:id="1324317126">
          <w:marLeft w:val="0"/>
          <w:marRight w:val="0"/>
          <w:marTop w:val="0"/>
          <w:marBottom w:val="0"/>
          <w:divBdr>
            <w:top w:val="none" w:sz="0" w:space="0" w:color="auto"/>
            <w:left w:val="none" w:sz="0" w:space="0" w:color="auto"/>
            <w:bottom w:val="none" w:sz="0" w:space="0" w:color="auto"/>
            <w:right w:val="none" w:sz="0" w:space="0" w:color="auto"/>
          </w:divBdr>
        </w:div>
        <w:div w:id="1362632789">
          <w:marLeft w:val="0"/>
          <w:marRight w:val="0"/>
          <w:marTop w:val="0"/>
          <w:marBottom w:val="0"/>
          <w:divBdr>
            <w:top w:val="none" w:sz="0" w:space="0" w:color="auto"/>
            <w:left w:val="none" w:sz="0" w:space="0" w:color="auto"/>
            <w:bottom w:val="none" w:sz="0" w:space="0" w:color="auto"/>
            <w:right w:val="none" w:sz="0" w:space="0" w:color="auto"/>
          </w:divBdr>
        </w:div>
        <w:div w:id="1523129061">
          <w:marLeft w:val="0"/>
          <w:marRight w:val="0"/>
          <w:marTop w:val="0"/>
          <w:marBottom w:val="0"/>
          <w:divBdr>
            <w:top w:val="none" w:sz="0" w:space="0" w:color="auto"/>
            <w:left w:val="none" w:sz="0" w:space="0" w:color="auto"/>
            <w:bottom w:val="none" w:sz="0" w:space="0" w:color="auto"/>
            <w:right w:val="none" w:sz="0" w:space="0" w:color="auto"/>
          </w:divBdr>
        </w:div>
        <w:div w:id="1527402407">
          <w:marLeft w:val="0"/>
          <w:marRight w:val="0"/>
          <w:marTop w:val="0"/>
          <w:marBottom w:val="0"/>
          <w:divBdr>
            <w:top w:val="none" w:sz="0" w:space="0" w:color="auto"/>
            <w:left w:val="none" w:sz="0" w:space="0" w:color="auto"/>
            <w:bottom w:val="none" w:sz="0" w:space="0" w:color="auto"/>
            <w:right w:val="none" w:sz="0" w:space="0" w:color="auto"/>
          </w:divBdr>
        </w:div>
        <w:div w:id="1555700339">
          <w:marLeft w:val="0"/>
          <w:marRight w:val="0"/>
          <w:marTop w:val="0"/>
          <w:marBottom w:val="0"/>
          <w:divBdr>
            <w:top w:val="none" w:sz="0" w:space="0" w:color="auto"/>
            <w:left w:val="none" w:sz="0" w:space="0" w:color="auto"/>
            <w:bottom w:val="none" w:sz="0" w:space="0" w:color="auto"/>
            <w:right w:val="none" w:sz="0" w:space="0" w:color="auto"/>
          </w:divBdr>
        </w:div>
        <w:div w:id="1737900629">
          <w:marLeft w:val="0"/>
          <w:marRight w:val="0"/>
          <w:marTop w:val="0"/>
          <w:marBottom w:val="0"/>
          <w:divBdr>
            <w:top w:val="none" w:sz="0" w:space="0" w:color="auto"/>
            <w:left w:val="none" w:sz="0" w:space="0" w:color="auto"/>
            <w:bottom w:val="none" w:sz="0" w:space="0" w:color="auto"/>
            <w:right w:val="none" w:sz="0" w:space="0" w:color="auto"/>
          </w:divBdr>
        </w:div>
        <w:div w:id="1745103481">
          <w:marLeft w:val="0"/>
          <w:marRight w:val="0"/>
          <w:marTop w:val="0"/>
          <w:marBottom w:val="0"/>
          <w:divBdr>
            <w:top w:val="none" w:sz="0" w:space="0" w:color="auto"/>
            <w:left w:val="none" w:sz="0" w:space="0" w:color="auto"/>
            <w:bottom w:val="none" w:sz="0" w:space="0" w:color="auto"/>
            <w:right w:val="none" w:sz="0" w:space="0" w:color="auto"/>
          </w:divBdr>
        </w:div>
        <w:div w:id="1748503773">
          <w:marLeft w:val="0"/>
          <w:marRight w:val="0"/>
          <w:marTop w:val="0"/>
          <w:marBottom w:val="0"/>
          <w:divBdr>
            <w:top w:val="none" w:sz="0" w:space="0" w:color="auto"/>
            <w:left w:val="none" w:sz="0" w:space="0" w:color="auto"/>
            <w:bottom w:val="none" w:sz="0" w:space="0" w:color="auto"/>
            <w:right w:val="none" w:sz="0" w:space="0" w:color="auto"/>
          </w:divBdr>
        </w:div>
        <w:div w:id="1757626710">
          <w:marLeft w:val="0"/>
          <w:marRight w:val="0"/>
          <w:marTop w:val="0"/>
          <w:marBottom w:val="0"/>
          <w:divBdr>
            <w:top w:val="none" w:sz="0" w:space="0" w:color="auto"/>
            <w:left w:val="none" w:sz="0" w:space="0" w:color="auto"/>
            <w:bottom w:val="none" w:sz="0" w:space="0" w:color="auto"/>
            <w:right w:val="none" w:sz="0" w:space="0" w:color="auto"/>
          </w:divBdr>
        </w:div>
        <w:div w:id="1805194894">
          <w:marLeft w:val="0"/>
          <w:marRight w:val="0"/>
          <w:marTop w:val="0"/>
          <w:marBottom w:val="0"/>
          <w:divBdr>
            <w:top w:val="none" w:sz="0" w:space="0" w:color="auto"/>
            <w:left w:val="none" w:sz="0" w:space="0" w:color="auto"/>
            <w:bottom w:val="none" w:sz="0" w:space="0" w:color="auto"/>
            <w:right w:val="none" w:sz="0" w:space="0" w:color="auto"/>
          </w:divBdr>
        </w:div>
        <w:div w:id="1897625571">
          <w:marLeft w:val="0"/>
          <w:marRight w:val="0"/>
          <w:marTop w:val="0"/>
          <w:marBottom w:val="0"/>
          <w:divBdr>
            <w:top w:val="none" w:sz="0" w:space="0" w:color="auto"/>
            <w:left w:val="none" w:sz="0" w:space="0" w:color="auto"/>
            <w:bottom w:val="none" w:sz="0" w:space="0" w:color="auto"/>
            <w:right w:val="none" w:sz="0" w:space="0" w:color="auto"/>
          </w:divBdr>
        </w:div>
        <w:div w:id="1900171826">
          <w:marLeft w:val="0"/>
          <w:marRight w:val="0"/>
          <w:marTop w:val="0"/>
          <w:marBottom w:val="0"/>
          <w:divBdr>
            <w:top w:val="none" w:sz="0" w:space="0" w:color="auto"/>
            <w:left w:val="none" w:sz="0" w:space="0" w:color="auto"/>
            <w:bottom w:val="none" w:sz="0" w:space="0" w:color="auto"/>
            <w:right w:val="none" w:sz="0" w:space="0" w:color="auto"/>
          </w:divBdr>
        </w:div>
        <w:div w:id="1935164265">
          <w:marLeft w:val="0"/>
          <w:marRight w:val="0"/>
          <w:marTop w:val="0"/>
          <w:marBottom w:val="0"/>
          <w:divBdr>
            <w:top w:val="none" w:sz="0" w:space="0" w:color="auto"/>
            <w:left w:val="none" w:sz="0" w:space="0" w:color="auto"/>
            <w:bottom w:val="none" w:sz="0" w:space="0" w:color="auto"/>
            <w:right w:val="none" w:sz="0" w:space="0" w:color="auto"/>
          </w:divBdr>
        </w:div>
      </w:divsChild>
    </w:div>
    <w:div w:id="1491169384">
      <w:bodyDiv w:val="1"/>
      <w:marLeft w:val="0"/>
      <w:marRight w:val="0"/>
      <w:marTop w:val="0"/>
      <w:marBottom w:val="0"/>
      <w:divBdr>
        <w:top w:val="none" w:sz="0" w:space="0" w:color="auto"/>
        <w:left w:val="none" w:sz="0" w:space="0" w:color="auto"/>
        <w:bottom w:val="none" w:sz="0" w:space="0" w:color="auto"/>
        <w:right w:val="none" w:sz="0" w:space="0" w:color="auto"/>
      </w:divBdr>
    </w:div>
    <w:div w:id="1604414983">
      <w:bodyDiv w:val="1"/>
      <w:marLeft w:val="0"/>
      <w:marRight w:val="0"/>
      <w:marTop w:val="0"/>
      <w:marBottom w:val="0"/>
      <w:divBdr>
        <w:top w:val="none" w:sz="0" w:space="0" w:color="auto"/>
        <w:left w:val="none" w:sz="0" w:space="0" w:color="auto"/>
        <w:bottom w:val="none" w:sz="0" w:space="0" w:color="auto"/>
        <w:right w:val="none" w:sz="0" w:space="0" w:color="auto"/>
      </w:divBdr>
    </w:div>
    <w:div w:id="1697463935">
      <w:bodyDiv w:val="1"/>
      <w:marLeft w:val="0"/>
      <w:marRight w:val="0"/>
      <w:marTop w:val="0"/>
      <w:marBottom w:val="0"/>
      <w:divBdr>
        <w:top w:val="none" w:sz="0" w:space="0" w:color="auto"/>
        <w:left w:val="none" w:sz="0" w:space="0" w:color="auto"/>
        <w:bottom w:val="none" w:sz="0" w:space="0" w:color="auto"/>
        <w:right w:val="none" w:sz="0" w:space="0" w:color="auto"/>
      </w:divBdr>
    </w:div>
    <w:div w:id="1739789360">
      <w:bodyDiv w:val="1"/>
      <w:marLeft w:val="0"/>
      <w:marRight w:val="0"/>
      <w:marTop w:val="0"/>
      <w:marBottom w:val="0"/>
      <w:divBdr>
        <w:top w:val="none" w:sz="0" w:space="0" w:color="auto"/>
        <w:left w:val="none" w:sz="0" w:space="0" w:color="auto"/>
        <w:bottom w:val="none" w:sz="0" w:space="0" w:color="auto"/>
        <w:right w:val="none" w:sz="0" w:space="0" w:color="auto"/>
      </w:divBdr>
    </w:div>
    <w:div w:id="1779762065">
      <w:bodyDiv w:val="1"/>
      <w:marLeft w:val="0"/>
      <w:marRight w:val="0"/>
      <w:marTop w:val="0"/>
      <w:marBottom w:val="0"/>
      <w:divBdr>
        <w:top w:val="none" w:sz="0" w:space="0" w:color="auto"/>
        <w:left w:val="none" w:sz="0" w:space="0" w:color="auto"/>
        <w:bottom w:val="none" w:sz="0" w:space="0" w:color="auto"/>
        <w:right w:val="none" w:sz="0" w:space="0" w:color="auto"/>
      </w:divBdr>
    </w:div>
    <w:div w:id="205288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8.bin"/><Relationship Id="rId50" Type="http://schemas.openxmlformats.org/officeDocument/2006/relationships/image" Target="media/image21.wmf"/><Relationship Id="rId55" Type="http://schemas.openxmlformats.org/officeDocument/2006/relationships/oleObject" Target="embeddings/oleObject22.bin"/><Relationship Id="rId63" Type="http://schemas.openxmlformats.org/officeDocument/2006/relationships/image" Target="media/image27.w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theme" Target="theme/theme1.xml"/><Relationship Id="rId7" Type="http://schemas.openxmlformats.org/officeDocument/2006/relationships/hyperlink" Target="mailto:jimarlon@espol.edu.ec" TargetMode="External"/><Relationship Id="rId71" Type="http://schemas.openxmlformats.org/officeDocument/2006/relationships/image" Target="media/image31.w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5.emf"/><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oleObject" Target="embeddings/oleObject35.bin"/><Relationship Id="rId10" Type="http://schemas.openxmlformats.org/officeDocument/2006/relationships/footer" Target="footer2.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4.bin"/><Relationship Id="rId81" Type="http://schemas.openxmlformats.org/officeDocument/2006/relationships/image" Target="media/image37.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0.wmf"/><Relationship Id="rId77" Type="http://schemas.openxmlformats.org/officeDocument/2006/relationships/image" Target="media/image34.wmf"/><Relationship Id="rId8" Type="http://schemas.openxmlformats.org/officeDocument/2006/relationships/hyperlink" Target="mailto:csanga@espol.edu.ec" TargetMode="External"/><Relationship Id="rId51" Type="http://schemas.openxmlformats.org/officeDocument/2006/relationships/oleObject" Target="embeddings/oleObject20.bin"/><Relationship Id="rId72" Type="http://schemas.openxmlformats.org/officeDocument/2006/relationships/oleObject" Target="embeddings/oleObject31.bin"/><Relationship Id="rId80" Type="http://schemas.openxmlformats.org/officeDocument/2006/relationships/image" Target="media/image36.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3.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image" Target="media/image2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8672</Words>
  <Characters>47698</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Análisis Hidrológico de la Cuenca del Cerro Colorado y su Interacción con la Autopista Terminal Terrestre - Pascuales </vt:lpstr>
    </vt:vector>
  </TitlesOfParts>
  <Company/>
  <LinksUpToDate>false</LinksUpToDate>
  <CharactersWithSpaces>56258</CharactersWithSpaces>
  <SharedDoc>false</SharedDoc>
  <HLinks>
    <vt:vector size="12" baseType="variant">
      <vt:variant>
        <vt:i4>6029370</vt:i4>
      </vt:variant>
      <vt:variant>
        <vt:i4>3</vt:i4>
      </vt:variant>
      <vt:variant>
        <vt:i4>0</vt:i4>
      </vt:variant>
      <vt:variant>
        <vt:i4>5</vt:i4>
      </vt:variant>
      <vt:variant>
        <vt:lpwstr>mailto:csanga@espol.edu.ec</vt:lpwstr>
      </vt:variant>
      <vt:variant>
        <vt:lpwstr/>
      </vt:variant>
      <vt:variant>
        <vt:i4>2293836</vt:i4>
      </vt:variant>
      <vt:variant>
        <vt:i4>0</vt:i4>
      </vt:variant>
      <vt:variant>
        <vt:i4>0</vt:i4>
      </vt:variant>
      <vt:variant>
        <vt:i4>5</vt:i4>
      </vt:variant>
      <vt:variant>
        <vt:lpwstr>mailto:jimarlon@espol.edu.ec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Hidrológico de la Cuenca del Cerro Colorado y su Interacción con la Autopista Terminal Terrestre - Pascuales </dc:title>
  <dc:subject/>
  <dc:creator>WINDOWS XP</dc:creator>
  <cp:keywords/>
  <dc:description/>
  <cp:lastModifiedBy>bbarrera</cp:lastModifiedBy>
  <cp:revision>2</cp:revision>
  <dcterms:created xsi:type="dcterms:W3CDTF">2009-07-17T17:05:00Z</dcterms:created>
  <dcterms:modified xsi:type="dcterms:W3CDTF">2009-07-17T17:05:00Z</dcterms:modified>
</cp:coreProperties>
</file>