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37"/>
        <w:gridCol w:w="6185"/>
        <w:gridCol w:w="1598"/>
      </w:tblGrid>
      <w:tr w:rsidR="00D1607B">
        <w:tblPrEx>
          <w:tblCellMar>
            <w:top w:w="0" w:type="dxa"/>
            <w:bottom w:w="0" w:type="dxa"/>
          </w:tblCellMar>
        </w:tblPrEx>
        <w:trPr>
          <w:gridBefore w:val="2"/>
          <w:wBefore w:w="8122" w:type="dxa"/>
          <w:trHeight w:val="405"/>
        </w:trPr>
        <w:tc>
          <w:tcPr>
            <w:tcW w:w="1598" w:type="dxa"/>
          </w:tcPr>
          <w:p w:rsidR="00D1607B" w:rsidRDefault="00D1607B" w:rsidP="00D1607B">
            <w:pPr>
              <w:pStyle w:val="Ttulo"/>
              <w:rPr>
                <w:rFonts w:ascii="Tahoma" w:hAnsi="Tahoma" w:cs="Tahoma"/>
                <w:sz w:val="24"/>
              </w:rPr>
            </w:pPr>
            <w:r>
              <w:rPr>
                <w:rFonts w:ascii="Tahoma" w:hAnsi="Tahoma" w:cs="Tahoma"/>
                <w:sz w:val="24"/>
              </w:rPr>
              <w:t>CÓDIGO</w:t>
            </w:r>
          </w:p>
        </w:tc>
      </w:tr>
      <w:tr w:rsidR="00D1607B">
        <w:tblPrEx>
          <w:tblCellMar>
            <w:top w:w="0" w:type="dxa"/>
            <w:bottom w:w="0" w:type="dxa"/>
          </w:tblCellMar>
        </w:tblPrEx>
        <w:trPr>
          <w:trHeight w:val="540"/>
        </w:trPr>
        <w:tc>
          <w:tcPr>
            <w:tcW w:w="1937" w:type="dxa"/>
            <w:vAlign w:val="center"/>
          </w:tcPr>
          <w:p w:rsidR="00D1607B" w:rsidRDefault="00D1607B" w:rsidP="00D1607B">
            <w:pPr>
              <w:pStyle w:val="Ttulo"/>
              <w:jc w:val="both"/>
              <w:rPr>
                <w:rFonts w:ascii="Tahoma" w:hAnsi="Tahoma" w:cs="Tahoma"/>
                <w:sz w:val="24"/>
              </w:rPr>
            </w:pPr>
            <w:r>
              <w:rPr>
                <w:rFonts w:ascii="Tahoma" w:hAnsi="Tahoma" w:cs="Tahoma"/>
                <w:sz w:val="24"/>
              </w:rPr>
              <w:t>MATERIA</w:t>
            </w:r>
          </w:p>
        </w:tc>
        <w:tc>
          <w:tcPr>
            <w:tcW w:w="6185" w:type="dxa"/>
            <w:shd w:val="clear" w:color="auto" w:fill="auto"/>
          </w:tcPr>
          <w:p w:rsidR="00D1607B" w:rsidRPr="00082CD9" w:rsidRDefault="00B81268" w:rsidP="00082CD9">
            <w:pPr>
              <w:spacing w:before="120"/>
              <w:rPr>
                <w:rFonts w:ascii="Tahoma" w:hAnsi="Tahoma" w:cs="Tahoma"/>
                <w:b/>
                <w:lang w:val="es-EC"/>
              </w:rPr>
            </w:pPr>
            <w:r w:rsidRPr="00B81268">
              <w:rPr>
                <w:rFonts w:ascii="Tahoma" w:hAnsi="Tahoma" w:cs="Tahoma"/>
                <w:b/>
                <w:lang w:val="es-EC"/>
              </w:rPr>
              <w:t xml:space="preserve">Calidad de Agua </w:t>
            </w:r>
          </w:p>
        </w:tc>
        <w:tc>
          <w:tcPr>
            <w:tcW w:w="1598" w:type="dxa"/>
            <w:shd w:val="clear" w:color="auto" w:fill="auto"/>
          </w:tcPr>
          <w:p w:rsidR="00D1607B" w:rsidRPr="00B81268" w:rsidRDefault="00B81268" w:rsidP="00082CD9">
            <w:pPr>
              <w:spacing w:before="120"/>
              <w:rPr>
                <w:rFonts w:ascii="Tahoma" w:hAnsi="Tahoma" w:cs="Tahoma"/>
                <w:b/>
                <w:bCs/>
              </w:rPr>
            </w:pPr>
            <w:r w:rsidRPr="00B81268">
              <w:rPr>
                <w:rFonts w:ascii="Tahoma" w:hAnsi="Tahoma" w:cs="Tahoma"/>
                <w:b/>
                <w:lang w:val="es-EC"/>
              </w:rPr>
              <w:t>(FMAR- 01677)</w:t>
            </w:r>
          </w:p>
        </w:tc>
      </w:tr>
      <w:tr w:rsidR="00D1607B">
        <w:tblPrEx>
          <w:tblCellMar>
            <w:top w:w="0" w:type="dxa"/>
            <w:bottom w:w="0" w:type="dxa"/>
          </w:tblCellMar>
        </w:tblPrEx>
        <w:trPr>
          <w:trHeight w:val="540"/>
        </w:trPr>
        <w:tc>
          <w:tcPr>
            <w:tcW w:w="1937" w:type="dxa"/>
            <w:vAlign w:val="center"/>
          </w:tcPr>
          <w:p w:rsidR="00D1607B" w:rsidRDefault="00D1607B" w:rsidP="00D1607B">
            <w:pPr>
              <w:pStyle w:val="Ttulo"/>
              <w:jc w:val="both"/>
              <w:rPr>
                <w:rFonts w:ascii="Tahoma" w:hAnsi="Tahoma" w:cs="Tahoma"/>
                <w:sz w:val="24"/>
              </w:rPr>
            </w:pPr>
            <w:r>
              <w:rPr>
                <w:rFonts w:ascii="Tahoma" w:hAnsi="Tahoma" w:cs="Tahoma"/>
                <w:sz w:val="24"/>
              </w:rPr>
              <w:t>LABORATORIO</w:t>
            </w:r>
          </w:p>
        </w:tc>
        <w:tc>
          <w:tcPr>
            <w:tcW w:w="7783" w:type="dxa"/>
            <w:gridSpan w:val="2"/>
            <w:shd w:val="clear" w:color="auto" w:fill="auto"/>
          </w:tcPr>
          <w:p w:rsidR="00D1607B" w:rsidRDefault="00B81268" w:rsidP="00082CD9">
            <w:pPr>
              <w:spacing w:before="120"/>
              <w:rPr>
                <w:rFonts w:ascii="Tahoma" w:hAnsi="Tahoma" w:cs="Tahoma"/>
                <w:b/>
                <w:bCs/>
              </w:rPr>
            </w:pPr>
            <w:r>
              <w:rPr>
                <w:rFonts w:ascii="Tahoma" w:hAnsi="Tahoma" w:cs="Tahoma"/>
                <w:b/>
                <w:bCs/>
              </w:rPr>
              <w:t>Calidad de Agua</w:t>
            </w:r>
          </w:p>
        </w:tc>
      </w:tr>
      <w:tr w:rsidR="00D1607B">
        <w:tblPrEx>
          <w:tblCellMar>
            <w:top w:w="0" w:type="dxa"/>
            <w:bottom w:w="0" w:type="dxa"/>
          </w:tblCellMar>
        </w:tblPrEx>
        <w:trPr>
          <w:trHeight w:val="540"/>
        </w:trPr>
        <w:tc>
          <w:tcPr>
            <w:tcW w:w="1937" w:type="dxa"/>
            <w:vAlign w:val="center"/>
          </w:tcPr>
          <w:p w:rsidR="00D1607B" w:rsidRDefault="00D1607B" w:rsidP="00D1607B">
            <w:pPr>
              <w:pStyle w:val="Ttulo"/>
              <w:jc w:val="both"/>
              <w:rPr>
                <w:rFonts w:ascii="Tahoma" w:hAnsi="Tahoma" w:cs="Tahoma"/>
                <w:sz w:val="24"/>
              </w:rPr>
            </w:pPr>
            <w:r>
              <w:rPr>
                <w:rFonts w:ascii="Tahoma" w:hAnsi="Tahoma" w:cs="Tahoma"/>
                <w:sz w:val="24"/>
              </w:rPr>
              <w:t>NOMBRE DE LA PRÁCTICA</w:t>
            </w:r>
          </w:p>
        </w:tc>
        <w:tc>
          <w:tcPr>
            <w:tcW w:w="7783" w:type="dxa"/>
            <w:gridSpan w:val="2"/>
            <w:shd w:val="clear" w:color="auto" w:fill="auto"/>
          </w:tcPr>
          <w:p w:rsidR="00D1607B" w:rsidRPr="00894222" w:rsidRDefault="00FD137A" w:rsidP="00082CD9">
            <w:pPr>
              <w:spacing w:before="120" w:after="120"/>
              <w:rPr>
                <w:rFonts w:ascii="Tahoma" w:hAnsi="Tahoma" w:cs="Tahoma"/>
                <w:b/>
                <w:lang w:val="es-EC"/>
              </w:rPr>
            </w:pPr>
            <w:r>
              <w:rPr>
                <w:rFonts w:ascii="Tahoma" w:hAnsi="Tahoma" w:cs="Tahoma"/>
                <w:b/>
                <w:lang w:val="es-EC"/>
              </w:rPr>
              <w:t>Practica 6</w:t>
            </w:r>
            <w:r w:rsidR="00B81268" w:rsidRPr="00B81268">
              <w:rPr>
                <w:rFonts w:ascii="Tahoma" w:hAnsi="Tahoma" w:cs="Tahoma"/>
                <w:b/>
                <w:lang w:val="es-EC"/>
              </w:rPr>
              <w:t xml:space="preserve">: </w:t>
            </w:r>
            <w:r w:rsidR="00CD3ED7" w:rsidRPr="00CD3ED7">
              <w:rPr>
                <w:rFonts w:ascii="Tahoma" w:hAnsi="Tahoma" w:cs="Tahoma"/>
                <w:b/>
                <w:lang w:val="es-EC"/>
              </w:rPr>
              <w:t xml:space="preserve"> </w:t>
            </w:r>
            <w:r w:rsidR="00894222" w:rsidRPr="00894222">
              <w:rPr>
                <w:rFonts w:ascii="Tahoma" w:hAnsi="Tahoma" w:cs="Tahoma"/>
                <w:b/>
                <w:lang w:val="es-EC"/>
              </w:rPr>
              <w:t>Determinación de</w:t>
            </w:r>
            <w:r>
              <w:rPr>
                <w:rFonts w:ascii="Tahoma" w:hAnsi="Tahoma" w:cs="Tahoma"/>
                <w:b/>
                <w:lang w:val="es-EC"/>
              </w:rPr>
              <w:t xml:space="preserve"> Sulfatos</w:t>
            </w:r>
          </w:p>
        </w:tc>
      </w:tr>
    </w:tbl>
    <w:p w:rsidR="00D1607B" w:rsidRDefault="00D1607B" w:rsidP="00954CAB">
      <w:pPr>
        <w:pStyle w:val="Ttulo"/>
        <w:jc w:val="both"/>
        <w:rPr>
          <w:rFonts w:ascii="Tahoma" w:hAnsi="Tahoma" w:cs="Tahoma"/>
          <w:sz w:val="24"/>
        </w:rPr>
      </w:pPr>
    </w:p>
    <w:p w:rsidR="00954CAB" w:rsidRPr="008C3A6F" w:rsidRDefault="00D1607B" w:rsidP="00954CAB">
      <w:pPr>
        <w:pStyle w:val="Ttulo"/>
        <w:jc w:val="both"/>
        <w:rPr>
          <w:rFonts w:ascii="Tahoma" w:hAnsi="Tahoma" w:cs="Tahoma"/>
          <w:sz w:val="24"/>
        </w:rPr>
      </w:pPr>
      <w:r w:rsidRPr="008C3A6F">
        <w:rPr>
          <w:rFonts w:ascii="Tahoma" w:hAnsi="Tahoma" w:cs="Tahoma"/>
          <w:sz w:val="24"/>
        </w:rPr>
        <w:t>OBJETIVOS GENERALES:</w:t>
      </w:r>
    </w:p>
    <w:p w:rsidR="00FD137A" w:rsidRPr="00FD137A" w:rsidRDefault="00FD137A" w:rsidP="00FD137A">
      <w:pPr>
        <w:pStyle w:val="Ttulo"/>
        <w:pBdr>
          <w:top w:val="double" w:sz="4" w:space="1" w:color="auto"/>
          <w:left w:val="double" w:sz="4" w:space="0" w:color="auto"/>
          <w:bottom w:val="double" w:sz="4" w:space="1" w:color="auto"/>
          <w:right w:val="double" w:sz="4" w:space="4" w:color="auto"/>
        </w:pBdr>
        <w:tabs>
          <w:tab w:val="left" w:pos="0"/>
          <w:tab w:val="left" w:pos="540"/>
        </w:tabs>
        <w:jc w:val="both"/>
        <w:rPr>
          <w:rFonts w:ascii="Tahoma" w:hAnsi="Tahoma" w:cs="Tahoma"/>
          <w:b w:val="0"/>
          <w:sz w:val="24"/>
          <w:lang w:val="es-ES"/>
        </w:rPr>
      </w:pPr>
      <w:r w:rsidRPr="00FD137A">
        <w:rPr>
          <w:rFonts w:ascii="Tahoma" w:hAnsi="Tahoma" w:cs="Tahoma"/>
          <w:b w:val="0"/>
          <w:sz w:val="24"/>
          <w:lang w:val="es-ES"/>
        </w:rPr>
        <w:t>1.</w:t>
      </w:r>
      <w:r w:rsidRPr="00FD137A">
        <w:rPr>
          <w:rFonts w:ascii="Tahoma" w:hAnsi="Tahoma" w:cs="Tahoma"/>
          <w:b w:val="0"/>
          <w:sz w:val="24"/>
          <w:lang w:val="es-ES"/>
        </w:rPr>
        <w:tab/>
        <w:t xml:space="preserve">Conocer los métodos para determinar la concentración de sulfatos en una muestra de </w:t>
      </w:r>
      <w:r>
        <w:rPr>
          <w:rFonts w:ascii="Tahoma" w:hAnsi="Tahoma" w:cs="Tahoma"/>
          <w:b w:val="0"/>
          <w:sz w:val="24"/>
          <w:lang w:val="es-ES"/>
        </w:rPr>
        <w:tab/>
      </w:r>
      <w:r w:rsidRPr="00FD137A">
        <w:rPr>
          <w:rFonts w:ascii="Tahoma" w:hAnsi="Tahoma" w:cs="Tahoma"/>
          <w:b w:val="0"/>
          <w:sz w:val="24"/>
          <w:lang w:val="es-ES"/>
        </w:rPr>
        <w:t>agua, y su incidencia de acuerdo al uso de este recurso,</w:t>
      </w:r>
    </w:p>
    <w:p w:rsidR="00A932B6" w:rsidRPr="00FD137A" w:rsidRDefault="00FD137A" w:rsidP="00FD137A">
      <w:pPr>
        <w:pStyle w:val="Ttulo"/>
        <w:pBdr>
          <w:top w:val="double" w:sz="4" w:space="1" w:color="auto"/>
          <w:left w:val="double" w:sz="4" w:space="0" w:color="auto"/>
          <w:bottom w:val="double" w:sz="4" w:space="1" w:color="auto"/>
          <w:right w:val="double" w:sz="4" w:space="4" w:color="auto"/>
        </w:pBdr>
        <w:tabs>
          <w:tab w:val="left" w:pos="0"/>
          <w:tab w:val="left" w:pos="540"/>
        </w:tabs>
        <w:spacing w:before="120" w:line="240" w:lineRule="auto"/>
        <w:jc w:val="both"/>
        <w:rPr>
          <w:rFonts w:ascii="Tahoma" w:hAnsi="Tahoma" w:cs="Tahoma"/>
          <w:b w:val="0"/>
          <w:sz w:val="24"/>
          <w:lang w:val="es-ES"/>
        </w:rPr>
      </w:pPr>
      <w:r w:rsidRPr="00FD137A">
        <w:rPr>
          <w:rFonts w:ascii="Tahoma" w:hAnsi="Tahoma" w:cs="Tahoma"/>
          <w:b w:val="0"/>
          <w:sz w:val="24"/>
          <w:lang w:val="es-ES"/>
        </w:rPr>
        <w:t>2.</w:t>
      </w:r>
      <w:r w:rsidRPr="00FD137A">
        <w:rPr>
          <w:rFonts w:ascii="Tahoma" w:hAnsi="Tahoma" w:cs="Tahoma"/>
          <w:b w:val="0"/>
          <w:sz w:val="24"/>
          <w:lang w:val="es-ES"/>
        </w:rPr>
        <w:tab/>
        <w:t>Familiarizar al estudiante con el uso e importancia del espectrofotómetro</w:t>
      </w:r>
    </w:p>
    <w:p w:rsidR="00954CAB" w:rsidRPr="006256D5" w:rsidRDefault="00954CAB" w:rsidP="008A4CA3">
      <w:pPr>
        <w:pStyle w:val="Ttulo"/>
        <w:jc w:val="both"/>
        <w:rPr>
          <w:rFonts w:ascii="Tahoma" w:hAnsi="Tahoma" w:cs="Tahoma"/>
          <w:sz w:val="24"/>
          <w:lang w:val="es-ES"/>
        </w:rPr>
      </w:pPr>
    </w:p>
    <w:p w:rsidR="00894222" w:rsidRDefault="003B3F98" w:rsidP="00894222">
      <w:pPr>
        <w:pBdr>
          <w:top w:val="double" w:sz="4" w:space="1" w:color="auto"/>
          <w:left w:val="double" w:sz="4" w:space="15" w:color="auto"/>
          <w:bottom w:val="double" w:sz="4" w:space="1" w:color="auto"/>
          <w:right w:val="double" w:sz="4" w:space="4" w:color="auto"/>
        </w:pBdr>
        <w:ind w:left="360"/>
        <w:jc w:val="both"/>
        <w:rPr>
          <w:rFonts w:ascii="Tahoma" w:hAnsi="Tahoma" w:cs="Tahoma"/>
          <w:b/>
          <w:lang w:val="pt-BR"/>
        </w:rPr>
      </w:pPr>
      <w:r>
        <w:rPr>
          <w:rFonts w:ascii="Tahoma" w:hAnsi="Tahoma" w:cs="Tahoma"/>
          <w:b/>
          <w:lang w:val="pt-BR"/>
        </w:rPr>
        <w:t>EQUIPOS Y MATERIALES:</w:t>
      </w:r>
    </w:p>
    <w:p w:rsidR="00FD137A" w:rsidRPr="00FD137A" w:rsidRDefault="00FD137A" w:rsidP="00FD137A">
      <w:pPr>
        <w:pBdr>
          <w:top w:val="double" w:sz="4" w:space="1" w:color="auto"/>
          <w:left w:val="double" w:sz="4" w:space="15" w:color="auto"/>
          <w:bottom w:val="double" w:sz="4" w:space="1" w:color="auto"/>
          <w:right w:val="double" w:sz="4" w:space="4" w:color="auto"/>
        </w:pBdr>
        <w:ind w:left="360"/>
        <w:jc w:val="both"/>
        <w:rPr>
          <w:rFonts w:ascii="Tahoma" w:hAnsi="Tahoma" w:cs="Tahoma"/>
          <w:b/>
          <w:lang w:val="es-EC"/>
        </w:rPr>
      </w:pPr>
      <w:r w:rsidRPr="00FD137A">
        <w:rPr>
          <w:rFonts w:ascii="Tahoma" w:hAnsi="Tahoma" w:cs="Tahoma"/>
          <w:b/>
          <w:lang w:val="es-EC"/>
        </w:rPr>
        <w:t>Materiales para el Método Espectofotométrico</w:t>
      </w:r>
    </w:p>
    <w:p w:rsidR="00FD137A" w:rsidRPr="00FD137A" w:rsidRDefault="00FD137A" w:rsidP="00FD137A">
      <w:pPr>
        <w:pBdr>
          <w:top w:val="double" w:sz="4" w:space="1" w:color="auto"/>
          <w:left w:val="double" w:sz="4" w:space="15" w:color="auto"/>
          <w:bottom w:val="double" w:sz="4" w:space="1" w:color="auto"/>
          <w:right w:val="double" w:sz="4" w:space="4" w:color="auto"/>
        </w:pBdr>
        <w:ind w:left="360"/>
        <w:jc w:val="both"/>
        <w:rPr>
          <w:rFonts w:ascii="Tahoma" w:hAnsi="Tahoma" w:cs="Tahoma"/>
          <w:lang w:val="es-EC"/>
        </w:rPr>
      </w:pPr>
      <w:r w:rsidRPr="00FD137A">
        <w:rPr>
          <w:rFonts w:ascii="Tahoma" w:hAnsi="Tahoma" w:cs="Tahoma"/>
          <w:lang w:val="es-EC"/>
        </w:rPr>
        <w:t></w:t>
      </w:r>
      <w:r w:rsidRPr="00FD137A">
        <w:rPr>
          <w:rFonts w:ascii="Tahoma" w:eastAsia="Batang" w:hAnsi="Tahoma" w:cs="Tahoma"/>
          <w:lang w:val="es-EC"/>
        </w:rPr>
        <w:tab/>
      </w:r>
      <w:r w:rsidRPr="00FD137A">
        <w:rPr>
          <w:rFonts w:ascii="Tahoma" w:hAnsi="Tahoma" w:cs="Tahoma"/>
          <w:lang w:val="es-EC"/>
        </w:rPr>
        <w:t>Botellas para muestras</w:t>
      </w:r>
    </w:p>
    <w:p w:rsidR="00FD137A" w:rsidRPr="00FD137A" w:rsidRDefault="00FD137A" w:rsidP="00FD137A">
      <w:pPr>
        <w:pBdr>
          <w:top w:val="double" w:sz="4" w:space="1" w:color="auto"/>
          <w:left w:val="double" w:sz="4" w:space="15" w:color="auto"/>
          <w:bottom w:val="double" w:sz="4" w:space="1" w:color="auto"/>
          <w:right w:val="double" w:sz="4" w:space="4" w:color="auto"/>
        </w:pBdr>
        <w:ind w:left="360"/>
        <w:jc w:val="both"/>
        <w:rPr>
          <w:rFonts w:ascii="Tahoma" w:eastAsia="Batang" w:hAnsi="Tahoma" w:cs="Tahoma"/>
          <w:lang w:val="es-EC"/>
        </w:rPr>
      </w:pPr>
      <w:r w:rsidRPr="00FD137A">
        <w:rPr>
          <w:rFonts w:ascii="Tahoma" w:hAnsi="Tahoma" w:cs="Tahoma"/>
          <w:lang w:val="es-EC"/>
        </w:rPr>
        <w:t></w:t>
      </w:r>
      <w:r w:rsidRPr="00FD137A">
        <w:rPr>
          <w:rFonts w:ascii="Tahoma" w:eastAsia="Batang" w:hAnsi="Tahoma" w:cs="Tahoma"/>
          <w:lang w:val="es-EC"/>
        </w:rPr>
        <w:tab/>
      </w:r>
      <w:r w:rsidRPr="00FD137A">
        <w:rPr>
          <w:rFonts w:ascii="Tahoma" w:hAnsi="Tahoma" w:cs="Tahoma"/>
          <w:lang w:val="es-EC"/>
        </w:rPr>
        <w:t>Matraces erlenmeyer</w:t>
      </w:r>
    </w:p>
    <w:p w:rsidR="00FD137A" w:rsidRPr="00FD137A" w:rsidRDefault="00FD137A" w:rsidP="00FD137A">
      <w:pPr>
        <w:pBdr>
          <w:top w:val="double" w:sz="4" w:space="1" w:color="auto"/>
          <w:left w:val="double" w:sz="4" w:space="15" w:color="auto"/>
          <w:bottom w:val="double" w:sz="4" w:space="1" w:color="auto"/>
          <w:right w:val="double" w:sz="4" w:space="4" w:color="auto"/>
        </w:pBdr>
        <w:ind w:left="360"/>
        <w:jc w:val="both"/>
        <w:rPr>
          <w:rFonts w:ascii="Tahoma" w:eastAsia="Batang" w:hAnsi="Tahoma" w:cs="Tahoma"/>
          <w:lang w:val="es-EC"/>
        </w:rPr>
      </w:pPr>
      <w:r w:rsidRPr="00FD137A">
        <w:rPr>
          <w:rFonts w:ascii="Tahoma" w:hAnsi="Tahoma" w:cs="Tahoma"/>
          <w:lang w:val="es-EC"/>
        </w:rPr>
        <w:t></w:t>
      </w:r>
      <w:r w:rsidRPr="00FD137A">
        <w:rPr>
          <w:rFonts w:ascii="Tahoma" w:eastAsia="Batang" w:hAnsi="Tahoma" w:cs="Tahoma"/>
          <w:lang w:val="es-EC"/>
        </w:rPr>
        <w:tab/>
      </w:r>
      <w:r w:rsidRPr="00FD137A">
        <w:rPr>
          <w:rFonts w:ascii="Tahoma" w:hAnsi="Tahoma" w:cs="Tahoma"/>
          <w:lang w:val="es-EC"/>
        </w:rPr>
        <w:t>Pipetas</w:t>
      </w:r>
    </w:p>
    <w:p w:rsidR="00FD137A" w:rsidRPr="00FD137A" w:rsidRDefault="00FD137A" w:rsidP="00FD137A">
      <w:pPr>
        <w:pBdr>
          <w:top w:val="double" w:sz="4" w:space="1" w:color="auto"/>
          <w:left w:val="double" w:sz="4" w:space="15" w:color="auto"/>
          <w:bottom w:val="double" w:sz="4" w:space="1" w:color="auto"/>
          <w:right w:val="double" w:sz="4" w:space="4" w:color="auto"/>
        </w:pBdr>
        <w:ind w:left="360"/>
        <w:jc w:val="both"/>
        <w:rPr>
          <w:rFonts w:ascii="Tahoma" w:hAnsi="Tahoma" w:cs="Tahoma"/>
          <w:b/>
          <w:lang w:val="es-EC"/>
        </w:rPr>
      </w:pPr>
      <w:r w:rsidRPr="00FD137A">
        <w:rPr>
          <w:rFonts w:ascii="Tahoma" w:hAnsi="Tahoma" w:cs="Tahoma"/>
          <w:b/>
          <w:lang w:val="es-EC"/>
        </w:rPr>
        <w:t>Reactivos</w:t>
      </w:r>
    </w:p>
    <w:p w:rsidR="00FD137A" w:rsidRPr="00FD137A" w:rsidRDefault="00FD137A" w:rsidP="00FD137A">
      <w:pPr>
        <w:pBdr>
          <w:top w:val="double" w:sz="4" w:space="1" w:color="auto"/>
          <w:left w:val="double" w:sz="4" w:space="15" w:color="auto"/>
          <w:bottom w:val="double" w:sz="4" w:space="1" w:color="auto"/>
          <w:right w:val="double" w:sz="4" w:space="4" w:color="auto"/>
        </w:pBdr>
        <w:ind w:left="360"/>
        <w:jc w:val="both"/>
        <w:rPr>
          <w:rFonts w:ascii="Tahoma" w:eastAsia="Batang" w:hAnsi="Tahoma" w:cs="Tahoma"/>
          <w:lang w:val="es-EC"/>
        </w:rPr>
      </w:pPr>
      <w:r w:rsidRPr="00FD137A">
        <w:rPr>
          <w:rFonts w:ascii="Tahoma" w:hAnsi="Tahoma" w:cs="Tahoma"/>
          <w:lang w:val="es-EC"/>
        </w:rPr>
        <w:t></w:t>
      </w:r>
      <w:r w:rsidRPr="00FD137A">
        <w:rPr>
          <w:rFonts w:ascii="Tahoma" w:eastAsia="Batang" w:hAnsi="Tahoma" w:cs="Tahoma"/>
          <w:lang w:val="es-EC"/>
        </w:rPr>
        <w:tab/>
      </w:r>
      <w:r w:rsidRPr="00FD137A">
        <w:rPr>
          <w:rFonts w:ascii="Tahoma" w:hAnsi="Tahoma" w:cs="Tahoma"/>
          <w:lang w:val="es-EC"/>
        </w:rPr>
        <w:t xml:space="preserve">Solución ácida acondicionadora </w:t>
      </w:r>
    </w:p>
    <w:p w:rsidR="00FD137A" w:rsidRPr="00FD137A" w:rsidRDefault="00FD137A" w:rsidP="00FD137A">
      <w:pPr>
        <w:pBdr>
          <w:top w:val="double" w:sz="4" w:space="1" w:color="auto"/>
          <w:left w:val="double" w:sz="4" w:space="15" w:color="auto"/>
          <w:bottom w:val="double" w:sz="4" w:space="1" w:color="auto"/>
          <w:right w:val="double" w:sz="4" w:space="4" w:color="auto"/>
        </w:pBdr>
        <w:ind w:left="360"/>
        <w:jc w:val="both"/>
        <w:rPr>
          <w:rFonts w:ascii="Tahoma" w:eastAsia="Batang" w:hAnsi="Tahoma" w:cs="Tahoma"/>
          <w:lang w:val="es-EC"/>
        </w:rPr>
      </w:pPr>
      <w:r w:rsidRPr="00FD137A">
        <w:rPr>
          <w:rFonts w:ascii="Tahoma" w:hAnsi="Tahoma" w:cs="Tahoma"/>
          <w:lang w:val="es-EC"/>
        </w:rPr>
        <w:t></w:t>
      </w:r>
      <w:r w:rsidRPr="00FD137A">
        <w:rPr>
          <w:rFonts w:ascii="Tahoma" w:eastAsia="Batang" w:hAnsi="Tahoma" w:cs="Tahoma"/>
          <w:lang w:val="es-EC"/>
        </w:rPr>
        <w:tab/>
      </w:r>
      <w:r w:rsidRPr="00FD137A">
        <w:rPr>
          <w:rFonts w:ascii="Tahoma" w:hAnsi="Tahoma" w:cs="Tahoma"/>
          <w:lang w:val="es-EC"/>
        </w:rPr>
        <w:t>50 ml de glicerina</w:t>
      </w:r>
    </w:p>
    <w:p w:rsidR="00FD137A" w:rsidRPr="00FD137A" w:rsidRDefault="00FD137A" w:rsidP="00FD137A">
      <w:pPr>
        <w:pBdr>
          <w:top w:val="double" w:sz="4" w:space="1" w:color="auto"/>
          <w:left w:val="double" w:sz="4" w:space="15" w:color="auto"/>
          <w:bottom w:val="double" w:sz="4" w:space="1" w:color="auto"/>
          <w:right w:val="double" w:sz="4" w:space="4" w:color="auto"/>
        </w:pBdr>
        <w:ind w:left="360"/>
        <w:jc w:val="both"/>
        <w:rPr>
          <w:rFonts w:ascii="Tahoma" w:eastAsia="Batang" w:hAnsi="Tahoma" w:cs="Tahoma"/>
          <w:lang w:val="es-EC"/>
        </w:rPr>
      </w:pPr>
      <w:r w:rsidRPr="00FD137A">
        <w:rPr>
          <w:rFonts w:ascii="Tahoma" w:hAnsi="Tahoma" w:cs="Tahoma"/>
          <w:lang w:val="es-EC"/>
        </w:rPr>
        <w:t></w:t>
      </w:r>
      <w:r w:rsidRPr="00FD137A">
        <w:rPr>
          <w:rFonts w:ascii="Tahoma" w:eastAsia="Batang" w:hAnsi="Tahoma" w:cs="Tahoma"/>
          <w:lang w:val="es-EC"/>
        </w:rPr>
        <w:tab/>
      </w:r>
      <w:r w:rsidRPr="00FD137A">
        <w:rPr>
          <w:rFonts w:ascii="Tahoma" w:hAnsi="Tahoma" w:cs="Tahoma"/>
          <w:lang w:val="es-EC"/>
        </w:rPr>
        <w:t xml:space="preserve">30 ml de HCl concentrado. </w:t>
      </w:r>
    </w:p>
    <w:p w:rsidR="00FD137A" w:rsidRPr="00FD137A" w:rsidRDefault="00FD137A" w:rsidP="00FD137A">
      <w:pPr>
        <w:pBdr>
          <w:top w:val="double" w:sz="4" w:space="1" w:color="auto"/>
          <w:left w:val="double" w:sz="4" w:space="15" w:color="auto"/>
          <w:bottom w:val="double" w:sz="4" w:space="1" w:color="auto"/>
          <w:right w:val="double" w:sz="4" w:space="4" w:color="auto"/>
        </w:pBdr>
        <w:ind w:left="360"/>
        <w:jc w:val="both"/>
        <w:rPr>
          <w:rFonts w:ascii="Tahoma" w:eastAsia="Batang" w:hAnsi="Tahoma" w:cs="Tahoma"/>
          <w:lang w:val="es-EC"/>
        </w:rPr>
      </w:pPr>
      <w:r w:rsidRPr="00FD137A">
        <w:rPr>
          <w:rFonts w:ascii="Tahoma" w:hAnsi="Tahoma" w:cs="Tahoma"/>
          <w:lang w:val="es-EC"/>
        </w:rPr>
        <w:t></w:t>
      </w:r>
      <w:r w:rsidRPr="00FD137A">
        <w:rPr>
          <w:rFonts w:ascii="Tahoma" w:eastAsia="Batang" w:hAnsi="Tahoma" w:cs="Tahoma"/>
          <w:lang w:val="es-EC"/>
        </w:rPr>
        <w:tab/>
      </w:r>
      <w:r w:rsidRPr="00FD137A">
        <w:rPr>
          <w:rFonts w:ascii="Tahoma" w:hAnsi="Tahoma" w:cs="Tahoma"/>
          <w:lang w:val="es-EC"/>
        </w:rPr>
        <w:t xml:space="preserve">300 ml de agua destilada. </w:t>
      </w:r>
    </w:p>
    <w:p w:rsidR="00FD137A" w:rsidRPr="00FD137A" w:rsidRDefault="00FD137A" w:rsidP="00FD137A">
      <w:pPr>
        <w:pBdr>
          <w:top w:val="double" w:sz="4" w:space="1" w:color="auto"/>
          <w:left w:val="double" w:sz="4" w:space="15" w:color="auto"/>
          <w:bottom w:val="double" w:sz="4" w:space="1" w:color="auto"/>
          <w:right w:val="double" w:sz="4" w:space="4" w:color="auto"/>
        </w:pBdr>
        <w:ind w:left="360"/>
        <w:jc w:val="both"/>
        <w:rPr>
          <w:rFonts w:ascii="Tahoma" w:eastAsia="Batang" w:hAnsi="Tahoma" w:cs="Tahoma"/>
          <w:lang w:val="es-EC"/>
        </w:rPr>
      </w:pPr>
      <w:r w:rsidRPr="00FD137A">
        <w:rPr>
          <w:rFonts w:ascii="Tahoma" w:hAnsi="Tahoma" w:cs="Tahoma"/>
          <w:lang w:val="es-EC"/>
        </w:rPr>
        <w:t></w:t>
      </w:r>
      <w:r w:rsidRPr="00FD137A">
        <w:rPr>
          <w:rFonts w:ascii="Tahoma" w:eastAsia="Batang" w:hAnsi="Tahoma" w:cs="Tahoma"/>
          <w:lang w:val="es-EC"/>
        </w:rPr>
        <w:tab/>
      </w:r>
      <w:r w:rsidRPr="00FD137A">
        <w:rPr>
          <w:rFonts w:ascii="Tahoma" w:hAnsi="Tahoma" w:cs="Tahoma"/>
          <w:lang w:val="es-EC"/>
        </w:rPr>
        <w:t xml:space="preserve">100 ml de alcohol etílico. </w:t>
      </w:r>
    </w:p>
    <w:p w:rsidR="00FD137A" w:rsidRPr="00FD137A" w:rsidRDefault="00FD137A" w:rsidP="00FD137A">
      <w:pPr>
        <w:pBdr>
          <w:top w:val="double" w:sz="4" w:space="1" w:color="auto"/>
          <w:left w:val="double" w:sz="4" w:space="15" w:color="auto"/>
          <w:bottom w:val="double" w:sz="4" w:space="1" w:color="auto"/>
          <w:right w:val="double" w:sz="4" w:space="4" w:color="auto"/>
        </w:pBdr>
        <w:ind w:left="360"/>
        <w:jc w:val="both"/>
        <w:rPr>
          <w:rFonts w:ascii="Tahoma" w:eastAsia="Batang" w:hAnsi="Tahoma" w:cs="Tahoma"/>
          <w:lang w:val="es-EC"/>
        </w:rPr>
      </w:pPr>
      <w:r w:rsidRPr="00FD137A">
        <w:rPr>
          <w:rFonts w:ascii="Tahoma" w:hAnsi="Tahoma" w:cs="Tahoma"/>
          <w:lang w:val="es-EC"/>
        </w:rPr>
        <w:t></w:t>
      </w:r>
      <w:r w:rsidRPr="00FD137A">
        <w:rPr>
          <w:rFonts w:ascii="Tahoma" w:eastAsia="Batang" w:hAnsi="Tahoma" w:cs="Tahoma"/>
          <w:lang w:val="es-EC"/>
        </w:rPr>
        <w:tab/>
      </w:r>
      <w:r w:rsidRPr="00FD137A">
        <w:rPr>
          <w:rFonts w:ascii="Tahoma" w:hAnsi="Tahoma" w:cs="Tahoma"/>
          <w:lang w:val="es-EC"/>
        </w:rPr>
        <w:t xml:space="preserve">75 g de cloruro de sodio. </w:t>
      </w:r>
    </w:p>
    <w:p w:rsidR="00FD137A" w:rsidRPr="00FD137A" w:rsidRDefault="00FD137A" w:rsidP="00FD137A">
      <w:pPr>
        <w:pBdr>
          <w:top w:val="double" w:sz="4" w:space="1" w:color="auto"/>
          <w:left w:val="double" w:sz="4" w:space="15" w:color="auto"/>
          <w:bottom w:val="double" w:sz="4" w:space="1" w:color="auto"/>
          <w:right w:val="double" w:sz="4" w:space="4" w:color="auto"/>
        </w:pBdr>
        <w:ind w:left="360"/>
        <w:jc w:val="both"/>
        <w:rPr>
          <w:rFonts w:ascii="Tahoma" w:eastAsia="Batang" w:hAnsi="Tahoma" w:cs="Tahoma"/>
          <w:lang w:val="es-EC"/>
        </w:rPr>
      </w:pPr>
      <w:r w:rsidRPr="00FD137A">
        <w:rPr>
          <w:rFonts w:ascii="Tahoma" w:hAnsi="Tahoma" w:cs="Tahoma"/>
          <w:lang w:val="es-EC"/>
        </w:rPr>
        <w:t></w:t>
      </w:r>
      <w:r w:rsidRPr="00FD137A">
        <w:rPr>
          <w:rFonts w:ascii="Tahoma" w:eastAsia="Batang" w:hAnsi="Tahoma" w:cs="Tahoma"/>
          <w:lang w:val="es-EC"/>
        </w:rPr>
        <w:tab/>
      </w:r>
      <w:r w:rsidRPr="00FD137A">
        <w:rPr>
          <w:rFonts w:ascii="Tahoma" w:hAnsi="Tahoma" w:cs="Tahoma"/>
          <w:lang w:val="es-EC"/>
        </w:rPr>
        <w:t xml:space="preserve">Reactivo de BaCl2 . 2H2O </w:t>
      </w:r>
    </w:p>
    <w:p w:rsidR="00FD137A" w:rsidRPr="00FD137A" w:rsidRDefault="00FD137A" w:rsidP="00FD137A">
      <w:pPr>
        <w:pBdr>
          <w:top w:val="double" w:sz="4" w:space="1" w:color="auto"/>
          <w:left w:val="double" w:sz="4" w:space="15" w:color="auto"/>
          <w:bottom w:val="double" w:sz="4" w:space="1" w:color="auto"/>
          <w:right w:val="double" w:sz="4" w:space="4" w:color="auto"/>
        </w:pBdr>
        <w:ind w:left="360"/>
        <w:jc w:val="both"/>
        <w:rPr>
          <w:rFonts w:ascii="Tahoma" w:eastAsia="Batang" w:hAnsi="Tahoma" w:cs="Tahoma"/>
          <w:lang w:val="es-EC"/>
        </w:rPr>
      </w:pPr>
      <w:r w:rsidRPr="00FD137A">
        <w:rPr>
          <w:rFonts w:ascii="Tahoma" w:hAnsi="Tahoma" w:cs="Tahoma"/>
          <w:lang w:val="es-EC"/>
        </w:rPr>
        <w:t></w:t>
      </w:r>
      <w:r w:rsidRPr="00FD137A">
        <w:rPr>
          <w:rFonts w:ascii="Tahoma" w:eastAsia="Batang" w:hAnsi="Tahoma" w:cs="Tahoma"/>
          <w:lang w:val="es-EC"/>
        </w:rPr>
        <w:tab/>
      </w:r>
      <w:r w:rsidRPr="00FD137A">
        <w:rPr>
          <w:rFonts w:ascii="Tahoma" w:hAnsi="Tahoma" w:cs="Tahoma"/>
          <w:lang w:val="es-EC"/>
        </w:rPr>
        <w:t xml:space="preserve">Solución patrón de 100 ppm de SO4= </w:t>
      </w:r>
    </w:p>
    <w:p w:rsidR="00FD137A" w:rsidRPr="00FD137A" w:rsidRDefault="00FD137A" w:rsidP="00FD137A">
      <w:pPr>
        <w:pBdr>
          <w:top w:val="double" w:sz="4" w:space="1" w:color="auto"/>
          <w:left w:val="double" w:sz="4" w:space="15" w:color="auto"/>
          <w:bottom w:val="double" w:sz="4" w:space="1" w:color="auto"/>
          <w:right w:val="double" w:sz="4" w:space="4" w:color="auto"/>
        </w:pBdr>
        <w:ind w:left="360"/>
        <w:jc w:val="both"/>
        <w:rPr>
          <w:rFonts w:ascii="Tahoma" w:eastAsia="Batang" w:hAnsi="Tahoma" w:cs="Tahoma"/>
          <w:lang w:val="es-EC"/>
        </w:rPr>
      </w:pPr>
      <w:r w:rsidRPr="00FD137A">
        <w:rPr>
          <w:rFonts w:ascii="Tahoma" w:hAnsi="Tahoma" w:cs="Tahoma"/>
          <w:lang w:val="es-EC"/>
        </w:rPr>
        <w:t></w:t>
      </w:r>
      <w:r w:rsidRPr="00FD137A">
        <w:rPr>
          <w:rFonts w:ascii="Tahoma" w:eastAsia="Batang" w:hAnsi="Tahoma" w:cs="Tahoma"/>
          <w:lang w:val="es-EC"/>
        </w:rPr>
        <w:tab/>
      </w:r>
      <w:r w:rsidRPr="00FD137A">
        <w:rPr>
          <w:rFonts w:ascii="Tahoma" w:hAnsi="Tahoma" w:cs="Tahoma"/>
          <w:lang w:val="es-EC"/>
        </w:rPr>
        <w:t xml:space="preserve">Na2SO4 </w:t>
      </w:r>
    </w:p>
    <w:p w:rsidR="00FD137A" w:rsidRPr="00FD137A" w:rsidRDefault="00FD137A" w:rsidP="00FD137A">
      <w:pPr>
        <w:pBdr>
          <w:top w:val="double" w:sz="4" w:space="1" w:color="auto"/>
          <w:left w:val="double" w:sz="4" w:space="15" w:color="auto"/>
          <w:bottom w:val="double" w:sz="4" w:space="1" w:color="auto"/>
          <w:right w:val="double" w:sz="4" w:space="4" w:color="auto"/>
        </w:pBdr>
        <w:ind w:left="360"/>
        <w:jc w:val="both"/>
        <w:rPr>
          <w:rFonts w:ascii="Tahoma" w:hAnsi="Tahoma" w:cs="Tahoma"/>
          <w:lang w:val="es-EC"/>
        </w:rPr>
      </w:pPr>
      <w:r w:rsidRPr="00FD137A">
        <w:rPr>
          <w:rFonts w:ascii="Tahoma" w:hAnsi="Tahoma" w:cs="Tahoma"/>
          <w:lang w:val="es-EC"/>
        </w:rPr>
        <w:t></w:t>
      </w:r>
      <w:r w:rsidRPr="00FD137A">
        <w:rPr>
          <w:rFonts w:ascii="Tahoma" w:eastAsia="Batang" w:hAnsi="Tahoma" w:cs="Tahoma"/>
          <w:lang w:val="es-EC"/>
        </w:rPr>
        <w:tab/>
      </w:r>
      <w:r w:rsidRPr="00FD137A">
        <w:rPr>
          <w:rFonts w:ascii="Tahoma" w:hAnsi="Tahoma" w:cs="Tahoma"/>
          <w:lang w:val="es-EC"/>
        </w:rPr>
        <w:t>Agua destilada</w:t>
      </w:r>
    </w:p>
    <w:p w:rsidR="00FD137A" w:rsidRPr="00C07C1B" w:rsidRDefault="00FD137A" w:rsidP="00FD137A">
      <w:pPr>
        <w:pBdr>
          <w:top w:val="double" w:sz="4" w:space="1" w:color="auto"/>
          <w:left w:val="double" w:sz="4" w:space="15" w:color="auto"/>
          <w:bottom w:val="double" w:sz="4" w:space="1" w:color="auto"/>
          <w:right w:val="double" w:sz="4" w:space="4" w:color="auto"/>
        </w:pBdr>
        <w:spacing w:before="120"/>
        <w:ind w:left="357"/>
        <w:jc w:val="both"/>
        <w:rPr>
          <w:rFonts w:ascii="Tahoma" w:hAnsi="Tahoma" w:cs="Tahoma"/>
          <w:b/>
          <w:lang w:val="es-EC"/>
        </w:rPr>
      </w:pPr>
      <w:r w:rsidRPr="00C07C1B">
        <w:rPr>
          <w:rFonts w:ascii="Tahoma" w:hAnsi="Tahoma" w:cs="Tahoma"/>
          <w:b/>
          <w:lang w:val="es-EC"/>
        </w:rPr>
        <w:t>Teoría</w:t>
      </w:r>
    </w:p>
    <w:p w:rsidR="00FD137A" w:rsidRPr="00FD137A" w:rsidRDefault="00FD137A" w:rsidP="00FD137A">
      <w:pPr>
        <w:pBdr>
          <w:top w:val="double" w:sz="4" w:space="1" w:color="auto"/>
          <w:left w:val="double" w:sz="4" w:space="15" w:color="auto"/>
          <w:bottom w:val="double" w:sz="4" w:space="1" w:color="auto"/>
          <w:right w:val="double" w:sz="4" w:space="4" w:color="auto"/>
        </w:pBdr>
        <w:spacing w:before="120"/>
        <w:ind w:left="357"/>
        <w:jc w:val="both"/>
        <w:rPr>
          <w:rFonts w:ascii="Tahoma" w:hAnsi="Tahoma" w:cs="Tahoma"/>
          <w:lang w:val="es-EC"/>
        </w:rPr>
      </w:pPr>
      <w:r w:rsidRPr="00FD137A">
        <w:rPr>
          <w:rFonts w:ascii="Tahoma" w:hAnsi="Tahoma" w:cs="Tahoma"/>
          <w:lang w:val="es-EC"/>
        </w:rPr>
        <w:t xml:space="preserve">Los sulfatos se encuentran en las aguas naturales en un amplio intervalo de concentraciones. Las aguas de minas  y los efluentes industriales contienen grandes cantidades de sulfatos provenientes de la oxidación de la pirita y del uso del ácido sulfúrico. </w:t>
      </w:r>
    </w:p>
    <w:p w:rsidR="00FD137A" w:rsidRPr="00FD137A" w:rsidRDefault="00FD137A" w:rsidP="00FD137A">
      <w:pPr>
        <w:pBdr>
          <w:top w:val="double" w:sz="4" w:space="1" w:color="auto"/>
          <w:left w:val="double" w:sz="4" w:space="15" w:color="auto"/>
          <w:bottom w:val="double" w:sz="4" w:space="1" w:color="auto"/>
          <w:right w:val="double" w:sz="4" w:space="4" w:color="auto"/>
        </w:pBdr>
        <w:spacing w:before="120"/>
        <w:ind w:left="357"/>
        <w:jc w:val="both"/>
        <w:rPr>
          <w:rFonts w:ascii="Tahoma" w:hAnsi="Tahoma" w:cs="Tahoma"/>
          <w:lang w:val="es-EC"/>
        </w:rPr>
      </w:pPr>
      <w:r w:rsidRPr="00FD137A">
        <w:rPr>
          <w:rFonts w:ascii="Tahoma" w:hAnsi="Tahoma" w:cs="Tahoma"/>
          <w:lang w:val="es-EC"/>
        </w:rPr>
        <w:t xml:space="preserve">Los estándares para agua potable del servicio de salud pública tienen un límite máximo de  250 ppm de sulfatos.  Se sabe que los sulfatos de sodio y magnesio pueden tener acción laxante, por lo que no es deseable un exceso de los mismos en las aguas de bebida. </w:t>
      </w:r>
    </w:p>
    <w:p w:rsidR="00FD137A" w:rsidRPr="00FD137A" w:rsidRDefault="00FD137A" w:rsidP="00FD137A">
      <w:pPr>
        <w:pBdr>
          <w:top w:val="double" w:sz="4" w:space="1" w:color="auto"/>
          <w:left w:val="double" w:sz="4" w:space="15" w:color="auto"/>
          <w:bottom w:val="double" w:sz="4" w:space="1" w:color="auto"/>
          <w:right w:val="double" w:sz="4" w:space="4" w:color="auto"/>
        </w:pBdr>
        <w:spacing w:before="120"/>
        <w:ind w:left="357"/>
        <w:jc w:val="both"/>
        <w:rPr>
          <w:rFonts w:ascii="Tahoma" w:hAnsi="Tahoma" w:cs="Tahoma"/>
          <w:lang w:val="es-EC"/>
        </w:rPr>
      </w:pPr>
      <w:r w:rsidRPr="00FD137A">
        <w:rPr>
          <w:rFonts w:ascii="Tahoma" w:hAnsi="Tahoma" w:cs="Tahoma"/>
          <w:lang w:val="es-EC"/>
        </w:rPr>
        <w:lastRenderedPageBreak/>
        <w:t xml:space="preserve">Los límites de concentración, arriba de los cuales se percibe un  sabor amargo en el agua son: Para el sulfato de magnesio  400 a 600 ppm  y para el sulfato de calcio son de 250 a 400 ppm. La presencia de sulfatos es ventajosa en la industria cervecera, ya que le confiere un sabor deseable al producto.  En los sistemas de agua para uso doméstico, los sulfatos no producen un incremento en la corrosión de los accesorios metálicos, pero cuando las concentraciones son superiores a  200 ppm, se  incrementa la cantidad de plomo disuelto proveniente de las tuberías de plomo. </w:t>
      </w:r>
    </w:p>
    <w:p w:rsidR="00FD137A" w:rsidRPr="00C07C1B" w:rsidRDefault="00FD137A" w:rsidP="00FD137A">
      <w:pPr>
        <w:pBdr>
          <w:top w:val="double" w:sz="4" w:space="1" w:color="auto"/>
          <w:left w:val="double" w:sz="4" w:space="15" w:color="auto"/>
          <w:bottom w:val="double" w:sz="4" w:space="1" w:color="auto"/>
          <w:right w:val="double" w:sz="4" w:space="4" w:color="auto"/>
        </w:pBdr>
        <w:spacing w:before="120"/>
        <w:ind w:left="357"/>
        <w:jc w:val="both"/>
        <w:rPr>
          <w:rFonts w:ascii="Tahoma" w:hAnsi="Tahoma" w:cs="Tahoma"/>
          <w:b/>
          <w:lang w:val="es-EC"/>
        </w:rPr>
      </w:pPr>
      <w:r w:rsidRPr="00C07C1B">
        <w:rPr>
          <w:rFonts w:ascii="Tahoma" w:hAnsi="Tahoma" w:cs="Tahoma"/>
          <w:b/>
          <w:lang w:val="es-EC"/>
        </w:rPr>
        <w:t>Métodos de Determinación</w:t>
      </w:r>
    </w:p>
    <w:p w:rsidR="00FD137A" w:rsidRPr="00FD137A" w:rsidRDefault="00FD137A" w:rsidP="00FD137A">
      <w:pPr>
        <w:pBdr>
          <w:top w:val="double" w:sz="4" w:space="1" w:color="auto"/>
          <w:left w:val="double" w:sz="4" w:space="15" w:color="auto"/>
          <w:bottom w:val="double" w:sz="4" w:space="1" w:color="auto"/>
          <w:right w:val="double" w:sz="4" w:space="4" w:color="auto"/>
        </w:pBdr>
        <w:spacing w:before="120"/>
        <w:ind w:left="357"/>
        <w:jc w:val="both"/>
        <w:rPr>
          <w:rFonts w:ascii="Tahoma" w:hAnsi="Tahoma" w:cs="Tahoma"/>
          <w:lang w:val="es-EC"/>
        </w:rPr>
      </w:pPr>
      <w:r w:rsidRPr="00FD137A">
        <w:rPr>
          <w:rFonts w:ascii="Tahoma" w:hAnsi="Tahoma" w:cs="Tahoma"/>
          <w:lang w:val="es-EC"/>
        </w:rPr>
        <w:t xml:space="preserve">Método gravimétrico: Mediante precipitación con cloruro de bario, es un método muy preciso y aplicable a concentraciones superiores a 10 mg/l. Los resultados previamente precipitados con cloruro bárico, en medio ácido, son secados a 110ºC y calcinados a 600ºC. </w:t>
      </w:r>
    </w:p>
    <w:p w:rsidR="00FD137A" w:rsidRPr="00FD137A" w:rsidRDefault="00FD137A" w:rsidP="00FD137A">
      <w:pPr>
        <w:pBdr>
          <w:top w:val="double" w:sz="4" w:space="1" w:color="auto"/>
          <w:left w:val="double" w:sz="4" w:space="15" w:color="auto"/>
          <w:bottom w:val="double" w:sz="4" w:space="1" w:color="auto"/>
          <w:right w:val="double" w:sz="4" w:space="4" w:color="auto"/>
        </w:pBdr>
        <w:spacing w:before="120"/>
        <w:ind w:left="357"/>
        <w:jc w:val="both"/>
        <w:rPr>
          <w:rFonts w:ascii="Tahoma" w:hAnsi="Tahoma" w:cs="Tahoma"/>
          <w:lang w:val="es-EC"/>
        </w:rPr>
      </w:pPr>
      <w:r w:rsidRPr="00FD137A">
        <w:rPr>
          <w:rFonts w:ascii="Tahoma" w:hAnsi="Tahoma" w:cs="Tahoma"/>
          <w:lang w:val="es-EC"/>
        </w:rPr>
        <w:t xml:space="preserve">Método nefelométrico: Por medio del uso de un turbidímetro nefelométrico, es menos preciso que el gravimétrico para concentraciones inferiores a 10 mg/l. Se recomienda, preferentemente, para la determinación de sulfatos en aguas con contenidos superiores a 60 mg/l y siempre que se disponga de turbidímetro. Este método no es recomendable para aguas con color, materias en suspensión o con elevado contenido en materias orgánicas. El ión sulfato SO42- precipita, en un medio de ácido acético, con ión Ba2+de modo que forma cristales de sulfato de bario BaSO4 de tamaño uniforme, los que deben mantenerse en suspensión homogénea durante un periodo de tiempo que resulte suficiente para medir la absorbancia que la misma produzca. </w:t>
      </w:r>
    </w:p>
    <w:p w:rsidR="00FD137A" w:rsidRPr="00FD137A" w:rsidRDefault="00FD137A" w:rsidP="00FD137A">
      <w:pPr>
        <w:pBdr>
          <w:top w:val="double" w:sz="4" w:space="1" w:color="auto"/>
          <w:left w:val="double" w:sz="4" w:space="15" w:color="auto"/>
          <w:bottom w:val="double" w:sz="4" w:space="1" w:color="auto"/>
          <w:right w:val="double" w:sz="4" w:space="4" w:color="auto"/>
        </w:pBdr>
        <w:spacing w:before="120"/>
        <w:ind w:left="357"/>
        <w:jc w:val="both"/>
        <w:rPr>
          <w:rFonts w:ascii="Tahoma" w:hAnsi="Tahoma" w:cs="Tahoma"/>
          <w:lang w:val="es-EC"/>
        </w:rPr>
      </w:pPr>
      <w:r w:rsidRPr="00FD137A">
        <w:rPr>
          <w:rFonts w:ascii="Tahoma" w:hAnsi="Tahoma" w:cs="Tahoma"/>
          <w:lang w:val="es-EC"/>
        </w:rPr>
        <w:t xml:space="preserve">El contenido de SO4= de cada muestra se obtiene a partir de la curva de calibrado previamente obtenida. En esta técnica interfieren fundamentalmente el color y la turbidez. Esta puede eliminarse por filtración o centrifugación. La interferencia del color puede soslayarse utilizando la muestra coloreada como testigo, a la que o se le agrega reactivo de la disolución precipitante de bario, o empleando como instrumento de medida un nefelómetro de doble posición de cubeta, con lo que elimina la influencia del color. Otra interferencia es la materia suspendida en gran cantidad. Parte de la materia en suspensión puede ser eliminada por filtración. </w:t>
      </w:r>
    </w:p>
    <w:p w:rsidR="00FD137A" w:rsidRPr="00FD137A" w:rsidRDefault="00FD137A" w:rsidP="00FD137A">
      <w:pPr>
        <w:pBdr>
          <w:top w:val="double" w:sz="4" w:space="1" w:color="auto"/>
          <w:left w:val="double" w:sz="4" w:space="15" w:color="auto"/>
          <w:bottom w:val="double" w:sz="4" w:space="1" w:color="auto"/>
          <w:right w:val="double" w:sz="4" w:space="4" w:color="auto"/>
        </w:pBdr>
        <w:spacing w:before="120"/>
        <w:ind w:left="357"/>
        <w:jc w:val="both"/>
        <w:rPr>
          <w:rFonts w:ascii="Tahoma" w:hAnsi="Tahoma" w:cs="Tahoma"/>
          <w:lang w:val="es-EC"/>
        </w:rPr>
      </w:pPr>
      <w:r w:rsidRPr="00FD137A">
        <w:rPr>
          <w:rFonts w:ascii="Tahoma" w:hAnsi="Tahoma" w:cs="Tahoma"/>
          <w:lang w:val="es-EC"/>
        </w:rPr>
        <w:t>Método volumétrico: consiste en la determinación de los iones sulfatos por volumetría en presencia de sulfato de bario y en medio alcohólico. Este método es aplicable para la determinación de sulfatos en concentración inferior a 100 mg/l. El contenido de sulfatos se determina por valoración con sal sódica del EDTA, del cloruro de bario que no se utilizó en la precipitación de los sulfatos. Este método es recomendable para los casos que no se disponga del equipo necesario para aplicar el método gravimétrico.</w:t>
      </w:r>
    </w:p>
    <w:p w:rsidR="00753D5C" w:rsidRDefault="00753D5C" w:rsidP="00753D5C">
      <w:pPr>
        <w:jc w:val="both"/>
        <w:rPr>
          <w:rFonts w:ascii="Tahoma" w:hAnsi="Tahoma" w:cs="Tahoma"/>
          <w:lang w:val="pt-BR"/>
        </w:rPr>
      </w:pPr>
      <w:r>
        <w:rPr>
          <w:rFonts w:ascii="Tahoma" w:hAnsi="Tahoma" w:cs="Tahoma"/>
          <w:b/>
          <w:lang w:val="pt-BR"/>
        </w:rPr>
        <w:t>PROCEDIMIENTO</w:t>
      </w:r>
      <w:r w:rsidRPr="008C3A6F">
        <w:rPr>
          <w:rFonts w:ascii="Tahoma" w:hAnsi="Tahoma" w:cs="Tahoma"/>
          <w:b/>
          <w:lang w:val="pt-BR"/>
        </w:rPr>
        <w:t>:</w:t>
      </w:r>
    </w:p>
    <w:p w:rsidR="00FD137A" w:rsidRPr="00FD137A" w:rsidRDefault="000D3DD0" w:rsidP="00FD137A">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sidRPr="000D3DD0">
        <w:rPr>
          <w:rFonts w:ascii="Tahoma" w:hAnsi="Tahoma" w:cs="Tahoma"/>
          <w:lang w:val="es-EC"/>
        </w:rPr>
        <w:t xml:space="preserve"> </w:t>
      </w:r>
      <w:r w:rsidR="00FD137A" w:rsidRPr="00FD137A">
        <w:rPr>
          <w:rFonts w:ascii="Tahoma" w:hAnsi="Tahoma" w:cs="Tahoma"/>
          <w:lang w:val="es-EC"/>
        </w:rPr>
        <w:t>Procedimiento para el Método Espectofotométrico</w:t>
      </w:r>
    </w:p>
    <w:p w:rsidR="00FD137A" w:rsidRPr="00FD137A" w:rsidRDefault="00FD137A" w:rsidP="00FD137A">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eastAsia="Batang" w:hAnsi="Tahoma" w:cs="Tahoma" w:hint="eastAsia"/>
          <w:lang w:val="es-EC"/>
        </w:rPr>
      </w:pPr>
      <w:r w:rsidRPr="00FD137A">
        <w:rPr>
          <w:rFonts w:ascii="Tahoma" w:hAnsi="Tahoma" w:cs="Tahoma"/>
          <w:lang w:val="es-EC"/>
        </w:rPr>
        <w:t></w:t>
      </w:r>
      <w:r w:rsidRPr="00FD137A">
        <w:rPr>
          <w:rFonts w:ascii="Tahoma" w:eastAsia="Batang" w:hAnsi="Tahoma" w:cs="Tahoma" w:hint="eastAsia"/>
          <w:lang w:val="es-EC"/>
        </w:rPr>
        <w:tab/>
      </w:r>
      <w:r w:rsidRPr="00FD137A">
        <w:rPr>
          <w:rFonts w:ascii="Tahoma" w:hAnsi="Tahoma" w:cs="Tahoma"/>
          <w:lang w:val="es-EC"/>
        </w:rPr>
        <w:t xml:space="preserve">Colocar 10 ml de la muestra de agua en un matraz Erlenmeyer de 50 ml. </w:t>
      </w:r>
    </w:p>
    <w:p w:rsidR="00FD137A" w:rsidRPr="00FD137A" w:rsidRDefault="00FD137A" w:rsidP="00FD137A">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eastAsia="Batang" w:hAnsi="Tahoma" w:cs="Tahoma" w:hint="eastAsia"/>
          <w:lang w:val="es-EC"/>
        </w:rPr>
      </w:pPr>
      <w:r w:rsidRPr="00FD137A">
        <w:rPr>
          <w:rFonts w:ascii="Tahoma" w:hAnsi="Tahoma" w:cs="Tahoma"/>
          <w:lang w:val="es-EC"/>
        </w:rPr>
        <w:lastRenderedPageBreak/>
        <w:t></w:t>
      </w:r>
      <w:r w:rsidRPr="00FD137A">
        <w:rPr>
          <w:rFonts w:ascii="Tahoma" w:eastAsia="Batang" w:hAnsi="Tahoma" w:cs="Tahoma" w:hint="eastAsia"/>
          <w:lang w:val="es-EC"/>
        </w:rPr>
        <w:tab/>
      </w:r>
      <w:r w:rsidRPr="00FD137A">
        <w:rPr>
          <w:rFonts w:ascii="Tahoma" w:hAnsi="Tahoma" w:cs="Tahoma"/>
          <w:lang w:val="es-EC"/>
        </w:rPr>
        <w:t xml:space="preserve">Añadir 1 ml de la solución ácida acondicionadora. Mezclar bien </w:t>
      </w:r>
    </w:p>
    <w:p w:rsidR="00FD137A" w:rsidRPr="00FD137A" w:rsidRDefault="00FD137A" w:rsidP="00FD137A">
      <w:pPr>
        <w:pBdr>
          <w:top w:val="double" w:sz="4" w:space="1" w:color="auto"/>
          <w:left w:val="double" w:sz="4" w:space="0" w:color="auto"/>
          <w:bottom w:val="double" w:sz="4" w:space="1" w:color="auto"/>
          <w:right w:val="double" w:sz="4" w:space="4" w:color="auto"/>
        </w:pBdr>
        <w:ind w:left="284" w:hanging="284"/>
        <w:jc w:val="both"/>
        <w:rPr>
          <w:rFonts w:ascii="Tahoma" w:hAnsi="Tahoma" w:cs="Tahoma"/>
          <w:lang w:val="es-EC"/>
        </w:rPr>
      </w:pPr>
      <w:r w:rsidRPr="00FD137A">
        <w:rPr>
          <w:rFonts w:ascii="Tahoma" w:hAnsi="Tahoma" w:cs="Tahoma"/>
          <w:lang w:val="es-EC"/>
        </w:rPr>
        <w:t></w:t>
      </w:r>
      <w:r w:rsidRPr="00FD137A">
        <w:rPr>
          <w:rFonts w:ascii="Tahoma" w:eastAsia="Batang" w:hAnsi="Tahoma" w:cs="Tahoma" w:hint="eastAsia"/>
          <w:lang w:val="es-EC"/>
        </w:rPr>
        <w:tab/>
      </w:r>
      <w:r w:rsidRPr="00FD137A">
        <w:rPr>
          <w:rFonts w:ascii="Tahoma" w:hAnsi="Tahoma" w:cs="Tahoma"/>
          <w:lang w:val="es-EC"/>
        </w:rPr>
        <w:t xml:space="preserve">Agregar 0.5 g de BaCl2 . 2H2O </w:t>
      </w:r>
    </w:p>
    <w:p w:rsidR="00FD137A" w:rsidRPr="00FD137A" w:rsidRDefault="00FD137A" w:rsidP="00FD137A">
      <w:pPr>
        <w:pBdr>
          <w:top w:val="double" w:sz="4" w:space="1" w:color="auto"/>
          <w:left w:val="double" w:sz="4" w:space="0" w:color="auto"/>
          <w:bottom w:val="double" w:sz="4" w:space="1" w:color="auto"/>
          <w:right w:val="double" w:sz="4" w:space="4" w:color="auto"/>
        </w:pBdr>
        <w:ind w:left="284" w:hanging="284"/>
        <w:jc w:val="both"/>
        <w:rPr>
          <w:rFonts w:ascii="Tahoma" w:eastAsia="Batang" w:hAnsi="Tahoma" w:cs="Tahoma" w:hint="eastAsia"/>
          <w:lang w:val="es-EC"/>
        </w:rPr>
      </w:pPr>
      <w:r w:rsidRPr="00FD137A">
        <w:rPr>
          <w:rFonts w:ascii="Tahoma" w:hAnsi="Tahoma" w:cs="Tahoma"/>
          <w:lang w:val="es-EC"/>
        </w:rPr>
        <w:t></w:t>
      </w:r>
      <w:r w:rsidRPr="00FD137A">
        <w:rPr>
          <w:rFonts w:ascii="Tahoma" w:eastAsia="Batang" w:hAnsi="Tahoma" w:cs="Tahoma" w:hint="eastAsia"/>
          <w:lang w:val="es-EC"/>
        </w:rPr>
        <w:tab/>
      </w:r>
      <w:r w:rsidRPr="00FD137A">
        <w:rPr>
          <w:rFonts w:ascii="Tahoma" w:hAnsi="Tahoma" w:cs="Tahoma"/>
          <w:lang w:val="es-EC"/>
        </w:rPr>
        <w:t xml:space="preserve">Agitar durante 1 minuto. </w:t>
      </w:r>
    </w:p>
    <w:p w:rsidR="00FD137A" w:rsidRPr="00FD137A" w:rsidRDefault="00FD137A" w:rsidP="00FD137A">
      <w:pPr>
        <w:pBdr>
          <w:top w:val="double" w:sz="4" w:space="1" w:color="auto"/>
          <w:left w:val="double" w:sz="4" w:space="0" w:color="auto"/>
          <w:bottom w:val="double" w:sz="4" w:space="1" w:color="auto"/>
          <w:right w:val="double" w:sz="4" w:space="4" w:color="auto"/>
        </w:pBdr>
        <w:ind w:left="284" w:hanging="284"/>
        <w:jc w:val="both"/>
        <w:rPr>
          <w:rFonts w:ascii="Tahoma" w:eastAsia="Batang" w:hAnsi="Tahoma" w:cs="Tahoma" w:hint="eastAsia"/>
          <w:lang w:val="es-EC"/>
        </w:rPr>
      </w:pPr>
      <w:r w:rsidRPr="00FD137A">
        <w:rPr>
          <w:rFonts w:ascii="Tahoma" w:hAnsi="Tahoma" w:cs="Tahoma"/>
          <w:lang w:val="es-EC"/>
        </w:rPr>
        <w:t></w:t>
      </w:r>
      <w:r w:rsidRPr="00FD137A">
        <w:rPr>
          <w:rFonts w:ascii="Tahoma" w:eastAsia="Batang" w:hAnsi="Tahoma" w:cs="Tahoma" w:hint="eastAsia"/>
          <w:lang w:val="es-EC"/>
        </w:rPr>
        <w:tab/>
      </w:r>
      <w:r w:rsidRPr="00FD137A">
        <w:rPr>
          <w:rFonts w:ascii="Tahoma" w:hAnsi="Tahoma" w:cs="Tahoma"/>
          <w:lang w:val="es-EC"/>
        </w:rPr>
        <w:t xml:space="preserve">Transferir la muestra a una celda de 1 cm del espectrofotómetro y leer la absorbancia a una longitud de onda de 420 nm dentro de los 2 minutos siguientes. </w:t>
      </w:r>
    </w:p>
    <w:p w:rsidR="00FD137A" w:rsidRPr="00FD137A" w:rsidRDefault="00FD137A" w:rsidP="00FD137A">
      <w:pPr>
        <w:pBdr>
          <w:top w:val="double" w:sz="4" w:space="1" w:color="auto"/>
          <w:left w:val="double" w:sz="4" w:space="0" w:color="auto"/>
          <w:bottom w:val="double" w:sz="4" w:space="1" w:color="auto"/>
          <w:right w:val="double" w:sz="4" w:space="4" w:color="auto"/>
        </w:pBdr>
        <w:ind w:left="284" w:hanging="284"/>
        <w:jc w:val="both"/>
        <w:rPr>
          <w:rFonts w:ascii="Tahoma" w:hAnsi="Tahoma" w:cs="Tahoma"/>
          <w:lang w:val="es-EC"/>
        </w:rPr>
      </w:pPr>
      <w:r w:rsidRPr="00FD137A">
        <w:rPr>
          <w:rFonts w:ascii="Tahoma" w:hAnsi="Tahoma" w:cs="Tahoma"/>
          <w:lang w:val="es-EC"/>
        </w:rPr>
        <w:t>Curva de calibración de sulfatos</w:t>
      </w:r>
    </w:p>
    <w:p w:rsidR="00FD137A" w:rsidRPr="00FD137A" w:rsidRDefault="00FD137A" w:rsidP="00FD137A">
      <w:pPr>
        <w:pBdr>
          <w:top w:val="double" w:sz="4" w:space="1" w:color="auto"/>
          <w:left w:val="double" w:sz="4" w:space="0" w:color="auto"/>
          <w:bottom w:val="double" w:sz="4" w:space="1" w:color="auto"/>
          <w:right w:val="double" w:sz="4" w:space="4" w:color="auto"/>
        </w:pBdr>
        <w:ind w:left="284" w:hanging="284"/>
        <w:jc w:val="both"/>
        <w:rPr>
          <w:rFonts w:ascii="Tahoma" w:hAnsi="Tahoma" w:cs="Tahoma"/>
          <w:lang w:val="es-EC"/>
        </w:rPr>
      </w:pPr>
      <w:r w:rsidRPr="00FD137A">
        <w:rPr>
          <w:rFonts w:ascii="Tahoma" w:hAnsi="Tahoma" w:cs="Tahoma"/>
          <w:lang w:val="es-EC"/>
        </w:rPr>
        <w:t xml:space="preserve">Preparar una curva de calibración con los siguientes puntos: 0, 5, 10, 15, 20 y 25  ppm de SO4= </w:t>
      </w:r>
    </w:p>
    <w:p w:rsidR="00FD137A" w:rsidRPr="00FD137A" w:rsidRDefault="00FD137A" w:rsidP="00FD137A">
      <w:pPr>
        <w:pBdr>
          <w:top w:val="double" w:sz="4" w:space="1" w:color="auto"/>
          <w:left w:val="double" w:sz="4" w:space="0" w:color="auto"/>
          <w:bottom w:val="double" w:sz="4" w:space="1" w:color="auto"/>
          <w:right w:val="double" w:sz="4" w:space="4" w:color="auto"/>
        </w:pBdr>
        <w:ind w:left="284" w:hanging="284"/>
        <w:jc w:val="both"/>
        <w:rPr>
          <w:rFonts w:ascii="Tahoma" w:hAnsi="Tahoma" w:cs="Tahoma"/>
          <w:lang w:val="es-EC"/>
        </w:rPr>
      </w:pPr>
      <w:r w:rsidRPr="00FD137A">
        <w:rPr>
          <w:rFonts w:ascii="Tahoma" w:hAnsi="Tahoma" w:cs="Tahoma"/>
          <w:lang w:val="es-EC"/>
        </w:rPr>
        <w:t></w:t>
      </w:r>
      <w:r w:rsidRPr="00FD137A">
        <w:rPr>
          <w:rFonts w:ascii="Tahoma" w:eastAsia="Batang" w:hAnsi="Tahoma" w:cs="Tahoma" w:hint="eastAsia"/>
          <w:lang w:val="es-EC"/>
        </w:rPr>
        <w:tab/>
      </w:r>
      <w:r w:rsidRPr="00FD137A">
        <w:rPr>
          <w:rFonts w:ascii="Tahoma" w:hAnsi="Tahoma" w:cs="Tahoma"/>
          <w:lang w:val="es-EC"/>
        </w:rPr>
        <w:t xml:space="preserve">Se colocan en 6 matraces volumétricos de 100 ml  los siguientes volúmenes de solución estándar de 100 ppm de SO4= :  0, 5, 10, 15, 20 y 25 ml, se afora con agua destilada hasta la marca. </w:t>
      </w:r>
    </w:p>
    <w:p w:rsidR="00FD137A" w:rsidRPr="00FD137A" w:rsidRDefault="00FD137A" w:rsidP="00FD137A">
      <w:pPr>
        <w:pBdr>
          <w:top w:val="double" w:sz="4" w:space="1" w:color="auto"/>
          <w:left w:val="double" w:sz="4" w:space="0" w:color="auto"/>
          <w:bottom w:val="double" w:sz="4" w:space="1" w:color="auto"/>
          <w:right w:val="double" w:sz="4" w:space="4" w:color="auto"/>
        </w:pBdr>
        <w:ind w:left="284" w:hanging="284"/>
        <w:jc w:val="both"/>
        <w:rPr>
          <w:rFonts w:ascii="Tahoma" w:eastAsia="Batang" w:hAnsi="Tahoma" w:cs="Tahoma" w:hint="eastAsia"/>
          <w:lang w:val="es-EC"/>
        </w:rPr>
      </w:pPr>
      <w:r w:rsidRPr="00FD137A">
        <w:rPr>
          <w:rFonts w:ascii="Tahoma" w:hAnsi="Tahoma" w:cs="Tahoma"/>
          <w:lang w:val="es-EC"/>
        </w:rPr>
        <w:t></w:t>
      </w:r>
      <w:r w:rsidRPr="00FD137A">
        <w:rPr>
          <w:rFonts w:ascii="Tahoma" w:eastAsia="Batang" w:hAnsi="Tahoma" w:cs="Tahoma" w:hint="eastAsia"/>
          <w:lang w:val="es-EC"/>
        </w:rPr>
        <w:tab/>
      </w:r>
      <w:r w:rsidRPr="00FD137A">
        <w:rPr>
          <w:rFonts w:ascii="Tahoma" w:hAnsi="Tahoma" w:cs="Tahoma"/>
          <w:lang w:val="es-EC"/>
        </w:rPr>
        <w:t xml:space="preserve">Continúe los pasos marcados en el procedimiento, para  desarrollar la turbidez. </w:t>
      </w:r>
    </w:p>
    <w:p w:rsidR="00FD137A" w:rsidRPr="00FD137A" w:rsidRDefault="00FD137A" w:rsidP="00FD137A">
      <w:pPr>
        <w:pBdr>
          <w:top w:val="double" w:sz="4" w:space="1" w:color="auto"/>
          <w:left w:val="double" w:sz="4" w:space="0" w:color="auto"/>
          <w:bottom w:val="double" w:sz="4" w:space="1" w:color="auto"/>
          <w:right w:val="double" w:sz="4" w:space="4" w:color="auto"/>
        </w:pBdr>
        <w:ind w:left="284" w:hanging="284"/>
        <w:jc w:val="both"/>
        <w:rPr>
          <w:rFonts w:ascii="Tahoma" w:eastAsia="Batang" w:hAnsi="Tahoma" w:cs="Tahoma" w:hint="eastAsia"/>
          <w:lang w:val="es-EC"/>
        </w:rPr>
      </w:pPr>
      <w:r w:rsidRPr="00FD137A">
        <w:rPr>
          <w:rFonts w:ascii="Tahoma" w:hAnsi="Tahoma" w:cs="Tahoma"/>
          <w:lang w:val="es-EC"/>
        </w:rPr>
        <w:t></w:t>
      </w:r>
      <w:r w:rsidRPr="00FD137A">
        <w:rPr>
          <w:rFonts w:ascii="Tahoma" w:eastAsia="Batang" w:hAnsi="Tahoma" w:cs="Tahoma" w:hint="eastAsia"/>
          <w:lang w:val="es-EC"/>
        </w:rPr>
        <w:tab/>
      </w:r>
      <w:r w:rsidRPr="00FD137A">
        <w:rPr>
          <w:rFonts w:ascii="Tahoma" w:hAnsi="Tahoma" w:cs="Tahoma"/>
          <w:lang w:val="es-EC"/>
        </w:rPr>
        <w:t xml:space="preserve">Grafique absorbancia contra las p.p.m. de SO4= </w:t>
      </w:r>
    </w:p>
    <w:p w:rsidR="00FD137A" w:rsidRPr="00FD137A" w:rsidRDefault="00FD137A" w:rsidP="00FD137A">
      <w:pPr>
        <w:pBdr>
          <w:top w:val="double" w:sz="4" w:space="1" w:color="auto"/>
          <w:left w:val="double" w:sz="4" w:space="0" w:color="auto"/>
          <w:bottom w:val="double" w:sz="4" w:space="1" w:color="auto"/>
          <w:right w:val="double" w:sz="4" w:space="4" w:color="auto"/>
        </w:pBdr>
        <w:ind w:left="284" w:hanging="284"/>
        <w:jc w:val="both"/>
        <w:rPr>
          <w:rFonts w:ascii="Tahoma" w:hAnsi="Tahoma" w:cs="Tahoma"/>
          <w:lang w:val="es-EC"/>
        </w:rPr>
      </w:pPr>
      <w:r w:rsidRPr="00FD137A">
        <w:rPr>
          <w:rFonts w:ascii="Tahoma" w:hAnsi="Tahoma" w:cs="Tahoma"/>
          <w:lang w:val="es-EC"/>
        </w:rPr>
        <w:t></w:t>
      </w:r>
      <w:r w:rsidRPr="00FD137A">
        <w:rPr>
          <w:rFonts w:ascii="Tahoma" w:eastAsia="Batang" w:hAnsi="Tahoma" w:cs="Tahoma" w:hint="eastAsia"/>
          <w:lang w:val="es-EC"/>
        </w:rPr>
        <w:tab/>
      </w:r>
      <w:r w:rsidRPr="00FD137A">
        <w:rPr>
          <w:rFonts w:ascii="Tahoma" w:hAnsi="Tahoma" w:cs="Tahoma"/>
          <w:lang w:val="es-EC"/>
        </w:rPr>
        <w:t xml:space="preserve">Preparar  un blanco con agua destilada y reactivos y ajustar la absorbancia a un valor de 0 </w:t>
      </w:r>
    </w:p>
    <w:p w:rsidR="00FD137A" w:rsidRPr="00FD137A" w:rsidRDefault="00FD137A" w:rsidP="00FD137A">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sidRPr="00FD137A">
        <w:rPr>
          <w:rFonts w:ascii="Tahoma" w:hAnsi="Tahoma" w:cs="Tahoma"/>
          <w:lang w:val="es-EC"/>
        </w:rPr>
        <w:t>Cálculos del Método espectofotométrico</w:t>
      </w:r>
    </w:p>
    <w:p w:rsidR="00FD137A" w:rsidRPr="00FD137A" w:rsidRDefault="00FD137A" w:rsidP="00FD137A">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sidRPr="00FD137A">
        <w:rPr>
          <w:rFonts w:ascii="Tahoma" w:hAnsi="Tahoma" w:cs="Tahoma"/>
          <w:lang w:val="es-EC"/>
        </w:rPr>
        <w:t xml:space="preserve">De la curva de calibración: Obtenga las ppm  de SO4 =, de acuerdo con la lectura de absorbancia de la muestra. En caso de utilizar diluciones, se multiplica por el factor de dilución correspondiente. </w:t>
      </w:r>
    </w:p>
    <w:p w:rsidR="00FD137A" w:rsidRPr="00FD137A" w:rsidRDefault="00FD137A" w:rsidP="00FD137A">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sidRPr="00FD137A">
        <w:rPr>
          <w:rFonts w:ascii="Tahoma" w:hAnsi="Tahoma" w:cs="Tahoma"/>
          <w:lang w:val="es-EC"/>
        </w:rPr>
        <w:t xml:space="preserve">                                                    (ppm)(Dilución) </w:t>
      </w:r>
    </w:p>
    <w:p w:rsidR="00FD137A" w:rsidRPr="00FD137A" w:rsidRDefault="00FD137A" w:rsidP="00FD137A">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sidRPr="00FD137A">
        <w:rPr>
          <w:rFonts w:ascii="Tahoma" w:hAnsi="Tahoma" w:cs="Tahoma"/>
          <w:lang w:val="es-EC"/>
        </w:rPr>
        <w:t xml:space="preserve">                     Meq./ l  de SO4=  ----------------------- </w:t>
      </w:r>
    </w:p>
    <w:p w:rsidR="00FD137A" w:rsidRPr="00FD137A" w:rsidRDefault="00FD137A" w:rsidP="00FD137A">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sidRPr="00FD137A">
        <w:rPr>
          <w:rFonts w:ascii="Tahoma" w:hAnsi="Tahoma" w:cs="Tahoma"/>
          <w:lang w:val="es-EC"/>
        </w:rPr>
        <w:t xml:space="preserve">                                                      PE   del SO4</w:t>
      </w:r>
    </w:p>
    <w:p w:rsidR="000D3DD0" w:rsidRDefault="00FD137A" w:rsidP="00FD137A">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sidRPr="00FD137A">
        <w:rPr>
          <w:rFonts w:ascii="Tahoma" w:hAnsi="Tahoma" w:cs="Tahoma"/>
          <w:lang w:val="es-EC"/>
        </w:rPr>
        <w:t>PE: Peso equivalente del ión sulfato = 48.0 g</w:t>
      </w:r>
    </w:p>
    <w:p w:rsidR="00FD137A" w:rsidRDefault="008E7757" w:rsidP="00FD137A">
      <w:pPr>
        <w:pBdr>
          <w:top w:val="double" w:sz="4" w:space="1" w:color="auto"/>
          <w:left w:val="double" w:sz="4" w:space="0" w:color="auto"/>
          <w:bottom w:val="double" w:sz="4" w:space="1" w:color="auto"/>
          <w:right w:val="double" w:sz="4" w:space="4" w:color="auto"/>
        </w:pBdr>
        <w:spacing w:before="120" w:after="120"/>
        <w:ind w:left="284" w:hanging="284"/>
        <w:jc w:val="both"/>
      </w:pPr>
      <w:r>
        <w:rPr>
          <w:noProof/>
        </w:rPr>
        <w:lastRenderedPageBreak/>
        <w:drawing>
          <wp:inline distT="0" distB="0" distL="0" distR="0">
            <wp:extent cx="5905500" cy="3724275"/>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05500" cy="3724275"/>
                    </a:xfrm>
                    <a:prstGeom prst="rect">
                      <a:avLst/>
                    </a:prstGeom>
                    <a:noFill/>
                    <a:ln w="9525">
                      <a:noFill/>
                      <a:miter lim="800000"/>
                      <a:headEnd/>
                      <a:tailEnd/>
                    </a:ln>
                  </pic:spPr>
                </pic:pic>
              </a:graphicData>
            </a:graphic>
          </wp:inline>
        </w:drawing>
      </w:r>
    </w:p>
    <w:p w:rsidR="00FD137A" w:rsidRPr="00FD137A" w:rsidRDefault="00FD137A" w:rsidP="00FD137A">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b/>
          <w:lang w:val="es-EC"/>
        </w:rPr>
      </w:pPr>
      <w:r w:rsidRPr="00FD137A">
        <w:rPr>
          <w:rFonts w:ascii="Tahoma" w:hAnsi="Tahoma" w:cs="Tahoma"/>
          <w:b/>
          <w:lang w:val="es-EC"/>
        </w:rPr>
        <w:t xml:space="preserve">Observaciones  </w:t>
      </w:r>
    </w:p>
    <w:p w:rsidR="00FD137A" w:rsidRPr="00FD137A" w:rsidRDefault="00FD137A" w:rsidP="00FD137A">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sidRPr="00FD137A">
        <w:rPr>
          <w:rFonts w:ascii="Tahoma" w:hAnsi="Tahoma" w:cs="Tahoma"/>
          <w:lang w:val="es-EC"/>
        </w:rPr>
        <w:t>Hay que anotar, que si la muestra contiene materia orgánica y cierto tipo de bacterias (sulfato reductor), los sulfatos son reducidos por las bacterias a sulfuros. Para evitar lo anterior, las muestras que tengan alta contaminación, se deben almacenar en refrigeración o tratadas con un poco de formaldehído.  Si la muestra contiene sulfitos, estos reaccionan a un pH superior a 8.0, con el oxígeno disuelto del agua y pasan a sulfatos, se evita esta reacción, ajustando el pH de la muestra a niveles inferiores a 8.0.</w:t>
      </w:r>
    </w:p>
    <w:p w:rsidR="00FD137A" w:rsidRPr="00FD137A" w:rsidRDefault="00FD137A" w:rsidP="00FD137A">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sidRPr="00FD137A">
        <w:rPr>
          <w:rFonts w:ascii="Tahoma" w:hAnsi="Tahoma" w:cs="Tahoma"/>
          <w:lang w:val="es-EC"/>
        </w:rPr>
        <w:t>Al tratar la muestra con cloruro de bario, en medio ácido, se forma un precipitado blanco de sulfato de bario, de acuerdo con la fórmula:</w:t>
      </w:r>
    </w:p>
    <w:p w:rsidR="00FD137A" w:rsidRPr="00FD137A" w:rsidRDefault="00FD137A" w:rsidP="00FD137A">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n-US"/>
        </w:rPr>
      </w:pPr>
      <w:r w:rsidRPr="00FD137A">
        <w:rPr>
          <w:rFonts w:ascii="Tahoma" w:hAnsi="Tahoma" w:cs="Tahoma"/>
          <w:lang w:val="es-EC"/>
        </w:rPr>
        <w:t xml:space="preserve">        </w:t>
      </w:r>
      <w:r w:rsidRPr="00FD137A">
        <w:rPr>
          <w:rFonts w:ascii="Tahoma" w:hAnsi="Tahoma" w:cs="Tahoma"/>
          <w:lang w:val="en-US"/>
        </w:rPr>
        <w:t xml:space="preserve">Na+    ]                                                                            Na+     ] </w:t>
      </w:r>
    </w:p>
    <w:p w:rsidR="00FD137A" w:rsidRPr="00FD137A" w:rsidRDefault="00FD137A" w:rsidP="00FD137A">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n-US"/>
        </w:rPr>
      </w:pPr>
      <w:r w:rsidRPr="00FD137A">
        <w:rPr>
          <w:rFonts w:ascii="Tahoma" w:hAnsi="Tahoma" w:cs="Tahoma"/>
          <w:lang w:val="en-US"/>
        </w:rPr>
        <w:t xml:space="preserve">        K+      ]                                           H+                            K+       ] </w:t>
      </w:r>
    </w:p>
    <w:p w:rsidR="00FD137A" w:rsidRPr="00FD137A" w:rsidRDefault="00FD137A" w:rsidP="00FD137A">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n-US"/>
        </w:rPr>
      </w:pPr>
      <w:r w:rsidRPr="00FD137A">
        <w:rPr>
          <w:rFonts w:ascii="Tahoma" w:hAnsi="Tahoma" w:cs="Tahoma"/>
          <w:lang w:val="en-US"/>
        </w:rPr>
        <w:t xml:space="preserve">        Ca++]    SO4=   +   BaCl2.H20  --------&gt; BaSO4    +         Ca++    ]     Cl- </w:t>
      </w:r>
    </w:p>
    <w:p w:rsidR="00FD137A" w:rsidRPr="00FD137A" w:rsidRDefault="00FD137A" w:rsidP="00FD137A">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sidRPr="00FD137A">
        <w:rPr>
          <w:rFonts w:ascii="Tahoma" w:hAnsi="Tahoma" w:cs="Tahoma"/>
          <w:lang w:val="en-US"/>
        </w:rPr>
        <w:t xml:space="preserve">        </w:t>
      </w:r>
      <w:r w:rsidRPr="00FD137A">
        <w:rPr>
          <w:rFonts w:ascii="Tahoma" w:hAnsi="Tahoma" w:cs="Tahoma"/>
          <w:lang w:val="es-EC"/>
        </w:rPr>
        <w:t xml:space="preserve">Mg++ ]                                                                            Mg++   ] </w:t>
      </w:r>
    </w:p>
    <w:p w:rsidR="00FD137A" w:rsidRPr="00FD137A" w:rsidRDefault="00FD137A" w:rsidP="00FD137A">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lang w:val="es-EC"/>
        </w:rPr>
      </w:pPr>
      <w:r w:rsidRPr="00FD137A">
        <w:rPr>
          <w:rFonts w:ascii="Tahoma" w:hAnsi="Tahoma" w:cs="Tahoma"/>
          <w:lang w:val="es-EC"/>
        </w:rPr>
        <w:t xml:space="preserve">Se requiere de un solvente acondicionador, que contiene glicerina y alcohol,  para modificar la viscosidad de la muestra y así permitir que el precipitado de BaSO4 se mantenga en suspensión, produciendo valores de turbidez estables </w:t>
      </w:r>
    </w:p>
    <w:p w:rsidR="00C07C1B" w:rsidRDefault="00C07C1B" w:rsidP="00FD137A">
      <w:pPr>
        <w:pBdr>
          <w:top w:val="double" w:sz="4" w:space="1" w:color="auto"/>
          <w:left w:val="double" w:sz="4" w:space="0" w:color="auto"/>
          <w:bottom w:val="double" w:sz="4" w:space="1" w:color="auto"/>
          <w:right w:val="double" w:sz="4" w:space="4" w:color="auto"/>
        </w:pBdr>
        <w:ind w:left="284" w:hanging="284"/>
        <w:jc w:val="both"/>
        <w:rPr>
          <w:rFonts w:ascii="Tahoma" w:hAnsi="Tahoma" w:cs="Tahoma"/>
          <w:lang w:val="es-EC"/>
        </w:rPr>
      </w:pPr>
    </w:p>
    <w:p w:rsidR="00C07C1B" w:rsidRDefault="00C07C1B" w:rsidP="00FD137A">
      <w:pPr>
        <w:pBdr>
          <w:top w:val="double" w:sz="4" w:space="1" w:color="auto"/>
          <w:left w:val="double" w:sz="4" w:space="0" w:color="auto"/>
          <w:bottom w:val="double" w:sz="4" w:space="1" w:color="auto"/>
          <w:right w:val="double" w:sz="4" w:space="4" w:color="auto"/>
        </w:pBdr>
        <w:ind w:left="284" w:hanging="284"/>
        <w:jc w:val="both"/>
        <w:rPr>
          <w:rFonts w:ascii="Tahoma" w:hAnsi="Tahoma" w:cs="Tahoma"/>
          <w:lang w:val="es-EC"/>
        </w:rPr>
      </w:pPr>
    </w:p>
    <w:p w:rsidR="00C07C1B" w:rsidRDefault="00C07C1B" w:rsidP="00FD137A">
      <w:pPr>
        <w:pBdr>
          <w:top w:val="double" w:sz="4" w:space="1" w:color="auto"/>
          <w:left w:val="double" w:sz="4" w:space="0" w:color="auto"/>
          <w:bottom w:val="double" w:sz="4" w:space="1" w:color="auto"/>
          <w:right w:val="double" w:sz="4" w:space="4" w:color="auto"/>
        </w:pBdr>
        <w:ind w:left="284" w:hanging="284"/>
        <w:jc w:val="both"/>
        <w:rPr>
          <w:rFonts w:ascii="Tahoma" w:hAnsi="Tahoma" w:cs="Tahoma"/>
          <w:lang w:val="es-EC"/>
        </w:rPr>
      </w:pPr>
    </w:p>
    <w:p w:rsidR="00C07C1B" w:rsidRPr="00C07C1B" w:rsidRDefault="00C07C1B" w:rsidP="00FD137A">
      <w:pPr>
        <w:pBdr>
          <w:top w:val="double" w:sz="4" w:space="1" w:color="auto"/>
          <w:left w:val="double" w:sz="4" w:space="0" w:color="auto"/>
          <w:bottom w:val="double" w:sz="4" w:space="1" w:color="auto"/>
          <w:right w:val="double" w:sz="4" w:space="4" w:color="auto"/>
        </w:pBdr>
        <w:ind w:left="284" w:hanging="284"/>
        <w:jc w:val="both"/>
        <w:rPr>
          <w:rFonts w:ascii="Tahoma" w:hAnsi="Tahoma" w:cs="Tahoma"/>
          <w:b/>
          <w:lang w:val="es-EC"/>
        </w:rPr>
      </w:pPr>
      <w:r w:rsidRPr="00C07C1B">
        <w:rPr>
          <w:rFonts w:ascii="Tahoma" w:hAnsi="Tahoma" w:cs="Tahoma"/>
          <w:b/>
          <w:lang w:val="es-EC"/>
        </w:rPr>
        <w:t>Método Gravimétrico</w:t>
      </w:r>
    </w:p>
    <w:p w:rsidR="00FD137A" w:rsidRPr="00FD137A" w:rsidRDefault="00FD137A" w:rsidP="00C07C1B">
      <w:pPr>
        <w:pBdr>
          <w:top w:val="double" w:sz="4" w:space="1" w:color="auto"/>
          <w:left w:val="double" w:sz="4" w:space="0" w:color="auto"/>
          <w:bottom w:val="double" w:sz="4" w:space="1" w:color="auto"/>
          <w:right w:val="double" w:sz="4" w:space="4" w:color="auto"/>
        </w:pBdr>
        <w:ind w:left="540" w:hanging="180"/>
        <w:jc w:val="both"/>
        <w:rPr>
          <w:rFonts w:ascii="Tahoma" w:hAnsi="Tahoma" w:cs="Tahoma"/>
          <w:lang w:val="es-EC"/>
        </w:rPr>
      </w:pPr>
      <w:r w:rsidRPr="00FD137A">
        <w:rPr>
          <w:rFonts w:ascii="Tahoma" w:hAnsi="Tahoma" w:cs="Tahoma"/>
          <w:lang w:val="es-EC"/>
        </w:rPr>
        <w:t xml:space="preserve">Reactivos: </w:t>
      </w:r>
    </w:p>
    <w:p w:rsidR="00FD137A" w:rsidRPr="00FD137A" w:rsidRDefault="00FD137A" w:rsidP="00C07C1B">
      <w:pPr>
        <w:pBdr>
          <w:top w:val="double" w:sz="4" w:space="1" w:color="auto"/>
          <w:left w:val="double" w:sz="4" w:space="0" w:color="auto"/>
          <w:bottom w:val="double" w:sz="4" w:space="1" w:color="auto"/>
          <w:right w:val="double" w:sz="4" w:space="4" w:color="auto"/>
        </w:pBdr>
        <w:ind w:left="540" w:hanging="180"/>
        <w:jc w:val="both"/>
        <w:rPr>
          <w:rFonts w:ascii="Tahoma" w:hAnsi="Tahoma" w:cs="Tahoma"/>
          <w:lang w:val="es-EC"/>
        </w:rPr>
      </w:pPr>
      <w:r w:rsidRPr="00FD137A">
        <w:rPr>
          <w:rFonts w:ascii="Tahoma" w:hAnsi="Tahoma" w:cs="Tahoma"/>
          <w:lang w:val="es-EC"/>
        </w:rPr>
        <w:t>Acido Clorhídrico HCl</w:t>
      </w:r>
    </w:p>
    <w:p w:rsidR="00FD137A" w:rsidRPr="00FD137A" w:rsidRDefault="00FD137A" w:rsidP="00C07C1B">
      <w:pPr>
        <w:pBdr>
          <w:top w:val="double" w:sz="4" w:space="1" w:color="auto"/>
          <w:left w:val="double" w:sz="4" w:space="0" w:color="auto"/>
          <w:bottom w:val="double" w:sz="4" w:space="1" w:color="auto"/>
          <w:right w:val="double" w:sz="4" w:space="4" w:color="auto"/>
        </w:pBdr>
        <w:ind w:left="540" w:hanging="180"/>
        <w:jc w:val="both"/>
        <w:rPr>
          <w:rFonts w:ascii="Tahoma" w:hAnsi="Tahoma" w:cs="Tahoma"/>
          <w:lang w:val="es-EC"/>
        </w:rPr>
      </w:pPr>
      <w:r w:rsidRPr="00FD137A">
        <w:rPr>
          <w:rFonts w:ascii="Tahoma" w:hAnsi="Tahoma" w:cs="Tahoma"/>
          <w:lang w:val="es-EC"/>
        </w:rPr>
        <w:t>Cloruro de Bario BaCl2</w:t>
      </w:r>
    </w:p>
    <w:p w:rsidR="00FD137A" w:rsidRPr="00FD137A" w:rsidRDefault="00FD137A" w:rsidP="00C07C1B">
      <w:pPr>
        <w:pBdr>
          <w:top w:val="double" w:sz="4" w:space="1" w:color="auto"/>
          <w:left w:val="double" w:sz="4" w:space="0" w:color="auto"/>
          <w:bottom w:val="double" w:sz="4" w:space="1" w:color="auto"/>
          <w:right w:val="double" w:sz="4" w:space="4" w:color="auto"/>
        </w:pBdr>
        <w:ind w:left="540" w:hanging="180"/>
        <w:jc w:val="both"/>
        <w:rPr>
          <w:rFonts w:ascii="Tahoma" w:hAnsi="Tahoma" w:cs="Tahoma"/>
          <w:lang w:val="es-EC"/>
        </w:rPr>
      </w:pPr>
      <w:r w:rsidRPr="00FD137A">
        <w:rPr>
          <w:rFonts w:ascii="Tahoma" w:hAnsi="Tahoma" w:cs="Tahoma"/>
          <w:lang w:val="es-EC"/>
        </w:rPr>
        <w:t xml:space="preserve">Materiales: </w:t>
      </w:r>
    </w:p>
    <w:p w:rsidR="00FD137A" w:rsidRPr="00FD137A" w:rsidRDefault="00FD137A" w:rsidP="00C07C1B">
      <w:pPr>
        <w:pBdr>
          <w:top w:val="double" w:sz="4" w:space="1" w:color="auto"/>
          <w:left w:val="double" w:sz="4" w:space="0" w:color="auto"/>
          <w:bottom w:val="double" w:sz="4" w:space="1" w:color="auto"/>
          <w:right w:val="double" w:sz="4" w:space="4" w:color="auto"/>
        </w:pBdr>
        <w:ind w:left="540" w:hanging="180"/>
        <w:jc w:val="both"/>
        <w:rPr>
          <w:rFonts w:ascii="Tahoma" w:hAnsi="Tahoma" w:cs="Tahoma"/>
          <w:lang w:val="es-EC"/>
        </w:rPr>
      </w:pPr>
      <w:r w:rsidRPr="00FD137A">
        <w:rPr>
          <w:rFonts w:ascii="Tahoma" w:hAnsi="Tahoma" w:cs="Tahoma"/>
          <w:lang w:val="es-EC"/>
        </w:rPr>
        <w:t xml:space="preserve">Fiola </w:t>
      </w:r>
    </w:p>
    <w:p w:rsidR="00FD137A" w:rsidRPr="00FD137A" w:rsidRDefault="00FD137A" w:rsidP="00C07C1B">
      <w:pPr>
        <w:pBdr>
          <w:top w:val="double" w:sz="4" w:space="1" w:color="auto"/>
          <w:left w:val="double" w:sz="4" w:space="0" w:color="auto"/>
          <w:bottom w:val="double" w:sz="4" w:space="1" w:color="auto"/>
          <w:right w:val="double" w:sz="4" w:space="4" w:color="auto"/>
        </w:pBdr>
        <w:ind w:left="540" w:hanging="180"/>
        <w:jc w:val="both"/>
        <w:rPr>
          <w:rFonts w:ascii="Tahoma" w:hAnsi="Tahoma" w:cs="Tahoma"/>
          <w:lang w:val="es-EC"/>
        </w:rPr>
      </w:pPr>
      <w:r w:rsidRPr="00FD137A">
        <w:rPr>
          <w:rFonts w:ascii="Tahoma" w:hAnsi="Tahoma" w:cs="Tahoma"/>
          <w:lang w:val="es-EC"/>
        </w:rPr>
        <w:t xml:space="preserve">Embudo </w:t>
      </w:r>
    </w:p>
    <w:p w:rsidR="00FD137A" w:rsidRPr="00FD137A" w:rsidRDefault="00FD137A" w:rsidP="00C07C1B">
      <w:pPr>
        <w:pBdr>
          <w:top w:val="double" w:sz="4" w:space="1" w:color="auto"/>
          <w:left w:val="double" w:sz="4" w:space="0" w:color="auto"/>
          <w:bottom w:val="double" w:sz="4" w:space="1" w:color="auto"/>
          <w:right w:val="double" w:sz="4" w:space="4" w:color="auto"/>
        </w:pBdr>
        <w:ind w:left="540" w:hanging="180"/>
        <w:jc w:val="both"/>
        <w:rPr>
          <w:rFonts w:ascii="Tahoma" w:hAnsi="Tahoma" w:cs="Tahoma"/>
          <w:lang w:val="es-EC"/>
        </w:rPr>
      </w:pPr>
      <w:r w:rsidRPr="00FD137A">
        <w:rPr>
          <w:rFonts w:ascii="Tahoma" w:hAnsi="Tahoma" w:cs="Tahoma"/>
          <w:lang w:val="es-EC"/>
        </w:rPr>
        <w:t xml:space="preserve">Papel filtro </w:t>
      </w:r>
    </w:p>
    <w:p w:rsidR="00FD137A" w:rsidRPr="00FD137A" w:rsidRDefault="00FD137A" w:rsidP="00C07C1B">
      <w:pPr>
        <w:pBdr>
          <w:top w:val="double" w:sz="4" w:space="1" w:color="auto"/>
          <w:left w:val="double" w:sz="4" w:space="0" w:color="auto"/>
          <w:bottom w:val="double" w:sz="4" w:space="1" w:color="auto"/>
          <w:right w:val="double" w:sz="4" w:space="4" w:color="auto"/>
        </w:pBdr>
        <w:ind w:left="540" w:hanging="180"/>
        <w:jc w:val="both"/>
        <w:rPr>
          <w:rFonts w:ascii="Tahoma" w:hAnsi="Tahoma" w:cs="Tahoma"/>
          <w:lang w:val="es-EC"/>
        </w:rPr>
      </w:pPr>
      <w:r w:rsidRPr="00FD137A">
        <w:rPr>
          <w:rFonts w:ascii="Tahoma" w:hAnsi="Tahoma" w:cs="Tahoma"/>
          <w:lang w:val="es-EC"/>
        </w:rPr>
        <w:t xml:space="preserve">Balanza </w:t>
      </w:r>
    </w:p>
    <w:p w:rsidR="00FD137A" w:rsidRPr="00FD137A" w:rsidRDefault="00FD137A" w:rsidP="00C07C1B">
      <w:pPr>
        <w:pBdr>
          <w:top w:val="double" w:sz="4" w:space="1" w:color="auto"/>
          <w:left w:val="double" w:sz="4" w:space="0" w:color="auto"/>
          <w:bottom w:val="double" w:sz="4" w:space="1" w:color="auto"/>
          <w:right w:val="double" w:sz="4" w:space="4" w:color="auto"/>
        </w:pBdr>
        <w:ind w:left="540" w:hanging="180"/>
        <w:jc w:val="both"/>
        <w:rPr>
          <w:rFonts w:ascii="Tahoma" w:hAnsi="Tahoma" w:cs="Tahoma"/>
          <w:lang w:val="es-EC"/>
        </w:rPr>
      </w:pPr>
      <w:r w:rsidRPr="00FD137A">
        <w:rPr>
          <w:rFonts w:ascii="Tahoma" w:hAnsi="Tahoma" w:cs="Tahoma"/>
          <w:lang w:val="es-EC"/>
        </w:rPr>
        <w:t xml:space="preserve">Procedimiento: </w:t>
      </w:r>
    </w:p>
    <w:p w:rsidR="00FD137A" w:rsidRPr="00FD137A" w:rsidRDefault="00FD137A" w:rsidP="00C07C1B">
      <w:pPr>
        <w:pBdr>
          <w:top w:val="double" w:sz="4" w:space="1" w:color="auto"/>
          <w:left w:val="double" w:sz="4" w:space="0" w:color="auto"/>
          <w:bottom w:val="double" w:sz="4" w:space="1" w:color="auto"/>
          <w:right w:val="double" w:sz="4" w:space="4" w:color="auto"/>
        </w:pBdr>
        <w:ind w:left="540" w:hanging="180"/>
        <w:jc w:val="both"/>
        <w:rPr>
          <w:rFonts w:ascii="Tahoma" w:hAnsi="Tahoma" w:cs="Tahoma"/>
          <w:lang w:val="es-EC"/>
        </w:rPr>
      </w:pPr>
      <w:r w:rsidRPr="00FD137A">
        <w:rPr>
          <w:rFonts w:ascii="Tahoma" w:hAnsi="Tahoma" w:cs="Tahoma"/>
          <w:lang w:val="es-EC"/>
        </w:rPr>
        <w:t>1.</w:t>
      </w:r>
      <w:r w:rsidRPr="00FD137A">
        <w:rPr>
          <w:rFonts w:ascii="Tahoma" w:hAnsi="Tahoma" w:cs="Tahoma"/>
          <w:lang w:val="es-EC"/>
        </w:rPr>
        <w:tab/>
        <w:t>se introduce 100 ml de agua muestra en una fiola</w:t>
      </w:r>
    </w:p>
    <w:p w:rsidR="00FD137A" w:rsidRPr="00FD137A" w:rsidRDefault="00FD137A" w:rsidP="00C07C1B">
      <w:pPr>
        <w:pBdr>
          <w:top w:val="double" w:sz="4" w:space="1" w:color="auto"/>
          <w:left w:val="double" w:sz="4" w:space="0" w:color="auto"/>
          <w:bottom w:val="double" w:sz="4" w:space="1" w:color="auto"/>
          <w:right w:val="double" w:sz="4" w:space="4" w:color="auto"/>
        </w:pBdr>
        <w:ind w:left="540" w:hanging="180"/>
        <w:jc w:val="both"/>
        <w:rPr>
          <w:rFonts w:ascii="Tahoma" w:hAnsi="Tahoma" w:cs="Tahoma"/>
          <w:lang w:val="es-EC"/>
        </w:rPr>
      </w:pPr>
      <w:r w:rsidRPr="00FD137A">
        <w:rPr>
          <w:rFonts w:ascii="Tahoma" w:hAnsi="Tahoma" w:cs="Tahoma"/>
          <w:lang w:val="es-EC"/>
        </w:rPr>
        <w:t>2.</w:t>
      </w:r>
      <w:r w:rsidRPr="00FD137A">
        <w:rPr>
          <w:rFonts w:ascii="Tahoma" w:hAnsi="Tahoma" w:cs="Tahoma"/>
          <w:lang w:val="es-EC"/>
        </w:rPr>
        <w:tab/>
        <w:t xml:space="preserve">en la misma fiola agregar 0.5 ml de HCl </w:t>
      </w:r>
    </w:p>
    <w:p w:rsidR="00FD137A" w:rsidRPr="00FD137A" w:rsidRDefault="00FD137A" w:rsidP="00C07C1B">
      <w:pPr>
        <w:pBdr>
          <w:top w:val="double" w:sz="4" w:space="1" w:color="auto"/>
          <w:left w:val="double" w:sz="4" w:space="0" w:color="auto"/>
          <w:bottom w:val="double" w:sz="4" w:space="1" w:color="auto"/>
          <w:right w:val="double" w:sz="4" w:space="4" w:color="auto"/>
        </w:pBdr>
        <w:ind w:left="540" w:hanging="180"/>
        <w:jc w:val="both"/>
        <w:rPr>
          <w:rFonts w:ascii="Tahoma" w:hAnsi="Tahoma" w:cs="Tahoma"/>
          <w:lang w:val="es-EC"/>
        </w:rPr>
      </w:pPr>
      <w:r w:rsidRPr="00FD137A">
        <w:rPr>
          <w:rFonts w:ascii="Tahoma" w:hAnsi="Tahoma" w:cs="Tahoma"/>
          <w:lang w:val="es-EC"/>
        </w:rPr>
        <w:t>3.</w:t>
      </w:r>
      <w:r w:rsidRPr="00FD137A">
        <w:rPr>
          <w:rFonts w:ascii="Tahoma" w:hAnsi="Tahoma" w:cs="Tahoma"/>
          <w:lang w:val="es-EC"/>
        </w:rPr>
        <w:tab/>
        <w:t xml:space="preserve">luego agregar 0.1 ml de BaCl2 y agitar </w:t>
      </w:r>
    </w:p>
    <w:p w:rsidR="00FD137A" w:rsidRPr="00FD137A" w:rsidRDefault="00FD137A" w:rsidP="00C07C1B">
      <w:pPr>
        <w:pBdr>
          <w:top w:val="double" w:sz="4" w:space="1" w:color="auto"/>
          <w:left w:val="double" w:sz="4" w:space="0" w:color="auto"/>
          <w:bottom w:val="double" w:sz="4" w:space="1" w:color="auto"/>
          <w:right w:val="double" w:sz="4" w:space="4" w:color="auto"/>
        </w:pBdr>
        <w:ind w:left="540" w:hanging="180"/>
        <w:jc w:val="both"/>
        <w:rPr>
          <w:rFonts w:ascii="Tahoma" w:hAnsi="Tahoma" w:cs="Tahoma"/>
          <w:lang w:val="es-EC"/>
        </w:rPr>
      </w:pPr>
      <w:r w:rsidRPr="00FD137A">
        <w:rPr>
          <w:rFonts w:ascii="Tahoma" w:hAnsi="Tahoma" w:cs="Tahoma"/>
          <w:lang w:val="es-EC"/>
        </w:rPr>
        <w:t>4.</w:t>
      </w:r>
      <w:r w:rsidRPr="00FD137A">
        <w:rPr>
          <w:rFonts w:ascii="Tahoma" w:hAnsi="Tahoma" w:cs="Tahoma"/>
          <w:lang w:val="es-EC"/>
        </w:rPr>
        <w:tab/>
        <w:t xml:space="preserve">a continuación se formará un líquido lechoso </w:t>
      </w:r>
    </w:p>
    <w:p w:rsidR="00FD137A" w:rsidRPr="00FD137A" w:rsidRDefault="00FD137A" w:rsidP="00C07C1B">
      <w:pPr>
        <w:pBdr>
          <w:top w:val="double" w:sz="4" w:space="1" w:color="auto"/>
          <w:left w:val="double" w:sz="4" w:space="0" w:color="auto"/>
          <w:bottom w:val="double" w:sz="4" w:space="1" w:color="auto"/>
          <w:right w:val="double" w:sz="4" w:space="4" w:color="auto"/>
        </w:pBdr>
        <w:ind w:left="540" w:hanging="180"/>
        <w:jc w:val="both"/>
        <w:rPr>
          <w:rFonts w:ascii="Tahoma" w:hAnsi="Tahoma" w:cs="Tahoma"/>
          <w:lang w:val="es-EC"/>
        </w:rPr>
      </w:pPr>
      <w:r w:rsidRPr="00FD137A">
        <w:rPr>
          <w:rFonts w:ascii="Tahoma" w:hAnsi="Tahoma" w:cs="Tahoma"/>
          <w:lang w:val="es-EC"/>
        </w:rPr>
        <w:t>5.</w:t>
      </w:r>
      <w:r w:rsidRPr="00FD137A">
        <w:rPr>
          <w:rFonts w:ascii="Tahoma" w:hAnsi="Tahoma" w:cs="Tahoma"/>
          <w:lang w:val="es-EC"/>
        </w:rPr>
        <w:tab/>
        <w:t xml:space="preserve">este líquido hacerlo pasar por el papel filtro que está sobre un embudo </w:t>
      </w:r>
    </w:p>
    <w:p w:rsidR="00FD137A" w:rsidRPr="00FD137A" w:rsidRDefault="00FD137A" w:rsidP="00C07C1B">
      <w:pPr>
        <w:pBdr>
          <w:top w:val="double" w:sz="4" w:space="1" w:color="auto"/>
          <w:left w:val="double" w:sz="4" w:space="0" w:color="auto"/>
          <w:bottom w:val="double" w:sz="4" w:space="1" w:color="auto"/>
          <w:right w:val="double" w:sz="4" w:space="4" w:color="auto"/>
        </w:pBdr>
        <w:ind w:left="540" w:hanging="180"/>
        <w:jc w:val="both"/>
        <w:rPr>
          <w:rFonts w:ascii="Tahoma" w:hAnsi="Tahoma" w:cs="Tahoma"/>
          <w:lang w:val="es-EC"/>
        </w:rPr>
      </w:pPr>
      <w:r w:rsidRPr="00FD137A">
        <w:rPr>
          <w:rFonts w:ascii="Tahoma" w:hAnsi="Tahoma" w:cs="Tahoma"/>
          <w:lang w:val="es-EC"/>
        </w:rPr>
        <w:t>6.</w:t>
      </w:r>
      <w:r w:rsidRPr="00FD137A">
        <w:rPr>
          <w:rFonts w:ascii="Tahoma" w:hAnsi="Tahoma" w:cs="Tahoma"/>
          <w:lang w:val="es-EC"/>
        </w:rPr>
        <w:tab/>
        <w:t xml:space="preserve">previamente se debe hacer pesar el filtro </w:t>
      </w:r>
    </w:p>
    <w:p w:rsidR="00FD137A" w:rsidRPr="00FD137A" w:rsidRDefault="00FD137A" w:rsidP="00C07C1B">
      <w:pPr>
        <w:pBdr>
          <w:top w:val="double" w:sz="4" w:space="1" w:color="auto"/>
          <w:left w:val="double" w:sz="4" w:space="0" w:color="auto"/>
          <w:bottom w:val="double" w:sz="4" w:space="1" w:color="auto"/>
          <w:right w:val="double" w:sz="4" w:space="4" w:color="auto"/>
        </w:pBdr>
        <w:ind w:left="540" w:hanging="180"/>
        <w:jc w:val="both"/>
        <w:rPr>
          <w:rFonts w:ascii="Tahoma" w:hAnsi="Tahoma" w:cs="Tahoma"/>
          <w:lang w:val="es-EC"/>
        </w:rPr>
      </w:pPr>
      <w:r w:rsidRPr="00FD137A">
        <w:rPr>
          <w:rFonts w:ascii="Tahoma" w:hAnsi="Tahoma" w:cs="Tahoma"/>
          <w:lang w:val="es-EC"/>
        </w:rPr>
        <w:t>7.</w:t>
      </w:r>
      <w:r w:rsidRPr="00FD137A">
        <w:rPr>
          <w:rFonts w:ascii="Tahoma" w:hAnsi="Tahoma" w:cs="Tahoma"/>
          <w:lang w:val="es-EC"/>
        </w:rPr>
        <w:tab/>
        <w:t xml:space="preserve">una vez filtrado el líquido, proceder a lavar el filtro </w:t>
      </w:r>
    </w:p>
    <w:p w:rsidR="00FD137A" w:rsidRPr="00FD137A" w:rsidRDefault="00FD137A" w:rsidP="00C07C1B">
      <w:pPr>
        <w:pBdr>
          <w:top w:val="double" w:sz="4" w:space="1" w:color="auto"/>
          <w:left w:val="double" w:sz="4" w:space="0" w:color="auto"/>
          <w:bottom w:val="double" w:sz="4" w:space="1" w:color="auto"/>
          <w:right w:val="double" w:sz="4" w:space="4" w:color="auto"/>
        </w:pBdr>
        <w:ind w:left="540" w:hanging="180"/>
        <w:jc w:val="both"/>
        <w:rPr>
          <w:rFonts w:ascii="Tahoma" w:hAnsi="Tahoma" w:cs="Tahoma"/>
          <w:lang w:val="es-EC"/>
        </w:rPr>
      </w:pPr>
      <w:r w:rsidRPr="00FD137A">
        <w:rPr>
          <w:rFonts w:ascii="Tahoma" w:hAnsi="Tahoma" w:cs="Tahoma"/>
          <w:lang w:val="es-EC"/>
        </w:rPr>
        <w:t>8.</w:t>
      </w:r>
      <w:r w:rsidRPr="00FD137A">
        <w:rPr>
          <w:rFonts w:ascii="Tahoma" w:hAnsi="Tahoma" w:cs="Tahoma"/>
          <w:lang w:val="es-EC"/>
        </w:rPr>
        <w:tab/>
        <w:t xml:space="preserve">luego dejar secar el filtro, una vez seco se pesa de nuevo el filtro </w:t>
      </w:r>
    </w:p>
    <w:p w:rsidR="00FD137A" w:rsidRPr="00FD137A" w:rsidRDefault="00FD137A" w:rsidP="00C07C1B">
      <w:pPr>
        <w:pBdr>
          <w:top w:val="double" w:sz="4" w:space="1" w:color="auto"/>
          <w:left w:val="double" w:sz="4" w:space="0" w:color="auto"/>
          <w:bottom w:val="double" w:sz="4" w:space="1" w:color="auto"/>
          <w:right w:val="double" w:sz="4" w:space="4" w:color="auto"/>
        </w:pBdr>
        <w:ind w:left="540" w:hanging="180"/>
        <w:jc w:val="both"/>
        <w:rPr>
          <w:rFonts w:ascii="Tahoma" w:hAnsi="Tahoma" w:cs="Tahoma"/>
          <w:lang w:val="es-EC"/>
        </w:rPr>
      </w:pPr>
      <w:r w:rsidRPr="00FD137A">
        <w:rPr>
          <w:rFonts w:ascii="Tahoma" w:hAnsi="Tahoma" w:cs="Tahoma"/>
          <w:lang w:val="es-EC"/>
        </w:rPr>
        <w:t>9.</w:t>
      </w:r>
      <w:r w:rsidRPr="00FD137A">
        <w:rPr>
          <w:rFonts w:ascii="Tahoma" w:hAnsi="Tahoma" w:cs="Tahoma"/>
          <w:lang w:val="es-EC"/>
        </w:rPr>
        <w:tab/>
        <w:t xml:space="preserve">se saca la diferencia de masa del filtro </w:t>
      </w:r>
    </w:p>
    <w:p w:rsidR="00FD137A" w:rsidRDefault="00FD137A" w:rsidP="00C07C1B">
      <w:pPr>
        <w:pBdr>
          <w:top w:val="double" w:sz="4" w:space="1" w:color="auto"/>
          <w:left w:val="double" w:sz="4" w:space="0" w:color="auto"/>
          <w:bottom w:val="double" w:sz="4" w:space="1" w:color="auto"/>
          <w:right w:val="double" w:sz="4" w:space="4" w:color="auto"/>
        </w:pBdr>
        <w:spacing w:before="120" w:after="120"/>
        <w:ind w:left="540" w:hanging="180"/>
        <w:jc w:val="both"/>
        <w:rPr>
          <w:rFonts w:ascii="Tahoma" w:hAnsi="Tahoma" w:cs="Tahoma"/>
          <w:lang w:val="es-EC"/>
        </w:rPr>
      </w:pPr>
      <w:r w:rsidRPr="00FD137A">
        <w:rPr>
          <w:rFonts w:ascii="Tahoma" w:hAnsi="Tahoma" w:cs="Tahoma"/>
          <w:lang w:val="es-EC"/>
        </w:rPr>
        <w:t>La cantidad permisible de sulfatos para el consumo humano es 300 mg / L. Este método analiza sulfatos en un intervalo de 0 a 25 ppm, en muestras de agua de uso doméstico, industrial y agrícola. Si la concentración de sulfatos es superior a 25 ppm, se diluye según sea necesario.</w:t>
      </w:r>
    </w:p>
    <w:p w:rsidR="00FD137A" w:rsidRPr="00FD137A" w:rsidRDefault="00FD137A" w:rsidP="00FD137A">
      <w:pPr>
        <w:pBdr>
          <w:top w:val="double" w:sz="4" w:space="1" w:color="auto"/>
          <w:left w:val="double" w:sz="4" w:space="0" w:color="auto"/>
          <w:bottom w:val="double" w:sz="4" w:space="1" w:color="auto"/>
          <w:right w:val="double" w:sz="4" w:space="4" w:color="auto"/>
        </w:pBdr>
        <w:spacing w:before="120" w:after="120"/>
        <w:ind w:left="284" w:hanging="284"/>
        <w:jc w:val="both"/>
        <w:rPr>
          <w:rFonts w:ascii="Tahoma" w:hAnsi="Tahoma" w:cs="Tahoma"/>
          <w:b/>
          <w:lang w:val="en-US"/>
        </w:rPr>
      </w:pPr>
      <w:r w:rsidRPr="00FD137A">
        <w:rPr>
          <w:rFonts w:ascii="Tahoma" w:hAnsi="Tahoma" w:cs="Tahoma"/>
          <w:b/>
          <w:lang w:val="en-US"/>
        </w:rPr>
        <w:t>Bibliografía</w:t>
      </w:r>
    </w:p>
    <w:p w:rsidR="00FD137A" w:rsidRPr="00FD137A" w:rsidRDefault="00FD137A" w:rsidP="00FD137A">
      <w:pPr>
        <w:pBdr>
          <w:top w:val="double" w:sz="4" w:space="1" w:color="auto"/>
          <w:left w:val="double" w:sz="4" w:space="0" w:color="auto"/>
          <w:bottom w:val="double" w:sz="4" w:space="1" w:color="auto"/>
          <w:right w:val="double" w:sz="4" w:space="4" w:color="auto"/>
        </w:pBdr>
        <w:ind w:left="284" w:hanging="284"/>
        <w:jc w:val="both"/>
        <w:rPr>
          <w:rFonts w:ascii="Tahoma" w:hAnsi="Tahoma" w:cs="Tahoma"/>
          <w:lang w:val="es-EC"/>
        </w:rPr>
      </w:pPr>
      <w:r w:rsidRPr="00FD137A">
        <w:rPr>
          <w:rFonts w:ascii="Tahoma" w:hAnsi="Tahoma" w:cs="Tahoma"/>
          <w:lang w:val="en-US"/>
        </w:rPr>
        <w:t>a)</w:t>
      </w:r>
      <w:r w:rsidRPr="00FD137A">
        <w:rPr>
          <w:rFonts w:ascii="Tahoma" w:hAnsi="Tahoma" w:cs="Tahoma"/>
          <w:lang w:val="en-US"/>
        </w:rPr>
        <w:tab/>
        <w:t xml:space="preserve">American Society for testing and Materials. </w:t>
      </w:r>
      <w:r w:rsidRPr="00FD137A">
        <w:rPr>
          <w:rFonts w:ascii="Tahoma" w:hAnsi="Tahoma" w:cs="Tahoma"/>
          <w:lang w:val="es-EC"/>
        </w:rPr>
        <w:t xml:space="preserve">Annual book of Standards 1994 </w:t>
      </w:r>
    </w:p>
    <w:p w:rsidR="00FD137A" w:rsidRPr="00FD137A" w:rsidRDefault="00FD137A" w:rsidP="00FD137A">
      <w:pPr>
        <w:pBdr>
          <w:top w:val="double" w:sz="4" w:space="1" w:color="auto"/>
          <w:left w:val="double" w:sz="4" w:space="0" w:color="auto"/>
          <w:bottom w:val="double" w:sz="4" w:space="1" w:color="auto"/>
          <w:right w:val="double" w:sz="4" w:space="4" w:color="auto"/>
        </w:pBdr>
        <w:ind w:left="284" w:hanging="284"/>
        <w:jc w:val="both"/>
        <w:rPr>
          <w:rFonts w:ascii="Tahoma" w:hAnsi="Tahoma" w:cs="Tahoma"/>
          <w:lang w:val="en-US"/>
        </w:rPr>
      </w:pPr>
      <w:r w:rsidRPr="00FD137A">
        <w:rPr>
          <w:rFonts w:ascii="Tahoma" w:hAnsi="Tahoma" w:cs="Tahoma"/>
          <w:lang w:val="es-EC"/>
        </w:rPr>
        <w:t xml:space="preserve">Determinación de Sulfatos por turbidimetría en agua. </w:t>
      </w:r>
      <w:r w:rsidRPr="00FD137A">
        <w:rPr>
          <w:rFonts w:ascii="Tahoma" w:hAnsi="Tahoma" w:cs="Tahoma"/>
          <w:lang w:val="en-US"/>
        </w:rPr>
        <w:t xml:space="preserve">Método ASTM D 516-90 </w:t>
      </w:r>
    </w:p>
    <w:p w:rsidR="00FD137A" w:rsidRPr="00FD137A" w:rsidRDefault="00FD137A" w:rsidP="00FD137A">
      <w:pPr>
        <w:pBdr>
          <w:top w:val="double" w:sz="4" w:space="1" w:color="auto"/>
          <w:left w:val="double" w:sz="4" w:space="0" w:color="auto"/>
          <w:bottom w:val="double" w:sz="4" w:space="1" w:color="auto"/>
          <w:right w:val="double" w:sz="4" w:space="4" w:color="auto"/>
        </w:pBdr>
        <w:ind w:left="284" w:hanging="284"/>
        <w:jc w:val="both"/>
        <w:rPr>
          <w:rFonts w:ascii="Tahoma" w:hAnsi="Tahoma" w:cs="Tahoma"/>
          <w:lang w:val="en-US"/>
        </w:rPr>
      </w:pPr>
      <w:r w:rsidRPr="00FD137A">
        <w:rPr>
          <w:rFonts w:ascii="Tahoma" w:hAnsi="Tahoma" w:cs="Tahoma"/>
          <w:lang w:val="en-US"/>
        </w:rPr>
        <w:t>b)</w:t>
      </w:r>
      <w:r w:rsidRPr="00FD137A">
        <w:rPr>
          <w:rFonts w:ascii="Tahoma" w:hAnsi="Tahoma" w:cs="Tahoma"/>
          <w:lang w:val="en-US"/>
        </w:rPr>
        <w:tab/>
        <w:t>Sta</w:t>
      </w:r>
      <w:r>
        <w:rPr>
          <w:rFonts w:ascii="Tahoma" w:hAnsi="Tahoma" w:cs="Tahoma"/>
          <w:lang w:val="en-US"/>
        </w:rPr>
        <w:t>ndard methods for the examinatio</w:t>
      </w:r>
      <w:r w:rsidRPr="00FD137A">
        <w:rPr>
          <w:rFonts w:ascii="Tahoma" w:hAnsi="Tahoma" w:cs="Tahoma"/>
          <w:lang w:val="en-US"/>
        </w:rPr>
        <w:t>n of water and waste water</w:t>
      </w:r>
      <w:r>
        <w:rPr>
          <w:rFonts w:ascii="Tahoma" w:hAnsi="Tahoma" w:cs="Tahoma"/>
          <w:lang w:val="en-US"/>
        </w:rPr>
        <w:t xml:space="preserve">, </w:t>
      </w:r>
      <w:r w:rsidRPr="00FD137A">
        <w:rPr>
          <w:rFonts w:ascii="Tahoma" w:hAnsi="Tahoma" w:cs="Tahoma"/>
          <w:lang w:val="en-US"/>
        </w:rPr>
        <w:t xml:space="preserve">APHA. </w:t>
      </w:r>
    </w:p>
    <w:p w:rsidR="00FD137A" w:rsidRPr="00FD137A" w:rsidRDefault="00FD137A" w:rsidP="00FD137A">
      <w:pPr>
        <w:pBdr>
          <w:top w:val="double" w:sz="4" w:space="1" w:color="auto"/>
          <w:left w:val="double" w:sz="4" w:space="0" w:color="auto"/>
          <w:bottom w:val="double" w:sz="4" w:space="1" w:color="auto"/>
          <w:right w:val="double" w:sz="4" w:space="4" w:color="auto"/>
        </w:pBdr>
        <w:ind w:left="284" w:hanging="284"/>
        <w:jc w:val="both"/>
        <w:rPr>
          <w:rFonts w:ascii="Tahoma" w:hAnsi="Tahoma" w:cs="Tahoma"/>
          <w:lang w:val="es-EC"/>
        </w:rPr>
      </w:pPr>
      <w:r w:rsidRPr="00FD137A">
        <w:rPr>
          <w:rFonts w:ascii="Tahoma" w:hAnsi="Tahoma" w:cs="Tahoma"/>
          <w:lang w:val="es-EC"/>
        </w:rPr>
        <w:t>c)</w:t>
      </w:r>
      <w:r w:rsidRPr="00FD137A">
        <w:rPr>
          <w:rFonts w:ascii="Tahoma" w:hAnsi="Tahoma" w:cs="Tahoma"/>
          <w:lang w:val="es-EC"/>
        </w:rPr>
        <w:tab/>
        <w:t>Determinación de Sulfatos por turbidimetría en agua. Método 4500 SO4-2 A-E, 1995</w:t>
      </w:r>
    </w:p>
    <w:p w:rsidR="00D1607B" w:rsidRPr="008E4A13" w:rsidRDefault="00D1607B" w:rsidP="000D3DD0">
      <w:pPr>
        <w:spacing w:before="120" w:after="120"/>
        <w:jc w:val="both"/>
        <w:rPr>
          <w:rFonts w:ascii="Tahoma" w:hAnsi="Tahoma" w:cs="Tahoma"/>
          <w:b/>
          <w:lang w:val="es-EC"/>
        </w:rPr>
      </w:pPr>
      <w:r w:rsidRPr="008E4A13">
        <w:rPr>
          <w:rFonts w:ascii="Tahoma" w:hAnsi="Tahoma" w:cs="Tahoma"/>
          <w:b/>
          <w:lang w:val="es-EC"/>
        </w:rPr>
        <w:t>RESULTADOS:</w:t>
      </w:r>
    </w:p>
    <w:p w:rsidR="000D3DD0" w:rsidRPr="000D3DD0" w:rsidRDefault="00753D5C" w:rsidP="000D3DD0">
      <w:pPr>
        <w:pBdr>
          <w:top w:val="double" w:sz="4" w:space="1" w:color="auto"/>
          <w:left w:val="double" w:sz="4" w:space="4" w:color="auto"/>
          <w:bottom w:val="double" w:sz="4" w:space="1" w:color="auto"/>
          <w:right w:val="double" w:sz="4" w:space="4" w:color="auto"/>
        </w:pBdr>
        <w:jc w:val="both"/>
        <w:rPr>
          <w:rFonts w:ascii="Tahoma" w:hAnsi="Tahoma" w:cs="Tahoma"/>
          <w:lang w:val="es-EC"/>
        </w:rPr>
      </w:pPr>
      <w:r w:rsidRPr="00753D5C">
        <w:rPr>
          <w:rFonts w:ascii="Tahoma" w:hAnsi="Tahoma" w:cs="Tahoma"/>
          <w:lang w:val="es-EC"/>
        </w:rPr>
        <w:t>Los resultados serán presentados de manera impresa y en formato digital, describiendo las etapas de los procedimientos, equipos y materiales empleados. Se deberán elaborar tablas con los resultados y compararlos entre sí para determinar las conclusiones del caso. El reporte de laboratorio contendrá todos los procedimientos y cálculos del análisis de la (s) muestra (s) de agua a ser determinada (s). Se deberán incluir conclusiones y recomendaciones.</w:t>
      </w:r>
    </w:p>
    <w:sectPr w:rsidR="000D3DD0" w:rsidRPr="000D3DD0" w:rsidSect="00D57819">
      <w:headerReference w:type="default" r:id="rId8"/>
      <w:footerReference w:type="even" r:id="rId9"/>
      <w:footerReference w:type="default" r:id="rId10"/>
      <w:pgSz w:w="11906" w:h="16838" w:code="9"/>
      <w:pgMar w:top="1134" w:right="1134" w:bottom="1134" w:left="1134" w:header="851" w:footer="56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24C" w:rsidRDefault="005B624C">
      <w:r>
        <w:separator/>
      </w:r>
    </w:p>
  </w:endnote>
  <w:endnote w:type="continuationSeparator" w:id="1">
    <w:p w:rsidR="005B624C" w:rsidRDefault="005B62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53" w:rsidRDefault="00377D53" w:rsidP="00D578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77D53" w:rsidRDefault="00377D53" w:rsidP="00D5781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53" w:rsidRDefault="00377D53" w:rsidP="001D5E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E7757">
      <w:rPr>
        <w:rStyle w:val="Nmerodepgina"/>
        <w:noProof/>
      </w:rPr>
      <w:t>1</w:t>
    </w:r>
    <w:r>
      <w:rPr>
        <w:rStyle w:val="Nmerodepgina"/>
      </w:rPr>
      <w:fldChar w:fldCharType="end"/>
    </w:r>
  </w:p>
  <w:p w:rsidR="00377D53" w:rsidRPr="00D57819" w:rsidRDefault="00377D53" w:rsidP="00D57819">
    <w:pPr>
      <w:pStyle w:val="Piedepgina"/>
      <w:ind w:right="360"/>
      <w:jc w:val="both"/>
      <w:rPr>
        <w:rFonts w:ascii="Tahoma" w:hAnsi="Tahoma" w:cs="Tahoma"/>
        <w:sz w:val="20"/>
        <w:lang w:val="es-EC"/>
      </w:rPr>
    </w:pPr>
    <w:r>
      <w:rPr>
        <w:rFonts w:ascii="Tahoma" w:hAnsi="Tahoma" w:cs="Tahoma"/>
        <w:sz w:val="20"/>
        <w:lang w:val="es-EC"/>
      </w:rPr>
      <w:t>Elaborado por: José V. Chang, Ing. M.Sc., Profesor FIMCMESPOL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24C" w:rsidRDefault="005B624C">
      <w:r>
        <w:separator/>
      </w:r>
    </w:p>
  </w:footnote>
  <w:footnote w:type="continuationSeparator" w:id="1">
    <w:p w:rsidR="005B624C" w:rsidRDefault="005B6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620"/>
      <w:gridCol w:w="6300"/>
      <w:gridCol w:w="1788"/>
    </w:tblGrid>
    <w:tr w:rsidR="00377D53">
      <w:tblPrEx>
        <w:tblCellMar>
          <w:top w:w="0" w:type="dxa"/>
          <w:bottom w:w="0" w:type="dxa"/>
        </w:tblCellMar>
      </w:tblPrEx>
      <w:trPr>
        <w:cantSplit/>
        <w:trHeight w:val="961"/>
      </w:trPr>
      <w:tc>
        <w:tcPr>
          <w:tcW w:w="1620" w:type="dxa"/>
        </w:tcPr>
        <w:p w:rsidR="00377D53" w:rsidRDefault="00377D53">
          <w:pPr>
            <w:pStyle w:val="toa"/>
            <w:tabs>
              <w:tab w:val="clear" w:pos="9000"/>
              <w:tab w:val="clear" w:pos="9360"/>
            </w:tabs>
            <w:suppressAutoHyphens w:val="0"/>
            <w:spacing w:line="264" w:lineRule="auto"/>
            <w:rPr>
              <w:rFonts w:ascii="Tahoma" w:hAnsi="Tahoma"/>
              <w:lang w:val="es-ES_tradnl"/>
            </w:rPr>
          </w:pPr>
          <w:r>
            <w:rPr>
              <w:lang w:val="es-ES"/>
            </w:rPr>
            <w:t xml:space="preserve">    </w:t>
          </w:r>
          <w:r w:rsidR="008E7757">
            <w:rPr>
              <w:noProof/>
              <w:lang w:val="es-ES"/>
            </w:rPr>
            <w:drawing>
              <wp:inline distT="0" distB="0" distL="0" distR="0">
                <wp:extent cx="1028700" cy="1009650"/>
                <wp:effectExtent l="19050" t="0" r="0" b="0"/>
                <wp:docPr id="2" name="Imagen 2" descr="ARTE FINAL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E FINAL LOGO ESPOL"/>
                        <pic:cNvPicPr>
                          <a:picLocks noChangeAspect="1" noChangeArrowheads="1"/>
                        </pic:cNvPicPr>
                      </pic:nvPicPr>
                      <pic:blipFill>
                        <a:blip r:embed="rId1"/>
                        <a:srcRect t="14073" r="79472"/>
                        <a:stretch>
                          <a:fillRect/>
                        </a:stretch>
                      </pic:blipFill>
                      <pic:spPr bwMode="auto">
                        <a:xfrm>
                          <a:off x="0" y="0"/>
                          <a:ext cx="1028700" cy="1009650"/>
                        </a:xfrm>
                        <a:prstGeom prst="rect">
                          <a:avLst/>
                        </a:prstGeom>
                        <a:noFill/>
                        <a:ln w="9525">
                          <a:noFill/>
                          <a:miter lim="800000"/>
                          <a:headEnd/>
                          <a:tailEnd/>
                        </a:ln>
                      </pic:spPr>
                    </pic:pic>
                  </a:graphicData>
                </a:graphic>
              </wp:inline>
            </w:drawing>
          </w:r>
        </w:p>
      </w:tc>
      <w:tc>
        <w:tcPr>
          <w:tcW w:w="6300" w:type="dxa"/>
          <w:vAlign w:val="center"/>
        </w:tcPr>
        <w:p w:rsidR="00377D53" w:rsidRPr="00D1607B" w:rsidRDefault="00377D53">
          <w:pPr>
            <w:pStyle w:val="toa"/>
            <w:spacing w:before="120" w:after="80" w:line="264" w:lineRule="auto"/>
            <w:jc w:val="center"/>
            <w:rPr>
              <w:rFonts w:ascii="Tahoma" w:hAnsi="Tahoma"/>
              <w:b/>
              <w:sz w:val="28"/>
              <w:szCs w:val="28"/>
              <w:lang w:val="es-ES_tradnl"/>
            </w:rPr>
          </w:pPr>
          <w:r w:rsidRPr="00D1607B">
            <w:rPr>
              <w:rFonts w:ascii="Tahoma" w:hAnsi="Tahoma"/>
              <w:b/>
              <w:sz w:val="28"/>
              <w:szCs w:val="28"/>
              <w:lang w:val="es-ES_tradnl"/>
            </w:rPr>
            <w:t xml:space="preserve">FACULTAD DE INGENIERÍA MARÍTIMA Y </w:t>
          </w:r>
        </w:p>
        <w:p w:rsidR="00377D53" w:rsidRPr="00D1607B" w:rsidRDefault="00377D53">
          <w:pPr>
            <w:pStyle w:val="toa"/>
            <w:spacing w:before="120" w:after="80" w:line="264" w:lineRule="auto"/>
            <w:jc w:val="center"/>
            <w:rPr>
              <w:rFonts w:ascii="Tahoma" w:hAnsi="Tahoma"/>
              <w:b/>
              <w:sz w:val="28"/>
              <w:szCs w:val="28"/>
              <w:lang w:val="es-ES_tradnl"/>
            </w:rPr>
          </w:pPr>
          <w:r w:rsidRPr="00D1607B">
            <w:rPr>
              <w:rFonts w:ascii="Tahoma" w:hAnsi="Tahoma"/>
              <w:b/>
              <w:sz w:val="28"/>
              <w:szCs w:val="28"/>
              <w:lang w:val="es-ES_tradnl"/>
            </w:rPr>
            <w:t>CIENCIAS DEL MAR</w:t>
          </w:r>
        </w:p>
        <w:p w:rsidR="00377D53" w:rsidRPr="008C3A6F" w:rsidRDefault="00377D53">
          <w:pPr>
            <w:pStyle w:val="toa"/>
            <w:spacing w:before="120" w:after="80" w:line="264" w:lineRule="auto"/>
            <w:jc w:val="center"/>
            <w:rPr>
              <w:rFonts w:ascii="Tahoma" w:hAnsi="Tahoma"/>
              <w:b/>
              <w:sz w:val="20"/>
              <w:lang w:val="es-ES_tradnl"/>
            </w:rPr>
          </w:pPr>
          <w:r>
            <w:rPr>
              <w:rFonts w:ascii="Tahoma" w:hAnsi="Tahoma"/>
              <w:b/>
              <w:sz w:val="28"/>
              <w:szCs w:val="28"/>
              <w:lang w:val="es-ES_tradnl"/>
            </w:rPr>
            <w:t>FICHA DE LA PRÁ</w:t>
          </w:r>
          <w:r w:rsidRPr="00D1607B">
            <w:rPr>
              <w:rFonts w:ascii="Tahoma" w:hAnsi="Tahoma"/>
              <w:b/>
              <w:sz w:val="28"/>
              <w:szCs w:val="28"/>
              <w:lang w:val="es-ES_tradnl"/>
            </w:rPr>
            <w:t>CTICA PARA LABORATORIO</w:t>
          </w:r>
        </w:p>
      </w:tc>
      <w:tc>
        <w:tcPr>
          <w:tcW w:w="1788" w:type="dxa"/>
        </w:tcPr>
        <w:p w:rsidR="00377D53" w:rsidRDefault="008E7757">
          <w:pPr>
            <w:pStyle w:val="toa"/>
            <w:spacing w:before="120" w:after="80" w:line="264" w:lineRule="auto"/>
            <w:jc w:val="center"/>
            <w:rPr>
              <w:rFonts w:ascii="Tahoma" w:hAnsi="Tahoma"/>
              <w:b/>
              <w:szCs w:val="22"/>
              <w:lang w:val="es-ES_tradnl"/>
            </w:rPr>
          </w:pPr>
          <w:r>
            <w:rPr>
              <w:rFonts w:ascii="Tahoma" w:hAnsi="Tahoma"/>
              <w:b/>
              <w:noProof/>
              <w:sz w:val="20"/>
              <w:szCs w:val="22"/>
              <w:lang w:val="es-ES"/>
            </w:rPr>
            <w:drawing>
              <wp:anchor distT="0" distB="0" distL="114300" distR="114300" simplePos="0" relativeHeight="251657728" behindDoc="0" locked="0" layoutInCell="1" allowOverlap="1">
                <wp:simplePos x="0" y="0"/>
                <wp:positionH relativeFrom="column">
                  <wp:posOffset>184150</wp:posOffset>
                </wp:positionH>
                <wp:positionV relativeFrom="paragraph">
                  <wp:posOffset>237490</wp:posOffset>
                </wp:positionV>
                <wp:extent cx="671195" cy="837565"/>
                <wp:effectExtent l="19050" t="0" r="0" b="0"/>
                <wp:wrapSquare wrapText="bothSides"/>
                <wp:docPr id="1"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ac"/>
                        <pic:cNvPicPr>
                          <a:picLocks noChangeAspect="1" noChangeArrowheads="1"/>
                        </pic:cNvPicPr>
                      </pic:nvPicPr>
                      <pic:blipFill>
                        <a:blip r:embed="rId2"/>
                        <a:srcRect/>
                        <a:stretch>
                          <a:fillRect/>
                        </a:stretch>
                      </pic:blipFill>
                      <pic:spPr bwMode="auto">
                        <a:xfrm>
                          <a:off x="0" y="0"/>
                          <a:ext cx="671195" cy="837565"/>
                        </a:xfrm>
                        <a:prstGeom prst="rect">
                          <a:avLst/>
                        </a:prstGeom>
                        <a:noFill/>
                      </pic:spPr>
                    </pic:pic>
                  </a:graphicData>
                </a:graphic>
              </wp:anchor>
            </w:drawing>
          </w:r>
        </w:p>
      </w:tc>
    </w:tr>
  </w:tbl>
  <w:p w:rsidR="00377D53" w:rsidRDefault="00377D53">
    <w:pPr>
      <w:pStyle w:val="toa"/>
      <w:tabs>
        <w:tab w:val="clear" w:pos="9000"/>
        <w:tab w:val="clear" w:pos="9360"/>
      </w:tabs>
      <w:suppressAutoHyphens w:val="0"/>
      <w:spacing w:line="264" w:lineRule="auto"/>
      <w:rPr>
        <w:rFonts w:ascii="Tahoma" w:hAnsi="Tahoma"/>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7F4"/>
    <w:multiLevelType w:val="hybridMultilevel"/>
    <w:tmpl w:val="5CF0DC30"/>
    <w:lvl w:ilvl="0" w:tplc="5718B366">
      <w:start w:val="1"/>
      <w:numFmt w:val="bullet"/>
      <w:lvlText w:val=""/>
      <w:lvlJc w:val="left"/>
      <w:pPr>
        <w:tabs>
          <w:tab w:val="num" w:pos="720"/>
        </w:tabs>
        <w:ind w:left="720" w:hanging="360"/>
      </w:pPr>
      <w:rPr>
        <w:rFonts w:ascii="Wingdings" w:hAnsi="Wingdings" w:hint="default"/>
        <w:sz w:val="24"/>
        <w:szCs w:val="24"/>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1DA2B6F"/>
    <w:multiLevelType w:val="hybridMultilevel"/>
    <w:tmpl w:val="1F3E19A0"/>
    <w:lvl w:ilvl="0" w:tplc="D44C10FC">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1FDD2283"/>
    <w:multiLevelType w:val="hybridMultilevel"/>
    <w:tmpl w:val="5E88121A"/>
    <w:lvl w:ilvl="0" w:tplc="C93C87F4">
      <w:start w:val="1"/>
      <w:numFmt w:val="lowerLetter"/>
      <w:lvlText w:val="%1)"/>
      <w:lvlJc w:val="left"/>
      <w:pPr>
        <w:tabs>
          <w:tab w:val="num" w:pos="700"/>
        </w:tabs>
        <w:ind w:left="700" w:hanging="340"/>
      </w:pPr>
      <w:rPr>
        <w:rFonts w:ascii="Times New Roman" w:hAnsi="Times New Roman" w:hint="default"/>
        <w:b w:val="0"/>
        <w:i w:val="0"/>
        <w:sz w:val="24"/>
        <w:szCs w:val="24"/>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248F2EE0"/>
    <w:multiLevelType w:val="hybridMultilevel"/>
    <w:tmpl w:val="1398FE6A"/>
    <w:lvl w:ilvl="0" w:tplc="5718B366">
      <w:start w:val="1"/>
      <w:numFmt w:val="bullet"/>
      <w:lvlText w:val=""/>
      <w:lvlJc w:val="left"/>
      <w:pPr>
        <w:tabs>
          <w:tab w:val="num" w:pos="720"/>
        </w:tabs>
        <w:ind w:left="720" w:hanging="360"/>
      </w:pPr>
      <w:rPr>
        <w:rFonts w:ascii="Wingdings" w:hAnsi="Wingdings" w:hint="default"/>
        <w:sz w:val="24"/>
        <w:szCs w:val="24"/>
      </w:rPr>
    </w:lvl>
    <w:lvl w:ilvl="1" w:tplc="3FA2A672">
      <w:numFmt w:val="bullet"/>
      <w:lvlText w:val=""/>
      <w:lvlJc w:val="left"/>
      <w:pPr>
        <w:tabs>
          <w:tab w:val="num" w:pos="1440"/>
        </w:tabs>
        <w:ind w:left="1440" w:hanging="360"/>
      </w:pPr>
      <w:rPr>
        <w:rFonts w:ascii="Symbol" w:eastAsia="Times New Roman" w:hAnsi="Symbol" w:cs="Times New Roman" w:hint="default"/>
      </w:rPr>
    </w:lvl>
    <w:lvl w:ilvl="2" w:tplc="B498BA84">
      <w:numFmt w:val="bullet"/>
      <w:lvlText w:val="-"/>
      <w:lvlJc w:val="left"/>
      <w:pPr>
        <w:tabs>
          <w:tab w:val="num" w:pos="2160"/>
        </w:tabs>
        <w:ind w:left="2160" w:hanging="360"/>
      </w:pPr>
      <w:rPr>
        <w:rFonts w:ascii="Times New Roman" w:eastAsia="Times New Roman" w:hAnsi="Times New Roman" w:cs="Times New Roman"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
    <w:nsid w:val="36A513E6"/>
    <w:multiLevelType w:val="hybridMultilevel"/>
    <w:tmpl w:val="3C6C6F32"/>
    <w:lvl w:ilvl="0" w:tplc="D44C10FC">
      <w:start w:val="1"/>
      <w:numFmt w:val="bullet"/>
      <w:lvlText w:val=""/>
      <w:lvlJc w:val="left"/>
      <w:pPr>
        <w:tabs>
          <w:tab w:val="num" w:pos="1080"/>
        </w:tabs>
        <w:ind w:left="1080" w:hanging="360"/>
      </w:pPr>
      <w:rPr>
        <w:rFonts w:ascii="Wingdings" w:hAnsi="Wingdings" w:hint="default"/>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5">
    <w:nsid w:val="381D68E4"/>
    <w:multiLevelType w:val="hybridMultilevel"/>
    <w:tmpl w:val="88640416"/>
    <w:lvl w:ilvl="0" w:tplc="D44C10FC">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3FD22D4E"/>
    <w:multiLevelType w:val="hybridMultilevel"/>
    <w:tmpl w:val="96500880"/>
    <w:lvl w:ilvl="0" w:tplc="D44C10FC">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nsid w:val="4087405F"/>
    <w:multiLevelType w:val="hybridMultilevel"/>
    <w:tmpl w:val="B65EDC72"/>
    <w:lvl w:ilvl="0" w:tplc="080A000F">
      <w:start w:val="1"/>
      <w:numFmt w:val="decimal"/>
      <w:lvlText w:val="%1."/>
      <w:lvlJc w:val="left"/>
      <w:pPr>
        <w:tabs>
          <w:tab w:val="num" w:pos="720"/>
        </w:tabs>
        <w:ind w:left="720" w:hanging="360"/>
      </w:pPr>
    </w:lvl>
    <w:lvl w:ilvl="1" w:tplc="D44C10FC">
      <w:start w:val="1"/>
      <w:numFmt w:val="bullet"/>
      <w:lvlText w:val=""/>
      <w:lvlJc w:val="left"/>
      <w:pPr>
        <w:tabs>
          <w:tab w:val="num" w:pos="1440"/>
        </w:tabs>
        <w:ind w:left="1440" w:hanging="360"/>
      </w:pPr>
      <w:rPr>
        <w:rFonts w:ascii="Wingdings" w:hAnsi="Wingding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nsid w:val="5C156A4A"/>
    <w:multiLevelType w:val="hybridMultilevel"/>
    <w:tmpl w:val="D7DA4E6C"/>
    <w:lvl w:ilvl="0" w:tplc="D44C10FC">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nsid w:val="65A35FC4"/>
    <w:multiLevelType w:val="hybridMultilevel"/>
    <w:tmpl w:val="41026258"/>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
    <w:nsid w:val="6D552D2E"/>
    <w:multiLevelType w:val="hybridMultilevel"/>
    <w:tmpl w:val="28C0D726"/>
    <w:lvl w:ilvl="0" w:tplc="080A000F">
      <w:start w:val="1"/>
      <w:numFmt w:val="decimal"/>
      <w:lvlText w:val="%1."/>
      <w:lvlJc w:val="left"/>
      <w:pPr>
        <w:tabs>
          <w:tab w:val="num" w:pos="720"/>
        </w:tabs>
        <w:ind w:left="720" w:hanging="360"/>
      </w:pPr>
    </w:lvl>
    <w:lvl w:ilvl="1" w:tplc="080A000F">
      <w:start w:val="1"/>
      <w:numFmt w:val="decimal"/>
      <w:lvlText w:val="%2."/>
      <w:lvlJc w:val="left"/>
      <w:pPr>
        <w:tabs>
          <w:tab w:val="num" w:pos="720"/>
        </w:tabs>
        <w:ind w:left="72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74BA5A1D"/>
    <w:multiLevelType w:val="hybridMultilevel"/>
    <w:tmpl w:val="884894BC"/>
    <w:lvl w:ilvl="0" w:tplc="D44C10FC">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2">
    <w:nsid w:val="772940C3"/>
    <w:multiLevelType w:val="hybridMultilevel"/>
    <w:tmpl w:val="6666D91E"/>
    <w:lvl w:ilvl="0" w:tplc="D44C10FC">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3">
    <w:nsid w:val="7BDB58A0"/>
    <w:multiLevelType w:val="hybridMultilevel"/>
    <w:tmpl w:val="6DB65AB8"/>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7E36367B"/>
    <w:multiLevelType w:val="hybridMultilevel"/>
    <w:tmpl w:val="F516D850"/>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7"/>
  </w:num>
  <w:num w:numId="4">
    <w:abstractNumId w:val="3"/>
  </w:num>
  <w:num w:numId="5">
    <w:abstractNumId w:val="0"/>
  </w:num>
  <w:num w:numId="6">
    <w:abstractNumId w:val="11"/>
  </w:num>
  <w:num w:numId="7">
    <w:abstractNumId w:val="1"/>
  </w:num>
  <w:num w:numId="8">
    <w:abstractNumId w:val="5"/>
  </w:num>
  <w:num w:numId="9">
    <w:abstractNumId w:val="13"/>
  </w:num>
  <w:num w:numId="10">
    <w:abstractNumId w:val="8"/>
  </w:num>
  <w:num w:numId="11">
    <w:abstractNumId w:val="14"/>
  </w:num>
  <w:num w:numId="12">
    <w:abstractNumId w:val="12"/>
  </w:num>
  <w:num w:numId="13">
    <w:abstractNumId w:val="10"/>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D55F80"/>
    <w:rsid w:val="00082CD9"/>
    <w:rsid w:val="000D3DD0"/>
    <w:rsid w:val="000F4C29"/>
    <w:rsid w:val="00136B81"/>
    <w:rsid w:val="001D5E38"/>
    <w:rsid w:val="001D69FB"/>
    <w:rsid w:val="002D08C2"/>
    <w:rsid w:val="002F409F"/>
    <w:rsid w:val="00377D53"/>
    <w:rsid w:val="003B3F98"/>
    <w:rsid w:val="003D10A1"/>
    <w:rsid w:val="00441F25"/>
    <w:rsid w:val="0044620A"/>
    <w:rsid w:val="00461409"/>
    <w:rsid w:val="00487869"/>
    <w:rsid w:val="004A7347"/>
    <w:rsid w:val="00540577"/>
    <w:rsid w:val="005468ED"/>
    <w:rsid w:val="00586E2A"/>
    <w:rsid w:val="005B624C"/>
    <w:rsid w:val="005C0956"/>
    <w:rsid w:val="006256D5"/>
    <w:rsid w:val="00662704"/>
    <w:rsid w:val="00663108"/>
    <w:rsid w:val="00663F51"/>
    <w:rsid w:val="0067676B"/>
    <w:rsid w:val="00692058"/>
    <w:rsid w:val="006E36C1"/>
    <w:rsid w:val="007022FE"/>
    <w:rsid w:val="00732FFA"/>
    <w:rsid w:val="00753D5C"/>
    <w:rsid w:val="00796018"/>
    <w:rsid w:val="007A79FC"/>
    <w:rsid w:val="007B79AF"/>
    <w:rsid w:val="00880847"/>
    <w:rsid w:val="00894222"/>
    <w:rsid w:val="008A4CA3"/>
    <w:rsid w:val="008C3A6F"/>
    <w:rsid w:val="008E4A13"/>
    <w:rsid w:val="008E7757"/>
    <w:rsid w:val="00954CAB"/>
    <w:rsid w:val="0095697A"/>
    <w:rsid w:val="009753D5"/>
    <w:rsid w:val="009943EC"/>
    <w:rsid w:val="009A7738"/>
    <w:rsid w:val="009C2551"/>
    <w:rsid w:val="00A2786F"/>
    <w:rsid w:val="00A932B6"/>
    <w:rsid w:val="00AA3685"/>
    <w:rsid w:val="00AB5F9B"/>
    <w:rsid w:val="00AD77FD"/>
    <w:rsid w:val="00B00A82"/>
    <w:rsid w:val="00B81268"/>
    <w:rsid w:val="00BD2D47"/>
    <w:rsid w:val="00C07C1B"/>
    <w:rsid w:val="00C916CF"/>
    <w:rsid w:val="00CD3ED7"/>
    <w:rsid w:val="00D1607B"/>
    <w:rsid w:val="00D35BFC"/>
    <w:rsid w:val="00D55F80"/>
    <w:rsid w:val="00D57819"/>
    <w:rsid w:val="00DC4635"/>
    <w:rsid w:val="00DD18A0"/>
    <w:rsid w:val="00E832F1"/>
    <w:rsid w:val="00E9073A"/>
    <w:rsid w:val="00EC2D75"/>
    <w:rsid w:val="00F0784F"/>
    <w:rsid w:val="00F15000"/>
    <w:rsid w:val="00F248AF"/>
    <w:rsid w:val="00F6157F"/>
    <w:rsid w:val="00F8156D"/>
    <w:rsid w:val="00FD13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D75"/>
    <w:rPr>
      <w:sz w:val="24"/>
      <w:szCs w:val="24"/>
    </w:rPr>
  </w:style>
  <w:style w:type="paragraph" w:styleId="Ttulo1">
    <w:name w:val="heading 1"/>
    <w:basedOn w:val="Normal"/>
    <w:next w:val="Normal"/>
    <w:qFormat/>
    <w:pPr>
      <w:keepNext/>
      <w:widowControl w:val="0"/>
      <w:tabs>
        <w:tab w:val="center" w:pos="4699"/>
      </w:tabs>
      <w:suppressAutoHyphens/>
      <w:spacing w:line="264" w:lineRule="auto"/>
      <w:jc w:val="center"/>
      <w:outlineLvl w:val="0"/>
    </w:pPr>
    <w:rPr>
      <w:rFonts w:ascii="Univers" w:hAnsi="Univers"/>
      <w:b/>
      <w:spacing w:val="-9"/>
      <w:sz w:val="36"/>
      <w:szCs w:val="20"/>
      <w:lang w:val="es-ES_tradnl"/>
    </w:rPr>
  </w:style>
  <w:style w:type="paragraph" w:styleId="Ttulo2">
    <w:name w:val="heading 2"/>
    <w:basedOn w:val="Normal"/>
    <w:next w:val="Normal"/>
    <w:qFormat/>
    <w:pPr>
      <w:keepNext/>
      <w:widowControl w:val="0"/>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before="120" w:line="264" w:lineRule="auto"/>
      <w:outlineLvl w:val="1"/>
    </w:pPr>
    <w:rPr>
      <w:rFonts w:ascii="Arial" w:hAnsi="Arial" w:cs="Arial"/>
      <w:b/>
      <w:bCs/>
      <w:snapToGrid w:val="0"/>
      <w:szCs w:val="20"/>
      <w:lang w:val="es-ES_tradnl"/>
    </w:rPr>
  </w:style>
  <w:style w:type="paragraph" w:styleId="Ttulo3">
    <w:name w:val="heading 3"/>
    <w:basedOn w:val="Normal"/>
    <w:next w:val="Normal"/>
    <w:qFormat/>
    <w:pPr>
      <w:keepNext/>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center"/>
      <w:outlineLvl w:val="2"/>
    </w:pPr>
    <w:rPr>
      <w:b/>
      <w:bCs/>
      <w:sz w:val="36"/>
      <w:lang w:val="es-ES_tradnl"/>
    </w:rPr>
  </w:style>
  <w:style w:type="paragraph" w:styleId="Ttulo4">
    <w:name w:val="heading 4"/>
    <w:basedOn w:val="Normal"/>
    <w:next w:val="Normal"/>
    <w:qFormat/>
    <w:pPr>
      <w:keepNext/>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center"/>
      <w:outlineLvl w:val="3"/>
    </w:pPr>
    <w:rPr>
      <w:b/>
      <w:bCs/>
      <w:lang w:val="es-ES_tradnl"/>
    </w:rPr>
  </w:style>
  <w:style w:type="paragraph" w:styleId="Ttulo5">
    <w:name w:val="heading 5"/>
    <w:basedOn w:val="Normal"/>
    <w:next w:val="Normal"/>
    <w:qFormat/>
    <w:pPr>
      <w:keepNext/>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both"/>
      <w:outlineLvl w:val="4"/>
    </w:pPr>
    <w:rPr>
      <w:b/>
      <w:bCs/>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widowControl w:val="0"/>
      <w:tabs>
        <w:tab w:val="center" w:pos="4252"/>
        <w:tab w:val="right" w:pos="8504"/>
      </w:tabs>
    </w:pPr>
    <w:rPr>
      <w:rFonts w:ascii="Univers" w:hAnsi="Univers"/>
      <w:snapToGrid w:val="0"/>
      <w:szCs w:val="20"/>
      <w:lang w:val="en-US"/>
    </w:rPr>
  </w:style>
  <w:style w:type="paragraph" w:customStyle="1" w:styleId="toa">
    <w:name w:val="toa"/>
    <w:basedOn w:val="Normal"/>
    <w:pPr>
      <w:tabs>
        <w:tab w:val="left" w:pos="9000"/>
        <w:tab w:val="right" w:pos="9360"/>
      </w:tabs>
      <w:suppressAutoHyphens/>
      <w:jc w:val="both"/>
    </w:pPr>
    <w:rPr>
      <w:rFonts w:ascii="Arial" w:hAnsi="Arial"/>
      <w:sz w:val="22"/>
      <w:szCs w:val="20"/>
      <w:lang w:val="en-US"/>
    </w:rPr>
  </w:style>
  <w:style w:type="paragraph" w:styleId="Ttulo">
    <w:name w:val="Title"/>
    <w:basedOn w:val="Normal"/>
    <w:qFormat/>
    <w:pPr>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center"/>
    </w:pPr>
    <w:rPr>
      <w:b/>
      <w:bCs/>
      <w:sz w:val="52"/>
      <w:lang w:val="es-ES_tradnl"/>
    </w:rPr>
  </w:style>
  <w:style w:type="paragraph" w:styleId="Textoindependiente">
    <w:name w:val="Body Text"/>
    <w:basedOn w:val="Normal"/>
    <w:pPr>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both"/>
    </w:pPr>
    <w:rPr>
      <w:lang w:val="es-ES_tradnl"/>
    </w:rPr>
  </w:style>
  <w:style w:type="paragraph" w:styleId="Encabezado">
    <w:name w:val="header"/>
    <w:basedOn w:val="Normal"/>
    <w:rsid w:val="008C3A6F"/>
    <w:pPr>
      <w:tabs>
        <w:tab w:val="center" w:pos="4252"/>
        <w:tab w:val="right" w:pos="8504"/>
      </w:tabs>
    </w:pPr>
  </w:style>
  <w:style w:type="character" w:styleId="Nmerodepgina">
    <w:name w:val="page number"/>
    <w:basedOn w:val="Fuentedeprrafopredeter"/>
    <w:rsid w:val="008C3A6F"/>
  </w:style>
  <w:style w:type="table" w:styleId="Tablaconcuadrcula">
    <w:name w:val="Table Grid"/>
    <w:basedOn w:val="Tablanormal"/>
    <w:rsid w:val="00D16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7212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Practica 6 Lab Calidad Agua</vt:lpstr>
    </vt:vector>
  </TitlesOfParts>
  <Company>Trabajo</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 6 Lab Calidad Agua</dc:title>
  <dc:subject>Determinación de Sulfatos</dc:subject>
  <dc:creator>Jose V. Chang</dc:creator>
  <cp:keywords/>
  <dc:description/>
  <cp:lastModifiedBy>Administrador</cp:lastModifiedBy>
  <cp:revision>2</cp:revision>
  <cp:lastPrinted>2005-06-06T17:43:00Z</cp:lastPrinted>
  <dcterms:created xsi:type="dcterms:W3CDTF">2009-07-27T16:48:00Z</dcterms:created>
  <dcterms:modified xsi:type="dcterms:W3CDTF">2009-07-27T16:48:00Z</dcterms:modified>
</cp:coreProperties>
</file>