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E8" w:rsidRDefault="009B0EE8">
      <w:pPr>
        <w:rPr>
          <w:rFonts w:ascii="Century Gothic" w:hAnsi="Century Gothic"/>
          <w:lang w:val="es-EC"/>
        </w:rPr>
      </w:pPr>
      <w:r w:rsidRPr="009B0EE8">
        <w:rPr>
          <w:rFonts w:ascii="Century Gothic" w:hAnsi="Century Gothic"/>
          <w:b/>
          <w:lang w:val="es-EC"/>
        </w:rPr>
        <w:t>Nombre:</w:t>
      </w:r>
      <w:r w:rsidRPr="009B0EE8">
        <w:rPr>
          <w:rFonts w:ascii="Century Gothic" w:hAnsi="Century Gothic"/>
          <w:lang w:val="es-EC"/>
        </w:rPr>
        <w:t xml:space="preserve"> </w:t>
      </w:r>
      <w:r>
        <w:rPr>
          <w:rFonts w:ascii="Century Gothic" w:hAnsi="Century Gothic"/>
          <w:lang w:val="es-EC"/>
        </w:rPr>
        <w:t>Michelle Miranda Contreras</w:t>
      </w:r>
    </w:p>
    <w:p w:rsidR="009B0EE8" w:rsidRDefault="009B0EE8">
      <w:pPr>
        <w:rPr>
          <w:rFonts w:ascii="Century Gothic" w:hAnsi="Century Gothic"/>
          <w:lang w:val="es-EC"/>
        </w:rPr>
      </w:pPr>
      <w:r w:rsidRPr="009B0EE8">
        <w:rPr>
          <w:rFonts w:ascii="Century Gothic" w:hAnsi="Century Gothic"/>
          <w:b/>
          <w:lang w:val="es-EC"/>
        </w:rPr>
        <w:t>Materia:</w:t>
      </w:r>
      <w:r>
        <w:rPr>
          <w:rFonts w:ascii="Century Gothic" w:hAnsi="Century Gothic"/>
          <w:lang w:val="es-EC"/>
        </w:rPr>
        <w:t xml:space="preserve"> Calidad de Agua</w:t>
      </w:r>
    </w:p>
    <w:p w:rsidR="009B0EE8" w:rsidRDefault="009B0EE8">
      <w:pPr>
        <w:rPr>
          <w:rFonts w:ascii="Century Gothic" w:hAnsi="Century Gothic"/>
          <w:b/>
          <w:lang w:val="es-EC"/>
        </w:rPr>
      </w:pPr>
    </w:p>
    <w:p w:rsidR="009B0EE8" w:rsidRDefault="009B0EE8">
      <w:pPr>
        <w:rPr>
          <w:rFonts w:ascii="Century Gothic" w:hAnsi="Century Gothic"/>
          <w:b/>
          <w:lang w:val="es-EC"/>
        </w:rPr>
      </w:pPr>
    </w:p>
    <w:p w:rsidR="009B0EE8" w:rsidRDefault="009B0EE8">
      <w:pPr>
        <w:rPr>
          <w:rFonts w:ascii="Century Gothic" w:hAnsi="Century Gothic"/>
          <w:b/>
          <w:lang w:val="es-EC"/>
        </w:rPr>
      </w:pPr>
    </w:p>
    <w:p w:rsidR="009B0EE8" w:rsidRPr="009B0EE8" w:rsidRDefault="009B0EE8">
      <w:pPr>
        <w:rPr>
          <w:rFonts w:ascii="Century Gothic" w:hAnsi="Century Gothic"/>
          <w:b/>
          <w:lang w:val="es-EC"/>
        </w:rPr>
      </w:pPr>
      <w:r w:rsidRPr="009B0EE8">
        <w:rPr>
          <w:rFonts w:ascii="Century Gothic" w:hAnsi="Century Gothic"/>
          <w:b/>
          <w:lang w:val="es-EC"/>
        </w:rPr>
        <w:t>Tema:</w:t>
      </w:r>
    </w:p>
    <w:p w:rsidR="009B0EE8" w:rsidRDefault="009B0EE8" w:rsidP="009B0EE8">
      <w:pPr>
        <w:jc w:val="center"/>
        <w:rPr>
          <w:rFonts w:ascii="Century Gothic" w:hAnsi="Century Gothic"/>
          <w:lang w:val="es-EC"/>
        </w:rPr>
      </w:pPr>
    </w:p>
    <w:p w:rsidR="009B0EE8" w:rsidRPr="002B6DDC" w:rsidRDefault="009B0EE8" w:rsidP="009B0EE8">
      <w:pPr>
        <w:jc w:val="center"/>
        <w:rPr>
          <w:rFonts w:ascii="Century Gothic" w:hAnsi="Century Gothic"/>
          <w:b/>
          <w:lang w:val="es-EC"/>
        </w:rPr>
      </w:pPr>
      <w:r w:rsidRPr="002B6DDC">
        <w:rPr>
          <w:rFonts w:ascii="Century Gothic" w:hAnsi="Century Gothic"/>
          <w:b/>
          <w:lang w:val="es-EC"/>
        </w:rPr>
        <w:t xml:space="preserve">Determinar si en muestra la como afecto el indicador PH y </w:t>
      </w:r>
      <w:r w:rsidRPr="002B6DDC">
        <w:rPr>
          <w:rFonts w:ascii="Century Gothic" w:hAnsi="Century Gothic"/>
          <w:b/>
        </w:rPr>
        <w:t xml:space="preserve"> analizar  su importancia en la muestra, y su aplicación al ICA, y finalmente, la comparación de la norma.</w:t>
      </w:r>
    </w:p>
    <w:p w:rsidR="009B0EE8" w:rsidRPr="002B6DDC" w:rsidRDefault="009B0EE8">
      <w:pPr>
        <w:rPr>
          <w:rFonts w:ascii="Century Gothic" w:hAnsi="Century Gothic"/>
          <w:b/>
          <w:lang w:val="es-EC"/>
        </w:rPr>
      </w:pPr>
      <w:r w:rsidRPr="002B6DDC">
        <w:rPr>
          <w:rFonts w:ascii="Century Gothic" w:hAnsi="Century Gothic"/>
          <w:b/>
          <w:lang w:val="es-EC"/>
        </w:rPr>
        <w:t xml:space="preserve">                           </w:t>
      </w:r>
    </w:p>
    <w:p w:rsidR="009B0EE8" w:rsidRPr="002B6DDC" w:rsidRDefault="009B0EE8">
      <w:pPr>
        <w:rPr>
          <w:rFonts w:ascii="Century Gothic" w:hAnsi="Century Gothic"/>
          <w:b/>
          <w:lang w:val="es-EC"/>
        </w:rPr>
      </w:pPr>
    </w:p>
    <w:p w:rsidR="009B0EE8" w:rsidRDefault="009B0EE8" w:rsidP="009B0EE8">
      <w:pPr>
        <w:jc w:val="both"/>
        <w:rPr>
          <w:rFonts w:ascii="Century Gothic" w:hAnsi="Century Gothic"/>
          <w:lang w:val="es-EC"/>
        </w:rPr>
      </w:pPr>
      <w:r>
        <w:rPr>
          <w:rFonts w:ascii="Century Gothic" w:hAnsi="Century Gothic"/>
          <w:lang w:val="es-EC"/>
        </w:rPr>
        <w:t xml:space="preserve"> La muestra que detallamos a continuación  se la tomo en el estero salado en la cual obtuvimos tres muestras. Para determinar parámetros ICA </w:t>
      </w:r>
      <w:r w:rsidR="00107872">
        <w:rPr>
          <w:rFonts w:ascii="Century Gothic" w:hAnsi="Century Gothic"/>
          <w:lang w:val="es-EC"/>
        </w:rPr>
        <w:t>en la cual veremos como la turbidez afecto nuestro resultado</w:t>
      </w:r>
      <w:r>
        <w:rPr>
          <w:rFonts w:ascii="Century Gothic" w:hAnsi="Century Gothic"/>
          <w:lang w:val="es-EC"/>
        </w:rPr>
        <w:t xml:space="preserve">. Antes </w:t>
      </w:r>
      <w:r w:rsidR="00107872">
        <w:rPr>
          <w:rFonts w:ascii="Century Gothic" w:hAnsi="Century Gothic"/>
          <w:lang w:val="es-EC"/>
        </w:rPr>
        <w:t>mencionemos la importancia de la turbidez en un cue</w:t>
      </w:r>
      <w:r>
        <w:rPr>
          <w:rFonts w:ascii="Century Gothic" w:hAnsi="Century Gothic"/>
          <w:lang w:val="es-EC"/>
        </w:rPr>
        <w:t>rpo hídrico.</w:t>
      </w:r>
    </w:p>
    <w:p w:rsidR="009B0EE8" w:rsidRDefault="009B0EE8" w:rsidP="009B0EE8">
      <w:pPr>
        <w:jc w:val="both"/>
        <w:rPr>
          <w:rFonts w:ascii="Century Gothic" w:hAnsi="Century Gothic"/>
          <w:lang w:val="es-EC"/>
        </w:rPr>
      </w:pPr>
    </w:p>
    <w:p w:rsidR="009B0EE8" w:rsidRPr="009B0EE8" w:rsidRDefault="009B0EE8" w:rsidP="009B0EE8">
      <w:pPr>
        <w:jc w:val="both"/>
        <w:rPr>
          <w:rFonts w:ascii="Century Gothic" w:hAnsi="Century Gothic"/>
          <w:lang w:val="es-EC"/>
        </w:rPr>
      </w:pPr>
      <w:r w:rsidRPr="009B0EE8">
        <w:rPr>
          <w:rFonts w:ascii="Century Gothic" w:hAnsi="Century Gothic"/>
          <w:lang w:val="es-EC"/>
        </w:rPr>
        <w:t xml:space="preserve">La turbiedad en el agua puede ser causada por la presencia de partículas suspendidas y disueltas de gases, líquidos y sólidos tanto orgánicos como inorgánicos, con un ámbito de tamaños desde el coloidal hasta partículas macroscópicas, dependiendo del grado de turbulencia. En lagos la turbiedad es debida a dispersiones extremadamente finas y coloidales, en los ríos, es debido a dispersiones normales. </w:t>
      </w:r>
    </w:p>
    <w:p w:rsidR="009B0EE8" w:rsidRPr="009B0EE8" w:rsidRDefault="009B0EE8" w:rsidP="009B0EE8">
      <w:pPr>
        <w:jc w:val="both"/>
        <w:rPr>
          <w:rFonts w:ascii="Century Gothic" w:hAnsi="Century Gothic"/>
          <w:lang w:val="es-EC"/>
        </w:rPr>
      </w:pPr>
      <w:r w:rsidRPr="009B0EE8">
        <w:rPr>
          <w:rFonts w:ascii="Century Gothic" w:hAnsi="Century Gothic"/>
          <w:lang w:val="es-EC"/>
        </w:rPr>
        <w:t xml:space="preserve">La eliminación de la turbiedad, se lleva a cabo mediante procesos de coagulación, asentamiento y filtración. </w:t>
      </w:r>
    </w:p>
    <w:p w:rsidR="009B0EE8" w:rsidRPr="009B0EE8" w:rsidRDefault="009B0EE8" w:rsidP="009B0EE8">
      <w:pPr>
        <w:jc w:val="both"/>
        <w:rPr>
          <w:rFonts w:ascii="Century Gothic" w:hAnsi="Century Gothic"/>
          <w:lang w:val="es-EC"/>
        </w:rPr>
      </w:pPr>
      <w:r w:rsidRPr="009B0EE8">
        <w:rPr>
          <w:rFonts w:ascii="Century Gothic" w:hAnsi="Century Gothic"/>
          <w:lang w:val="es-EC"/>
        </w:rPr>
        <w:t xml:space="preserve">La medición de la turbiedad, en una manera rápida que nos sirve para saber cuando, como y hasta que punto debemos tratar el agua para que cumpla con la especificación requerida. </w:t>
      </w:r>
    </w:p>
    <w:p w:rsidR="009B0EE8" w:rsidRPr="009B0EE8" w:rsidRDefault="009B0EE8" w:rsidP="009B0EE8">
      <w:pPr>
        <w:jc w:val="both"/>
        <w:rPr>
          <w:rFonts w:ascii="Century Gothic" w:hAnsi="Century Gothic"/>
          <w:lang w:val="es-EC"/>
        </w:rPr>
      </w:pPr>
    </w:p>
    <w:p w:rsidR="005A049B" w:rsidRPr="005A049B" w:rsidRDefault="005A049B" w:rsidP="005A049B">
      <w:pPr>
        <w:jc w:val="both"/>
        <w:rPr>
          <w:rFonts w:ascii="Century Gothic" w:hAnsi="Century Gothic"/>
        </w:rPr>
      </w:pPr>
      <w:r w:rsidRPr="005A049B">
        <w:rPr>
          <w:rFonts w:ascii="Century Gothic" w:hAnsi="Century Gothic"/>
        </w:rPr>
        <w:t>El principal impacto es meramente estético: a nadie le gusta el aspecto del agua sucia.  Pero además, es esencial eliminar la turbidez para desinfectar efectivamente el agua que desea ser bebida. Esto añade costes extra para el tratamiento de las aguas superficiales.  Las partículas suspendidas también ayudan a la adhesión de metales pesados y muchos otros compuestos orgánicos tóxicos y pesticidas. </w:t>
      </w:r>
      <w:r w:rsidRPr="005A049B">
        <w:rPr>
          <w:rFonts w:ascii="Century Gothic" w:hAnsi="Century Gothic"/>
        </w:rPr>
        <w:br/>
      </w:r>
    </w:p>
    <w:p w:rsidR="005A049B" w:rsidRPr="005A049B" w:rsidRDefault="005A049B" w:rsidP="005A049B">
      <w:pPr>
        <w:jc w:val="both"/>
        <w:rPr>
          <w:rFonts w:ascii="Century Gothic" w:hAnsi="Century Gothic"/>
          <w:b/>
          <w:u w:val="single"/>
          <w:lang w:val="es-EC"/>
        </w:rPr>
      </w:pPr>
    </w:p>
    <w:p w:rsidR="005A049B" w:rsidRDefault="005A049B" w:rsidP="005A049B">
      <w:pPr>
        <w:jc w:val="both"/>
        <w:rPr>
          <w:rFonts w:ascii="Century Gothic" w:hAnsi="Century Gothic"/>
        </w:rPr>
      </w:pPr>
      <w:r w:rsidRPr="005A049B">
        <w:rPr>
          <w:rFonts w:ascii="Century Gothic" w:hAnsi="Century Gothic"/>
          <w:lang w:val="es-EC"/>
        </w:rPr>
        <w:t>En conclusión se puede decir que la turbidez del agua se mide por los sólidos en suspensión que contienen y por el color,  también existen parámetros que influyen en la turbidez del agua como:</w:t>
      </w:r>
      <w:r w:rsidRPr="005A049B">
        <w:rPr>
          <w:rFonts w:ascii="Century Gothic" w:hAnsi="Century Gothic"/>
        </w:rPr>
        <w:t>   Fitoplancton, Sedimentos procedentes de la erosión  etc. y para esto existen aparatos de medición los cuales miden con precisión si es apta o no para lo que se requiere como el como el consumo humano.</w:t>
      </w:r>
    </w:p>
    <w:p w:rsidR="005A049B" w:rsidRDefault="005A049B" w:rsidP="005A049B">
      <w:pPr>
        <w:jc w:val="both"/>
        <w:rPr>
          <w:rFonts w:ascii="Century Gothic" w:hAnsi="Century Gothic"/>
        </w:rPr>
      </w:pPr>
    </w:p>
    <w:p w:rsidR="005A049B" w:rsidRDefault="005A049B" w:rsidP="005A049B">
      <w:pPr>
        <w:jc w:val="both"/>
        <w:rPr>
          <w:rFonts w:ascii="Century Gothic" w:hAnsi="Century Gothic"/>
        </w:rPr>
      </w:pPr>
    </w:p>
    <w:tbl>
      <w:tblPr>
        <w:tblW w:w="8680" w:type="dxa"/>
        <w:tblInd w:w="50" w:type="dxa"/>
        <w:tblCellMar>
          <w:left w:w="70" w:type="dxa"/>
          <w:right w:w="70" w:type="dxa"/>
        </w:tblCellMar>
        <w:tblLook w:val="0000"/>
      </w:tblPr>
      <w:tblGrid>
        <w:gridCol w:w="146"/>
        <w:gridCol w:w="1194"/>
        <w:gridCol w:w="1194"/>
        <w:gridCol w:w="3466"/>
        <w:gridCol w:w="1341"/>
        <w:gridCol w:w="1341"/>
      </w:tblGrid>
      <w:tr w:rsidR="005A049B" w:rsidTr="005A049B">
        <w:trPr>
          <w:trHeight w:val="465"/>
        </w:trPr>
        <w:tc>
          <w:tcPr>
            <w:tcW w:w="8680" w:type="dxa"/>
            <w:gridSpan w:val="6"/>
            <w:tcBorders>
              <w:top w:val="nil"/>
              <w:left w:val="nil"/>
              <w:bottom w:val="nil"/>
              <w:right w:val="nil"/>
            </w:tcBorders>
            <w:shd w:val="clear" w:color="auto" w:fill="auto"/>
            <w:noWrap/>
            <w:vAlign w:val="bottom"/>
          </w:tcPr>
          <w:p w:rsidR="005A049B" w:rsidRDefault="005A049B">
            <w:pPr>
              <w:jc w:val="center"/>
              <w:rPr>
                <w:rFonts w:ascii="Bookman Old Style" w:hAnsi="Bookman Old Style" w:cs="Arial"/>
                <w:b/>
                <w:bCs/>
                <w:sz w:val="36"/>
                <w:szCs w:val="36"/>
              </w:rPr>
            </w:pPr>
            <w:r>
              <w:rPr>
                <w:rFonts w:ascii="Bookman Old Style" w:hAnsi="Bookman Old Style" w:cs="Arial"/>
                <w:b/>
                <w:bCs/>
                <w:sz w:val="36"/>
                <w:szCs w:val="36"/>
              </w:rPr>
              <w:lastRenderedPageBreak/>
              <w:t>INDICE DE CALIDAD DEL AGUA GLOBAL</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49"/>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36"/>
                <w:szCs w:val="36"/>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RESULTADOS</w:t>
            </w:r>
          </w:p>
        </w:tc>
        <w:tc>
          <w:tcPr>
            <w:tcW w:w="3466" w:type="dxa"/>
            <w:tcBorders>
              <w:top w:val="single" w:sz="4" w:space="0" w:color="auto"/>
              <w:left w:val="nil"/>
              <w:bottom w:val="single" w:sz="4" w:space="0" w:color="auto"/>
              <w:right w:val="single" w:sz="4" w:space="0" w:color="auto"/>
            </w:tcBorders>
            <w:shd w:val="clear" w:color="auto" w:fill="auto"/>
            <w:noWrap/>
            <w:vAlign w:val="bottom"/>
          </w:tcPr>
          <w:p w:rsidR="005A049B" w:rsidRDefault="005A049B">
            <w:pPr>
              <w:rPr>
                <w:rFonts w:ascii="Bookman Old Style" w:hAnsi="Bookman Old Style" w:cs="Arial"/>
                <w:b/>
                <w:bCs/>
                <w:sz w:val="20"/>
                <w:szCs w:val="20"/>
              </w:rPr>
            </w:pPr>
            <w:r>
              <w:rPr>
                <w:rFonts w:ascii="Bookman Old Style" w:hAnsi="Bookman Old Style" w:cs="Arial"/>
                <w:b/>
                <w:bCs/>
                <w:sz w:val="20"/>
                <w:szCs w:val="20"/>
              </w:rPr>
              <w:t>IMPORTANCIA</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I</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I*W</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PH</w:t>
            </w:r>
          </w:p>
        </w:tc>
        <w:tc>
          <w:tcPr>
            <w:tcW w:w="3466"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1</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32.6</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32.6</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SOLIDOS DISUELTOS</w:t>
            </w:r>
          </w:p>
        </w:tc>
        <w:tc>
          <w:tcPr>
            <w:tcW w:w="3466"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0.5</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0.0</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0.0</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CONDUCTIVIDAD ELECTRICA</w:t>
            </w:r>
          </w:p>
        </w:tc>
        <w:tc>
          <w:tcPr>
            <w:tcW w:w="3466"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2</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100.0</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200.0</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OD</w:t>
            </w:r>
          </w:p>
        </w:tc>
        <w:tc>
          <w:tcPr>
            <w:tcW w:w="3466"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5</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79.4</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397.2</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TURBIEDAD</w:t>
            </w:r>
          </w:p>
        </w:tc>
        <w:tc>
          <w:tcPr>
            <w:tcW w:w="3466"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0.5</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64.6</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32.3</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A049B" w:rsidRDefault="005A049B">
            <w:pPr>
              <w:jc w:val="center"/>
              <w:rPr>
                <w:rFonts w:ascii="Bookman Old Style" w:hAnsi="Bookman Old Style" w:cs="Arial"/>
                <w:b/>
                <w:bCs/>
                <w:sz w:val="20"/>
                <w:szCs w:val="20"/>
              </w:rPr>
            </w:pPr>
            <w:r>
              <w:rPr>
                <w:rFonts w:ascii="Bookman Old Style" w:hAnsi="Bookman Old Style" w:cs="Arial"/>
                <w:b/>
                <w:bCs/>
                <w:sz w:val="20"/>
                <w:szCs w:val="20"/>
              </w:rPr>
              <w:t>PESO TOTAL</w:t>
            </w:r>
          </w:p>
        </w:tc>
        <w:tc>
          <w:tcPr>
            <w:tcW w:w="3466"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9</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rPr>
                <w:rFonts w:ascii="Bookman Old Style" w:hAnsi="Bookman Old Style" w:cs="Arial"/>
                <w:sz w:val="20"/>
                <w:szCs w:val="20"/>
              </w:rPr>
            </w:pPr>
            <w:r>
              <w:rPr>
                <w:rFonts w:ascii="Bookman Old Style" w:hAnsi="Bookman Old Style"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tcPr>
          <w:p w:rsidR="005A049B" w:rsidRDefault="005A049B">
            <w:pPr>
              <w:jc w:val="right"/>
              <w:rPr>
                <w:rFonts w:ascii="Bookman Old Style" w:hAnsi="Bookman Old Style" w:cs="Arial"/>
                <w:sz w:val="20"/>
                <w:szCs w:val="20"/>
              </w:rPr>
            </w:pPr>
            <w:r>
              <w:rPr>
                <w:rFonts w:ascii="Bookman Old Style" w:hAnsi="Bookman Old Style" w:cs="Arial"/>
                <w:sz w:val="20"/>
                <w:szCs w:val="20"/>
              </w:rPr>
              <w:t>662.1</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15"/>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69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238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5A049B" w:rsidRDefault="005A049B">
            <w:pPr>
              <w:jc w:val="center"/>
              <w:rPr>
                <w:rFonts w:ascii="Bookman Old Style" w:hAnsi="Bookman Old Style" w:cs="Arial"/>
                <w:sz w:val="52"/>
                <w:szCs w:val="52"/>
              </w:rPr>
            </w:pPr>
            <w:r>
              <w:rPr>
                <w:rFonts w:ascii="Bookman Old Style" w:hAnsi="Bookman Old Style" w:cs="Arial"/>
                <w:sz w:val="52"/>
                <w:szCs w:val="52"/>
              </w:rPr>
              <w:t>ICA=</w:t>
            </w:r>
          </w:p>
        </w:tc>
        <w:tc>
          <w:tcPr>
            <w:tcW w:w="3466" w:type="dxa"/>
            <w:tcBorders>
              <w:top w:val="single" w:sz="12" w:space="0" w:color="auto"/>
              <w:left w:val="nil"/>
              <w:bottom w:val="single" w:sz="12" w:space="0" w:color="auto"/>
              <w:right w:val="single" w:sz="12" w:space="0" w:color="auto"/>
            </w:tcBorders>
            <w:shd w:val="clear" w:color="auto" w:fill="008000"/>
            <w:noWrap/>
            <w:vAlign w:val="center"/>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73.6</w:t>
            </w: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jc w:val="cente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15"/>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15"/>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2388" w:type="dxa"/>
            <w:gridSpan w:val="2"/>
            <w:tcBorders>
              <w:top w:val="single" w:sz="12" w:space="0" w:color="auto"/>
              <w:left w:val="single" w:sz="12" w:space="0" w:color="auto"/>
              <w:bottom w:val="single" w:sz="4" w:space="0" w:color="auto"/>
              <w:right w:val="single" w:sz="4" w:space="0" w:color="auto"/>
            </w:tcBorders>
            <w:shd w:val="clear" w:color="auto" w:fill="0000FF"/>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NO CONTAMINADO</w:t>
            </w:r>
          </w:p>
        </w:tc>
        <w:tc>
          <w:tcPr>
            <w:tcW w:w="3466" w:type="dxa"/>
            <w:tcBorders>
              <w:top w:val="single" w:sz="12" w:space="0" w:color="auto"/>
              <w:left w:val="nil"/>
              <w:bottom w:val="single" w:sz="4" w:space="0" w:color="auto"/>
              <w:right w:val="single" w:sz="12" w:space="0" w:color="auto"/>
            </w:tcBorders>
            <w:shd w:val="clear" w:color="auto" w:fill="0000FF"/>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85-100</w:t>
            </w: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2388" w:type="dxa"/>
            <w:gridSpan w:val="2"/>
            <w:tcBorders>
              <w:top w:val="single" w:sz="4" w:space="0" w:color="auto"/>
              <w:left w:val="single" w:sz="12" w:space="0" w:color="auto"/>
              <w:bottom w:val="single" w:sz="4" w:space="0" w:color="auto"/>
              <w:right w:val="single" w:sz="4" w:space="0" w:color="auto"/>
            </w:tcBorders>
            <w:shd w:val="clear" w:color="auto" w:fill="0080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ACEPTABLE</w:t>
            </w:r>
          </w:p>
        </w:tc>
        <w:tc>
          <w:tcPr>
            <w:tcW w:w="3466" w:type="dxa"/>
            <w:tcBorders>
              <w:top w:val="nil"/>
              <w:left w:val="nil"/>
              <w:bottom w:val="single" w:sz="4" w:space="0" w:color="auto"/>
              <w:right w:val="single" w:sz="12" w:space="0" w:color="auto"/>
            </w:tcBorders>
            <w:shd w:val="clear" w:color="auto" w:fill="0080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70-84</w:t>
            </w: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2388" w:type="dxa"/>
            <w:gridSpan w:val="2"/>
            <w:tcBorders>
              <w:top w:val="single" w:sz="4" w:space="0" w:color="auto"/>
              <w:left w:val="single" w:sz="12" w:space="0" w:color="auto"/>
              <w:bottom w:val="single" w:sz="4" w:space="0" w:color="auto"/>
              <w:right w:val="single" w:sz="4" w:space="0" w:color="auto"/>
            </w:tcBorders>
            <w:shd w:val="clear" w:color="auto" w:fill="FF99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POCO CONTAMINADO</w:t>
            </w:r>
          </w:p>
        </w:tc>
        <w:tc>
          <w:tcPr>
            <w:tcW w:w="3466" w:type="dxa"/>
            <w:tcBorders>
              <w:top w:val="nil"/>
              <w:left w:val="nil"/>
              <w:bottom w:val="single" w:sz="4" w:space="0" w:color="auto"/>
              <w:right w:val="single" w:sz="12" w:space="0" w:color="auto"/>
            </w:tcBorders>
            <w:shd w:val="clear" w:color="auto" w:fill="FF99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50-69</w:t>
            </w: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2388" w:type="dxa"/>
            <w:gridSpan w:val="2"/>
            <w:tcBorders>
              <w:top w:val="single" w:sz="4" w:space="0" w:color="auto"/>
              <w:left w:val="single" w:sz="12" w:space="0" w:color="auto"/>
              <w:bottom w:val="single" w:sz="4" w:space="0" w:color="auto"/>
              <w:right w:val="single" w:sz="4" w:space="0" w:color="auto"/>
            </w:tcBorders>
            <w:shd w:val="clear" w:color="auto" w:fill="FF00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CONTAMINADO</w:t>
            </w:r>
          </w:p>
        </w:tc>
        <w:tc>
          <w:tcPr>
            <w:tcW w:w="3466" w:type="dxa"/>
            <w:tcBorders>
              <w:top w:val="nil"/>
              <w:left w:val="nil"/>
              <w:bottom w:val="single" w:sz="4" w:space="0" w:color="auto"/>
              <w:right w:val="single" w:sz="12" w:space="0" w:color="auto"/>
            </w:tcBorders>
            <w:shd w:val="clear" w:color="auto" w:fill="FF00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30-49</w:t>
            </w: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15"/>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2388" w:type="dxa"/>
            <w:gridSpan w:val="2"/>
            <w:tcBorders>
              <w:top w:val="single" w:sz="4" w:space="0" w:color="auto"/>
              <w:left w:val="single" w:sz="12" w:space="0" w:color="auto"/>
              <w:bottom w:val="single" w:sz="12" w:space="0" w:color="auto"/>
              <w:right w:val="single" w:sz="4" w:space="0" w:color="auto"/>
            </w:tcBorders>
            <w:shd w:val="clear" w:color="auto" w:fill="0000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ALTAMENTE CONTAMINADO</w:t>
            </w:r>
          </w:p>
        </w:tc>
        <w:tc>
          <w:tcPr>
            <w:tcW w:w="3466" w:type="dxa"/>
            <w:tcBorders>
              <w:top w:val="nil"/>
              <w:left w:val="nil"/>
              <w:bottom w:val="single" w:sz="12" w:space="0" w:color="auto"/>
              <w:right w:val="single" w:sz="12" w:space="0" w:color="auto"/>
            </w:tcBorders>
            <w:shd w:val="clear" w:color="auto" w:fill="000000"/>
            <w:noWrap/>
            <w:vAlign w:val="bottom"/>
          </w:tcPr>
          <w:p w:rsidR="005A049B" w:rsidRDefault="005A049B">
            <w:pPr>
              <w:jc w:val="center"/>
              <w:rPr>
                <w:rFonts w:ascii="Bookman Old Style" w:hAnsi="Bookman Old Style" w:cs="Arial"/>
                <w:b/>
                <w:bCs/>
                <w:color w:val="FFFFFF"/>
                <w:sz w:val="20"/>
                <w:szCs w:val="20"/>
              </w:rPr>
            </w:pPr>
            <w:r>
              <w:rPr>
                <w:rFonts w:ascii="Bookman Old Style" w:hAnsi="Bookman Old Style" w:cs="Arial"/>
                <w:b/>
                <w:bCs/>
                <w:color w:val="FFFFFF"/>
                <w:sz w:val="20"/>
                <w:szCs w:val="20"/>
              </w:rPr>
              <w:t>0-29</w:t>
            </w: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15"/>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r w:rsidR="005A049B" w:rsidTr="005A049B">
        <w:trPr>
          <w:trHeight w:val="300"/>
        </w:trPr>
        <w:tc>
          <w:tcPr>
            <w:tcW w:w="8680" w:type="dxa"/>
            <w:gridSpan w:val="6"/>
            <w:tcBorders>
              <w:top w:val="nil"/>
              <w:left w:val="nil"/>
              <w:bottom w:val="nil"/>
              <w:right w:val="nil"/>
            </w:tcBorders>
            <w:shd w:val="clear" w:color="auto" w:fill="auto"/>
            <w:noWrap/>
            <w:vAlign w:val="bottom"/>
          </w:tcPr>
          <w:p w:rsidR="005A049B" w:rsidRDefault="005A049B">
            <w:pPr>
              <w:rPr>
                <w:rFonts w:ascii="Bookman Old Style" w:hAnsi="Bookman Old Style" w:cs="Arial"/>
                <w:b/>
                <w:bCs/>
                <w:sz w:val="20"/>
                <w:szCs w:val="20"/>
              </w:rPr>
            </w:pPr>
            <w:r>
              <w:rPr>
                <w:rFonts w:ascii="Bookman Old Style" w:hAnsi="Bookman Old Style" w:cs="Arial"/>
                <w:b/>
                <w:bCs/>
                <w:sz w:val="20"/>
                <w:szCs w:val="20"/>
              </w:rPr>
              <w:t>Observaciones :</w:t>
            </w:r>
            <w:r>
              <w:rPr>
                <w:rFonts w:ascii="Bookman Old Style" w:hAnsi="Bookman Old Style" w:cs="Arial"/>
                <w:sz w:val="20"/>
                <w:szCs w:val="20"/>
              </w:rPr>
              <w:t xml:space="preserve"> Se puede concluir que el  ICA  en la muestra nos da un índice </w:t>
            </w:r>
          </w:p>
        </w:tc>
      </w:tr>
      <w:tr w:rsidR="005A049B" w:rsidTr="005A049B">
        <w:trPr>
          <w:trHeight w:val="300"/>
        </w:trPr>
        <w:tc>
          <w:tcPr>
            <w:tcW w:w="8680" w:type="dxa"/>
            <w:gridSpan w:val="6"/>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r>
              <w:rPr>
                <w:rFonts w:ascii="Bookman Old Style" w:hAnsi="Bookman Old Style" w:cs="Arial"/>
                <w:sz w:val="20"/>
                <w:szCs w:val="20"/>
              </w:rPr>
              <w:t>aceptable con un 73,6 se puede determinar que el agua no esta tan contaminada</w:t>
            </w:r>
          </w:p>
        </w:tc>
      </w:tr>
      <w:tr w:rsidR="005A049B" w:rsidTr="005A049B">
        <w:trPr>
          <w:trHeight w:val="300"/>
        </w:trPr>
        <w:tc>
          <w:tcPr>
            <w:tcW w:w="14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194"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3466"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c>
          <w:tcPr>
            <w:tcW w:w="1341" w:type="dxa"/>
            <w:tcBorders>
              <w:top w:val="nil"/>
              <w:left w:val="nil"/>
              <w:bottom w:val="nil"/>
              <w:right w:val="nil"/>
            </w:tcBorders>
            <w:shd w:val="clear" w:color="auto" w:fill="auto"/>
            <w:noWrap/>
            <w:vAlign w:val="bottom"/>
          </w:tcPr>
          <w:p w:rsidR="005A049B" w:rsidRDefault="005A049B">
            <w:pPr>
              <w:rPr>
                <w:rFonts w:ascii="Bookman Old Style" w:hAnsi="Bookman Old Style" w:cs="Arial"/>
                <w:sz w:val="20"/>
                <w:szCs w:val="20"/>
              </w:rPr>
            </w:pPr>
          </w:p>
        </w:tc>
      </w:tr>
    </w:tbl>
    <w:p w:rsidR="005A049B" w:rsidRPr="005A049B" w:rsidRDefault="005A049B" w:rsidP="005A049B">
      <w:pPr>
        <w:jc w:val="both"/>
        <w:rPr>
          <w:rFonts w:ascii="Century Gothic" w:hAnsi="Century Gothic"/>
          <w:lang w:val="es-EC"/>
        </w:rPr>
      </w:pPr>
    </w:p>
    <w:p w:rsidR="009B0EE8" w:rsidRPr="009B0EE8" w:rsidRDefault="009B0EE8" w:rsidP="009B0EE8">
      <w:pPr>
        <w:jc w:val="both"/>
        <w:rPr>
          <w:rFonts w:ascii="Century Gothic" w:hAnsi="Century Gothic"/>
          <w:lang w:val="es-EC"/>
        </w:rPr>
      </w:pPr>
    </w:p>
    <w:p w:rsidR="009B0EE8" w:rsidRPr="00907E53" w:rsidRDefault="005A049B" w:rsidP="009B0EE8">
      <w:pPr>
        <w:jc w:val="both"/>
        <w:rPr>
          <w:rFonts w:ascii="Century Gothic" w:hAnsi="Century Gothic"/>
          <w:lang w:val="es-EC"/>
        </w:rPr>
      </w:pPr>
      <w:r>
        <w:rPr>
          <w:rFonts w:ascii="Century Gothic" w:hAnsi="Century Gothic"/>
          <w:lang w:val="es-EC"/>
        </w:rPr>
        <w:t>Aquí  podemos ver fácilmente</w:t>
      </w:r>
      <w:r w:rsidR="00D634B5">
        <w:rPr>
          <w:rFonts w:ascii="Century Gothic" w:hAnsi="Century Gothic"/>
          <w:lang w:val="es-EC"/>
        </w:rPr>
        <w:t xml:space="preserve"> que antes</w:t>
      </w:r>
      <w:r>
        <w:rPr>
          <w:rFonts w:ascii="Century Gothic" w:hAnsi="Century Gothic"/>
          <w:lang w:val="es-EC"/>
        </w:rPr>
        <w:t xml:space="preserve"> de </w:t>
      </w:r>
      <w:r w:rsidR="00907E53">
        <w:rPr>
          <w:rFonts w:ascii="Century Gothic" w:hAnsi="Century Gothic"/>
          <w:lang w:val="es-EC"/>
        </w:rPr>
        <w:t xml:space="preserve">determinar el ICA nos dios como resultado 64.6 </w:t>
      </w:r>
      <w:r w:rsidR="001D4BB7">
        <w:rPr>
          <w:rFonts w:ascii="Century Gothic" w:hAnsi="Century Gothic"/>
          <w:lang w:val="es-EC"/>
        </w:rPr>
        <w:t xml:space="preserve"> y el limite permisibles es</w:t>
      </w:r>
      <w:r w:rsidR="0028216A">
        <w:rPr>
          <w:rFonts w:ascii="Century Gothic" w:hAnsi="Century Gothic"/>
          <w:lang w:val="es-EC"/>
        </w:rPr>
        <w:t xml:space="preserve"> </w:t>
      </w:r>
      <w:r w:rsidR="00907E53">
        <w:rPr>
          <w:rFonts w:ascii="Century Gothic" w:hAnsi="Century Gothic"/>
          <w:lang w:val="es-EC"/>
        </w:rPr>
        <w:t xml:space="preserve"> </w:t>
      </w:r>
      <w:r w:rsidR="00D634B5">
        <w:rPr>
          <w:rFonts w:ascii="Century Gothic" w:hAnsi="Century Gothic"/>
          <w:lang w:val="es-EC"/>
        </w:rPr>
        <w:t xml:space="preserve">UTN </w:t>
      </w:r>
      <w:r w:rsidR="00907E53" w:rsidRPr="00907E53">
        <w:rPr>
          <w:rFonts w:ascii="Century Gothic" w:hAnsi="Century Gothic"/>
          <w:lang w:val="es-EC"/>
        </w:rPr>
        <w:t>100</w:t>
      </w:r>
    </w:p>
    <w:p w:rsidR="005A049B" w:rsidRDefault="005A049B" w:rsidP="009B0EE8">
      <w:pPr>
        <w:jc w:val="both"/>
        <w:rPr>
          <w:rFonts w:ascii="Century Gothic" w:hAnsi="Century Gothic"/>
          <w:lang w:val="es-EC"/>
        </w:rPr>
      </w:pPr>
    </w:p>
    <w:tbl>
      <w:tblPr>
        <w:tblW w:w="6500" w:type="dxa"/>
        <w:tblInd w:w="50" w:type="dxa"/>
        <w:tblCellMar>
          <w:left w:w="70" w:type="dxa"/>
          <w:right w:w="70" w:type="dxa"/>
        </w:tblCellMar>
        <w:tblLook w:val="0000"/>
      </w:tblPr>
      <w:tblGrid>
        <w:gridCol w:w="2560"/>
        <w:gridCol w:w="1674"/>
        <w:gridCol w:w="1226"/>
        <w:gridCol w:w="1040"/>
      </w:tblGrid>
      <w:tr w:rsidR="005A049B" w:rsidTr="005A049B">
        <w:trPr>
          <w:trHeight w:val="495"/>
        </w:trPr>
        <w:tc>
          <w:tcPr>
            <w:tcW w:w="2560" w:type="dxa"/>
            <w:tcBorders>
              <w:top w:val="nil"/>
              <w:left w:val="nil"/>
              <w:bottom w:val="nil"/>
              <w:right w:val="nil"/>
            </w:tcBorders>
            <w:shd w:val="clear" w:color="auto" w:fill="auto"/>
            <w:noWrap/>
            <w:vAlign w:val="bottom"/>
          </w:tcPr>
          <w:p w:rsidR="005A049B" w:rsidRDefault="005A049B">
            <w:pPr>
              <w:rPr>
                <w:rFonts w:ascii="Bauhaus 93" w:hAnsi="Bauhaus 93" w:cs="Arial"/>
                <w:b/>
                <w:bCs/>
                <w:sz w:val="32"/>
                <w:szCs w:val="32"/>
              </w:rPr>
            </w:pPr>
            <w:r>
              <w:rPr>
                <w:rFonts w:ascii="Bauhaus 93" w:hAnsi="Bauhaus 93" w:cs="Arial"/>
                <w:b/>
                <w:bCs/>
                <w:sz w:val="32"/>
                <w:szCs w:val="32"/>
              </w:rPr>
              <w:t>Turbiedad</w:t>
            </w:r>
          </w:p>
        </w:tc>
        <w:tc>
          <w:tcPr>
            <w:tcW w:w="2900" w:type="dxa"/>
            <w:gridSpan w:val="2"/>
            <w:tcBorders>
              <w:top w:val="nil"/>
              <w:left w:val="nil"/>
              <w:bottom w:val="nil"/>
              <w:right w:val="nil"/>
            </w:tcBorders>
            <w:shd w:val="clear" w:color="auto" w:fill="auto"/>
            <w:noWrap/>
            <w:vAlign w:val="bottom"/>
          </w:tcPr>
          <w:p w:rsidR="005A049B" w:rsidRDefault="005A049B">
            <w:pPr>
              <w:rPr>
                <w:rFonts w:ascii="Bauhaus 93" w:hAnsi="Bauhaus 93" w:cs="Arial"/>
                <w:sz w:val="32"/>
                <w:szCs w:val="32"/>
              </w:rPr>
            </w:pPr>
            <w:r>
              <w:rPr>
                <w:rFonts w:ascii="Bauhaus 93" w:hAnsi="Bauhaus 93" w:cs="Arial"/>
                <w:sz w:val="32"/>
                <w:szCs w:val="32"/>
              </w:rPr>
              <w:t>unidades  UTJ</w:t>
            </w:r>
          </w:p>
        </w:tc>
        <w:tc>
          <w:tcPr>
            <w:tcW w:w="1040" w:type="dxa"/>
            <w:tcBorders>
              <w:top w:val="nil"/>
              <w:left w:val="nil"/>
              <w:bottom w:val="nil"/>
              <w:right w:val="nil"/>
            </w:tcBorders>
            <w:shd w:val="clear" w:color="auto" w:fill="auto"/>
            <w:noWrap/>
            <w:vAlign w:val="bottom"/>
          </w:tcPr>
          <w:p w:rsidR="005A049B" w:rsidRDefault="005A049B">
            <w:pPr>
              <w:rPr>
                <w:rFonts w:ascii="Bauhaus 93" w:hAnsi="Bauhaus 93" w:cs="Arial"/>
                <w:sz w:val="32"/>
                <w:szCs w:val="32"/>
              </w:rPr>
            </w:pPr>
          </w:p>
        </w:tc>
      </w:tr>
      <w:tr w:rsidR="005A049B" w:rsidTr="005A049B">
        <w:trPr>
          <w:trHeight w:val="300"/>
        </w:trPr>
        <w:tc>
          <w:tcPr>
            <w:tcW w:w="256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674"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226"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04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r>
      <w:tr w:rsidR="005A049B" w:rsidTr="005A049B">
        <w:trPr>
          <w:trHeight w:val="300"/>
        </w:trPr>
        <w:tc>
          <w:tcPr>
            <w:tcW w:w="2560" w:type="dxa"/>
            <w:tcBorders>
              <w:top w:val="nil"/>
              <w:left w:val="nil"/>
              <w:bottom w:val="nil"/>
              <w:right w:val="nil"/>
            </w:tcBorders>
            <w:shd w:val="clear" w:color="auto" w:fill="auto"/>
            <w:noWrap/>
            <w:vAlign w:val="bottom"/>
          </w:tcPr>
          <w:p w:rsidR="005A049B" w:rsidRPr="001D4BB7" w:rsidRDefault="005A049B">
            <w:pPr>
              <w:rPr>
                <w:rFonts w:ascii="Bauhaus 93" w:hAnsi="Bauhaus 93" w:cs="Arial"/>
                <w:bCs/>
                <w:color w:val="FF0000"/>
                <w:sz w:val="22"/>
                <w:szCs w:val="22"/>
              </w:rPr>
            </w:pPr>
            <w:r w:rsidRPr="001D4BB7">
              <w:rPr>
                <w:rFonts w:ascii="Bauhaus 93" w:hAnsi="Bauhaus 93" w:cs="Arial"/>
                <w:bCs/>
                <w:color w:val="FF0000"/>
                <w:sz w:val="22"/>
                <w:szCs w:val="22"/>
              </w:rPr>
              <w:t>INGRESE ESTE DATO</w:t>
            </w:r>
          </w:p>
        </w:tc>
        <w:tc>
          <w:tcPr>
            <w:tcW w:w="1674"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r>
              <w:rPr>
                <w:rFonts w:ascii="Bauhaus 93" w:hAnsi="Bauhaus 93" w:cs="Arial"/>
                <w:sz w:val="20"/>
                <w:szCs w:val="20"/>
              </w:rPr>
              <w:t>turbiedad ( T )=</w:t>
            </w:r>
          </w:p>
        </w:tc>
        <w:tc>
          <w:tcPr>
            <w:tcW w:w="1226" w:type="dxa"/>
            <w:tcBorders>
              <w:top w:val="nil"/>
              <w:left w:val="nil"/>
              <w:bottom w:val="nil"/>
              <w:right w:val="nil"/>
            </w:tcBorders>
            <w:shd w:val="clear" w:color="auto" w:fill="auto"/>
            <w:noWrap/>
            <w:vAlign w:val="bottom"/>
          </w:tcPr>
          <w:p w:rsidR="005A049B" w:rsidRPr="001D4BB7" w:rsidRDefault="005A049B">
            <w:pPr>
              <w:jc w:val="right"/>
              <w:rPr>
                <w:rFonts w:ascii="Century Gothic" w:hAnsi="Century Gothic" w:cs="Arial"/>
                <w:sz w:val="20"/>
                <w:szCs w:val="20"/>
              </w:rPr>
            </w:pPr>
            <w:r w:rsidRPr="001D4BB7">
              <w:rPr>
                <w:rFonts w:ascii="Century Gothic" w:hAnsi="Century Gothic" w:cs="Arial"/>
                <w:sz w:val="20"/>
                <w:szCs w:val="20"/>
              </w:rPr>
              <w:t>17.9</w:t>
            </w:r>
          </w:p>
        </w:tc>
        <w:tc>
          <w:tcPr>
            <w:tcW w:w="104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r>
      <w:tr w:rsidR="005A049B" w:rsidTr="005A049B">
        <w:trPr>
          <w:trHeight w:val="300"/>
        </w:trPr>
        <w:tc>
          <w:tcPr>
            <w:tcW w:w="256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674"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r>
              <w:rPr>
                <w:rFonts w:ascii="Bauhaus 93" w:hAnsi="Bauhaus 93" w:cs="Arial"/>
                <w:sz w:val="20"/>
                <w:szCs w:val="20"/>
              </w:rPr>
              <w:t>IT=</w:t>
            </w:r>
          </w:p>
        </w:tc>
        <w:tc>
          <w:tcPr>
            <w:tcW w:w="1226" w:type="dxa"/>
            <w:tcBorders>
              <w:top w:val="nil"/>
              <w:left w:val="nil"/>
              <w:bottom w:val="nil"/>
              <w:right w:val="nil"/>
            </w:tcBorders>
            <w:shd w:val="clear" w:color="auto" w:fill="auto"/>
            <w:noWrap/>
            <w:vAlign w:val="bottom"/>
          </w:tcPr>
          <w:p w:rsidR="005A049B" w:rsidRPr="001D4BB7" w:rsidRDefault="005A049B">
            <w:pPr>
              <w:jc w:val="right"/>
              <w:rPr>
                <w:rFonts w:ascii="Century Gothic" w:hAnsi="Century Gothic" w:cs="Arial"/>
                <w:sz w:val="20"/>
                <w:szCs w:val="20"/>
              </w:rPr>
            </w:pPr>
            <w:r w:rsidRPr="001D4BB7">
              <w:rPr>
                <w:rFonts w:ascii="Century Gothic" w:hAnsi="Century Gothic" w:cs="Arial"/>
                <w:sz w:val="20"/>
                <w:szCs w:val="20"/>
              </w:rPr>
              <w:t>64.6</w:t>
            </w:r>
          </w:p>
        </w:tc>
        <w:tc>
          <w:tcPr>
            <w:tcW w:w="104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r>
      <w:tr w:rsidR="005A049B" w:rsidTr="005A049B">
        <w:trPr>
          <w:trHeight w:val="300"/>
        </w:trPr>
        <w:tc>
          <w:tcPr>
            <w:tcW w:w="2560" w:type="dxa"/>
            <w:tcBorders>
              <w:top w:val="nil"/>
              <w:left w:val="nil"/>
              <w:bottom w:val="nil"/>
              <w:right w:val="nil"/>
            </w:tcBorders>
            <w:shd w:val="clear" w:color="auto" w:fill="auto"/>
            <w:noWrap/>
            <w:vAlign w:val="bottom"/>
          </w:tcPr>
          <w:p w:rsidR="005A049B" w:rsidRPr="001D4BB7" w:rsidRDefault="005A049B">
            <w:pPr>
              <w:rPr>
                <w:rFonts w:ascii="Bauhaus 93" w:hAnsi="Bauhaus 93" w:cs="Arial"/>
                <w:sz w:val="20"/>
                <w:szCs w:val="20"/>
              </w:rPr>
            </w:pPr>
          </w:p>
        </w:tc>
        <w:tc>
          <w:tcPr>
            <w:tcW w:w="1674" w:type="dxa"/>
            <w:tcBorders>
              <w:top w:val="nil"/>
              <w:left w:val="nil"/>
              <w:bottom w:val="nil"/>
              <w:right w:val="nil"/>
            </w:tcBorders>
            <w:shd w:val="clear" w:color="auto" w:fill="auto"/>
            <w:noWrap/>
            <w:vAlign w:val="bottom"/>
          </w:tcPr>
          <w:p w:rsidR="005A049B" w:rsidRPr="001D4BB7" w:rsidRDefault="005A049B">
            <w:pPr>
              <w:rPr>
                <w:rFonts w:ascii="Bauhaus 93" w:hAnsi="Bauhaus 93" w:cs="Arial"/>
                <w:sz w:val="20"/>
                <w:szCs w:val="20"/>
              </w:rPr>
            </w:pPr>
          </w:p>
        </w:tc>
        <w:tc>
          <w:tcPr>
            <w:tcW w:w="1226" w:type="dxa"/>
            <w:tcBorders>
              <w:top w:val="nil"/>
              <w:left w:val="nil"/>
              <w:bottom w:val="nil"/>
              <w:right w:val="nil"/>
            </w:tcBorders>
            <w:shd w:val="clear" w:color="auto" w:fill="auto"/>
            <w:noWrap/>
            <w:vAlign w:val="bottom"/>
          </w:tcPr>
          <w:p w:rsidR="005A049B" w:rsidRPr="005A049B" w:rsidRDefault="005A049B">
            <w:pPr>
              <w:rPr>
                <w:rFonts w:ascii="Bauhaus 93" w:hAnsi="Bauhaus 93" w:cs="Arial"/>
                <w:b/>
                <w:sz w:val="20"/>
                <w:szCs w:val="20"/>
              </w:rPr>
            </w:pPr>
          </w:p>
        </w:tc>
        <w:tc>
          <w:tcPr>
            <w:tcW w:w="104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r>
      <w:tr w:rsidR="005A049B" w:rsidRPr="001D4BB7" w:rsidTr="005A049B">
        <w:trPr>
          <w:trHeight w:val="300"/>
        </w:trPr>
        <w:tc>
          <w:tcPr>
            <w:tcW w:w="2560" w:type="dxa"/>
            <w:tcBorders>
              <w:top w:val="nil"/>
              <w:left w:val="nil"/>
              <w:bottom w:val="nil"/>
              <w:right w:val="nil"/>
            </w:tcBorders>
            <w:shd w:val="clear" w:color="auto" w:fill="auto"/>
            <w:noWrap/>
            <w:vAlign w:val="bottom"/>
          </w:tcPr>
          <w:p w:rsidR="005A049B" w:rsidRPr="001D4BB7" w:rsidRDefault="005A049B">
            <w:pPr>
              <w:rPr>
                <w:rFonts w:ascii="Bauhaus 93" w:hAnsi="Bauhaus 93" w:cs="Arial"/>
                <w:sz w:val="20"/>
                <w:szCs w:val="20"/>
              </w:rPr>
            </w:pPr>
          </w:p>
        </w:tc>
        <w:tc>
          <w:tcPr>
            <w:tcW w:w="1674" w:type="dxa"/>
            <w:tcBorders>
              <w:top w:val="nil"/>
              <w:left w:val="nil"/>
              <w:bottom w:val="nil"/>
              <w:right w:val="nil"/>
            </w:tcBorders>
            <w:shd w:val="clear" w:color="auto" w:fill="auto"/>
            <w:noWrap/>
            <w:vAlign w:val="bottom"/>
          </w:tcPr>
          <w:p w:rsidR="005A049B" w:rsidRPr="001D4BB7" w:rsidRDefault="001D4BB7">
            <w:pPr>
              <w:rPr>
                <w:rFonts w:ascii="Bauhaus 93" w:hAnsi="Bauhaus 93" w:cs="Arial"/>
              </w:rPr>
            </w:pPr>
            <w:r w:rsidRPr="001D4BB7">
              <w:rPr>
                <w:rFonts w:ascii="Bauhaus 93" w:hAnsi="Bauhaus 93" w:cs="Arial"/>
              </w:rPr>
              <w:t>validación</w:t>
            </w:r>
          </w:p>
        </w:tc>
        <w:tc>
          <w:tcPr>
            <w:tcW w:w="1226" w:type="dxa"/>
            <w:tcBorders>
              <w:top w:val="nil"/>
              <w:left w:val="nil"/>
              <w:bottom w:val="nil"/>
              <w:right w:val="nil"/>
            </w:tcBorders>
            <w:shd w:val="clear" w:color="auto" w:fill="auto"/>
            <w:noWrap/>
            <w:vAlign w:val="bottom"/>
          </w:tcPr>
          <w:p w:rsidR="005A049B" w:rsidRPr="005A049B" w:rsidRDefault="005A049B">
            <w:pPr>
              <w:rPr>
                <w:rFonts w:ascii="Century Gothic" w:hAnsi="Century Gothic" w:cs="Arial"/>
                <w:b/>
                <w:sz w:val="20"/>
                <w:szCs w:val="20"/>
              </w:rPr>
            </w:pPr>
            <w:r w:rsidRPr="005A049B">
              <w:rPr>
                <w:rFonts w:ascii="Century Gothic" w:hAnsi="Century Gothic" w:cs="Arial"/>
                <w:b/>
                <w:sz w:val="20"/>
                <w:szCs w:val="20"/>
              </w:rPr>
              <w:t>si t&lt;1.54=</w:t>
            </w:r>
          </w:p>
        </w:tc>
        <w:tc>
          <w:tcPr>
            <w:tcW w:w="1040" w:type="dxa"/>
            <w:tcBorders>
              <w:top w:val="nil"/>
              <w:left w:val="nil"/>
              <w:bottom w:val="nil"/>
              <w:right w:val="nil"/>
            </w:tcBorders>
            <w:shd w:val="clear" w:color="auto" w:fill="auto"/>
            <w:noWrap/>
            <w:vAlign w:val="bottom"/>
          </w:tcPr>
          <w:p w:rsidR="005A049B" w:rsidRPr="001D4BB7" w:rsidRDefault="005A049B">
            <w:pPr>
              <w:jc w:val="right"/>
              <w:rPr>
                <w:rFonts w:ascii="Century Gothic" w:hAnsi="Century Gothic" w:cs="Arial"/>
                <w:sz w:val="20"/>
                <w:szCs w:val="20"/>
              </w:rPr>
            </w:pPr>
            <w:r w:rsidRPr="001D4BB7">
              <w:rPr>
                <w:rFonts w:ascii="Century Gothic" w:hAnsi="Century Gothic" w:cs="Arial"/>
                <w:sz w:val="20"/>
                <w:szCs w:val="20"/>
              </w:rPr>
              <w:t>0</w:t>
            </w:r>
          </w:p>
        </w:tc>
      </w:tr>
      <w:tr w:rsidR="005A049B" w:rsidTr="005A049B">
        <w:trPr>
          <w:trHeight w:val="300"/>
        </w:trPr>
        <w:tc>
          <w:tcPr>
            <w:tcW w:w="256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674" w:type="dxa"/>
            <w:tcBorders>
              <w:top w:val="nil"/>
              <w:left w:val="nil"/>
              <w:bottom w:val="nil"/>
              <w:right w:val="nil"/>
            </w:tcBorders>
            <w:shd w:val="clear" w:color="auto" w:fill="auto"/>
            <w:noWrap/>
            <w:vAlign w:val="bottom"/>
          </w:tcPr>
          <w:p w:rsidR="005A049B" w:rsidRPr="005A049B" w:rsidRDefault="005A049B">
            <w:pPr>
              <w:rPr>
                <w:rFonts w:ascii="Century Gothic" w:hAnsi="Century Gothic" w:cs="Arial"/>
                <w:sz w:val="20"/>
                <w:szCs w:val="20"/>
              </w:rPr>
            </w:pPr>
          </w:p>
        </w:tc>
        <w:tc>
          <w:tcPr>
            <w:tcW w:w="1226" w:type="dxa"/>
            <w:tcBorders>
              <w:top w:val="nil"/>
              <w:left w:val="nil"/>
              <w:bottom w:val="nil"/>
              <w:right w:val="nil"/>
            </w:tcBorders>
            <w:shd w:val="clear" w:color="auto" w:fill="auto"/>
            <w:noWrap/>
            <w:vAlign w:val="bottom"/>
          </w:tcPr>
          <w:p w:rsidR="005A049B" w:rsidRPr="005A049B" w:rsidRDefault="005A049B">
            <w:pPr>
              <w:rPr>
                <w:rFonts w:ascii="Century Gothic" w:hAnsi="Century Gothic" w:cs="Arial"/>
                <w:b/>
                <w:sz w:val="20"/>
                <w:szCs w:val="20"/>
              </w:rPr>
            </w:pPr>
            <w:r w:rsidRPr="005A049B">
              <w:rPr>
                <w:rFonts w:ascii="Century Gothic" w:hAnsi="Century Gothic" w:cs="Arial"/>
                <w:b/>
                <w:sz w:val="20"/>
                <w:szCs w:val="20"/>
              </w:rPr>
              <w:t>si t&gt;1.54=</w:t>
            </w:r>
          </w:p>
        </w:tc>
        <w:tc>
          <w:tcPr>
            <w:tcW w:w="1040" w:type="dxa"/>
            <w:tcBorders>
              <w:top w:val="nil"/>
              <w:left w:val="nil"/>
              <w:bottom w:val="nil"/>
              <w:right w:val="nil"/>
            </w:tcBorders>
            <w:shd w:val="clear" w:color="auto" w:fill="auto"/>
            <w:noWrap/>
            <w:vAlign w:val="bottom"/>
          </w:tcPr>
          <w:p w:rsidR="005A049B" w:rsidRPr="001D4BB7" w:rsidRDefault="005A049B">
            <w:pPr>
              <w:jc w:val="right"/>
              <w:rPr>
                <w:rFonts w:ascii="Century Gothic" w:hAnsi="Century Gothic" w:cs="Arial"/>
                <w:sz w:val="20"/>
                <w:szCs w:val="20"/>
              </w:rPr>
            </w:pPr>
            <w:r w:rsidRPr="001D4BB7">
              <w:rPr>
                <w:rFonts w:ascii="Century Gothic" w:hAnsi="Century Gothic" w:cs="Arial"/>
                <w:sz w:val="20"/>
                <w:szCs w:val="20"/>
              </w:rPr>
              <w:t>64.6</w:t>
            </w:r>
          </w:p>
        </w:tc>
      </w:tr>
      <w:tr w:rsidR="005A049B" w:rsidTr="005A049B">
        <w:trPr>
          <w:trHeight w:val="300"/>
        </w:trPr>
        <w:tc>
          <w:tcPr>
            <w:tcW w:w="2560"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674"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p>
        </w:tc>
        <w:tc>
          <w:tcPr>
            <w:tcW w:w="1226" w:type="dxa"/>
            <w:tcBorders>
              <w:top w:val="nil"/>
              <w:left w:val="nil"/>
              <w:bottom w:val="nil"/>
              <w:right w:val="nil"/>
            </w:tcBorders>
            <w:shd w:val="clear" w:color="auto" w:fill="auto"/>
            <w:noWrap/>
            <w:vAlign w:val="bottom"/>
          </w:tcPr>
          <w:p w:rsidR="005A049B" w:rsidRDefault="005A049B">
            <w:pPr>
              <w:rPr>
                <w:rFonts w:ascii="Bauhaus 93" w:hAnsi="Bauhaus 93" w:cs="Arial"/>
                <w:sz w:val="20"/>
                <w:szCs w:val="20"/>
              </w:rPr>
            </w:pPr>
            <w:r>
              <w:rPr>
                <w:rFonts w:ascii="Bauhaus 93" w:hAnsi="Bauhaus 93" w:cs="Arial"/>
                <w:sz w:val="20"/>
                <w:szCs w:val="20"/>
              </w:rPr>
              <w:t>Resultado=</w:t>
            </w:r>
          </w:p>
        </w:tc>
        <w:tc>
          <w:tcPr>
            <w:tcW w:w="1040" w:type="dxa"/>
            <w:tcBorders>
              <w:top w:val="nil"/>
              <w:left w:val="nil"/>
              <w:bottom w:val="nil"/>
              <w:right w:val="nil"/>
            </w:tcBorders>
            <w:shd w:val="clear" w:color="auto" w:fill="auto"/>
            <w:noWrap/>
            <w:vAlign w:val="bottom"/>
          </w:tcPr>
          <w:p w:rsidR="005A049B" w:rsidRPr="001D4BB7" w:rsidRDefault="005A049B">
            <w:pPr>
              <w:jc w:val="right"/>
              <w:rPr>
                <w:rFonts w:ascii="Century Gothic" w:hAnsi="Century Gothic" w:cs="Arial"/>
                <w:sz w:val="20"/>
                <w:szCs w:val="20"/>
              </w:rPr>
            </w:pPr>
            <w:r w:rsidRPr="001D4BB7">
              <w:rPr>
                <w:rFonts w:ascii="Century Gothic" w:hAnsi="Century Gothic" w:cs="Arial"/>
                <w:sz w:val="20"/>
                <w:szCs w:val="20"/>
              </w:rPr>
              <w:t>64.6</w:t>
            </w:r>
          </w:p>
        </w:tc>
      </w:tr>
    </w:tbl>
    <w:p w:rsidR="005A049B" w:rsidRDefault="005A049B" w:rsidP="009B0EE8">
      <w:pPr>
        <w:jc w:val="both"/>
        <w:rPr>
          <w:rFonts w:ascii="Century Gothic" w:hAnsi="Century Gothic"/>
          <w:lang w:val="es-EC"/>
        </w:rPr>
      </w:pPr>
    </w:p>
    <w:p w:rsidR="001D4BB7" w:rsidRDefault="001D4BB7" w:rsidP="009B0EE8">
      <w:pPr>
        <w:jc w:val="both"/>
        <w:rPr>
          <w:rFonts w:ascii="Century Gothic" w:hAnsi="Century Gothic"/>
          <w:lang w:val="es-EC"/>
        </w:rPr>
      </w:pPr>
    </w:p>
    <w:p w:rsidR="001D4BB7" w:rsidRDefault="002B6DDC" w:rsidP="009B0EE8">
      <w:pPr>
        <w:jc w:val="both"/>
        <w:rPr>
          <w:rFonts w:ascii="Century Gothic" w:hAnsi="Century Gothic"/>
          <w:lang w:val="es-EC"/>
        </w:rPr>
      </w:pPr>
      <w:r>
        <w:rPr>
          <w:rFonts w:ascii="Century Gothic" w:hAnsi="Century Gothic"/>
          <w:lang w:val="es-EC"/>
        </w:rPr>
        <w:lastRenderedPageBreak/>
        <w:t>Lo que nos permite  dar  un resultado favorable de que no existe mucha turbidez en nuestra muestra de agua.</w:t>
      </w:r>
      <w:r w:rsidR="00FC0241">
        <w:rPr>
          <w:rFonts w:ascii="Century Gothic" w:hAnsi="Century Gothic"/>
          <w:lang w:val="es-EC"/>
        </w:rPr>
        <w:t xml:space="preserve">  </w:t>
      </w:r>
    </w:p>
    <w:p w:rsidR="002B6DDC" w:rsidRDefault="002B6DDC" w:rsidP="009B0EE8">
      <w:pPr>
        <w:jc w:val="both"/>
        <w:rPr>
          <w:rFonts w:ascii="Century Gothic" w:hAnsi="Century Gothic"/>
          <w:lang w:val="es-EC"/>
        </w:rPr>
      </w:pPr>
    </w:p>
    <w:p w:rsidR="00FC0241" w:rsidRPr="00FC0241" w:rsidRDefault="0033640A" w:rsidP="00FC0241">
      <w:pPr>
        <w:jc w:val="both"/>
        <w:rPr>
          <w:rFonts w:ascii="Century Gothic" w:hAnsi="Century Gothic"/>
          <w:lang w:val="es-EC"/>
        </w:rPr>
      </w:pPr>
      <w:smartTag w:uri="urn:schemas-microsoft-com:office:smarttags" w:element="PersonName">
        <w:smartTagPr>
          <w:attr w:name="ProductID" w:val="LA NORMA DICE"/>
        </w:smartTagPr>
        <w:r w:rsidRPr="00FC0241">
          <w:rPr>
            <w:rFonts w:ascii="Century Gothic" w:hAnsi="Century Gothic"/>
            <w:lang w:val="es-EC"/>
          </w:rPr>
          <w:t>La norma dice</w:t>
        </w:r>
      </w:smartTag>
      <w:r w:rsidRPr="00FC0241">
        <w:rPr>
          <w:rFonts w:ascii="Century Gothic" w:hAnsi="Century Gothic"/>
          <w:lang w:val="es-EC"/>
        </w:rPr>
        <w:t xml:space="preserve"> que dentro de estos parámetros podemos determinar que el agua</w:t>
      </w:r>
      <w:r w:rsidR="00FC0241" w:rsidRPr="00FC0241">
        <w:rPr>
          <w:rFonts w:ascii="Century Gothic" w:hAnsi="Century Gothic"/>
          <w:lang w:val="es-EC"/>
        </w:rPr>
        <w:t xml:space="preserve"> se encuentra </w:t>
      </w:r>
      <w:r w:rsidR="00FC0241">
        <w:rPr>
          <w:rFonts w:ascii="Century Gothic" w:hAnsi="Century Gothic"/>
          <w:lang w:val="es-EC"/>
        </w:rPr>
        <w:t xml:space="preserve">dentro de los </w:t>
      </w:r>
      <w:r w:rsidR="007240D5">
        <w:rPr>
          <w:rFonts w:ascii="Century Gothic" w:hAnsi="Century Gothic"/>
          <w:lang w:val="es-EC"/>
        </w:rPr>
        <w:t>limites</w:t>
      </w:r>
      <w:r w:rsidR="00FC0241" w:rsidRPr="00FC0241">
        <w:rPr>
          <w:rFonts w:ascii="Century Gothic" w:hAnsi="Century Gothic"/>
        </w:rPr>
        <w:t xml:space="preserve"> máximos permisibles para aguas de consumo humano y uso doméstico, que únicamente req</w:t>
      </w:r>
      <w:r w:rsidR="00FC0241">
        <w:rPr>
          <w:rFonts w:ascii="Century Gothic" w:hAnsi="Century Gothic"/>
        </w:rPr>
        <w:t xml:space="preserve">uieren tratamiento convencional es de un  </w:t>
      </w:r>
      <w:r w:rsidR="00FC0241" w:rsidRPr="00FC0241">
        <w:rPr>
          <w:rFonts w:ascii="Century Gothic" w:hAnsi="Century Gothic"/>
          <w:lang w:val="es-EC"/>
        </w:rPr>
        <w:t>UTN 100</w:t>
      </w:r>
      <w:r w:rsidR="00FC0241">
        <w:rPr>
          <w:rFonts w:ascii="Century Gothic" w:hAnsi="Century Gothic"/>
          <w:lang w:val="es-EC"/>
        </w:rPr>
        <w:t xml:space="preserve"> lo cual indica que esta bien pero claro esto varia según </w:t>
      </w:r>
      <w:r w:rsidR="007240D5">
        <w:rPr>
          <w:rFonts w:ascii="Century Gothic" w:hAnsi="Century Gothic"/>
          <w:lang w:val="es-EC"/>
        </w:rPr>
        <w:t xml:space="preserve"> uso que le demos </w:t>
      </w:r>
      <w:r w:rsidRPr="00FC0241">
        <w:rPr>
          <w:rFonts w:ascii="Century Gothic" w:hAnsi="Century Gothic"/>
          <w:lang w:val="es-EC"/>
        </w:rPr>
        <w:t xml:space="preserve">cabe recalcar que este limite no sobre pasa los UTN 100 </w:t>
      </w:r>
      <w:r w:rsidR="007240D5">
        <w:rPr>
          <w:rFonts w:ascii="Century Gothic" w:hAnsi="Century Gothic"/>
          <w:lang w:val="es-EC"/>
        </w:rPr>
        <w:t>, otros de los limites</w:t>
      </w:r>
      <w:r w:rsidR="00FC0241" w:rsidRPr="00FC0241">
        <w:rPr>
          <w:rFonts w:ascii="Century Gothic" w:hAnsi="Century Gothic"/>
          <w:lang w:val="es-EC"/>
        </w:rPr>
        <w:t xml:space="preserve"> máximos permisibles para aguas de consumo humano y uso doméstico que únicamente requieran desinfección</w:t>
      </w:r>
      <w:r w:rsidR="007240D5">
        <w:rPr>
          <w:rFonts w:ascii="Century Gothic" w:hAnsi="Century Gothic"/>
          <w:lang w:val="es-EC"/>
        </w:rPr>
        <w:t xml:space="preserve"> es </w:t>
      </w:r>
      <w:r w:rsidR="007240D5" w:rsidRPr="00FC0241">
        <w:rPr>
          <w:rFonts w:ascii="Century Gothic" w:hAnsi="Century Gothic"/>
          <w:lang w:val="es-EC"/>
        </w:rPr>
        <w:t>UTN 10</w:t>
      </w:r>
      <w:r w:rsidR="007240D5">
        <w:rPr>
          <w:rFonts w:ascii="Century Gothic" w:hAnsi="Century Gothic"/>
          <w:lang w:val="es-EC"/>
        </w:rPr>
        <w:t xml:space="preserve"> y en este caso entonces si cae dentro de un limite  no permisible</w:t>
      </w:r>
      <w:r w:rsidR="00FC0241" w:rsidRPr="00FC0241">
        <w:rPr>
          <w:rFonts w:ascii="Century Gothic" w:hAnsi="Century Gothic"/>
          <w:lang w:val="es-EC"/>
        </w:rPr>
        <w:t>.</w:t>
      </w:r>
    </w:p>
    <w:p w:rsidR="0033640A" w:rsidRDefault="0033640A" w:rsidP="009B0EE8">
      <w:pPr>
        <w:jc w:val="both"/>
        <w:rPr>
          <w:rFonts w:ascii="Century Gothic" w:hAnsi="Century Gothic"/>
          <w:b/>
          <w:lang w:val="es-EC"/>
        </w:rPr>
      </w:pPr>
    </w:p>
    <w:p w:rsidR="0032760A" w:rsidRDefault="0032760A" w:rsidP="009B0EE8">
      <w:pPr>
        <w:jc w:val="both"/>
        <w:rPr>
          <w:rFonts w:ascii="Century Gothic" w:hAnsi="Century Gothic"/>
          <w:b/>
          <w:lang w:val="es-EC"/>
        </w:rPr>
      </w:pPr>
    </w:p>
    <w:sectPr w:rsidR="003276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compat/>
  <w:rsids>
    <w:rsidRoot w:val="009B0EE8"/>
    <w:rsid w:val="00107872"/>
    <w:rsid w:val="001D4BB7"/>
    <w:rsid w:val="0028216A"/>
    <w:rsid w:val="002B6DDC"/>
    <w:rsid w:val="0032760A"/>
    <w:rsid w:val="0033640A"/>
    <w:rsid w:val="005A049B"/>
    <w:rsid w:val="006B0F57"/>
    <w:rsid w:val="006D18AB"/>
    <w:rsid w:val="006F4879"/>
    <w:rsid w:val="007240D5"/>
    <w:rsid w:val="00907E53"/>
    <w:rsid w:val="009B0EE8"/>
    <w:rsid w:val="00D634B5"/>
    <w:rsid w:val="00FC02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7">
    <w:name w:val="heading 7"/>
    <w:basedOn w:val="Normal"/>
    <w:next w:val="Normal"/>
    <w:qFormat/>
    <w:rsid w:val="00FC0241"/>
    <w:pPr>
      <w:keepNext/>
      <w:widowControl w:val="0"/>
      <w:jc w:val="both"/>
      <w:outlineLvl w:val="6"/>
    </w:pPr>
    <w:rPr>
      <w:rFonts w:ascii="Book Antiqua" w:hAnsi="Book Antiqua"/>
      <w:b/>
      <w:smallCaps/>
      <w:sz w:val="20"/>
      <w:szCs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divs>
    <w:div w:id="150683840">
      <w:bodyDiv w:val="1"/>
      <w:marLeft w:val="0"/>
      <w:marRight w:val="0"/>
      <w:marTop w:val="0"/>
      <w:marBottom w:val="0"/>
      <w:divBdr>
        <w:top w:val="none" w:sz="0" w:space="0" w:color="auto"/>
        <w:left w:val="none" w:sz="0" w:space="0" w:color="auto"/>
        <w:bottom w:val="none" w:sz="0" w:space="0" w:color="auto"/>
        <w:right w:val="none" w:sz="0" w:space="0" w:color="auto"/>
      </w:divBdr>
    </w:div>
    <w:div w:id="1172064534">
      <w:bodyDiv w:val="1"/>
      <w:marLeft w:val="0"/>
      <w:marRight w:val="0"/>
      <w:marTop w:val="0"/>
      <w:marBottom w:val="0"/>
      <w:divBdr>
        <w:top w:val="none" w:sz="0" w:space="0" w:color="auto"/>
        <w:left w:val="none" w:sz="0" w:space="0" w:color="auto"/>
        <w:bottom w:val="none" w:sz="0" w:space="0" w:color="auto"/>
        <w:right w:val="none" w:sz="0" w:space="0" w:color="auto"/>
      </w:divBdr>
    </w:div>
    <w:div w:id="149856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Nombre: Michelle Miranda Contreras</vt:lpstr>
    </vt:vector>
  </TitlesOfParts>
  <Company>ICM - ESPOL</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Michelle Miranda Contreras</dc:title>
  <dc:subject/>
  <dc:creator>betalab</dc:creator>
  <cp:keywords/>
  <dc:description/>
  <cp:lastModifiedBy>Administrador</cp:lastModifiedBy>
  <cp:revision>2</cp:revision>
  <dcterms:created xsi:type="dcterms:W3CDTF">2009-07-27T19:44:00Z</dcterms:created>
  <dcterms:modified xsi:type="dcterms:W3CDTF">2009-07-27T19:44:00Z</dcterms:modified>
</cp:coreProperties>
</file>