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Pr="00AB5D7F" w:rsidRDefault="00522903" w:rsidP="000A3B68">
      <w:pPr>
        <w:jc w:val="center"/>
        <w:rPr>
          <w:rFonts w:ascii="Arial" w:hAnsi="Arial" w:cs="Arial"/>
          <w:b/>
          <w:sz w:val="96"/>
          <w:szCs w:val="96"/>
        </w:rPr>
      </w:pPr>
      <w:r w:rsidRPr="00AB5D7F">
        <w:rPr>
          <w:rFonts w:ascii="Arial" w:hAnsi="Arial" w:cs="Arial"/>
          <w:b/>
          <w:sz w:val="96"/>
          <w:szCs w:val="96"/>
        </w:rPr>
        <w:t>ANEXOS</w:t>
      </w: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Pr="00C8225C" w:rsidRDefault="00522903" w:rsidP="00C8225C">
      <w:pPr>
        <w:spacing w:line="360" w:lineRule="auto"/>
        <w:jc w:val="both"/>
        <w:rPr>
          <w:rFonts w:ascii="Arial" w:hAnsi="Arial" w:cs="Arial"/>
          <w:b/>
        </w:rPr>
      </w:pPr>
      <w:r w:rsidRPr="00C8225C">
        <w:rPr>
          <w:rFonts w:ascii="Arial" w:hAnsi="Arial" w:cs="Arial"/>
          <w:b/>
        </w:rPr>
        <w:t>La publicidad online potencia el poder de los medios tradicionales</w:t>
      </w:r>
    </w:p>
    <w:p w:rsidR="00522903" w:rsidRDefault="00522903" w:rsidP="00631DD2">
      <w:pPr>
        <w:spacing w:line="360" w:lineRule="auto"/>
        <w:jc w:val="both"/>
        <w:rPr>
          <w:rFonts w:ascii="Arial" w:hAnsi="Arial" w:cs="Arial"/>
        </w:rPr>
      </w:pPr>
      <w:r w:rsidRPr="00C8225C">
        <w:rPr>
          <w:rFonts w:ascii="Arial" w:hAnsi="Arial" w:cs="Arial"/>
        </w:rPr>
        <w:t xml:space="preserve">La publicidad online genera una mejora sustancial de las campañas publicitarias de las grandes marcas, según la reciente investigación presentada por </w:t>
      </w:r>
      <w:smartTag w:uri="urn:schemas-microsoft-com:office:smarttags" w:element="PersonName">
        <w:smartTagPr>
          <w:attr w:name="ProductID" w:val="la  Asociaci￳n"/>
        </w:smartTagPr>
        <w:r w:rsidRPr="00C8225C">
          <w:rPr>
            <w:rFonts w:ascii="Arial" w:hAnsi="Arial" w:cs="Arial"/>
          </w:rPr>
          <w:t xml:space="preserve">la </w:t>
        </w:r>
        <w:r>
          <w:rPr>
            <w:rFonts w:ascii="Arial" w:hAnsi="Arial" w:cs="Arial"/>
          </w:rPr>
          <w:t xml:space="preserve"> </w:t>
        </w:r>
        <w:r w:rsidRPr="00C8225C">
          <w:rPr>
            <w:rFonts w:ascii="Arial" w:hAnsi="Arial" w:cs="Arial"/>
          </w:rPr>
          <w:t>Asociación</w:t>
        </w:r>
      </w:smartTag>
      <w:r w:rsidRPr="00C8225C">
        <w:rPr>
          <w:rFonts w:ascii="Arial" w:hAnsi="Arial" w:cs="Arial"/>
        </w:rPr>
        <w:t xml:space="preserve"> de Publicidad Interactiva Europea (European Interactive A</w:t>
      </w:r>
      <w:r>
        <w:rPr>
          <w:rFonts w:ascii="Arial" w:hAnsi="Arial" w:cs="Arial"/>
        </w:rPr>
        <w:t>dvertising Association - EIAA).</w:t>
      </w:r>
    </w:p>
    <w:p w:rsidR="00522903" w:rsidRDefault="00522903" w:rsidP="00631DD2">
      <w:pPr>
        <w:spacing w:line="360" w:lineRule="auto"/>
        <w:jc w:val="both"/>
        <w:rPr>
          <w:rFonts w:ascii="Arial" w:hAnsi="Arial" w:cs="Arial"/>
        </w:rPr>
      </w:pPr>
      <w:r w:rsidRPr="00C8225C">
        <w:rPr>
          <w:rFonts w:ascii="Arial" w:hAnsi="Arial" w:cs="Arial"/>
        </w:rPr>
        <w:t>El estudio, ejecutado por la consultora independiente NFO Infratest, analiza 15 de las mayores acciones de marca desarrolladas en Reino Unido, Francia y Alemania, y entre sus principales conclusiones destaca que la publicidad online amplía en gran medida el número de personas expuestas a las campañas planificadas en medios como la televisión, medios impresos o la radio.</w:t>
      </w:r>
    </w:p>
    <w:p w:rsidR="00522903" w:rsidRDefault="00522903" w:rsidP="00631DD2">
      <w:pPr>
        <w:spacing w:line="360" w:lineRule="auto"/>
        <w:jc w:val="both"/>
        <w:rPr>
          <w:rFonts w:ascii="Arial" w:hAnsi="Arial" w:cs="Arial"/>
        </w:rPr>
      </w:pPr>
      <w:r w:rsidRPr="00C8225C">
        <w:rPr>
          <w:rFonts w:ascii="Arial" w:hAnsi="Arial" w:cs="Arial"/>
        </w:rPr>
        <w:t>El informe revela que alcance acumulado de las campañas en televisión, situado en un 41% del público objetivo, se incrementa hasta un 63% al incluir el público que sólo se expone a la publicidad online.</w:t>
      </w:r>
    </w:p>
    <w:p w:rsidR="00522903" w:rsidRDefault="00522903" w:rsidP="00631DD2">
      <w:pPr>
        <w:spacing w:line="360" w:lineRule="auto"/>
        <w:jc w:val="both"/>
        <w:rPr>
          <w:rFonts w:ascii="Arial" w:hAnsi="Arial" w:cs="Arial"/>
        </w:rPr>
      </w:pPr>
      <w:r w:rsidRPr="00C8225C">
        <w:rPr>
          <w:rFonts w:ascii="Arial" w:hAnsi="Arial" w:cs="Arial"/>
        </w:rPr>
        <w:t>Por otra parte, la publicidad online incrementa sustancialmente la efectividad de la publicidad en televisión, medios impresos y radio, si tenemos en cuenta los resultados agregados de las 15 campañas que demuestran cómo el recuerdo de los valores de marca se sitúa en un 27% tras la exposición a campañas de televisión, mientras que la inclusión de Internet dentro del mix de medios eleva el reconocimiento de marca hasta un 45%.</w:t>
      </w:r>
    </w:p>
    <w:p w:rsidR="00522903" w:rsidRDefault="00522903" w:rsidP="00631DD2">
      <w:pPr>
        <w:spacing w:line="360" w:lineRule="auto"/>
        <w:jc w:val="both"/>
        <w:rPr>
          <w:rFonts w:ascii="Arial" w:hAnsi="Arial" w:cs="Arial"/>
        </w:rPr>
      </w:pPr>
      <w:r w:rsidRPr="00C8225C">
        <w:rPr>
          <w:rFonts w:ascii="Arial" w:hAnsi="Arial" w:cs="Arial"/>
        </w:rPr>
        <w:t>Uno de los valores de la publicidad online radica en la capacidad del medio para transmitir percepciones positivas de las marcas como "Estar de moda", "Innovación" y "Exclusivo", lo que contribuye a completar la imagen de marca. El estudio ha demostrado que la publicidad funciona de manera muy efectiva con la radio y los medios impresos. En particular, la mayoría de las campañas examinadas se beneficiaron sustancialmente con el uso de Internet junto con la radio y medios impresos como integrantes del mix de medios. Por ejemplo, en el caso de una campaña orientada a un público joven a través de los medios online y la radio, quedó demostrado que se trata de la mejor combinación para alcanzar su target, y de hecho, esta combinación generaba los mayores incrementos en los índices de intención de compra y uso del producto por encima de otras combinaciones de medios.</w:t>
      </w:r>
    </w:p>
    <w:p w:rsidR="00522903" w:rsidRDefault="00522903" w:rsidP="00631DD2">
      <w:pPr>
        <w:spacing w:line="360" w:lineRule="auto"/>
        <w:jc w:val="both"/>
        <w:rPr>
          <w:rFonts w:ascii="Arial" w:hAnsi="Arial" w:cs="Arial"/>
        </w:rPr>
      </w:pPr>
      <w:r w:rsidRPr="00C8225C">
        <w:rPr>
          <w:rFonts w:ascii="Arial" w:hAnsi="Arial" w:cs="Arial"/>
        </w:rPr>
        <w:t>Así</w:t>
      </w:r>
      <w:r>
        <w:rPr>
          <w:rFonts w:ascii="Arial" w:hAnsi="Arial" w:cs="Arial"/>
        </w:rPr>
        <w:t xml:space="preserve"> </w:t>
      </w:r>
      <w:r w:rsidRPr="00C8225C">
        <w:rPr>
          <w:rFonts w:ascii="Arial" w:hAnsi="Arial" w:cs="Arial"/>
        </w:rPr>
        <w:t>mismo, la combinación de la publicidad online junto con otros medios también ayuda a recodar los detalles de los anuncios y favorece la intención de compra. El estudio demuestra que mientras que la exposición del público únicamente a una campaña de publicidad en televisión genera un índice de recuerdo del 14%, la combinación de televisión y medios online permite incrementar este índice hasta un 44%.</w:t>
      </w:r>
      <w:r>
        <w:rPr>
          <w:rFonts w:ascii="Arial" w:hAnsi="Arial" w:cs="Arial"/>
        </w:rPr>
        <w:t xml:space="preserve"> </w:t>
      </w:r>
      <w:r w:rsidRPr="00C8225C">
        <w:rPr>
          <w:rFonts w:ascii="Arial" w:hAnsi="Arial" w:cs="Arial"/>
        </w:rPr>
        <w:t>Además, mientras que una campaña de publicidad eleva en un 2% la intención de compra o aceptación del producto en el público expuesto, la combinación de está con el marketing marketing online incrementa este índice hasta el 12%.</w:t>
      </w:r>
    </w:p>
    <w:p w:rsidR="00522903" w:rsidRDefault="00522903" w:rsidP="00631DD2">
      <w:pPr>
        <w:spacing w:line="360" w:lineRule="auto"/>
        <w:jc w:val="both"/>
        <w:rPr>
          <w:rFonts w:ascii="Arial" w:hAnsi="Arial" w:cs="Arial"/>
        </w:rPr>
      </w:pPr>
      <w:r w:rsidRPr="00C8225C">
        <w:rPr>
          <w:rFonts w:ascii="Arial" w:hAnsi="Arial" w:cs="Arial"/>
        </w:rPr>
        <w:t xml:space="preserve">El estudio promovido por </w:t>
      </w:r>
      <w:smartTag w:uri="urn:schemas-microsoft-com:office:smarttags" w:element="PersonName">
        <w:smartTagPr>
          <w:attr w:name="ProductID" w:val="la EIAA"/>
        </w:smartTagPr>
        <w:r w:rsidRPr="00C8225C">
          <w:rPr>
            <w:rFonts w:ascii="Arial" w:hAnsi="Arial" w:cs="Arial"/>
          </w:rPr>
          <w:t>la EIAA</w:t>
        </w:r>
      </w:smartTag>
      <w:r w:rsidRPr="00C8225C">
        <w:rPr>
          <w:rFonts w:ascii="Arial" w:hAnsi="Arial" w:cs="Arial"/>
        </w:rPr>
        <w:t xml:space="preserve"> pretende cuantificar las sinergias derivadas de la combinación de la publicidad online dentro de campañas globales que incluyan en televisión, radio y medios impresos, y además, establecer las claves que puedan ayudar a los profesionales del sector a diseñar y ejecutar acciones de comunicación y marketing más efectivas a través de la correcta combinación de soportes dentro de su mix de medios. </w:t>
      </w:r>
    </w:p>
    <w:p w:rsidR="00522903" w:rsidRDefault="00522903" w:rsidP="00631DD2">
      <w:pPr>
        <w:spacing w:line="360" w:lineRule="auto"/>
        <w:jc w:val="both"/>
        <w:rPr>
          <w:rFonts w:ascii="Arial" w:hAnsi="Arial" w:cs="Arial"/>
        </w:rPr>
      </w:pPr>
      <w:r w:rsidRPr="00C8225C">
        <w:rPr>
          <w:rFonts w:ascii="Arial" w:hAnsi="Arial" w:cs="Arial"/>
        </w:rPr>
        <w:t xml:space="preserve">Michael Kleindl, presidente de EIAA y consejero delegado de AdLink Internet Media AG, comenta que "los datos demuestran que la inclusión de la publicidad online dentro del mix de medios de las grandes marcas genera unos importantes beneficios en sus resultados, tanto en términos de alcance como de efectividad. Creemos que se trata de un gran paso para comprender cómo la publicidad online puede contribuir a incrementar las métricas principales de una campaña de publicidad". </w:t>
      </w:r>
    </w:p>
    <w:p w:rsidR="00522903" w:rsidRPr="00AB5D7F" w:rsidRDefault="00522903" w:rsidP="00AB5D7F">
      <w:pPr>
        <w:spacing w:line="360" w:lineRule="auto"/>
        <w:jc w:val="both"/>
        <w:rPr>
          <w:rFonts w:ascii="Arial" w:hAnsi="Arial" w:cs="Arial"/>
        </w:rPr>
      </w:pPr>
      <w:r w:rsidRPr="00C8225C">
        <w:rPr>
          <w:rFonts w:ascii="Arial" w:hAnsi="Arial" w:cs="Arial"/>
        </w:rPr>
        <w:t>Por último es interesante destacar el pronóstico de Zenith Optimedia Media según el cual el negocio del marketing digital en Europa Occidental puede incrementarse en un 24,8%, desde los 1.060 millones de dólares de ingresos previstos para 2003, hasta los 1.323 millones para 2005 (crecimiento esperado para el negocio publicitario en su totalidad en Europa Occidental se estima en un 7,8%, desde los 69.177 millones de dólares para 2003, hasta los 74.569 millones para 2005).</w:t>
      </w:r>
    </w:p>
    <w:tbl>
      <w:tblPr>
        <w:tblpPr w:leftFromText="141" w:rightFromText="141" w:vertAnchor="text" w:horzAnchor="margin" w:tblpY="522"/>
        <w:tblW w:w="7990" w:type="dxa"/>
        <w:tblCellMar>
          <w:left w:w="70" w:type="dxa"/>
          <w:right w:w="70" w:type="dxa"/>
        </w:tblCellMar>
        <w:tblLook w:val="0000"/>
      </w:tblPr>
      <w:tblGrid>
        <w:gridCol w:w="4928"/>
        <w:gridCol w:w="1531"/>
        <w:gridCol w:w="1531"/>
      </w:tblGrid>
      <w:tr w:rsidR="00522903" w:rsidRPr="00CA7ACD" w:rsidTr="00CA7ACD">
        <w:trPr>
          <w:trHeight w:val="414"/>
        </w:trPr>
        <w:tc>
          <w:tcPr>
            <w:tcW w:w="4928" w:type="dxa"/>
            <w:vMerge w:val="restart"/>
            <w:tcBorders>
              <w:top w:val="single" w:sz="8" w:space="0" w:color="auto"/>
              <w:left w:val="single" w:sz="4" w:space="0" w:color="auto"/>
              <w:bottom w:val="single" w:sz="8" w:space="0" w:color="000000"/>
              <w:right w:val="single" w:sz="4" w:space="0" w:color="auto"/>
            </w:tcBorders>
            <w:vAlign w:val="center"/>
          </w:tcPr>
          <w:p w:rsidR="00522903" w:rsidRPr="00CA7ACD" w:rsidRDefault="00522903" w:rsidP="00CA7ACD">
            <w:pPr>
              <w:rPr>
                <w:rFonts w:ascii="Arial" w:hAnsi="Arial" w:cs="Arial"/>
                <w:b/>
                <w:bCs/>
                <w:sz w:val="20"/>
                <w:szCs w:val="20"/>
              </w:rPr>
            </w:pPr>
          </w:p>
        </w:tc>
        <w:tc>
          <w:tcPr>
            <w:tcW w:w="1531" w:type="dxa"/>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522903" w:rsidRPr="00CA7ACD" w:rsidRDefault="00522903" w:rsidP="00CA7ACD">
            <w:pPr>
              <w:jc w:val="center"/>
              <w:rPr>
                <w:rFonts w:ascii="Arial" w:hAnsi="Arial" w:cs="Arial"/>
                <w:b/>
                <w:bCs/>
                <w:sz w:val="20"/>
                <w:szCs w:val="20"/>
              </w:rPr>
            </w:pPr>
            <w:r w:rsidRPr="00CA7ACD">
              <w:rPr>
                <w:rFonts w:ascii="Arial" w:hAnsi="Arial" w:cs="Arial"/>
                <w:b/>
                <w:bCs/>
                <w:sz w:val="20"/>
                <w:szCs w:val="20"/>
              </w:rPr>
              <w:t>INGRESOS</w:t>
            </w:r>
          </w:p>
          <w:p w:rsidR="00522903" w:rsidRPr="00CA7ACD" w:rsidRDefault="00522903" w:rsidP="00CA7ACD">
            <w:pPr>
              <w:jc w:val="center"/>
              <w:rPr>
                <w:rFonts w:ascii="Arial" w:hAnsi="Arial" w:cs="Arial"/>
                <w:b/>
                <w:bCs/>
                <w:sz w:val="20"/>
                <w:szCs w:val="20"/>
              </w:rPr>
            </w:pPr>
            <w:r w:rsidRPr="00CA7ACD">
              <w:rPr>
                <w:rFonts w:ascii="Arial" w:hAnsi="Arial" w:cs="Arial"/>
                <w:b/>
                <w:bCs/>
                <w:sz w:val="20"/>
                <w:szCs w:val="20"/>
              </w:rPr>
              <w:t>2007</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522903" w:rsidRPr="00CA7ACD" w:rsidRDefault="00522903" w:rsidP="00CA7ACD">
            <w:pPr>
              <w:jc w:val="center"/>
              <w:rPr>
                <w:rFonts w:ascii="Arial" w:hAnsi="Arial" w:cs="Arial"/>
                <w:b/>
                <w:bCs/>
                <w:sz w:val="20"/>
                <w:szCs w:val="20"/>
              </w:rPr>
            </w:pPr>
            <w:r w:rsidRPr="00CA7ACD">
              <w:rPr>
                <w:rFonts w:ascii="Arial" w:hAnsi="Arial" w:cs="Arial"/>
                <w:b/>
                <w:bCs/>
                <w:sz w:val="20"/>
                <w:szCs w:val="20"/>
              </w:rPr>
              <w:t>INGRESOS</w:t>
            </w:r>
          </w:p>
          <w:p w:rsidR="00522903" w:rsidRPr="00CA7ACD" w:rsidRDefault="00522903" w:rsidP="00CA7ACD">
            <w:pPr>
              <w:jc w:val="center"/>
              <w:rPr>
                <w:rFonts w:ascii="Arial" w:hAnsi="Arial" w:cs="Arial"/>
                <w:b/>
                <w:bCs/>
                <w:sz w:val="20"/>
                <w:szCs w:val="20"/>
              </w:rPr>
            </w:pPr>
            <w:r w:rsidRPr="00CA7ACD">
              <w:rPr>
                <w:rFonts w:ascii="Arial" w:hAnsi="Arial" w:cs="Arial"/>
                <w:b/>
                <w:bCs/>
                <w:sz w:val="20"/>
                <w:szCs w:val="20"/>
              </w:rPr>
              <w:t>2008</w:t>
            </w:r>
          </w:p>
        </w:tc>
      </w:tr>
      <w:tr w:rsidR="00522903" w:rsidRPr="00CA7ACD" w:rsidTr="00CA7ACD">
        <w:trPr>
          <w:trHeight w:val="253"/>
        </w:trPr>
        <w:tc>
          <w:tcPr>
            <w:tcW w:w="4928" w:type="dxa"/>
            <w:vMerge/>
            <w:tcBorders>
              <w:top w:val="single" w:sz="8" w:space="0" w:color="auto"/>
              <w:left w:val="single" w:sz="4" w:space="0" w:color="auto"/>
              <w:bottom w:val="single" w:sz="8" w:space="0" w:color="000000"/>
              <w:right w:val="single" w:sz="4" w:space="0" w:color="auto"/>
            </w:tcBorders>
            <w:vAlign w:val="center"/>
          </w:tcPr>
          <w:p w:rsidR="00522903" w:rsidRPr="00CA7ACD" w:rsidRDefault="00522903" w:rsidP="00CA7ACD">
            <w:pPr>
              <w:rPr>
                <w:rFonts w:ascii="Arial" w:hAnsi="Arial" w:cs="Arial"/>
                <w:b/>
                <w:bCs/>
                <w:sz w:val="20"/>
                <w:szCs w:val="20"/>
              </w:rPr>
            </w:pPr>
          </w:p>
        </w:tc>
        <w:tc>
          <w:tcPr>
            <w:tcW w:w="1531" w:type="dxa"/>
            <w:vMerge/>
            <w:tcBorders>
              <w:top w:val="single" w:sz="8" w:space="0" w:color="000000"/>
              <w:left w:val="single" w:sz="4" w:space="0" w:color="auto"/>
              <w:bottom w:val="single" w:sz="4" w:space="0" w:color="auto"/>
              <w:right w:val="single" w:sz="4" w:space="0" w:color="auto"/>
            </w:tcBorders>
            <w:vAlign w:val="center"/>
          </w:tcPr>
          <w:p w:rsidR="00522903" w:rsidRPr="00CA7ACD" w:rsidRDefault="00522903" w:rsidP="00CA7ACD">
            <w:pPr>
              <w:rPr>
                <w:rFonts w:ascii="Arial" w:hAnsi="Arial" w:cs="Arial"/>
                <w:b/>
                <w:bCs/>
                <w:sz w:val="20"/>
                <w:szCs w:val="20"/>
              </w:rPr>
            </w:pPr>
          </w:p>
        </w:tc>
        <w:tc>
          <w:tcPr>
            <w:tcW w:w="1531" w:type="dxa"/>
            <w:vMerge/>
            <w:tcBorders>
              <w:top w:val="single" w:sz="8" w:space="0" w:color="000000"/>
              <w:left w:val="single" w:sz="4" w:space="0" w:color="auto"/>
              <w:bottom w:val="single" w:sz="4" w:space="0" w:color="auto"/>
              <w:right w:val="single" w:sz="4" w:space="0" w:color="auto"/>
            </w:tcBorders>
            <w:vAlign w:val="center"/>
          </w:tcPr>
          <w:p w:rsidR="00522903" w:rsidRPr="00CA7ACD" w:rsidRDefault="00522903" w:rsidP="00CA7ACD">
            <w:pPr>
              <w:rPr>
                <w:rFonts w:ascii="Arial" w:hAnsi="Arial" w:cs="Arial"/>
                <w:b/>
                <w:bCs/>
                <w:sz w:val="20"/>
                <w:szCs w:val="20"/>
              </w:rPr>
            </w:pP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SAABMILLER - CERVECERIA NACIONAL</w:t>
            </w:r>
          </w:p>
        </w:tc>
        <w:tc>
          <w:tcPr>
            <w:tcW w:w="1531" w:type="dxa"/>
            <w:tcBorders>
              <w:top w:val="single" w:sz="4" w:space="0" w:color="auto"/>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325.008.103</w:t>
            </w:r>
          </w:p>
        </w:tc>
        <w:tc>
          <w:tcPr>
            <w:tcW w:w="1531" w:type="dxa"/>
            <w:tcBorders>
              <w:top w:val="single" w:sz="4" w:space="0" w:color="auto"/>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363.554.378</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SALAZAR - BANCO BOLIVARIANO</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119.216.814</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133.095.729</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HOLCIM, DISENSA</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851.059.700</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875.686.174</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HOLDINGDINE S.A. CORPORACION INDUSTRIAL Y COMERCIAL</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293.996.636</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391.367.452</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AVELLAN - INDUSTRIA ADELCA, DURALLANTA</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174.094.573</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302.865.763</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PEREZ - EL UNIVERSO, CANODROS, LAUCATS</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83.166.302</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90.490.159</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HERDOIZA - CONSTRUCTORA HERDOIZA CRESPO, PANAVIAL</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91.216.893</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138.644.250</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CORPORACION FAVORITA, COMERCIAL KYWI, COMOHOGAR, TVENTAS</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1.151.547.184</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1.429.800.364</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BANCO INTERNACIONAL, CERVANTES COMPAÑIA DE SEGUROS</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151.215.751</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180.825.004</w:t>
            </w:r>
          </w:p>
        </w:tc>
      </w:tr>
      <w:tr w:rsidR="00522903" w:rsidRPr="00CA7ACD" w:rsidTr="00CA7ACD">
        <w:trPr>
          <w:trHeight w:val="450"/>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LASSO - BANCO DE GUAYAQUIL, RIO GUAYAS COMPAÑÍA DE SEGUROS, CORPORACION MULTIBG</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281.739.632</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353.089.898</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VACA - MAVESA, MOTOREC</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176.154.842</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252.491.689</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VELASCO – ANDINAMOTORS, HYUNDAI, LEASINGCORP</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53.457.080</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50.370.105</w:t>
            </w:r>
          </w:p>
        </w:tc>
      </w:tr>
      <w:tr w:rsidR="00522903" w:rsidRPr="00CA7ACD" w:rsidTr="00CA7ACD">
        <w:trPr>
          <w:trHeight w:val="450"/>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DASSUM - HOTEL COLON GUAYAQUIL, SUPERMERCADOS SANTA ISABEL, LANAFIT</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110.529.396</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121.827.845</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PAZ, PACHANO - PRODUBANCO, SPORTPLANET</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354.031.870</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443.673.175</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JARAMILLO - INDURAMA, MARCIMEX</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233.001.283</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270.015.074</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ALVARADO - ECUAVISA, TELENACIONAL, ARTES GRAFICAS SENEFELDER</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63.241.329</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75.673.159</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EGAS - BANCO DEL PICHINCHA, DINERS CLUB, AIG, PROAUTO</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1.185.564.737</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1.484.679.158</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AGUIRRE - NEGOCIOS INDUSTRIALES REAL N.I.R.S.A., FORTIDEX</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195.109.697</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263.989.001</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CUESTA, VASCONEZ - PLASTICAUCHO, AMBACAR, UNIFINSA</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106.296.866</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140.153.588</w:t>
            </w:r>
          </w:p>
        </w:tc>
      </w:tr>
      <w:tr w:rsidR="00522903" w:rsidRPr="00CA7ACD" w:rsidTr="00CA7ACD">
        <w:trPr>
          <w:trHeight w:val="450"/>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GRUPO FUTURO - SEGUROS EQUINOCCIAL, SALUDSA, EQUIVIDA, METROPOLITAN TOURING</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245.068.635</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286.675.846</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ORTIZ - GERARDO ORTIZ E HIJOS, LAMITEX</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197.110.525</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248.202.666</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SERRANO, ANHALZER - KFC, PIZZA HUT, EL ESPAÑOL, CAFE VALDEZ</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146.546.905</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187.917.152</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VILASECA  - FADESA, PROQUIMISA</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188.942.861</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237.209.824</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HIDALGO - CONSTRUCTORA HIDALGO E HIDALGO, CONORTE</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228.425.253</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307.277.168</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GENERAL MOTORS, OMNIBUS BB</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960.552.521</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1.204.719.327</w:t>
            </w:r>
          </w:p>
        </w:tc>
      </w:tr>
      <w:tr w:rsidR="00522903" w:rsidRPr="00CA7ACD" w:rsidTr="00CA7ACD">
        <w:trPr>
          <w:trHeight w:val="450"/>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ELJURI - NEOHYUNDAI, AYMESA, ALMACENES JUAN ELJURI, BANCO DEL AUSTRO</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1.003.069.976</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1.069.476.894</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DIAZ, PEROTTI COELLO – EUROFISH, PROPEMAR, IBEROPESCA</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99.278.990</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173.813.025</w:t>
            </w:r>
          </w:p>
        </w:tc>
      </w:tr>
      <w:tr w:rsidR="00522903" w:rsidRPr="00CA7ACD" w:rsidTr="00CA7ACD">
        <w:trPr>
          <w:trHeight w:val="450"/>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JARA - SUPERMERCADO HORTENCIA VARGAS DE JARA E HIJOS, FABRICA DE EMBUTIDOS LA IBERICA</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4.703.780</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6.080.419</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DURINI - ENDESA BOTROSA</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145.902.473</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177.243.065</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RIBADENEIRA, MARATHON SPORTS</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199.893.280</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221.205.027</w:t>
            </w:r>
          </w:p>
        </w:tc>
      </w:tr>
      <w:tr w:rsidR="00522903" w:rsidRPr="00CA7ACD" w:rsidTr="00CA7ACD">
        <w:trPr>
          <w:trHeight w:val="225"/>
        </w:trPr>
        <w:tc>
          <w:tcPr>
            <w:tcW w:w="4928" w:type="dxa"/>
            <w:tcBorders>
              <w:top w:val="single" w:sz="4" w:space="0" w:color="auto"/>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GODOY RUIZ - ILE, COMERCIALIZADORA COILE</w:t>
            </w:r>
          </w:p>
        </w:tc>
        <w:tc>
          <w:tcPr>
            <w:tcW w:w="1531" w:type="dxa"/>
            <w:tcBorders>
              <w:top w:val="single" w:sz="4" w:space="0" w:color="auto"/>
              <w:left w:val="single" w:sz="4"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27.669.716</w:t>
            </w:r>
          </w:p>
        </w:tc>
        <w:tc>
          <w:tcPr>
            <w:tcW w:w="1531" w:type="dxa"/>
            <w:tcBorders>
              <w:top w:val="single" w:sz="4" w:space="0" w:color="auto"/>
              <w:left w:val="single" w:sz="4"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33.492.191</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ARMSTRONG - AGRIPAC, AGROINDUSTRIAL BALANFARINA</w:t>
            </w:r>
          </w:p>
        </w:tc>
        <w:tc>
          <w:tcPr>
            <w:tcW w:w="1531" w:type="dxa"/>
            <w:tcBorders>
              <w:top w:val="single" w:sz="4" w:space="0" w:color="auto"/>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143.021.801</w:t>
            </w:r>
          </w:p>
        </w:tc>
        <w:tc>
          <w:tcPr>
            <w:tcW w:w="1531" w:type="dxa"/>
            <w:tcBorders>
              <w:top w:val="single" w:sz="4" w:space="0" w:color="auto"/>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214.865.133</w:t>
            </w:r>
          </w:p>
        </w:tc>
      </w:tr>
      <w:tr w:rsidR="00522903" w:rsidRPr="00CA7ACD" w:rsidTr="00CA7ACD">
        <w:trPr>
          <w:trHeight w:val="450"/>
        </w:trPr>
        <w:tc>
          <w:tcPr>
            <w:tcW w:w="4928" w:type="dxa"/>
            <w:tcBorders>
              <w:top w:val="single" w:sz="4" w:space="0" w:color="auto"/>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lang w:val="en-US"/>
              </w:rPr>
            </w:pPr>
            <w:r w:rsidRPr="00CA7ACD">
              <w:rPr>
                <w:rFonts w:ascii="Arial" w:hAnsi="Arial" w:cs="Arial"/>
                <w:sz w:val="20"/>
                <w:szCs w:val="20"/>
                <w:lang w:val="en-US"/>
              </w:rPr>
              <w:t xml:space="preserve">NOBIS - </w:t>
            </w:r>
            <w:smartTag w:uri="urn:schemas-microsoft-com:office:smarttags" w:element="country-region">
              <w:r w:rsidRPr="00CA7ACD">
                <w:rPr>
                  <w:rFonts w:ascii="Arial" w:hAnsi="Arial" w:cs="Arial"/>
                  <w:sz w:val="20"/>
                  <w:szCs w:val="20"/>
                  <w:lang w:val="en-US"/>
                </w:rPr>
                <w:t>ECUADOR</w:t>
              </w:r>
            </w:smartTag>
            <w:r w:rsidRPr="00CA7ACD">
              <w:rPr>
                <w:rFonts w:ascii="Arial" w:hAnsi="Arial" w:cs="Arial"/>
                <w:sz w:val="20"/>
                <w:szCs w:val="20"/>
                <w:lang w:val="en-US"/>
              </w:rPr>
              <w:t xml:space="preserve"> BOTTLING COMPANY, COMPANIA AZUCARERA </w:t>
            </w:r>
            <w:smartTag w:uri="urn:schemas-microsoft-com:office:smarttags" w:element="City">
              <w:smartTag w:uri="urn:schemas-microsoft-com:office:smarttags" w:element="place">
                <w:r w:rsidRPr="00CA7ACD">
                  <w:rPr>
                    <w:rFonts w:ascii="Arial" w:hAnsi="Arial" w:cs="Arial"/>
                    <w:sz w:val="20"/>
                    <w:szCs w:val="20"/>
                    <w:lang w:val="en-US"/>
                  </w:rPr>
                  <w:t>VALDEZ</w:t>
                </w:r>
              </w:smartTag>
            </w:smartTag>
            <w:r w:rsidRPr="00CA7ACD">
              <w:rPr>
                <w:rFonts w:ascii="Arial" w:hAnsi="Arial" w:cs="Arial"/>
                <w:sz w:val="20"/>
                <w:szCs w:val="20"/>
                <w:lang w:val="en-US"/>
              </w:rPr>
              <w:t>, UNIVERSAL SWEET INDUSTRIES</w:t>
            </w:r>
          </w:p>
        </w:tc>
        <w:tc>
          <w:tcPr>
            <w:tcW w:w="1531" w:type="dxa"/>
            <w:tcBorders>
              <w:top w:val="single" w:sz="4" w:space="0" w:color="auto"/>
              <w:left w:val="single" w:sz="4"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406.541.340</w:t>
            </w:r>
          </w:p>
        </w:tc>
        <w:tc>
          <w:tcPr>
            <w:tcW w:w="1531" w:type="dxa"/>
            <w:tcBorders>
              <w:top w:val="single" w:sz="4" w:space="0" w:color="auto"/>
              <w:left w:val="single" w:sz="4"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487.152.350</w:t>
            </w:r>
          </w:p>
        </w:tc>
      </w:tr>
      <w:tr w:rsidR="00522903" w:rsidRPr="00CA7ACD" w:rsidTr="00CA7ACD">
        <w:trPr>
          <w:trHeight w:val="225"/>
        </w:trPr>
        <w:tc>
          <w:tcPr>
            <w:tcW w:w="4928" w:type="dxa"/>
            <w:tcBorders>
              <w:top w:val="single" w:sz="4" w:space="0" w:color="auto"/>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CZARNINSKI - CORPORACIÓN EL ROSADO, RADIO CONCIERTO</w:t>
            </w:r>
          </w:p>
        </w:tc>
        <w:tc>
          <w:tcPr>
            <w:tcW w:w="1531" w:type="dxa"/>
            <w:tcBorders>
              <w:top w:val="single" w:sz="4" w:space="0" w:color="auto"/>
              <w:left w:val="single" w:sz="4"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620.642.934</w:t>
            </w:r>
          </w:p>
        </w:tc>
        <w:tc>
          <w:tcPr>
            <w:tcW w:w="1531" w:type="dxa"/>
            <w:tcBorders>
              <w:top w:val="single" w:sz="4" w:space="0" w:color="auto"/>
              <w:left w:val="single" w:sz="4"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710.734.061</w:t>
            </w:r>
          </w:p>
        </w:tc>
      </w:tr>
      <w:tr w:rsidR="00522903" w:rsidRPr="00CA7ACD" w:rsidTr="00CA7ACD">
        <w:trPr>
          <w:trHeight w:val="450"/>
        </w:trPr>
        <w:tc>
          <w:tcPr>
            <w:tcW w:w="4928" w:type="dxa"/>
            <w:tcBorders>
              <w:top w:val="single" w:sz="4" w:space="0" w:color="auto"/>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ALVAREZ - INDUSTRIAS ALES, NOVOPAN, ALVAREZ BARBA, PANAMERICANA DEL ECUADOR</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336.831.739</w:t>
            </w:r>
          </w:p>
        </w:tc>
        <w:tc>
          <w:tcPr>
            <w:tcW w:w="1531" w:type="dxa"/>
            <w:tcBorders>
              <w:top w:val="single" w:sz="4" w:space="0" w:color="auto"/>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432.621.729</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VILLAMAR - FARMACIAS FYBECA</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412.096.008</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387.064.384</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VAZQUEZ - IMPORTADORA TOMEBAMBA, VAZCORP</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215.204.554</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352.372.142</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QUIROLA - BANCO DE MACHALA, EXPORTADORA MACHALA</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129.016.024</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149.300.219</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PEÑA - GRAIMAN, HIDROSA</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120.767.480</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128.750.816</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BACA - CASABACA, TOYOCOMERCIAL</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321.237.812</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468.041.648</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ZUNINO – CASA TOSI, BANCO TERRITORIAL</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74.952.268</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99.424.553</w:t>
            </w:r>
          </w:p>
        </w:tc>
      </w:tr>
      <w:tr w:rsidR="00522903" w:rsidRPr="00CA7ACD" w:rsidTr="00CA7ACD">
        <w:trPr>
          <w:trHeight w:val="450"/>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RIBADENEIRA, SAENZ - UNIBANCO, ICESA, BANCO SOLIDARIO, MOSUMI, MOTRANSA</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407.596.291</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359.472.870</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QUEZADA - IMPORTADORA QUEZADA, REPDEXSA</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49.873.464</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50.328.528</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ALARCON - INDUSTRIAS LACTEAS TONI, DITONI, GEYOCA</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175.738.852</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245.876.801</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CALERO – CONSERVAS ISABEL, TADEL, SEGUROS ALFARO</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106.603.417</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125.277.891</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GONZALEZ ARTIGAS - LA FABRIL, EXA, GONDI, ENERGYPALMA</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309.347.673</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377.826.176</w:t>
            </w:r>
          </w:p>
        </w:tc>
      </w:tr>
      <w:tr w:rsidR="00522903" w:rsidRPr="00CA7ACD" w:rsidTr="00CA7ACD">
        <w:trPr>
          <w:trHeight w:val="450"/>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NOBOA - EXPORTADORA BANANERA NOBOA, ELCAFE, INDUSTRIAL MOLINERA, CHRYSLER, BANCO DEL LITORAL</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738.312.134</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824.907.526</w:t>
            </w:r>
          </w:p>
        </w:tc>
      </w:tr>
      <w:tr w:rsidR="00522903" w:rsidRPr="00CA7ACD" w:rsidTr="00CA7ACD">
        <w:trPr>
          <w:trHeight w:val="225"/>
        </w:trPr>
        <w:tc>
          <w:tcPr>
            <w:tcW w:w="4928" w:type="dxa"/>
            <w:tcBorders>
              <w:top w:val="single" w:sz="4" w:space="0" w:color="auto"/>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lang w:val="en-US"/>
              </w:rPr>
            </w:pPr>
            <w:r w:rsidRPr="00CA7ACD">
              <w:rPr>
                <w:rFonts w:ascii="Arial" w:hAnsi="Arial" w:cs="Arial"/>
                <w:sz w:val="20"/>
                <w:szCs w:val="20"/>
                <w:lang w:val="en-US"/>
              </w:rPr>
              <w:t>WONG - REYBANPAC, CARTONERA ANDINA, REYSAHIWAL</w:t>
            </w:r>
          </w:p>
        </w:tc>
        <w:tc>
          <w:tcPr>
            <w:tcW w:w="1531" w:type="dxa"/>
            <w:tcBorders>
              <w:top w:val="single" w:sz="4" w:space="0" w:color="auto"/>
              <w:left w:val="single" w:sz="4"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333.735.052</w:t>
            </w:r>
          </w:p>
        </w:tc>
        <w:tc>
          <w:tcPr>
            <w:tcW w:w="1531" w:type="dxa"/>
            <w:tcBorders>
              <w:top w:val="single" w:sz="4" w:space="0" w:color="auto"/>
              <w:left w:val="single" w:sz="4"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354.497.731</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PALACIOS – CORPORACION CIPAL, TRADEPALM</w:t>
            </w:r>
          </w:p>
        </w:tc>
        <w:tc>
          <w:tcPr>
            <w:tcW w:w="1531" w:type="dxa"/>
            <w:tcBorders>
              <w:top w:val="single" w:sz="4" w:space="0" w:color="auto"/>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125.598.591</w:t>
            </w:r>
          </w:p>
        </w:tc>
        <w:tc>
          <w:tcPr>
            <w:tcW w:w="1531" w:type="dxa"/>
            <w:tcBorders>
              <w:top w:val="single" w:sz="4" w:space="0" w:color="auto"/>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130.192.397</w:t>
            </w:r>
          </w:p>
        </w:tc>
      </w:tr>
      <w:tr w:rsidR="00522903" w:rsidRPr="00CA7ACD" w:rsidTr="00CA7ACD">
        <w:trPr>
          <w:trHeight w:val="225"/>
        </w:trPr>
        <w:tc>
          <w:tcPr>
            <w:tcW w:w="4928" w:type="dxa"/>
            <w:tcBorders>
              <w:top w:val="nil"/>
              <w:left w:val="single" w:sz="4" w:space="0" w:color="auto"/>
              <w:bottom w:val="single" w:sz="4"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INDUSTRIA PRONACA</w:t>
            </w:r>
          </w:p>
        </w:tc>
        <w:tc>
          <w:tcPr>
            <w:tcW w:w="1531" w:type="dxa"/>
            <w:tcBorders>
              <w:top w:val="nil"/>
              <w:left w:val="double" w:sz="6"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558.074.992</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671.363.426</w:t>
            </w:r>
          </w:p>
        </w:tc>
      </w:tr>
      <w:tr w:rsidR="00522903" w:rsidRPr="00CA7ACD" w:rsidTr="00CA7ACD">
        <w:trPr>
          <w:trHeight w:val="240"/>
        </w:trPr>
        <w:tc>
          <w:tcPr>
            <w:tcW w:w="4928" w:type="dxa"/>
            <w:tcBorders>
              <w:top w:val="nil"/>
              <w:left w:val="single" w:sz="4" w:space="0" w:color="auto"/>
              <w:bottom w:val="single" w:sz="8" w:space="0" w:color="auto"/>
              <w:right w:val="single" w:sz="4" w:space="0" w:color="auto"/>
            </w:tcBorders>
            <w:shd w:val="clear" w:color="auto" w:fill="FFFFFF"/>
            <w:vAlign w:val="center"/>
          </w:tcPr>
          <w:p w:rsidR="00522903" w:rsidRPr="00CA7ACD" w:rsidRDefault="00522903" w:rsidP="00CA7ACD">
            <w:pPr>
              <w:rPr>
                <w:rFonts w:ascii="Arial" w:hAnsi="Arial" w:cs="Arial"/>
                <w:sz w:val="20"/>
                <w:szCs w:val="20"/>
              </w:rPr>
            </w:pPr>
            <w:r w:rsidRPr="00CA7ACD">
              <w:rPr>
                <w:rFonts w:ascii="Arial" w:hAnsi="Arial" w:cs="Arial"/>
                <w:sz w:val="20"/>
                <w:szCs w:val="20"/>
              </w:rPr>
              <w:t>DOLE - UBESA, PROCARSA</w:t>
            </w:r>
          </w:p>
        </w:tc>
        <w:tc>
          <w:tcPr>
            <w:tcW w:w="1531" w:type="dxa"/>
            <w:tcBorders>
              <w:top w:val="nil"/>
              <w:left w:val="double" w:sz="6" w:space="0" w:color="auto"/>
              <w:bottom w:val="single" w:sz="8"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414.452.763</w:t>
            </w:r>
          </w:p>
        </w:tc>
        <w:tc>
          <w:tcPr>
            <w:tcW w:w="1531" w:type="dxa"/>
            <w:tcBorders>
              <w:top w:val="nil"/>
              <w:left w:val="nil"/>
              <w:bottom w:val="single" w:sz="8" w:space="0" w:color="auto"/>
              <w:right w:val="single" w:sz="4" w:space="0" w:color="auto"/>
            </w:tcBorders>
            <w:vAlign w:val="center"/>
          </w:tcPr>
          <w:p w:rsidR="00522903" w:rsidRPr="00CA7ACD" w:rsidRDefault="00522903" w:rsidP="00CA7ACD">
            <w:pPr>
              <w:jc w:val="center"/>
              <w:rPr>
                <w:rFonts w:ascii="Arial" w:hAnsi="Arial" w:cs="Arial"/>
                <w:sz w:val="20"/>
                <w:szCs w:val="20"/>
              </w:rPr>
            </w:pPr>
            <w:r w:rsidRPr="00CA7ACD">
              <w:rPr>
                <w:rFonts w:ascii="Arial" w:hAnsi="Arial" w:cs="Arial"/>
                <w:sz w:val="20"/>
                <w:szCs w:val="20"/>
              </w:rPr>
              <w:t>448.913.604</w:t>
            </w:r>
          </w:p>
        </w:tc>
      </w:tr>
      <w:tr w:rsidR="00522903" w:rsidRPr="00CA7ACD" w:rsidTr="00CA7ACD">
        <w:trPr>
          <w:trHeight w:val="240"/>
        </w:trPr>
        <w:tc>
          <w:tcPr>
            <w:tcW w:w="4928" w:type="dxa"/>
            <w:tcBorders>
              <w:top w:val="nil"/>
              <w:left w:val="single" w:sz="4" w:space="0" w:color="auto"/>
              <w:bottom w:val="single" w:sz="4" w:space="0" w:color="auto"/>
              <w:right w:val="single" w:sz="4" w:space="0" w:color="auto"/>
            </w:tcBorders>
            <w:vAlign w:val="center"/>
          </w:tcPr>
          <w:p w:rsidR="00522903" w:rsidRPr="00CA7ACD" w:rsidRDefault="00522903" w:rsidP="00CA7ACD">
            <w:pPr>
              <w:jc w:val="center"/>
              <w:rPr>
                <w:rFonts w:ascii="Arial" w:hAnsi="Arial" w:cs="Arial"/>
                <w:b/>
                <w:bCs/>
                <w:sz w:val="20"/>
                <w:szCs w:val="20"/>
              </w:rPr>
            </w:pPr>
            <w:r w:rsidRPr="00CA7ACD">
              <w:rPr>
                <w:rFonts w:ascii="Arial" w:hAnsi="Arial" w:cs="Arial"/>
                <w:b/>
                <w:bCs/>
                <w:sz w:val="20"/>
                <w:szCs w:val="20"/>
              </w:rPr>
              <w:t xml:space="preserve">TOTAL </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b/>
                <w:bCs/>
                <w:sz w:val="20"/>
                <w:szCs w:val="20"/>
              </w:rPr>
            </w:pPr>
            <w:r w:rsidRPr="00CA7ACD">
              <w:rPr>
                <w:rFonts w:ascii="Arial" w:hAnsi="Arial" w:cs="Arial"/>
                <w:b/>
                <w:bCs/>
                <w:sz w:val="20"/>
                <w:szCs w:val="20"/>
              </w:rPr>
              <w:t>15.446.458.792</w:t>
            </w:r>
          </w:p>
        </w:tc>
        <w:tc>
          <w:tcPr>
            <w:tcW w:w="1531" w:type="dxa"/>
            <w:tcBorders>
              <w:top w:val="nil"/>
              <w:left w:val="nil"/>
              <w:bottom w:val="single" w:sz="4" w:space="0" w:color="auto"/>
              <w:right w:val="single" w:sz="4" w:space="0" w:color="auto"/>
            </w:tcBorders>
            <w:vAlign w:val="center"/>
          </w:tcPr>
          <w:p w:rsidR="00522903" w:rsidRPr="00CA7ACD" w:rsidRDefault="00522903" w:rsidP="00CA7ACD">
            <w:pPr>
              <w:jc w:val="center"/>
              <w:rPr>
                <w:rFonts w:ascii="Arial" w:hAnsi="Arial" w:cs="Arial"/>
                <w:b/>
                <w:bCs/>
                <w:sz w:val="20"/>
                <w:szCs w:val="20"/>
              </w:rPr>
            </w:pPr>
            <w:r w:rsidRPr="00CA7ACD">
              <w:rPr>
                <w:rFonts w:ascii="Arial" w:hAnsi="Arial" w:cs="Arial"/>
                <w:b/>
                <w:bCs/>
                <w:sz w:val="20"/>
                <w:szCs w:val="20"/>
              </w:rPr>
              <w:t>18.534.588.553</w:t>
            </w:r>
          </w:p>
        </w:tc>
      </w:tr>
    </w:tbl>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p w:rsidR="00522903" w:rsidRDefault="00522903">
      <w:pPr>
        <w:rPr>
          <w:rFonts w:ascii="Arial" w:hAnsi="Arial" w:cs="Arial"/>
          <w:b/>
        </w:rPr>
      </w:pPr>
    </w:p>
    <w:tbl>
      <w:tblPr>
        <w:tblW w:w="8838" w:type="dxa"/>
        <w:tblInd w:w="70" w:type="dxa"/>
        <w:tblCellMar>
          <w:left w:w="70" w:type="dxa"/>
          <w:right w:w="70" w:type="dxa"/>
        </w:tblCellMar>
        <w:tblLook w:val="0000"/>
      </w:tblPr>
      <w:tblGrid>
        <w:gridCol w:w="8838"/>
      </w:tblGrid>
      <w:tr w:rsidR="00522903" w:rsidRPr="00E101BB" w:rsidTr="00D511E0">
        <w:trPr>
          <w:trHeight w:val="255"/>
        </w:trPr>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b/>
                <w:bCs/>
              </w:rPr>
            </w:pPr>
            <w:r w:rsidRPr="00E101BB">
              <w:rPr>
                <w:rFonts w:ascii="Arial" w:hAnsi="Arial" w:cs="Arial"/>
                <w:b/>
                <w:bCs/>
              </w:rPr>
              <w:t>Crystal Ball Report - Full</w:t>
            </w:r>
          </w:p>
        </w:tc>
      </w:tr>
      <w:tr w:rsidR="00522903" w:rsidRPr="00E101BB" w:rsidTr="00D511E0">
        <w:trPr>
          <w:trHeight w:val="255"/>
        </w:trPr>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r w:rsidRPr="00E101BB">
              <w:rPr>
                <w:rFonts w:ascii="Arial" w:hAnsi="Arial" w:cs="Arial"/>
              </w:rPr>
              <w:t>Simulation started on 9/15/2009 at 18:47:52</w:t>
            </w:r>
          </w:p>
        </w:tc>
      </w:tr>
      <w:tr w:rsidR="00522903" w:rsidRPr="00E101BB" w:rsidTr="00D511E0">
        <w:trPr>
          <w:trHeight w:val="255"/>
        </w:trPr>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r w:rsidRPr="00E101BB">
              <w:rPr>
                <w:rFonts w:ascii="Arial" w:hAnsi="Arial" w:cs="Arial"/>
              </w:rPr>
              <w:t>Simulation stopped on 9/15/2009 at 18:48:14</w:t>
            </w:r>
          </w:p>
        </w:tc>
      </w:tr>
    </w:tbl>
    <w:p w:rsidR="00522903" w:rsidRPr="00E101BB" w:rsidRDefault="00522903" w:rsidP="00E101BB">
      <w:pPr>
        <w:spacing w:line="360" w:lineRule="auto"/>
        <w:rPr>
          <w:rFonts w:ascii="Arial" w:hAnsi="Arial" w:cs="Arial"/>
          <w:b/>
        </w:rPr>
      </w:pPr>
    </w:p>
    <w:tbl>
      <w:tblPr>
        <w:tblW w:w="7478" w:type="dxa"/>
        <w:tblInd w:w="70" w:type="dxa"/>
        <w:tblCellMar>
          <w:left w:w="70" w:type="dxa"/>
          <w:right w:w="70" w:type="dxa"/>
        </w:tblCellMar>
        <w:tblLook w:val="0000"/>
      </w:tblPr>
      <w:tblGrid>
        <w:gridCol w:w="168"/>
        <w:gridCol w:w="160"/>
        <w:gridCol w:w="1514"/>
        <w:gridCol w:w="930"/>
        <w:gridCol w:w="1742"/>
        <w:gridCol w:w="2557"/>
        <w:gridCol w:w="407"/>
      </w:tblGrid>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bookmarkStart w:id="0" w:name="RANGE!A1:J121"/>
            <w:bookmarkEnd w:id="0"/>
          </w:p>
        </w:tc>
        <w:tc>
          <w:tcPr>
            <w:tcW w:w="2604" w:type="dxa"/>
            <w:gridSpan w:val="3"/>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Run preferences:</w:t>
            </w: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444" w:type="dxa"/>
            <w:gridSpan w:val="2"/>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Number of trials run</w:t>
            </w: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1.000.000</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444" w:type="dxa"/>
            <w:gridSpan w:val="2"/>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Extreme speed</w:t>
            </w: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Monte Carlo</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444" w:type="dxa"/>
            <w:gridSpan w:val="2"/>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Random seed</w:t>
            </w: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444" w:type="dxa"/>
            <w:gridSpan w:val="2"/>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Precision control on</w:t>
            </w: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444" w:type="dxa"/>
            <w:gridSpan w:val="2"/>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 xml:space="preserve">   Confidence level</w:t>
            </w: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95,00%</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74" w:type="dxa"/>
            <w:gridSpan w:val="2"/>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Run statistics:</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444" w:type="dxa"/>
            <w:gridSpan w:val="2"/>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Total running time (sec)</w:t>
            </w: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22,35</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444" w:type="dxa"/>
            <w:gridSpan w:val="2"/>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Trials/second (average)</w:t>
            </w: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44.735</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444" w:type="dxa"/>
            <w:gridSpan w:val="2"/>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Random numbers per sec</w:t>
            </w: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134.206</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604" w:type="dxa"/>
            <w:gridSpan w:val="3"/>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Crystal Ball data:</w:t>
            </w: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Assumptions</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3</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444" w:type="dxa"/>
            <w:gridSpan w:val="2"/>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 xml:space="preserve">   Correlations</w:t>
            </w: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0</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444" w:type="dxa"/>
            <w:gridSpan w:val="2"/>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 xml:space="preserve">   Correlated groups</w:t>
            </w: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0</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444" w:type="dxa"/>
            <w:gridSpan w:val="2"/>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Decision variables</w:t>
            </w: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0</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Forecasts</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1</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b/>
                <w:bCs/>
              </w:rPr>
            </w:pPr>
            <w:r w:rsidRPr="00E101BB">
              <w:rPr>
                <w:rFonts w:ascii="Arial" w:hAnsi="Arial" w:cs="Arial"/>
                <w:b/>
                <w:bCs/>
              </w:rPr>
              <w:t>Forecasts</w:t>
            </w: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F301AE" w:rsidTr="00E101BB">
        <w:trPr>
          <w:trHeight w:val="255"/>
        </w:trPr>
        <w:tc>
          <w:tcPr>
            <w:tcW w:w="4514" w:type="dxa"/>
            <w:gridSpan w:val="5"/>
            <w:tcBorders>
              <w:top w:val="nil"/>
              <w:left w:val="nil"/>
              <w:bottom w:val="nil"/>
              <w:right w:val="nil"/>
            </w:tcBorders>
            <w:noWrap/>
            <w:vAlign w:val="bottom"/>
          </w:tcPr>
          <w:p w:rsidR="00522903" w:rsidRPr="00F301AE" w:rsidRDefault="00522903" w:rsidP="00E101BB">
            <w:pPr>
              <w:spacing w:line="360" w:lineRule="auto"/>
              <w:rPr>
                <w:rFonts w:ascii="Arial" w:hAnsi="Arial" w:cs="Arial"/>
                <w:b/>
                <w:bCs/>
                <w:lang w:val="en-US"/>
              </w:rPr>
            </w:pPr>
            <w:r w:rsidRPr="00F301AE">
              <w:rPr>
                <w:rFonts w:ascii="Arial" w:hAnsi="Arial" w:cs="Arial"/>
                <w:b/>
                <w:bCs/>
                <w:lang w:val="en-US"/>
              </w:rPr>
              <w:t>Worksheet: [financiero tesis.xls]CB</w:t>
            </w:r>
          </w:p>
        </w:tc>
        <w:tc>
          <w:tcPr>
            <w:tcW w:w="2557" w:type="dxa"/>
            <w:tcBorders>
              <w:top w:val="nil"/>
              <w:left w:val="nil"/>
              <w:bottom w:val="nil"/>
              <w:right w:val="nil"/>
            </w:tcBorders>
            <w:noWrap/>
            <w:vAlign w:val="bottom"/>
          </w:tcPr>
          <w:p w:rsidR="00522903" w:rsidRPr="00F301AE" w:rsidRDefault="00522903" w:rsidP="00E101BB">
            <w:pPr>
              <w:spacing w:line="360" w:lineRule="auto"/>
              <w:jc w:val="center"/>
              <w:rPr>
                <w:rFonts w:ascii="Arial" w:hAnsi="Arial" w:cs="Arial"/>
                <w:lang w:val="en-US"/>
              </w:rPr>
            </w:pPr>
          </w:p>
        </w:tc>
        <w:tc>
          <w:tcPr>
            <w:tcW w:w="407"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r>
      <w:tr w:rsidR="00522903" w:rsidRPr="00F301AE" w:rsidTr="00E101BB">
        <w:trPr>
          <w:trHeight w:val="255"/>
        </w:trPr>
        <w:tc>
          <w:tcPr>
            <w:tcW w:w="168"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60"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514"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p w:rsidR="00522903" w:rsidRPr="00F301AE" w:rsidRDefault="00522903" w:rsidP="00E101BB">
            <w:pPr>
              <w:spacing w:line="360" w:lineRule="auto"/>
              <w:rPr>
                <w:rFonts w:ascii="Arial" w:hAnsi="Arial" w:cs="Arial"/>
                <w:lang w:val="en-US"/>
              </w:rPr>
            </w:pPr>
          </w:p>
          <w:p w:rsidR="00522903" w:rsidRPr="00F301AE" w:rsidRDefault="00522903" w:rsidP="00E101BB">
            <w:pPr>
              <w:spacing w:line="360" w:lineRule="auto"/>
              <w:rPr>
                <w:rFonts w:ascii="Arial" w:hAnsi="Arial" w:cs="Arial"/>
                <w:lang w:val="en-US"/>
              </w:rPr>
            </w:pPr>
          </w:p>
        </w:tc>
        <w:tc>
          <w:tcPr>
            <w:tcW w:w="930"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742"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2557" w:type="dxa"/>
            <w:tcBorders>
              <w:top w:val="nil"/>
              <w:left w:val="nil"/>
              <w:bottom w:val="nil"/>
              <w:right w:val="nil"/>
            </w:tcBorders>
            <w:noWrap/>
            <w:vAlign w:val="bottom"/>
          </w:tcPr>
          <w:p w:rsidR="00522903" w:rsidRPr="00F301AE" w:rsidRDefault="00522903" w:rsidP="00E101BB">
            <w:pPr>
              <w:spacing w:line="360" w:lineRule="auto"/>
              <w:jc w:val="center"/>
              <w:rPr>
                <w:rFonts w:ascii="Arial" w:hAnsi="Arial" w:cs="Arial"/>
                <w:lang w:val="en-US"/>
              </w:rPr>
            </w:pPr>
          </w:p>
        </w:tc>
        <w:tc>
          <w:tcPr>
            <w:tcW w:w="407"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r>
      <w:tr w:rsidR="00522903" w:rsidRPr="00E101BB" w:rsidTr="00E101BB">
        <w:trPr>
          <w:trHeight w:val="255"/>
        </w:trPr>
        <w:tc>
          <w:tcPr>
            <w:tcW w:w="1842" w:type="dxa"/>
            <w:gridSpan w:val="3"/>
            <w:tcBorders>
              <w:top w:val="nil"/>
              <w:left w:val="nil"/>
              <w:bottom w:val="nil"/>
              <w:right w:val="nil"/>
            </w:tcBorders>
            <w:noWrap/>
            <w:vAlign w:val="bottom"/>
          </w:tcPr>
          <w:p w:rsidR="00522903" w:rsidRPr="00E101BB" w:rsidRDefault="00522903" w:rsidP="00E101BB">
            <w:pPr>
              <w:spacing w:line="360" w:lineRule="auto"/>
              <w:rPr>
                <w:rFonts w:ascii="Arial" w:hAnsi="Arial" w:cs="Arial"/>
                <w:b/>
                <w:bCs/>
              </w:rPr>
            </w:pPr>
            <w:r w:rsidRPr="00E101BB">
              <w:rPr>
                <w:rFonts w:ascii="Arial" w:hAnsi="Arial" w:cs="Arial"/>
                <w:b/>
                <w:bCs/>
              </w:rPr>
              <w:t>Forecast: VAN</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b/>
                <w:bCs/>
              </w:rPr>
            </w:pP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b/>
                <w:bCs/>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b/>
                <w:bCs/>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b/>
                <w:bCs/>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74" w:type="dxa"/>
            <w:gridSpan w:val="2"/>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Summary:</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444" w:type="dxa"/>
            <w:gridSpan w:val="2"/>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Certainty level is 63,2540%</w:t>
            </w: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F301AE"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4186" w:type="dxa"/>
            <w:gridSpan w:val="3"/>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r w:rsidRPr="00F301AE">
              <w:rPr>
                <w:rFonts w:ascii="Arial" w:hAnsi="Arial" w:cs="Arial"/>
                <w:lang w:val="en-US"/>
              </w:rPr>
              <w:t>Certainty range is from 0 to Infinito</w:t>
            </w:r>
          </w:p>
        </w:tc>
        <w:tc>
          <w:tcPr>
            <w:tcW w:w="2557" w:type="dxa"/>
            <w:tcBorders>
              <w:top w:val="nil"/>
              <w:left w:val="nil"/>
              <w:bottom w:val="nil"/>
              <w:right w:val="nil"/>
            </w:tcBorders>
            <w:noWrap/>
            <w:vAlign w:val="bottom"/>
          </w:tcPr>
          <w:p w:rsidR="00522903" w:rsidRPr="00F301AE" w:rsidRDefault="00522903" w:rsidP="00E101BB">
            <w:pPr>
              <w:spacing w:line="360" w:lineRule="auto"/>
              <w:jc w:val="center"/>
              <w:rPr>
                <w:rFonts w:ascii="Arial" w:hAnsi="Arial" w:cs="Arial"/>
                <w:lang w:val="en-US"/>
              </w:rPr>
            </w:pPr>
          </w:p>
        </w:tc>
        <w:tc>
          <w:tcPr>
            <w:tcW w:w="407"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r>
      <w:tr w:rsidR="00522903" w:rsidRPr="00F301AE" w:rsidTr="00E101BB">
        <w:trPr>
          <w:trHeight w:val="255"/>
        </w:trPr>
        <w:tc>
          <w:tcPr>
            <w:tcW w:w="168"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60"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4186" w:type="dxa"/>
            <w:gridSpan w:val="3"/>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r w:rsidRPr="00F301AE">
              <w:rPr>
                <w:rFonts w:ascii="Arial" w:hAnsi="Arial" w:cs="Arial"/>
                <w:lang w:val="en-US"/>
              </w:rPr>
              <w:t>Entire range is from -1508564 to 2828276</w:t>
            </w:r>
          </w:p>
        </w:tc>
        <w:tc>
          <w:tcPr>
            <w:tcW w:w="2557" w:type="dxa"/>
            <w:tcBorders>
              <w:top w:val="nil"/>
              <w:left w:val="nil"/>
              <w:bottom w:val="nil"/>
              <w:right w:val="nil"/>
            </w:tcBorders>
            <w:noWrap/>
            <w:vAlign w:val="bottom"/>
          </w:tcPr>
          <w:p w:rsidR="00522903" w:rsidRPr="00F301AE" w:rsidRDefault="00522903" w:rsidP="00E101BB">
            <w:pPr>
              <w:spacing w:line="360" w:lineRule="auto"/>
              <w:jc w:val="center"/>
              <w:rPr>
                <w:rFonts w:ascii="Arial" w:hAnsi="Arial" w:cs="Arial"/>
                <w:lang w:val="en-US"/>
              </w:rPr>
            </w:pPr>
          </w:p>
        </w:tc>
        <w:tc>
          <w:tcPr>
            <w:tcW w:w="407"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r>
      <w:tr w:rsidR="00522903" w:rsidRPr="00E101BB" w:rsidTr="00E101BB">
        <w:trPr>
          <w:trHeight w:val="255"/>
        </w:trPr>
        <w:tc>
          <w:tcPr>
            <w:tcW w:w="168"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60"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2444" w:type="dxa"/>
            <w:gridSpan w:val="2"/>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Base case is 160929</w:t>
            </w: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F301AE"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7150" w:type="dxa"/>
            <w:gridSpan w:val="5"/>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r w:rsidRPr="00F301AE">
              <w:rPr>
                <w:rFonts w:ascii="Arial" w:hAnsi="Arial" w:cs="Arial"/>
                <w:lang w:val="en-US"/>
              </w:rPr>
              <w:t>After 1.000.000 trials, the std. error of the mean is 419</w:t>
            </w:r>
          </w:p>
        </w:tc>
      </w:tr>
      <w:tr w:rsidR="00522903" w:rsidRPr="00F301AE" w:rsidTr="00E101BB">
        <w:trPr>
          <w:trHeight w:val="255"/>
        </w:trPr>
        <w:tc>
          <w:tcPr>
            <w:tcW w:w="168"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pt;margin-top:2.3pt;width:383.5pt;height:115.75pt;z-index:251658240;mso-position-horizontal-relative:text;mso-position-vertical-relative:text" fillcolor="window" strokecolor="windowText" o:insetmode="auto">
                  <v:imagedata r:id="rId5" o:title=""/>
                </v:shape>
              </w:pict>
            </w:r>
          </w:p>
        </w:tc>
        <w:tc>
          <w:tcPr>
            <w:tcW w:w="160"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514"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930"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742"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2557" w:type="dxa"/>
            <w:tcBorders>
              <w:top w:val="nil"/>
              <w:left w:val="nil"/>
              <w:bottom w:val="nil"/>
              <w:right w:val="nil"/>
            </w:tcBorders>
            <w:noWrap/>
            <w:vAlign w:val="bottom"/>
          </w:tcPr>
          <w:p w:rsidR="00522903" w:rsidRPr="00F301AE" w:rsidRDefault="00522903" w:rsidP="00E101BB">
            <w:pPr>
              <w:spacing w:line="360" w:lineRule="auto"/>
              <w:jc w:val="center"/>
              <w:rPr>
                <w:rFonts w:ascii="Arial" w:hAnsi="Arial" w:cs="Arial"/>
                <w:lang w:val="en-US"/>
              </w:rPr>
            </w:pPr>
          </w:p>
        </w:tc>
        <w:tc>
          <w:tcPr>
            <w:tcW w:w="407"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r>
      <w:tr w:rsidR="00522903" w:rsidRPr="00F301AE" w:rsidTr="00E101BB">
        <w:trPr>
          <w:trHeight w:val="255"/>
        </w:trPr>
        <w:tc>
          <w:tcPr>
            <w:tcW w:w="168"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60"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514"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930"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742"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2557" w:type="dxa"/>
            <w:tcBorders>
              <w:top w:val="nil"/>
              <w:left w:val="nil"/>
              <w:bottom w:val="nil"/>
              <w:right w:val="nil"/>
            </w:tcBorders>
            <w:noWrap/>
            <w:vAlign w:val="bottom"/>
          </w:tcPr>
          <w:p w:rsidR="00522903" w:rsidRPr="00F301AE" w:rsidRDefault="00522903" w:rsidP="00E101BB">
            <w:pPr>
              <w:spacing w:line="360" w:lineRule="auto"/>
              <w:jc w:val="center"/>
              <w:rPr>
                <w:rFonts w:ascii="Arial" w:hAnsi="Arial" w:cs="Arial"/>
                <w:lang w:val="en-US"/>
              </w:rPr>
            </w:pPr>
          </w:p>
        </w:tc>
        <w:tc>
          <w:tcPr>
            <w:tcW w:w="407"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r>
      <w:tr w:rsidR="00522903" w:rsidRPr="00F301AE" w:rsidTr="00E101BB">
        <w:trPr>
          <w:trHeight w:val="255"/>
        </w:trPr>
        <w:tc>
          <w:tcPr>
            <w:tcW w:w="168"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60"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514"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930"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742"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2557" w:type="dxa"/>
            <w:tcBorders>
              <w:top w:val="nil"/>
              <w:left w:val="nil"/>
              <w:bottom w:val="nil"/>
              <w:right w:val="nil"/>
            </w:tcBorders>
            <w:noWrap/>
            <w:vAlign w:val="bottom"/>
          </w:tcPr>
          <w:p w:rsidR="00522903" w:rsidRPr="00F301AE" w:rsidRDefault="00522903" w:rsidP="00E101BB">
            <w:pPr>
              <w:spacing w:line="360" w:lineRule="auto"/>
              <w:jc w:val="center"/>
              <w:rPr>
                <w:rFonts w:ascii="Arial" w:hAnsi="Arial" w:cs="Arial"/>
                <w:lang w:val="en-US"/>
              </w:rPr>
            </w:pPr>
          </w:p>
        </w:tc>
        <w:tc>
          <w:tcPr>
            <w:tcW w:w="407"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r>
      <w:tr w:rsidR="00522903" w:rsidRPr="00F301AE" w:rsidTr="00E101BB">
        <w:trPr>
          <w:trHeight w:val="255"/>
        </w:trPr>
        <w:tc>
          <w:tcPr>
            <w:tcW w:w="168"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60"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514"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930"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742"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2557" w:type="dxa"/>
            <w:tcBorders>
              <w:top w:val="nil"/>
              <w:left w:val="nil"/>
              <w:bottom w:val="nil"/>
              <w:right w:val="nil"/>
            </w:tcBorders>
            <w:noWrap/>
            <w:vAlign w:val="bottom"/>
          </w:tcPr>
          <w:p w:rsidR="00522903" w:rsidRPr="00F301AE" w:rsidRDefault="00522903" w:rsidP="00E101BB">
            <w:pPr>
              <w:spacing w:line="360" w:lineRule="auto"/>
              <w:jc w:val="center"/>
              <w:rPr>
                <w:rFonts w:ascii="Arial" w:hAnsi="Arial" w:cs="Arial"/>
                <w:lang w:val="en-US"/>
              </w:rPr>
            </w:pPr>
          </w:p>
        </w:tc>
        <w:tc>
          <w:tcPr>
            <w:tcW w:w="407"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r>
      <w:tr w:rsidR="00522903" w:rsidRPr="00F301AE" w:rsidTr="00E101BB">
        <w:trPr>
          <w:trHeight w:val="255"/>
        </w:trPr>
        <w:tc>
          <w:tcPr>
            <w:tcW w:w="168"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60"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514"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930"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742"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2557" w:type="dxa"/>
            <w:tcBorders>
              <w:top w:val="nil"/>
              <w:left w:val="nil"/>
              <w:bottom w:val="nil"/>
              <w:right w:val="nil"/>
            </w:tcBorders>
            <w:noWrap/>
            <w:vAlign w:val="bottom"/>
          </w:tcPr>
          <w:p w:rsidR="00522903" w:rsidRPr="00F301AE" w:rsidRDefault="00522903" w:rsidP="00E101BB">
            <w:pPr>
              <w:spacing w:line="360" w:lineRule="auto"/>
              <w:jc w:val="center"/>
              <w:rPr>
                <w:rFonts w:ascii="Arial" w:hAnsi="Arial" w:cs="Arial"/>
                <w:lang w:val="en-US"/>
              </w:rPr>
            </w:pPr>
          </w:p>
        </w:tc>
        <w:tc>
          <w:tcPr>
            <w:tcW w:w="407"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r>
      <w:tr w:rsidR="00522903" w:rsidRPr="00F301AE" w:rsidTr="00E101BB">
        <w:trPr>
          <w:trHeight w:val="255"/>
        </w:trPr>
        <w:tc>
          <w:tcPr>
            <w:tcW w:w="168"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60"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514"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930"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742"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2557" w:type="dxa"/>
            <w:tcBorders>
              <w:top w:val="nil"/>
              <w:left w:val="nil"/>
              <w:bottom w:val="nil"/>
              <w:right w:val="nil"/>
            </w:tcBorders>
            <w:noWrap/>
            <w:vAlign w:val="bottom"/>
          </w:tcPr>
          <w:p w:rsidR="00522903" w:rsidRPr="00F301AE" w:rsidRDefault="00522903" w:rsidP="00E101BB">
            <w:pPr>
              <w:spacing w:line="360" w:lineRule="auto"/>
              <w:jc w:val="center"/>
              <w:rPr>
                <w:rFonts w:ascii="Arial" w:hAnsi="Arial" w:cs="Arial"/>
                <w:lang w:val="en-US"/>
              </w:rPr>
            </w:pPr>
          </w:p>
        </w:tc>
        <w:tc>
          <w:tcPr>
            <w:tcW w:w="407"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r>
      <w:tr w:rsidR="00522903" w:rsidRPr="00E101BB" w:rsidTr="00E101BB">
        <w:trPr>
          <w:trHeight w:val="255"/>
        </w:trPr>
        <w:tc>
          <w:tcPr>
            <w:tcW w:w="168"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674" w:type="dxa"/>
            <w:gridSpan w:val="2"/>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Statistics:</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Forecast values</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Trials</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1.000.000</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Mean</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160588</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Median</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137288</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Mode</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444" w:type="dxa"/>
            <w:gridSpan w:val="2"/>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Standard Deviation</w:t>
            </w: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419370</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Variance</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175871318294</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Skewness</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0,3338</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Kurtosis</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3,23</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444" w:type="dxa"/>
            <w:gridSpan w:val="2"/>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Coeff. of Variability</w:t>
            </w: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2,61</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Minimum</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-1508564</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Maximum</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2828276</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Range Width</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4336840</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444" w:type="dxa"/>
            <w:gridSpan w:val="2"/>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Mean Std. Error</w:t>
            </w: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419</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2772" w:type="dxa"/>
            <w:gridSpan w:val="4"/>
            <w:tcBorders>
              <w:top w:val="nil"/>
              <w:left w:val="nil"/>
              <w:bottom w:val="nil"/>
              <w:right w:val="nil"/>
            </w:tcBorders>
            <w:noWrap/>
            <w:vAlign w:val="bottom"/>
          </w:tcPr>
          <w:p w:rsidR="00522903" w:rsidRPr="00E101BB" w:rsidRDefault="00522903" w:rsidP="00E101BB">
            <w:pPr>
              <w:spacing w:line="360" w:lineRule="auto"/>
              <w:rPr>
                <w:rFonts w:ascii="Arial" w:hAnsi="Arial" w:cs="Arial"/>
                <w:b/>
                <w:bCs/>
              </w:rPr>
            </w:pPr>
            <w:r w:rsidRPr="00E101BB">
              <w:rPr>
                <w:rFonts w:ascii="Arial" w:hAnsi="Arial" w:cs="Arial"/>
                <w:b/>
                <w:bCs/>
              </w:rPr>
              <w:t>Forecast: VAN (cont'd)</w:t>
            </w: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b/>
                <w:bCs/>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b/>
                <w:bCs/>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b/>
                <w:bCs/>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74" w:type="dxa"/>
            <w:gridSpan w:val="2"/>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Percentiles:</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Forecast values</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0%</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-1508564</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10%</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-357834</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20%</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-195433</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30%</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-73502</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40%</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34170</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50%</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137287</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60%</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244534</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70%</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361630</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80%</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502956</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90%</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708504</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100%</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2828276</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842" w:type="dxa"/>
            <w:gridSpan w:val="3"/>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End of Forecasts</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b/>
                <w:bCs/>
              </w:rPr>
            </w:pPr>
            <w:r w:rsidRPr="00E101BB">
              <w:rPr>
                <w:rFonts w:ascii="Arial" w:hAnsi="Arial" w:cs="Arial"/>
                <w:b/>
                <w:bCs/>
              </w:rPr>
              <w:t>Assumptions</w:t>
            </w: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Default="00522903" w:rsidP="00E101BB">
            <w:pPr>
              <w:spacing w:line="360" w:lineRule="auto"/>
              <w:rPr>
                <w:rFonts w:ascii="Arial" w:hAnsi="Arial" w:cs="Arial"/>
              </w:rPr>
            </w:pPr>
          </w:p>
          <w:p w:rsidR="00522903" w:rsidRDefault="00522903" w:rsidP="00E101BB">
            <w:pPr>
              <w:spacing w:line="360" w:lineRule="auto"/>
              <w:rPr>
                <w:rFonts w:ascii="Arial" w:hAnsi="Arial" w:cs="Arial"/>
              </w:rPr>
            </w:pPr>
          </w:p>
          <w:p w:rsidR="00522903" w:rsidRPr="00E101BB" w:rsidRDefault="00522903" w:rsidP="00E101BB">
            <w:pPr>
              <w:spacing w:line="360" w:lineRule="auto"/>
              <w:rPr>
                <w:rFonts w:ascii="Arial" w:hAnsi="Arial" w:cs="Arial"/>
              </w:rPr>
            </w:pP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F301AE" w:rsidTr="00E101BB">
        <w:trPr>
          <w:trHeight w:val="255"/>
        </w:trPr>
        <w:tc>
          <w:tcPr>
            <w:tcW w:w="4514" w:type="dxa"/>
            <w:gridSpan w:val="5"/>
            <w:tcBorders>
              <w:top w:val="nil"/>
              <w:left w:val="nil"/>
              <w:bottom w:val="nil"/>
              <w:right w:val="nil"/>
            </w:tcBorders>
            <w:noWrap/>
            <w:vAlign w:val="bottom"/>
          </w:tcPr>
          <w:p w:rsidR="00522903" w:rsidRPr="00F301AE" w:rsidRDefault="00522903" w:rsidP="00E101BB">
            <w:pPr>
              <w:spacing w:line="360" w:lineRule="auto"/>
              <w:rPr>
                <w:rFonts w:ascii="Arial" w:hAnsi="Arial" w:cs="Arial"/>
                <w:b/>
                <w:bCs/>
                <w:lang w:val="en-US"/>
              </w:rPr>
            </w:pPr>
            <w:r w:rsidRPr="00F301AE">
              <w:rPr>
                <w:rFonts w:ascii="Arial" w:hAnsi="Arial" w:cs="Arial"/>
                <w:b/>
                <w:bCs/>
                <w:lang w:val="en-US"/>
              </w:rPr>
              <w:t>Worksheet: [financiero tesis.xls]CB</w:t>
            </w:r>
          </w:p>
        </w:tc>
        <w:tc>
          <w:tcPr>
            <w:tcW w:w="2557" w:type="dxa"/>
            <w:tcBorders>
              <w:top w:val="nil"/>
              <w:left w:val="nil"/>
              <w:bottom w:val="nil"/>
              <w:right w:val="nil"/>
            </w:tcBorders>
            <w:noWrap/>
            <w:vAlign w:val="bottom"/>
          </w:tcPr>
          <w:p w:rsidR="00522903" w:rsidRPr="00F301AE" w:rsidRDefault="00522903" w:rsidP="00E101BB">
            <w:pPr>
              <w:spacing w:line="360" w:lineRule="auto"/>
              <w:jc w:val="center"/>
              <w:rPr>
                <w:rFonts w:ascii="Arial" w:hAnsi="Arial" w:cs="Arial"/>
                <w:lang w:val="en-US"/>
              </w:rPr>
            </w:pPr>
            <w:r>
              <w:rPr>
                <w:noProof/>
              </w:rPr>
              <w:pict>
                <v:shape id="_x0000_s1027" type="#_x0000_t75" style="position:absolute;left:0;text-align:left;margin-left:8.3pt;margin-top:8.3pt;width:185.25pt;height:146.9pt;z-index:251659264;mso-position-horizontal-relative:text;mso-position-vertical-relative:text" fillcolor="window" strokecolor="windowText" o:insetmode="auto">
                  <v:imagedata r:id="rId6" o:title=""/>
                </v:shape>
              </w:pict>
            </w:r>
          </w:p>
        </w:tc>
        <w:tc>
          <w:tcPr>
            <w:tcW w:w="407"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r>
      <w:tr w:rsidR="00522903" w:rsidRPr="00F301AE" w:rsidTr="00E101BB">
        <w:trPr>
          <w:trHeight w:val="255"/>
        </w:trPr>
        <w:tc>
          <w:tcPr>
            <w:tcW w:w="168"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60"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514"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930"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1742"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c>
          <w:tcPr>
            <w:tcW w:w="2557" w:type="dxa"/>
            <w:tcBorders>
              <w:top w:val="nil"/>
              <w:left w:val="nil"/>
              <w:bottom w:val="nil"/>
              <w:right w:val="nil"/>
            </w:tcBorders>
            <w:noWrap/>
            <w:vAlign w:val="bottom"/>
          </w:tcPr>
          <w:p w:rsidR="00522903" w:rsidRPr="00F301AE" w:rsidRDefault="00522903" w:rsidP="00E101BB">
            <w:pPr>
              <w:spacing w:line="360" w:lineRule="auto"/>
              <w:jc w:val="center"/>
              <w:rPr>
                <w:rFonts w:ascii="Arial" w:hAnsi="Arial" w:cs="Arial"/>
                <w:lang w:val="en-US"/>
              </w:rPr>
            </w:pPr>
          </w:p>
        </w:tc>
        <w:tc>
          <w:tcPr>
            <w:tcW w:w="407" w:type="dxa"/>
            <w:tcBorders>
              <w:top w:val="nil"/>
              <w:left w:val="nil"/>
              <w:bottom w:val="nil"/>
              <w:right w:val="nil"/>
            </w:tcBorders>
            <w:noWrap/>
            <w:vAlign w:val="bottom"/>
          </w:tcPr>
          <w:p w:rsidR="00522903" w:rsidRPr="00F301AE" w:rsidRDefault="00522903" w:rsidP="00E101BB">
            <w:pPr>
              <w:spacing w:line="360" w:lineRule="auto"/>
              <w:rPr>
                <w:rFonts w:ascii="Arial" w:hAnsi="Arial" w:cs="Arial"/>
                <w:lang w:val="en-US"/>
              </w:rPr>
            </w:pPr>
          </w:p>
        </w:tc>
      </w:tr>
      <w:tr w:rsidR="00522903" w:rsidRPr="00E101BB" w:rsidTr="00E101BB">
        <w:trPr>
          <w:trHeight w:val="255"/>
        </w:trPr>
        <w:tc>
          <w:tcPr>
            <w:tcW w:w="1842" w:type="dxa"/>
            <w:gridSpan w:val="3"/>
            <w:tcBorders>
              <w:top w:val="nil"/>
              <w:left w:val="nil"/>
              <w:bottom w:val="nil"/>
              <w:right w:val="nil"/>
            </w:tcBorders>
            <w:noWrap/>
            <w:vAlign w:val="bottom"/>
          </w:tcPr>
          <w:p w:rsidR="00522903" w:rsidRPr="00E101BB" w:rsidRDefault="00522903" w:rsidP="00E101BB">
            <w:pPr>
              <w:spacing w:line="360" w:lineRule="auto"/>
              <w:rPr>
                <w:rFonts w:ascii="Arial" w:hAnsi="Arial" w:cs="Arial"/>
                <w:b/>
                <w:bCs/>
              </w:rPr>
            </w:pPr>
            <w:r w:rsidRPr="00E101BB">
              <w:rPr>
                <w:rFonts w:ascii="Arial" w:hAnsi="Arial" w:cs="Arial"/>
                <w:b/>
                <w:bCs/>
              </w:rPr>
              <w:t>Assumption: P</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b/>
                <w:bCs/>
              </w:rPr>
            </w:pP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b/>
                <w:bCs/>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b/>
                <w:bCs/>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b/>
                <w:bCs/>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4346" w:type="dxa"/>
            <w:gridSpan w:val="4"/>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Lognormal distribution with parameters:</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Mean</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32.100,00</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Std. Dev.</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3.210,00</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842" w:type="dxa"/>
            <w:gridSpan w:val="3"/>
            <w:tcBorders>
              <w:top w:val="nil"/>
              <w:left w:val="nil"/>
              <w:bottom w:val="nil"/>
              <w:right w:val="nil"/>
            </w:tcBorders>
            <w:noWrap/>
            <w:vAlign w:val="bottom"/>
          </w:tcPr>
          <w:p w:rsidR="00522903" w:rsidRPr="00E101BB" w:rsidRDefault="00522903" w:rsidP="00E101BB">
            <w:pPr>
              <w:spacing w:line="360" w:lineRule="auto"/>
              <w:rPr>
                <w:rFonts w:ascii="Arial" w:hAnsi="Arial" w:cs="Arial"/>
                <w:b/>
                <w:bCs/>
              </w:rPr>
            </w:pPr>
            <w:r w:rsidRPr="00E101BB">
              <w:rPr>
                <w:rFonts w:ascii="Arial" w:hAnsi="Arial" w:cs="Arial"/>
                <w:b/>
                <w:bCs/>
              </w:rPr>
              <w:t>Assumption: Q</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b/>
                <w:bCs/>
              </w:rPr>
            </w:pP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b/>
                <w:bCs/>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b/>
                <w:bCs/>
              </w:rPr>
            </w:pPr>
            <w:r>
              <w:rPr>
                <w:noProof/>
              </w:rPr>
              <w:pict>
                <v:shape id="_x0000_s1028" type="#_x0000_t75" style="position:absolute;left:0;text-align:left;margin-left:4.75pt;margin-top:-3.35pt;width:173pt;height:147.95pt;z-index:251660288;mso-position-horizontal-relative:text;mso-position-vertical-relative:text" fillcolor="window" strokecolor="windowText" o:insetmode="auto">
                  <v:imagedata r:id="rId7" o:title=""/>
                </v:shape>
              </w:pict>
            </w: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b/>
                <w:bCs/>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4346" w:type="dxa"/>
            <w:gridSpan w:val="4"/>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Uniform distribution with parameters:</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Minimum</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52,20</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Maximum</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63,80</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2772" w:type="dxa"/>
            <w:gridSpan w:val="4"/>
            <w:tcBorders>
              <w:top w:val="nil"/>
              <w:left w:val="nil"/>
              <w:bottom w:val="nil"/>
              <w:right w:val="nil"/>
            </w:tcBorders>
            <w:noWrap/>
            <w:vAlign w:val="bottom"/>
          </w:tcPr>
          <w:p w:rsidR="00522903" w:rsidRPr="00E101BB" w:rsidRDefault="00522903" w:rsidP="00E101BB">
            <w:pPr>
              <w:spacing w:line="360" w:lineRule="auto"/>
              <w:rPr>
                <w:rFonts w:ascii="Arial" w:hAnsi="Arial" w:cs="Arial"/>
                <w:b/>
                <w:bCs/>
              </w:rPr>
            </w:pPr>
            <w:r w:rsidRPr="00E101BB">
              <w:rPr>
                <w:rFonts w:ascii="Arial" w:hAnsi="Arial" w:cs="Arial"/>
                <w:b/>
                <w:bCs/>
              </w:rPr>
              <w:t>Assumption: TD</w:t>
            </w: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b/>
                <w:bCs/>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b/>
                <w:bCs/>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b/>
                <w:bCs/>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4346" w:type="dxa"/>
            <w:gridSpan w:val="4"/>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Normal distribution with parameters:</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r>
              <w:rPr>
                <w:noProof/>
              </w:rPr>
              <w:pict>
                <v:shape id="_x0000_s1029" type="#_x0000_t75" style="position:absolute;left:0;text-align:left;margin-left:6.1pt;margin-top:9.05pt;width:169.7pt;height:161.95pt;z-index:251661312;mso-position-horizontal-relative:text;mso-position-vertical-relative:text" fillcolor="window" strokecolor="windowText" o:insetmode="auto">
                  <v:imagedata r:id="rId8" o:title=""/>
                </v:shape>
              </w:pict>
            </w: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Mean</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16,75%</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Std. Dev.</w:t>
            </w: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r w:rsidRPr="00E101BB">
              <w:rPr>
                <w:rFonts w:ascii="Arial" w:hAnsi="Arial" w:cs="Arial"/>
              </w:rPr>
              <w:t>1,68%</w:t>
            </w: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jc w:val="right"/>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168"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6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514"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930"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r w:rsidR="00522903" w:rsidRPr="00E101BB" w:rsidTr="00E101BB">
        <w:trPr>
          <w:trHeight w:val="255"/>
        </w:trPr>
        <w:tc>
          <w:tcPr>
            <w:tcW w:w="2772" w:type="dxa"/>
            <w:gridSpan w:val="4"/>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r w:rsidRPr="00E101BB">
              <w:rPr>
                <w:rFonts w:ascii="Arial" w:hAnsi="Arial" w:cs="Arial"/>
              </w:rPr>
              <w:t>End of Assumptions</w:t>
            </w:r>
          </w:p>
        </w:tc>
        <w:tc>
          <w:tcPr>
            <w:tcW w:w="1742"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c>
          <w:tcPr>
            <w:tcW w:w="2557" w:type="dxa"/>
            <w:tcBorders>
              <w:top w:val="nil"/>
              <w:left w:val="nil"/>
              <w:bottom w:val="nil"/>
              <w:right w:val="nil"/>
            </w:tcBorders>
            <w:noWrap/>
            <w:vAlign w:val="bottom"/>
          </w:tcPr>
          <w:p w:rsidR="00522903" w:rsidRPr="00E101BB" w:rsidRDefault="00522903" w:rsidP="00E101BB">
            <w:pPr>
              <w:spacing w:line="360" w:lineRule="auto"/>
              <w:jc w:val="center"/>
              <w:rPr>
                <w:rFonts w:ascii="Arial" w:hAnsi="Arial" w:cs="Arial"/>
              </w:rPr>
            </w:pPr>
          </w:p>
        </w:tc>
        <w:tc>
          <w:tcPr>
            <w:tcW w:w="407" w:type="dxa"/>
            <w:tcBorders>
              <w:top w:val="nil"/>
              <w:left w:val="nil"/>
              <w:bottom w:val="nil"/>
              <w:right w:val="nil"/>
            </w:tcBorders>
            <w:noWrap/>
            <w:vAlign w:val="bottom"/>
          </w:tcPr>
          <w:p w:rsidR="00522903" w:rsidRPr="00E101BB" w:rsidRDefault="00522903" w:rsidP="00E101BB">
            <w:pPr>
              <w:spacing w:line="360" w:lineRule="auto"/>
              <w:rPr>
                <w:rFonts w:ascii="Arial" w:hAnsi="Arial" w:cs="Arial"/>
              </w:rPr>
            </w:pPr>
          </w:p>
        </w:tc>
      </w:tr>
    </w:tbl>
    <w:p w:rsidR="00522903" w:rsidRDefault="00522903" w:rsidP="00E101BB"/>
    <w:sectPr w:rsidR="00522903" w:rsidSect="00F54920">
      <w:pgSz w:w="11906" w:h="16838"/>
      <w:pgMar w:top="1985" w:right="1418" w:bottom="1985"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E5471"/>
    <w:multiLevelType w:val="hybridMultilevel"/>
    <w:tmpl w:val="6B342E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56D"/>
    <w:rsid w:val="00050EC6"/>
    <w:rsid w:val="00077AB6"/>
    <w:rsid w:val="000A3B68"/>
    <w:rsid w:val="002C756D"/>
    <w:rsid w:val="004173E8"/>
    <w:rsid w:val="004E1463"/>
    <w:rsid w:val="00522903"/>
    <w:rsid w:val="00614D96"/>
    <w:rsid w:val="00631DD2"/>
    <w:rsid w:val="00840D75"/>
    <w:rsid w:val="00854918"/>
    <w:rsid w:val="00AB5D7F"/>
    <w:rsid w:val="00B907C6"/>
    <w:rsid w:val="00BF2177"/>
    <w:rsid w:val="00C26736"/>
    <w:rsid w:val="00C8225C"/>
    <w:rsid w:val="00CA7ACD"/>
    <w:rsid w:val="00D511E0"/>
    <w:rsid w:val="00D53E85"/>
    <w:rsid w:val="00D97957"/>
    <w:rsid w:val="00E101BB"/>
    <w:rsid w:val="00E40E6F"/>
    <w:rsid w:val="00F07790"/>
    <w:rsid w:val="00F301AE"/>
    <w:rsid w:val="00F54920"/>
    <w:rsid w:val="00F9621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7C6"/>
    <w:rPr>
      <w:sz w:val="24"/>
      <w:szCs w:val="24"/>
    </w:rPr>
  </w:style>
  <w:style w:type="paragraph" w:styleId="Heading1">
    <w:name w:val="heading 1"/>
    <w:basedOn w:val="Normal"/>
    <w:link w:val="Heading1Char"/>
    <w:uiPriority w:val="99"/>
    <w:qFormat/>
    <w:rsid w:val="00C8225C"/>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NormalWeb">
    <w:name w:val="Normal (Web)"/>
    <w:basedOn w:val="Normal"/>
    <w:uiPriority w:val="99"/>
    <w:rsid w:val="00C8225C"/>
    <w:pPr>
      <w:spacing w:before="100" w:beforeAutospacing="1" w:after="100" w:afterAutospacing="1"/>
    </w:pPr>
  </w:style>
  <w:style w:type="character" w:styleId="Hyperlink">
    <w:name w:val="Hyperlink"/>
    <w:basedOn w:val="DefaultParagraphFont"/>
    <w:uiPriority w:val="99"/>
    <w:rsid w:val="00631DD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49010808">
      <w:marLeft w:val="0"/>
      <w:marRight w:val="0"/>
      <w:marTop w:val="0"/>
      <w:marBottom w:val="0"/>
      <w:divBdr>
        <w:top w:val="none" w:sz="0" w:space="0" w:color="auto"/>
        <w:left w:val="none" w:sz="0" w:space="0" w:color="auto"/>
        <w:bottom w:val="none" w:sz="0" w:space="0" w:color="auto"/>
        <w:right w:val="none" w:sz="0" w:space="0" w:color="auto"/>
      </w:divBdr>
    </w:div>
    <w:div w:id="449010809">
      <w:marLeft w:val="0"/>
      <w:marRight w:val="0"/>
      <w:marTop w:val="0"/>
      <w:marBottom w:val="0"/>
      <w:divBdr>
        <w:top w:val="none" w:sz="0" w:space="0" w:color="auto"/>
        <w:left w:val="none" w:sz="0" w:space="0" w:color="auto"/>
        <w:bottom w:val="none" w:sz="0" w:space="0" w:color="auto"/>
        <w:right w:val="none" w:sz="0" w:space="0" w:color="auto"/>
      </w:divBdr>
    </w:div>
    <w:div w:id="449010810">
      <w:marLeft w:val="0"/>
      <w:marRight w:val="0"/>
      <w:marTop w:val="0"/>
      <w:marBottom w:val="0"/>
      <w:divBdr>
        <w:top w:val="none" w:sz="0" w:space="0" w:color="auto"/>
        <w:left w:val="none" w:sz="0" w:space="0" w:color="auto"/>
        <w:bottom w:val="none" w:sz="0" w:space="0" w:color="auto"/>
        <w:right w:val="none" w:sz="0" w:space="0" w:color="auto"/>
      </w:divBdr>
    </w:div>
    <w:div w:id="449010811">
      <w:marLeft w:val="0"/>
      <w:marRight w:val="0"/>
      <w:marTop w:val="0"/>
      <w:marBottom w:val="0"/>
      <w:divBdr>
        <w:top w:val="none" w:sz="0" w:space="0" w:color="auto"/>
        <w:left w:val="none" w:sz="0" w:space="0" w:color="auto"/>
        <w:bottom w:val="none" w:sz="0" w:space="0" w:color="auto"/>
        <w:right w:val="none" w:sz="0" w:space="0" w:color="auto"/>
      </w:divBdr>
    </w:div>
    <w:div w:id="449010812">
      <w:marLeft w:val="0"/>
      <w:marRight w:val="0"/>
      <w:marTop w:val="0"/>
      <w:marBottom w:val="0"/>
      <w:divBdr>
        <w:top w:val="none" w:sz="0" w:space="0" w:color="auto"/>
        <w:left w:val="none" w:sz="0" w:space="0" w:color="auto"/>
        <w:bottom w:val="none" w:sz="0" w:space="0" w:color="auto"/>
        <w:right w:val="none" w:sz="0" w:space="0" w:color="auto"/>
      </w:divBdr>
    </w:div>
    <w:div w:id="449010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9</Pages>
  <Words>1557</Words>
  <Characters>8568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ANEXOS</dc:title>
  <dc:subject/>
  <dc:creator>guillermo</dc:creator>
  <cp:keywords/>
  <dc:description/>
  <cp:lastModifiedBy>guillermo</cp:lastModifiedBy>
  <cp:revision>3</cp:revision>
  <dcterms:created xsi:type="dcterms:W3CDTF">2009-09-21T15:41:00Z</dcterms:created>
  <dcterms:modified xsi:type="dcterms:W3CDTF">2009-09-21T19:31:00Z</dcterms:modified>
</cp:coreProperties>
</file>