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4E2" w:rsidRPr="00EB64E2" w:rsidRDefault="00EB64E2" w:rsidP="00EB64E2">
      <w:pPr>
        <w:pStyle w:val="Textoindependiente"/>
        <w:rPr>
          <w:b/>
          <w:bCs/>
          <w:szCs w:val="20"/>
          <w:lang w:val="es-ES"/>
        </w:rPr>
      </w:pPr>
      <w:r w:rsidRPr="00EB64E2">
        <w:rPr>
          <w:b/>
          <w:bCs/>
          <w:szCs w:val="20"/>
          <w:lang w:val="es-ES"/>
        </w:rPr>
        <w:t>Análisis y Evaluación Financiera de la Creación de un Nuevo Proyecto Seguros  para Tarjetas de Débito emitidas por el Banco del Pichincha Patrocinada por AIG Metropolitana Cia. De Seguros y Reaseguros</w:t>
      </w:r>
    </w:p>
    <w:p w:rsidR="00EB64E2" w:rsidRPr="00EB64E2" w:rsidRDefault="00EB64E2" w:rsidP="00EB64E2">
      <w:pPr>
        <w:jc w:val="center"/>
        <w:rPr>
          <w:b/>
          <w:sz w:val="20"/>
          <w:lang w:val="es-ES"/>
        </w:rPr>
      </w:pPr>
    </w:p>
    <w:p w:rsidR="00EB64E2" w:rsidRPr="00EB64E2" w:rsidRDefault="00EB64E2" w:rsidP="00EB64E2">
      <w:pPr>
        <w:jc w:val="center"/>
        <w:rPr>
          <w:b/>
          <w:sz w:val="20"/>
          <w:lang w:val="es-ES"/>
        </w:rPr>
      </w:pPr>
    </w:p>
    <w:p w:rsidR="00102EB4" w:rsidRDefault="00EB64E2" w:rsidP="00EB64E2">
      <w:pPr>
        <w:jc w:val="center"/>
        <w:rPr>
          <w:sz w:val="20"/>
          <w:lang w:val="es-ES"/>
        </w:rPr>
      </w:pPr>
      <w:r w:rsidRPr="00EB64E2">
        <w:rPr>
          <w:sz w:val="20"/>
          <w:lang w:val="es-ES"/>
        </w:rPr>
        <w:t xml:space="preserve">Carolina Taipe </w:t>
      </w:r>
      <w:r w:rsidRPr="00EB64E2">
        <w:rPr>
          <w:sz w:val="20"/>
          <w:vertAlign w:val="superscript"/>
          <w:lang w:val="es-ES"/>
        </w:rPr>
        <w:t>(1)</w:t>
      </w:r>
      <w:r w:rsidRPr="00EB64E2">
        <w:rPr>
          <w:sz w:val="20"/>
          <w:lang w:val="es-ES"/>
        </w:rPr>
        <w:t xml:space="preserve">, Glenda Rojas </w:t>
      </w:r>
      <w:r w:rsidRPr="00EB64E2">
        <w:rPr>
          <w:sz w:val="20"/>
          <w:vertAlign w:val="superscript"/>
          <w:lang w:val="es-ES"/>
        </w:rPr>
        <w:t>(2)</w:t>
      </w:r>
      <w:r w:rsidRPr="00EB64E2">
        <w:rPr>
          <w:sz w:val="20"/>
          <w:lang w:val="es-ES"/>
        </w:rPr>
        <w:t>, Manuel Uvidia</w:t>
      </w:r>
      <w:r w:rsidRPr="00EB64E2">
        <w:rPr>
          <w:sz w:val="20"/>
          <w:vertAlign w:val="superscript"/>
          <w:lang w:val="es-ES"/>
        </w:rPr>
        <w:t xml:space="preserve"> (3)</w:t>
      </w:r>
    </w:p>
    <w:p w:rsidR="00EB64E2" w:rsidRPr="00EB64E2" w:rsidRDefault="00EB64E2" w:rsidP="00EB64E2">
      <w:pPr>
        <w:jc w:val="center"/>
        <w:rPr>
          <w:sz w:val="20"/>
          <w:lang w:val="es-ES"/>
        </w:rPr>
      </w:pPr>
      <w:r w:rsidRPr="00EB64E2">
        <w:rPr>
          <w:sz w:val="20"/>
          <w:lang w:val="es-ES"/>
        </w:rPr>
        <w:t>Facultad de Economía y Negocios  - FEN</w:t>
      </w:r>
      <w:r w:rsidRPr="00EB64E2">
        <w:rPr>
          <w:sz w:val="20"/>
          <w:vertAlign w:val="superscript"/>
          <w:lang w:val="es-ES"/>
        </w:rPr>
        <w:t>(1) (2) (3)</w:t>
      </w:r>
    </w:p>
    <w:p w:rsidR="00EB64E2" w:rsidRPr="00EB64E2" w:rsidRDefault="00EB64E2" w:rsidP="00EB64E2">
      <w:pPr>
        <w:jc w:val="center"/>
        <w:rPr>
          <w:sz w:val="20"/>
          <w:lang w:val="es-ES"/>
        </w:rPr>
      </w:pPr>
      <w:r w:rsidRPr="00EB64E2">
        <w:rPr>
          <w:sz w:val="20"/>
          <w:lang w:val="es-ES"/>
        </w:rPr>
        <w:t xml:space="preserve">Escuela Superior Politécnica del Litoral </w:t>
      </w:r>
      <w:r w:rsidRPr="00EB64E2">
        <w:rPr>
          <w:sz w:val="20"/>
          <w:vertAlign w:val="superscript"/>
          <w:lang w:val="es-ES"/>
        </w:rPr>
        <w:t>(1) (2) (3)</w:t>
      </w:r>
    </w:p>
    <w:p w:rsidR="00EB64E2" w:rsidRPr="00EB64E2" w:rsidRDefault="00EB64E2" w:rsidP="00EB64E2">
      <w:pPr>
        <w:jc w:val="center"/>
        <w:rPr>
          <w:sz w:val="20"/>
          <w:lang w:val="es-ES"/>
        </w:rPr>
      </w:pPr>
      <w:r w:rsidRPr="00EB64E2">
        <w:rPr>
          <w:sz w:val="20"/>
          <w:lang w:val="es-ES"/>
        </w:rPr>
        <w:t xml:space="preserve">Campus Gustavo Galindo, Km. 30.5 vía Perimetral, Apartado 09-01-5863, Guayaquil-Ecuador </w:t>
      </w:r>
      <w:r w:rsidRPr="00EB64E2">
        <w:rPr>
          <w:sz w:val="20"/>
          <w:vertAlign w:val="superscript"/>
          <w:lang w:val="es-ES"/>
        </w:rPr>
        <w:t>(1) (2) (3)</w:t>
      </w:r>
    </w:p>
    <w:p w:rsidR="00EB64E2" w:rsidRPr="00EB64E2" w:rsidRDefault="00EB64E2" w:rsidP="00EB64E2">
      <w:pPr>
        <w:jc w:val="center"/>
        <w:rPr>
          <w:sz w:val="20"/>
          <w:lang w:val="es-ES"/>
        </w:rPr>
      </w:pPr>
      <w:r w:rsidRPr="00EB64E2">
        <w:rPr>
          <w:sz w:val="20"/>
          <w:lang w:val="es-ES"/>
        </w:rPr>
        <w:t>ctaipe@espol.edu.ec</w:t>
      </w:r>
      <w:r w:rsidRPr="00EB64E2">
        <w:rPr>
          <w:sz w:val="20"/>
          <w:vertAlign w:val="superscript"/>
          <w:lang w:val="es-ES"/>
        </w:rPr>
        <w:t>(1)</w:t>
      </w:r>
      <w:r w:rsidRPr="00EB64E2">
        <w:rPr>
          <w:sz w:val="20"/>
          <w:lang w:val="es-ES"/>
        </w:rPr>
        <w:t xml:space="preserve">, grojas@espol.edu.ec  </w:t>
      </w:r>
      <w:r w:rsidRPr="00EB64E2">
        <w:rPr>
          <w:sz w:val="20"/>
          <w:vertAlign w:val="superscript"/>
          <w:lang w:val="es-ES"/>
        </w:rPr>
        <w:t>(2)</w:t>
      </w:r>
    </w:p>
    <w:p w:rsidR="00EB64E2" w:rsidRPr="00EB64E2" w:rsidRDefault="00EB64E2" w:rsidP="00EB64E2">
      <w:pPr>
        <w:jc w:val="center"/>
        <w:rPr>
          <w:sz w:val="20"/>
          <w:lang w:val="es-ES"/>
        </w:rPr>
      </w:pPr>
    </w:p>
    <w:p w:rsidR="00EB64E2" w:rsidRPr="00EB64E2" w:rsidRDefault="00EB64E2" w:rsidP="00EB64E2">
      <w:pPr>
        <w:jc w:val="center"/>
        <w:rPr>
          <w:sz w:val="20"/>
          <w:lang w:val="es-ES"/>
        </w:rPr>
      </w:pPr>
    </w:p>
    <w:p w:rsidR="00EB64E2" w:rsidRPr="00EB64E2" w:rsidRDefault="00EB64E2" w:rsidP="00EB64E2">
      <w:pPr>
        <w:jc w:val="center"/>
        <w:rPr>
          <w:b/>
          <w:lang w:val="es-ES"/>
        </w:rPr>
      </w:pPr>
      <w:r w:rsidRPr="00EB64E2">
        <w:rPr>
          <w:b/>
          <w:lang w:val="es-ES"/>
        </w:rPr>
        <w:t>Resumen</w:t>
      </w:r>
    </w:p>
    <w:p w:rsidR="00EB64E2" w:rsidRPr="00561755" w:rsidRDefault="00EB64E2" w:rsidP="00EB64E2">
      <w:pPr>
        <w:jc w:val="center"/>
        <w:rPr>
          <w:b/>
          <w:sz w:val="20"/>
          <w:lang w:val="es-ES"/>
        </w:rPr>
      </w:pPr>
    </w:p>
    <w:p w:rsidR="00EB64E2" w:rsidRPr="00EB64E2" w:rsidRDefault="00EB64E2" w:rsidP="00561755">
      <w:pPr>
        <w:tabs>
          <w:tab w:val="left" w:pos="0"/>
          <w:tab w:val="left" w:pos="900"/>
          <w:tab w:val="left" w:pos="1260"/>
          <w:tab w:val="num" w:pos="1440"/>
          <w:tab w:val="left" w:pos="1800"/>
          <w:tab w:val="left" w:pos="2160"/>
        </w:tabs>
        <w:ind w:firstLine="270"/>
        <w:jc w:val="both"/>
        <w:rPr>
          <w:rFonts w:ascii="Arial" w:hAnsi="Arial" w:cs="Arial"/>
          <w:bCs/>
          <w:lang w:val="es-ES"/>
        </w:rPr>
      </w:pPr>
      <w:r w:rsidRPr="00EB64E2">
        <w:rPr>
          <w:i/>
          <w:sz w:val="20"/>
          <w:lang w:val="es-ES"/>
        </w:rPr>
        <w:t xml:space="preserve">La inseguridad generada por la delincuencia en sus múltiples manifestaciones, se ha convertido en un tema de alta preocupación por parte de la ciudadanía Ecuatoriana. Durante los últimos años se han multiplicado los asaltos a mano armada, secuestros y robos con violencia así como el desarrollo vertiginoso de nuevas modalidades de estafas y robos. Los robos en cajeros automáticos están entre los diez tipos de asalto más frecuentes. En 15 días, los denunciantes aseguraron haber perdido 13 tarjetas de crédito, 16 de débito y dos libretas de ahorro, sin especificar los valores en riesgo. “Fijarse bien en el cajero, no utilizarlo si se nota algo raro y avisar inmediatamente al banco si el aparato se traga la tarjeta”, al parecer constituye  la regla de oro que, según </w:t>
      </w:r>
      <w:smartTag w:uri="urn:schemas-microsoft-com:office:smarttags" w:element="PersonName">
        <w:smartTagPr>
          <w:attr w:name="ProductID" w:val="la Direcci￳n General"/>
        </w:smartTagPr>
        <w:r w:rsidRPr="00EB64E2">
          <w:rPr>
            <w:i/>
            <w:sz w:val="20"/>
            <w:lang w:val="es-ES"/>
          </w:rPr>
          <w:t>la Dirección General</w:t>
        </w:r>
      </w:smartTag>
      <w:r w:rsidRPr="00EB64E2">
        <w:rPr>
          <w:i/>
          <w:sz w:val="20"/>
          <w:lang w:val="es-ES"/>
        </w:rPr>
        <w:t xml:space="preserve"> de </w:t>
      </w:r>
      <w:smartTag w:uri="urn:schemas-microsoft-com:office:smarttags" w:element="PersonName">
        <w:smartTagPr>
          <w:attr w:name="ProductID" w:val="la Polic￭a"/>
        </w:smartTagPr>
        <w:r w:rsidRPr="00EB64E2">
          <w:rPr>
            <w:i/>
            <w:sz w:val="20"/>
            <w:lang w:val="es-ES"/>
          </w:rPr>
          <w:t>la Policía</w:t>
        </w:r>
      </w:smartTag>
      <w:r w:rsidRPr="00EB64E2">
        <w:rPr>
          <w:i/>
          <w:sz w:val="20"/>
          <w:lang w:val="es-ES"/>
        </w:rPr>
        <w:t xml:space="preserve"> e Instituciones Financieras, deben seguir los usuarios de los cajeros automáticos para minimizar el riesgo de ser víctimas de una estafa. Sin embargo, es imposible dar recomendaciones más concretas, porque hay mil variantes de este tipo de robo. Hay dispositivos que atrapan la tarjeta en la ranura, cámaras que graban el número secreto, aparatos que directamente leen la banda magnética y la duplican sin que el usuario se dé cuenta de nada, entre otras. Los estafadores que operan en los cajeros automáticos son cada vez más y cuentan con medios más avanzados. Esta actividad criminal ha alcanzado un alto nivel de desarrollo técnico; los delincuentes han evolucionado de forma paralela a la implantación de nuevas medidas de seguridad.</w:t>
      </w:r>
      <w:r w:rsidR="00561755">
        <w:rPr>
          <w:i/>
          <w:sz w:val="20"/>
          <w:lang w:val="es-ES"/>
        </w:rPr>
        <w:t xml:space="preserve"> </w:t>
      </w:r>
      <w:r w:rsidRPr="00EB64E2">
        <w:rPr>
          <w:i/>
          <w:sz w:val="20"/>
          <w:lang w:val="es-ES"/>
        </w:rPr>
        <w:t>Las Instituciones Financieras tienen conocimiento que las estafas relacionadas con el dinero de plástico están en pleno auge</w:t>
      </w:r>
      <w:r w:rsidRPr="00EB64E2">
        <w:rPr>
          <w:rFonts w:ascii="Arial" w:hAnsi="Arial" w:cs="Arial"/>
          <w:bCs/>
          <w:lang w:val="es-ES"/>
        </w:rPr>
        <w:t xml:space="preserve">. </w:t>
      </w:r>
    </w:p>
    <w:p w:rsidR="00EB64E2" w:rsidRPr="00EB64E2" w:rsidRDefault="00EB64E2" w:rsidP="00EB64E2">
      <w:pPr>
        <w:jc w:val="both"/>
        <w:rPr>
          <w:i/>
          <w:sz w:val="20"/>
          <w:lang w:val="es-ES"/>
        </w:rPr>
      </w:pPr>
    </w:p>
    <w:p w:rsidR="00EB64E2" w:rsidRPr="000D325D" w:rsidRDefault="00EB64E2" w:rsidP="00EB64E2">
      <w:pPr>
        <w:jc w:val="both"/>
        <w:rPr>
          <w:i/>
          <w:sz w:val="20"/>
          <w:lang w:val="es-ES_tradnl"/>
        </w:rPr>
      </w:pPr>
      <w:r>
        <w:rPr>
          <w:b/>
          <w:sz w:val="20"/>
          <w:lang w:val="es-ES_tradnl"/>
        </w:rPr>
        <w:t xml:space="preserve">Palabras Claves: </w:t>
      </w:r>
      <w:r w:rsidRPr="00561755">
        <w:rPr>
          <w:i/>
          <w:sz w:val="20"/>
          <w:lang w:val="es-ES_tradnl"/>
        </w:rPr>
        <w:t>Robos, tarjetas de débito, bandas magnéticas, duplicación de tarjetas, dinero plástico.</w:t>
      </w:r>
    </w:p>
    <w:p w:rsidR="00EB64E2" w:rsidRDefault="00EB64E2" w:rsidP="00EB64E2">
      <w:pPr>
        <w:jc w:val="both"/>
        <w:rPr>
          <w:i/>
          <w:sz w:val="20"/>
          <w:lang w:val="es-ES_tradnl"/>
        </w:rPr>
      </w:pPr>
    </w:p>
    <w:p w:rsidR="00EB64E2" w:rsidRDefault="00EB64E2" w:rsidP="00EB64E2">
      <w:pPr>
        <w:jc w:val="center"/>
        <w:rPr>
          <w:b/>
          <w:lang w:val="en-GB"/>
        </w:rPr>
      </w:pPr>
      <w:r>
        <w:rPr>
          <w:b/>
          <w:lang w:val="en-GB"/>
        </w:rPr>
        <w:t>Abstract</w:t>
      </w:r>
    </w:p>
    <w:p w:rsidR="00EB64E2" w:rsidRDefault="00EB64E2" w:rsidP="00EB64E2">
      <w:pPr>
        <w:jc w:val="center"/>
        <w:rPr>
          <w:b/>
          <w:sz w:val="20"/>
          <w:lang w:val="en-GB"/>
        </w:rPr>
      </w:pPr>
    </w:p>
    <w:p w:rsidR="00EB64E2" w:rsidRDefault="00EB64E2" w:rsidP="00561755">
      <w:pPr>
        <w:ind w:firstLine="270"/>
        <w:jc w:val="both"/>
        <w:rPr>
          <w:i/>
          <w:sz w:val="20"/>
          <w:lang w:val="en-GB"/>
        </w:rPr>
      </w:pPr>
      <w:r w:rsidRPr="00B86426">
        <w:rPr>
          <w:i/>
          <w:sz w:val="20"/>
          <w:lang w:val="en-GB"/>
        </w:rPr>
        <w:t>The insecurity generated by</w:t>
      </w:r>
      <w:r w:rsidR="003D2C5D">
        <w:rPr>
          <w:i/>
          <w:sz w:val="20"/>
          <w:lang w:val="en-GB"/>
        </w:rPr>
        <w:t xml:space="preserve"> the delinquency in </w:t>
      </w:r>
      <w:r w:rsidRPr="00B86426">
        <w:rPr>
          <w:i/>
          <w:sz w:val="20"/>
          <w:lang w:val="en-GB"/>
        </w:rPr>
        <w:t>your multiple manifestations, has turned into a topic of high worry on the part of the Ecuadoran citizenship. During the last years the assaults have multiplied at gunpoint, kidnappings and thefts with violence as well as the dizzy development of new modalities of swindles and thefts. The thefts in cash dispensers are among the ten most frequent types of assault. In 15 days, the claimants assured to have lost 13 credit cards, 16 of debit and two passbooks of saving, without specifying the values in risk.</w:t>
      </w:r>
      <w:r w:rsidRPr="00B86426">
        <w:t xml:space="preserve"> </w:t>
      </w:r>
      <w:r w:rsidRPr="00B86426">
        <w:rPr>
          <w:i/>
          <w:sz w:val="20"/>
          <w:lang w:val="en-GB"/>
        </w:rPr>
        <w:t>"To be fixed well in the cash</w:t>
      </w:r>
      <w:r w:rsidR="003D2C5D">
        <w:rPr>
          <w:i/>
          <w:sz w:val="20"/>
          <w:lang w:val="en-GB"/>
        </w:rPr>
        <w:t>ier, not to use it if it</w:t>
      </w:r>
      <w:r w:rsidRPr="00B86426">
        <w:rPr>
          <w:i/>
          <w:sz w:val="20"/>
          <w:lang w:val="en-GB"/>
        </w:rPr>
        <w:t xml:space="preserve"> is </w:t>
      </w:r>
      <w:r w:rsidR="003D2C5D">
        <w:rPr>
          <w:i/>
          <w:sz w:val="20"/>
          <w:lang w:val="en-GB"/>
        </w:rPr>
        <w:t>obvious slightly strange</w:t>
      </w:r>
      <w:r w:rsidRPr="00B86426">
        <w:rPr>
          <w:i/>
          <w:sz w:val="20"/>
          <w:lang w:val="en-GB"/>
        </w:rPr>
        <w:t xml:space="preserve"> and to warn immediately to the bank if the device swallows t</w:t>
      </w:r>
      <w:r w:rsidR="003D2C5D">
        <w:rPr>
          <w:i/>
          <w:sz w:val="20"/>
          <w:lang w:val="en-GB"/>
        </w:rPr>
        <w:t>he card ", apparently it</w:t>
      </w:r>
      <w:r w:rsidRPr="00B86426">
        <w:rPr>
          <w:i/>
          <w:sz w:val="20"/>
          <w:lang w:val="en-GB"/>
        </w:rPr>
        <w:t xml:space="preserve"> constitutes the golden rule that, according to the Headquarter of the Police and Financial Institutions, the users of the cash</w:t>
      </w:r>
      <w:r w:rsidR="003D2C5D">
        <w:rPr>
          <w:i/>
          <w:sz w:val="20"/>
          <w:lang w:val="en-GB"/>
        </w:rPr>
        <w:t xml:space="preserve"> dispensers must follow</w:t>
      </w:r>
      <w:r w:rsidRPr="00B86426">
        <w:rPr>
          <w:i/>
          <w:sz w:val="20"/>
          <w:lang w:val="en-GB"/>
        </w:rPr>
        <w:t xml:space="preserve"> to minimize the risk of being victims of one defrauds. Nevertheless, it is impossible to give more concrete recommendations, because there are thousand variants of this type of theft.</w:t>
      </w:r>
      <w:r>
        <w:rPr>
          <w:i/>
          <w:sz w:val="20"/>
          <w:lang w:val="en-GB"/>
        </w:rPr>
        <w:t xml:space="preserve"> </w:t>
      </w:r>
      <w:r w:rsidRPr="00B86426">
        <w:rPr>
          <w:i/>
          <w:sz w:val="20"/>
          <w:lang w:val="en-GB"/>
        </w:rPr>
        <w:t>Nevertheless, it is impossible to give more concrete recommendations, because there are thousand variants of this type of theft. There are devices that catch t</w:t>
      </w:r>
      <w:r w:rsidR="003D2C5D">
        <w:rPr>
          <w:i/>
          <w:sz w:val="20"/>
          <w:lang w:val="en-GB"/>
        </w:rPr>
        <w:t>he card in the groove, cameras</w:t>
      </w:r>
      <w:r w:rsidRPr="00B86426">
        <w:rPr>
          <w:i/>
          <w:sz w:val="20"/>
          <w:lang w:val="en-GB"/>
        </w:rPr>
        <w:t xml:space="preserve"> that record the secret number, devices that directly read the magnetic band and duplicate it without the user </w:t>
      </w:r>
      <w:r w:rsidR="003D2C5D">
        <w:rPr>
          <w:i/>
          <w:sz w:val="20"/>
          <w:lang w:val="en-GB"/>
        </w:rPr>
        <w:t>realizes nothing, among</w:t>
      </w:r>
      <w:r w:rsidRPr="00B86426">
        <w:rPr>
          <w:i/>
          <w:sz w:val="20"/>
          <w:lang w:val="en-GB"/>
        </w:rPr>
        <w:t xml:space="preserve"> others. The swindlers who operate in the cash dispense</w:t>
      </w:r>
      <w:r w:rsidR="003D2C5D">
        <w:rPr>
          <w:i/>
          <w:sz w:val="20"/>
          <w:lang w:val="en-GB"/>
        </w:rPr>
        <w:t>rs are increasingly and rely on</w:t>
      </w:r>
      <w:r w:rsidRPr="00B86426">
        <w:rPr>
          <w:i/>
          <w:sz w:val="20"/>
          <w:lang w:val="en-GB"/>
        </w:rPr>
        <w:t xml:space="preserve"> more advanced means. This criminal activity has reached a high level of engineering development; the delinquents have evolved of fo</w:t>
      </w:r>
      <w:r w:rsidR="003D2C5D">
        <w:rPr>
          <w:i/>
          <w:sz w:val="20"/>
          <w:lang w:val="en-GB"/>
        </w:rPr>
        <w:t>rm parallel to the introduction</w:t>
      </w:r>
      <w:r w:rsidRPr="00B86426">
        <w:rPr>
          <w:i/>
          <w:sz w:val="20"/>
          <w:lang w:val="en-GB"/>
        </w:rPr>
        <w:t xml:space="preserve"> of new measures of safety.</w:t>
      </w:r>
      <w:r w:rsidR="00561755">
        <w:rPr>
          <w:i/>
          <w:sz w:val="20"/>
          <w:lang w:val="en-GB"/>
        </w:rPr>
        <w:t xml:space="preserve"> </w:t>
      </w:r>
      <w:r w:rsidRPr="00B86426">
        <w:rPr>
          <w:i/>
          <w:sz w:val="20"/>
          <w:lang w:val="en-GB"/>
        </w:rPr>
        <w:t>The Financial Institutions have knowledge that you defraud them related with the plasti</w:t>
      </w:r>
      <w:r w:rsidR="003D2C5D">
        <w:rPr>
          <w:i/>
          <w:sz w:val="20"/>
          <w:lang w:val="en-GB"/>
        </w:rPr>
        <w:t xml:space="preserve">c money </w:t>
      </w:r>
      <w:r w:rsidRPr="00B86426">
        <w:rPr>
          <w:i/>
          <w:sz w:val="20"/>
          <w:lang w:val="en-GB"/>
        </w:rPr>
        <w:t>are in full summit.</w:t>
      </w:r>
    </w:p>
    <w:p w:rsidR="00561755" w:rsidRDefault="00561755" w:rsidP="00561755">
      <w:pPr>
        <w:jc w:val="both"/>
        <w:rPr>
          <w:i/>
          <w:sz w:val="20"/>
          <w:lang w:val="en-GB"/>
        </w:rPr>
      </w:pPr>
    </w:p>
    <w:p w:rsidR="00561755" w:rsidRPr="00561755" w:rsidRDefault="00561755" w:rsidP="00561755">
      <w:pPr>
        <w:jc w:val="both"/>
        <w:rPr>
          <w:i/>
          <w:sz w:val="20"/>
        </w:rPr>
      </w:pPr>
      <w:r w:rsidRPr="00561755">
        <w:rPr>
          <w:b/>
          <w:sz w:val="20"/>
        </w:rPr>
        <w:t xml:space="preserve">Keywords: </w:t>
      </w:r>
      <w:r w:rsidRPr="00561755">
        <w:rPr>
          <w:i/>
          <w:sz w:val="20"/>
        </w:rPr>
        <w:t>Thefts, debit cards,</w:t>
      </w:r>
      <w:r>
        <w:rPr>
          <w:i/>
          <w:sz w:val="20"/>
        </w:rPr>
        <w:t xml:space="preserve"> </w:t>
      </w:r>
      <w:r w:rsidRPr="00561755">
        <w:rPr>
          <w:i/>
          <w:sz w:val="20"/>
        </w:rPr>
        <w:t>magnetic bands,</w:t>
      </w:r>
      <w:r>
        <w:rPr>
          <w:i/>
          <w:sz w:val="20"/>
        </w:rPr>
        <w:t xml:space="preserve"> </w:t>
      </w:r>
      <w:r w:rsidRPr="00561755">
        <w:rPr>
          <w:i/>
          <w:sz w:val="20"/>
        </w:rPr>
        <w:t>cards</w:t>
      </w:r>
      <w:r>
        <w:rPr>
          <w:i/>
          <w:sz w:val="20"/>
        </w:rPr>
        <w:t xml:space="preserve"> duplication</w:t>
      </w:r>
      <w:r w:rsidRPr="00561755">
        <w:rPr>
          <w:i/>
          <w:sz w:val="20"/>
        </w:rPr>
        <w:t xml:space="preserve">, </w:t>
      </w:r>
      <w:r>
        <w:rPr>
          <w:i/>
          <w:sz w:val="20"/>
        </w:rPr>
        <w:t>plastic money</w:t>
      </w:r>
      <w:r w:rsidRPr="00561755">
        <w:rPr>
          <w:i/>
          <w:sz w:val="20"/>
        </w:rPr>
        <w:t>.</w:t>
      </w:r>
    </w:p>
    <w:p w:rsidR="00EB64E2" w:rsidRPr="00561755" w:rsidRDefault="00EB64E2" w:rsidP="00EB64E2">
      <w:pPr>
        <w:tabs>
          <w:tab w:val="left" w:pos="720"/>
        </w:tabs>
        <w:autoSpaceDE w:val="0"/>
        <w:autoSpaceDN w:val="0"/>
        <w:adjustRightInd w:val="0"/>
        <w:ind w:right="18"/>
        <w:jc w:val="both"/>
        <w:rPr>
          <w:i/>
          <w:iCs/>
          <w:color w:val="000000"/>
          <w:sz w:val="20"/>
        </w:rPr>
      </w:pPr>
    </w:p>
    <w:p w:rsidR="00561755" w:rsidRPr="00561755" w:rsidRDefault="00561755" w:rsidP="00EB64E2">
      <w:pPr>
        <w:tabs>
          <w:tab w:val="left" w:pos="720"/>
        </w:tabs>
        <w:autoSpaceDE w:val="0"/>
        <w:autoSpaceDN w:val="0"/>
        <w:adjustRightInd w:val="0"/>
        <w:ind w:right="18"/>
        <w:jc w:val="both"/>
        <w:rPr>
          <w:i/>
          <w:iCs/>
          <w:color w:val="000000"/>
          <w:sz w:val="20"/>
        </w:rPr>
        <w:sectPr w:rsidR="00561755" w:rsidRPr="00561755" w:rsidSect="00EB64E2">
          <w:type w:val="continuous"/>
          <w:pgSz w:w="11906" w:h="16838"/>
          <w:pgMar w:top="1979" w:right="1304" w:bottom="1622" w:left="1304" w:header="709" w:footer="709" w:gutter="0"/>
          <w:cols w:space="708"/>
          <w:docGrid w:linePitch="360"/>
        </w:sectPr>
      </w:pPr>
    </w:p>
    <w:p w:rsidR="00EB64E2" w:rsidRPr="00EB64E2" w:rsidRDefault="00EB64E2" w:rsidP="00EB64E2">
      <w:pPr>
        <w:rPr>
          <w:b/>
          <w:lang w:val="es-ES"/>
        </w:rPr>
      </w:pPr>
      <w:r w:rsidRPr="00EB64E2">
        <w:rPr>
          <w:b/>
          <w:lang w:val="es-ES"/>
        </w:rPr>
        <w:lastRenderedPageBreak/>
        <w:t xml:space="preserve">1. Introducción </w:t>
      </w:r>
    </w:p>
    <w:p w:rsidR="00EB64E2" w:rsidRPr="00EB64E2" w:rsidRDefault="00EB64E2" w:rsidP="00EB64E2">
      <w:pPr>
        <w:rPr>
          <w:b/>
          <w:lang w:val="es-ES"/>
        </w:rPr>
      </w:pPr>
    </w:p>
    <w:p w:rsidR="00EB64E2" w:rsidRPr="00EB64E2" w:rsidRDefault="00EB64E2" w:rsidP="001F52B7">
      <w:pPr>
        <w:tabs>
          <w:tab w:val="left" w:pos="540"/>
        </w:tabs>
        <w:ind w:firstLine="270"/>
        <w:jc w:val="both"/>
        <w:rPr>
          <w:sz w:val="20"/>
          <w:lang w:val="es-ES"/>
        </w:rPr>
      </w:pPr>
      <w:r w:rsidRPr="00EB64E2">
        <w:rPr>
          <w:sz w:val="20"/>
          <w:lang w:val="es-ES"/>
        </w:rPr>
        <w:t>En los últimos cuatro meses del año 2008, el principal Banco del País, Banco del Pichincha recibió cerca de 372 quejas y reclamaciones relacionadas con fraudes, robos o clonación de tarjetas de débito.  Los montos de pérdida mensuales oscilan alrededor de $30,000 sólo en dicha Institución. Actualmente, es común que las personas se detengan a meditar cada vez más en la cantidad de riesgos a los cuales se está expuesto en el uso de sus tarjetas de débito pues cuando menos se espera suceden adversidades que generan un impacto emocional y financiero. En este sentido, la importancia del Seguro radica en la capacidad de "comprar" la tranquilidad, que si sucede algún evento negativo no alterará el normal transcurso de las actividades, entregando la protección financiera que las personas o empresas necesitan para hacer frente a este tipo de eventos. Los bancos a nivel mundial comenzaron a ofrecer un seguro contra robo a los clientes que operan con cajeros automáticos. Los costos han sido diversos y dependen de los montos de coberturas ofrecidos. El servicio a nivel mundial existe desde fines de 1997 (el primero en lanzarlo fue el Citibank), pero la suscripción masiva fue en el 2000. Hoy, según los bancos, hasta el 70% de los nuevos clientes se adhieren al Seguro. La cobertura alcanza tanto a tarjetas de crédito como de débito. El seguro por lo tanto da confianza, seguridad y tranquilidad para que las personas que utilicen sus tarjetas tanto de débito como de crédito sepan que si algún siniestro les ocurre, están cubiertas. Con estos antecedentes, el presente estudio tiene como objeto la evaluación financiera del proyecto referente a la comercialización de un Programa de Seguros que brinde protección a las tarjetas de débito de uno de los Bancos más importantes en el país.</w:t>
      </w:r>
    </w:p>
    <w:p w:rsidR="00EB64E2" w:rsidRPr="00EB64E2" w:rsidRDefault="00EB64E2" w:rsidP="00EB64E2">
      <w:pPr>
        <w:tabs>
          <w:tab w:val="left" w:pos="540"/>
        </w:tabs>
        <w:ind w:firstLine="227"/>
        <w:jc w:val="both"/>
        <w:rPr>
          <w:sz w:val="20"/>
          <w:lang w:val="es-ES"/>
        </w:rPr>
      </w:pPr>
    </w:p>
    <w:p w:rsidR="00EB64E2" w:rsidRPr="00DB6491" w:rsidRDefault="00EB64E2" w:rsidP="00EB64E2">
      <w:pPr>
        <w:numPr>
          <w:ilvl w:val="1"/>
          <w:numId w:val="5"/>
        </w:numPr>
        <w:rPr>
          <w:b/>
          <w:sz w:val="22"/>
          <w:szCs w:val="22"/>
          <w:lang w:val="es-EC"/>
        </w:rPr>
      </w:pPr>
      <w:r w:rsidRPr="00DB6491">
        <w:rPr>
          <w:b/>
          <w:sz w:val="22"/>
          <w:szCs w:val="22"/>
          <w:lang w:val="es-EC"/>
        </w:rPr>
        <w:t>Situación Actual de los Seguros</w:t>
      </w:r>
    </w:p>
    <w:p w:rsidR="00EB64E2" w:rsidRPr="00DB6491" w:rsidRDefault="00EB64E2" w:rsidP="00EB64E2">
      <w:pPr>
        <w:rPr>
          <w:b/>
          <w:sz w:val="22"/>
          <w:szCs w:val="22"/>
          <w:lang w:val="es-EC"/>
        </w:rPr>
      </w:pPr>
    </w:p>
    <w:p w:rsidR="00EB64E2" w:rsidRPr="00EB64E2" w:rsidRDefault="00EB64E2" w:rsidP="001F52B7">
      <w:pPr>
        <w:tabs>
          <w:tab w:val="left" w:pos="0"/>
          <w:tab w:val="left" w:pos="900"/>
          <w:tab w:val="left" w:pos="1260"/>
          <w:tab w:val="num" w:pos="1440"/>
          <w:tab w:val="left" w:pos="1800"/>
          <w:tab w:val="left" w:pos="2160"/>
        </w:tabs>
        <w:ind w:firstLine="270"/>
        <w:jc w:val="both"/>
        <w:rPr>
          <w:sz w:val="20"/>
          <w:lang w:val="es-ES"/>
        </w:rPr>
      </w:pPr>
      <w:r w:rsidRPr="00EB64E2">
        <w:rPr>
          <w:sz w:val="20"/>
          <w:lang w:val="es-ES"/>
        </w:rPr>
        <w:t xml:space="preserve">La falta de inversiones en el País y, por ende, negocios que asegurar, ha provocado que los grandes clientes estén rotando entre las mejores compañías de seguros. </w:t>
      </w:r>
    </w:p>
    <w:p w:rsidR="00EB64E2" w:rsidRPr="00EB64E2" w:rsidRDefault="00EB64E2" w:rsidP="00DB6491">
      <w:pPr>
        <w:tabs>
          <w:tab w:val="left" w:pos="0"/>
          <w:tab w:val="left" w:pos="900"/>
          <w:tab w:val="left" w:pos="1260"/>
          <w:tab w:val="num" w:pos="1440"/>
          <w:tab w:val="left" w:pos="1800"/>
          <w:tab w:val="left" w:pos="2160"/>
        </w:tabs>
        <w:ind w:firstLine="270"/>
        <w:jc w:val="both"/>
        <w:rPr>
          <w:sz w:val="20"/>
          <w:lang w:val="es-ES"/>
        </w:rPr>
      </w:pPr>
      <w:r w:rsidRPr="00EB64E2">
        <w:rPr>
          <w:sz w:val="20"/>
          <w:lang w:val="es-ES"/>
        </w:rPr>
        <w:t xml:space="preserve">Por este motivo, la búsqueda de nuevas vías de ingreso va tomando auge en los últimos años. Uno de los negocios con mejores perspectivas es </w:t>
      </w:r>
      <w:smartTag w:uri="urn:schemas-microsoft-com:office:smarttags" w:element="PersonName">
        <w:smartTagPr>
          <w:attr w:name="ProductID" w:val="la Banca-Seguros"/>
        </w:smartTagPr>
        <w:r w:rsidRPr="00EB64E2">
          <w:rPr>
            <w:sz w:val="20"/>
            <w:lang w:val="es-ES"/>
          </w:rPr>
          <w:t>la Banca-Seguros</w:t>
        </w:r>
      </w:smartTag>
      <w:r w:rsidRPr="00EB64E2">
        <w:rPr>
          <w:sz w:val="20"/>
          <w:lang w:val="es-ES"/>
        </w:rPr>
        <w:t>, ya que en países de la misma Región existe ya una aportación entre el 15% y el 20% de los beneficios por entidades financieras y que además, suponen un importante punto de anclaje para la fidelización de clientes. Nadie se pone de acuerdo al establecer los límites del canal de Banca-Seguros, pero todas las entidades lo consideran como una de las más importantes vías de ingresos. La falta de una definición uniforme no impide que, tanto bancos como cajas de ahorros, otorguen valor estratégico a esta línea de negocio.</w:t>
      </w:r>
    </w:p>
    <w:p w:rsidR="00EB64E2" w:rsidRPr="00EB64E2" w:rsidRDefault="00EB64E2" w:rsidP="001F52B7">
      <w:pPr>
        <w:tabs>
          <w:tab w:val="left" w:pos="0"/>
          <w:tab w:val="left" w:pos="900"/>
          <w:tab w:val="left" w:pos="1260"/>
          <w:tab w:val="num" w:pos="1440"/>
          <w:tab w:val="left" w:pos="1800"/>
          <w:tab w:val="left" w:pos="2160"/>
        </w:tabs>
        <w:ind w:firstLine="270"/>
        <w:jc w:val="both"/>
        <w:rPr>
          <w:sz w:val="20"/>
          <w:lang w:val="es-ES"/>
        </w:rPr>
      </w:pPr>
      <w:r w:rsidRPr="00EB64E2">
        <w:rPr>
          <w:sz w:val="20"/>
          <w:lang w:val="es-ES"/>
        </w:rPr>
        <w:t>Las razones que explican la importancia a la venta de seguros en las entidades bancarias son diversas, sin embargo una de las principales es que los bancos se han convertido en un interlocutor privilegiado con sus clientes. El alto grado de desarrollo de la banca minorista, convierten a estas Instituciones en una plataforma perfecta para distribuir cualquier producto financiero. Las entidades poseen mucha información sobre el cliente. En la actualidad, no existe un Producto de Seguros que brinde</w:t>
      </w:r>
      <w:r w:rsidRPr="00EB64E2">
        <w:rPr>
          <w:rFonts w:ascii="Arial" w:hAnsi="Arial" w:cs="Arial"/>
          <w:bCs/>
          <w:lang w:val="es-ES"/>
        </w:rPr>
        <w:t xml:space="preserve"> </w:t>
      </w:r>
      <w:r w:rsidRPr="00EB64E2">
        <w:rPr>
          <w:sz w:val="20"/>
          <w:lang w:val="es-ES"/>
        </w:rPr>
        <w:t>protección a las tarjetas de débito emitidas por algún Banco y que sea comercializado a través de su gran red de servicio en el país.</w:t>
      </w:r>
    </w:p>
    <w:p w:rsidR="00EB64E2" w:rsidRPr="00EB64E2" w:rsidRDefault="00EB64E2" w:rsidP="00EB64E2">
      <w:pPr>
        <w:autoSpaceDE w:val="0"/>
        <w:autoSpaceDN w:val="0"/>
        <w:adjustRightInd w:val="0"/>
        <w:jc w:val="both"/>
        <w:rPr>
          <w:sz w:val="20"/>
          <w:lang w:val="es-ES"/>
        </w:rPr>
      </w:pPr>
    </w:p>
    <w:p w:rsidR="00EB64E2" w:rsidRPr="00D16145" w:rsidRDefault="00EB64E2" w:rsidP="00EB64E2">
      <w:pPr>
        <w:numPr>
          <w:ilvl w:val="1"/>
          <w:numId w:val="5"/>
        </w:numPr>
        <w:rPr>
          <w:b/>
          <w:sz w:val="22"/>
          <w:szCs w:val="22"/>
        </w:rPr>
      </w:pPr>
      <w:r>
        <w:rPr>
          <w:b/>
          <w:sz w:val="22"/>
          <w:szCs w:val="22"/>
        </w:rPr>
        <w:t>Aseguradoras en Ecuador</w:t>
      </w:r>
    </w:p>
    <w:p w:rsidR="00EB64E2" w:rsidRDefault="00EB64E2" w:rsidP="00EB64E2">
      <w:pPr>
        <w:ind w:firstLine="244"/>
        <w:jc w:val="both"/>
        <w:rPr>
          <w:sz w:val="20"/>
        </w:rPr>
      </w:pPr>
    </w:p>
    <w:p w:rsidR="00EB64E2" w:rsidRDefault="00EB64E2" w:rsidP="001F52B7">
      <w:pPr>
        <w:ind w:firstLine="270"/>
        <w:jc w:val="both"/>
        <w:rPr>
          <w:sz w:val="20"/>
          <w:lang w:val="es-ES"/>
        </w:rPr>
      </w:pPr>
      <w:r w:rsidRPr="00EB64E2">
        <w:rPr>
          <w:sz w:val="20"/>
          <w:lang w:val="es-ES"/>
        </w:rPr>
        <w:t>Actualmente operan 43 aseguradoras en el mercado Ecuatoriano, entre las cuales AIG Metropolitana ocupa el tercer lugar del ranking de tamaño, que representa el 4.47%. Su mayor fortaleza es el elevado monto de utilidades de 7’363,094.24 dólares, siendo el más alto del sistema asegurador</w:t>
      </w:r>
      <w:r w:rsidRPr="007A2510">
        <w:rPr>
          <w:sz w:val="18"/>
          <w:vertAlign w:val="superscript"/>
        </w:rPr>
        <w:footnoteReference w:id="2"/>
      </w:r>
      <w:r w:rsidRPr="00EB64E2">
        <w:rPr>
          <w:sz w:val="20"/>
          <w:lang w:val="es-ES"/>
        </w:rPr>
        <w:t>.  A continuación se muestra la tabla No. 1 con las aseguradoras en el mercado y sus respectivos activos.</w:t>
      </w:r>
    </w:p>
    <w:p w:rsidR="001F52B7" w:rsidRPr="00EB64E2" w:rsidRDefault="001F52B7" w:rsidP="00EB64E2">
      <w:pPr>
        <w:jc w:val="both"/>
        <w:rPr>
          <w:sz w:val="20"/>
          <w:lang w:val="es-ES"/>
        </w:rPr>
      </w:pPr>
    </w:p>
    <w:p w:rsidR="00EB64E2" w:rsidRPr="00EB64E2" w:rsidRDefault="001F52B7" w:rsidP="001F52B7">
      <w:pPr>
        <w:jc w:val="center"/>
        <w:rPr>
          <w:sz w:val="20"/>
          <w:lang w:val="es-ES"/>
        </w:rPr>
      </w:pPr>
      <w:r w:rsidRPr="001F52B7">
        <w:rPr>
          <w:b/>
          <w:sz w:val="20"/>
          <w:lang w:val="es-ES"/>
        </w:rPr>
        <w:t>Tabla 1.</w:t>
      </w:r>
      <w:r>
        <w:rPr>
          <w:sz w:val="20"/>
          <w:lang w:val="es-ES"/>
        </w:rPr>
        <w:t xml:space="preserve"> Aseguradoras en el Ecuador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0"/>
        <w:gridCol w:w="1484"/>
      </w:tblGrid>
      <w:tr w:rsidR="00EB64E2" w:rsidRPr="00BC5781" w:rsidTr="001F52B7">
        <w:tc>
          <w:tcPr>
            <w:tcW w:w="2970" w:type="dxa"/>
            <w:shd w:val="clear" w:color="auto" w:fill="D9D9D9"/>
          </w:tcPr>
          <w:p w:rsidR="00EB64E2" w:rsidRPr="00BC5781" w:rsidRDefault="00EB64E2" w:rsidP="00D83EE5">
            <w:pPr>
              <w:jc w:val="center"/>
              <w:rPr>
                <w:b/>
                <w:sz w:val="16"/>
                <w:szCs w:val="16"/>
              </w:rPr>
            </w:pPr>
            <w:r w:rsidRPr="00BC5781">
              <w:rPr>
                <w:b/>
                <w:sz w:val="16"/>
                <w:szCs w:val="16"/>
              </w:rPr>
              <w:t>ASEGURADORAS</w:t>
            </w:r>
          </w:p>
        </w:tc>
        <w:tc>
          <w:tcPr>
            <w:tcW w:w="1484" w:type="dxa"/>
            <w:shd w:val="clear" w:color="auto" w:fill="D9D9D9"/>
          </w:tcPr>
          <w:p w:rsidR="00EB64E2" w:rsidRPr="00BC5781" w:rsidRDefault="00EB64E2" w:rsidP="00D83EE5">
            <w:pPr>
              <w:jc w:val="center"/>
              <w:rPr>
                <w:b/>
                <w:sz w:val="16"/>
                <w:szCs w:val="16"/>
              </w:rPr>
            </w:pPr>
            <w:r w:rsidRPr="00BC5781">
              <w:rPr>
                <w:b/>
                <w:sz w:val="16"/>
                <w:szCs w:val="16"/>
              </w:rPr>
              <w:t>ACTIVOS</w:t>
            </w:r>
          </w:p>
        </w:tc>
      </w:tr>
      <w:tr w:rsidR="00EB64E2" w:rsidRPr="00BC5781" w:rsidTr="001F52B7">
        <w:tc>
          <w:tcPr>
            <w:tcW w:w="2970" w:type="dxa"/>
            <w:vAlign w:val="center"/>
          </w:tcPr>
          <w:p w:rsidR="00EB64E2" w:rsidRPr="00BC5781" w:rsidRDefault="00EB64E2" w:rsidP="00D83EE5">
            <w:pPr>
              <w:rPr>
                <w:rFonts w:ascii="Arial" w:hAnsi="Arial" w:cs="Arial"/>
                <w:sz w:val="16"/>
                <w:szCs w:val="16"/>
                <w:lang w:val="es-EC" w:eastAsia="es-EC"/>
              </w:rPr>
            </w:pPr>
            <w:hyperlink r:id="rId8" w:anchor="RANGE!BM5" w:history="1">
              <w:r w:rsidRPr="00BC5781">
                <w:rPr>
                  <w:rFonts w:ascii="Arial" w:hAnsi="Arial" w:cs="Arial"/>
                  <w:sz w:val="16"/>
                  <w:szCs w:val="16"/>
                  <w:lang w:val="es-EC" w:eastAsia="es-EC"/>
                </w:rPr>
                <w:t>COLONIAL</w:t>
              </w:r>
            </w:hyperlink>
          </w:p>
        </w:tc>
        <w:tc>
          <w:tcPr>
            <w:tcW w:w="1484" w:type="dxa"/>
            <w:vAlign w:val="bottom"/>
          </w:tcPr>
          <w:p w:rsidR="00EB64E2" w:rsidRPr="00BC5781" w:rsidRDefault="00EB64E2" w:rsidP="00D83EE5">
            <w:pPr>
              <w:jc w:val="right"/>
              <w:rPr>
                <w:rFonts w:ascii="Arial" w:hAnsi="Arial" w:cs="Arial"/>
                <w:sz w:val="16"/>
                <w:szCs w:val="16"/>
                <w:lang w:val="es-EC" w:eastAsia="es-EC"/>
              </w:rPr>
            </w:pPr>
            <w:r w:rsidRPr="00BC5781">
              <w:rPr>
                <w:rFonts w:ascii="Arial" w:hAnsi="Arial" w:cs="Arial"/>
                <w:sz w:val="16"/>
                <w:szCs w:val="16"/>
                <w:lang w:val="es-EC" w:eastAsia="es-EC"/>
              </w:rPr>
              <w:t>84,741,440.23</w:t>
            </w:r>
          </w:p>
        </w:tc>
      </w:tr>
      <w:tr w:rsidR="00EB64E2" w:rsidRPr="00BC5781" w:rsidTr="001F52B7">
        <w:tc>
          <w:tcPr>
            <w:tcW w:w="2970" w:type="dxa"/>
            <w:vAlign w:val="center"/>
          </w:tcPr>
          <w:p w:rsidR="00EB64E2" w:rsidRPr="00BC5781" w:rsidRDefault="00EB64E2" w:rsidP="00D83EE5">
            <w:pPr>
              <w:rPr>
                <w:rFonts w:ascii="Arial" w:hAnsi="Arial" w:cs="Arial"/>
                <w:sz w:val="16"/>
                <w:szCs w:val="16"/>
                <w:lang w:val="es-EC" w:eastAsia="es-EC"/>
              </w:rPr>
            </w:pPr>
            <w:hyperlink r:id="rId9" w:anchor="RANGE!CV5" w:history="1">
              <w:r w:rsidRPr="00BC5781">
                <w:rPr>
                  <w:rFonts w:ascii="Arial" w:hAnsi="Arial" w:cs="Arial"/>
                  <w:sz w:val="16"/>
                  <w:szCs w:val="16"/>
                  <w:lang w:val="es-EC" w:eastAsia="es-EC"/>
                </w:rPr>
                <w:t>EQUINOCCIAL</w:t>
              </w:r>
            </w:hyperlink>
          </w:p>
        </w:tc>
        <w:tc>
          <w:tcPr>
            <w:tcW w:w="1484" w:type="dxa"/>
            <w:vAlign w:val="bottom"/>
          </w:tcPr>
          <w:p w:rsidR="00EB64E2" w:rsidRPr="00BC5781" w:rsidRDefault="00EB64E2" w:rsidP="00D83EE5">
            <w:pPr>
              <w:jc w:val="right"/>
              <w:rPr>
                <w:rFonts w:ascii="Arial" w:hAnsi="Arial" w:cs="Arial"/>
                <w:sz w:val="16"/>
                <w:szCs w:val="16"/>
                <w:lang w:val="es-EC" w:eastAsia="es-EC"/>
              </w:rPr>
            </w:pPr>
            <w:r w:rsidRPr="00BC5781">
              <w:rPr>
                <w:rFonts w:ascii="Arial" w:hAnsi="Arial" w:cs="Arial"/>
                <w:sz w:val="16"/>
                <w:szCs w:val="16"/>
                <w:lang w:val="es-EC" w:eastAsia="es-EC"/>
              </w:rPr>
              <w:t>55,155,115.75</w:t>
            </w:r>
          </w:p>
        </w:tc>
      </w:tr>
      <w:tr w:rsidR="00EB64E2" w:rsidRPr="00BC5781" w:rsidTr="001F52B7">
        <w:tc>
          <w:tcPr>
            <w:tcW w:w="2970" w:type="dxa"/>
            <w:vAlign w:val="center"/>
          </w:tcPr>
          <w:p w:rsidR="00EB64E2" w:rsidRPr="00BC5781" w:rsidRDefault="00EB64E2" w:rsidP="00D83EE5">
            <w:pPr>
              <w:rPr>
                <w:rFonts w:ascii="Arial" w:hAnsi="Arial" w:cs="Arial"/>
                <w:sz w:val="16"/>
                <w:szCs w:val="16"/>
                <w:lang w:val="es-EC" w:eastAsia="es-EC"/>
              </w:rPr>
            </w:pPr>
            <w:r w:rsidRPr="00BC5781">
              <w:rPr>
                <w:rFonts w:ascii="Arial" w:hAnsi="Arial" w:cs="Arial"/>
                <w:sz w:val="16"/>
                <w:szCs w:val="16"/>
                <w:lang w:val="es-EC" w:eastAsia="es-EC"/>
              </w:rPr>
              <w:t>AIG METROPOLITANA</w:t>
            </w:r>
          </w:p>
        </w:tc>
        <w:tc>
          <w:tcPr>
            <w:tcW w:w="1484" w:type="dxa"/>
            <w:vAlign w:val="bottom"/>
          </w:tcPr>
          <w:p w:rsidR="00EB64E2" w:rsidRPr="00BC5781" w:rsidRDefault="00EB64E2" w:rsidP="00D83EE5">
            <w:pPr>
              <w:jc w:val="right"/>
              <w:rPr>
                <w:rFonts w:ascii="Arial" w:hAnsi="Arial" w:cs="Arial"/>
                <w:sz w:val="16"/>
                <w:szCs w:val="16"/>
                <w:lang w:val="es-EC" w:eastAsia="es-EC"/>
              </w:rPr>
            </w:pPr>
            <w:r w:rsidRPr="00BC5781">
              <w:rPr>
                <w:rFonts w:ascii="Arial" w:hAnsi="Arial" w:cs="Arial"/>
                <w:sz w:val="16"/>
                <w:szCs w:val="16"/>
                <w:lang w:val="es-EC" w:eastAsia="es-EC"/>
              </w:rPr>
              <w:t>33,434,870.40</w:t>
            </w:r>
          </w:p>
        </w:tc>
      </w:tr>
      <w:tr w:rsidR="00EB64E2" w:rsidRPr="00BC5781" w:rsidTr="001F52B7">
        <w:tc>
          <w:tcPr>
            <w:tcW w:w="2970" w:type="dxa"/>
            <w:vAlign w:val="center"/>
          </w:tcPr>
          <w:p w:rsidR="00EB64E2" w:rsidRPr="00BC5781" w:rsidRDefault="00EB64E2" w:rsidP="00D83EE5">
            <w:pPr>
              <w:rPr>
                <w:rFonts w:ascii="Arial" w:hAnsi="Arial" w:cs="Arial"/>
                <w:sz w:val="16"/>
                <w:szCs w:val="16"/>
                <w:lang w:val="es-EC" w:eastAsia="es-EC"/>
              </w:rPr>
            </w:pPr>
            <w:hyperlink r:id="rId10" w:anchor="RANGE!FD5" w:history="1">
              <w:r w:rsidRPr="00BC5781">
                <w:rPr>
                  <w:rFonts w:ascii="Arial" w:hAnsi="Arial" w:cs="Arial"/>
                  <w:sz w:val="16"/>
                  <w:szCs w:val="16"/>
                  <w:lang w:val="es-EC" w:eastAsia="es-EC"/>
                </w:rPr>
                <w:t>PANAMERICANA DEL ECUADOR</w:t>
              </w:r>
            </w:hyperlink>
          </w:p>
        </w:tc>
        <w:tc>
          <w:tcPr>
            <w:tcW w:w="1484" w:type="dxa"/>
            <w:vAlign w:val="bottom"/>
          </w:tcPr>
          <w:p w:rsidR="00EB64E2" w:rsidRPr="00BC5781" w:rsidRDefault="00EB64E2" w:rsidP="00D83EE5">
            <w:pPr>
              <w:jc w:val="right"/>
              <w:rPr>
                <w:rFonts w:ascii="Arial" w:hAnsi="Arial" w:cs="Arial"/>
                <w:sz w:val="16"/>
                <w:szCs w:val="16"/>
                <w:lang w:val="es-EC" w:eastAsia="es-EC"/>
              </w:rPr>
            </w:pPr>
            <w:r w:rsidRPr="00BC5781">
              <w:rPr>
                <w:rFonts w:ascii="Arial" w:hAnsi="Arial" w:cs="Arial"/>
                <w:sz w:val="16"/>
                <w:szCs w:val="16"/>
                <w:lang w:val="es-EC" w:eastAsia="es-EC"/>
              </w:rPr>
              <w:t>33,331,128.51</w:t>
            </w:r>
          </w:p>
        </w:tc>
      </w:tr>
      <w:tr w:rsidR="00EB64E2" w:rsidRPr="00BC5781" w:rsidTr="001F52B7">
        <w:tc>
          <w:tcPr>
            <w:tcW w:w="2970" w:type="dxa"/>
            <w:vAlign w:val="center"/>
          </w:tcPr>
          <w:p w:rsidR="00EB64E2" w:rsidRPr="00BC5781" w:rsidRDefault="00EB64E2" w:rsidP="00D83EE5">
            <w:pPr>
              <w:rPr>
                <w:rFonts w:ascii="Arial" w:hAnsi="Arial" w:cs="Arial"/>
                <w:sz w:val="16"/>
                <w:szCs w:val="16"/>
                <w:lang w:val="es-EC" w:eastAsia="es-EC"/>
              </w:rPr>
            </w:pPr>
            <w:hyperlink r:id="rId11" w:anchor="RANGE!EY5" w:history="1">
              <w:r w:rsidRPr="00BC5781">
                <w:rPr>
                  <w:rFonts w:ascii="Arial" w:hAnsi="Arial" w:cs="Arial"/>
                  <w:sz w:val="16"/>
                  <w:szCs w:val="16"/>
                  <w:lang w:val="es-EC" w:eastAsia="es-EC"/>
                </w:rPr>
                <w:t>PAN AMERICAN LIFE INSURANCE</w:t>
              </w:r>
            </w:hyperlink>
          </w:p>
        </w:tc>
        <w:tc>
          <w:tcPr>
            <w:tcW w:w="1484" w:type="dxa"/>
            <w:vAlign w:val="bottom"/>
          </w:tcPr>
          <w:p w:rsidR="00EB64E2" w:rsidRPr="00BC5781" w:rsidRDefault="00EB64E2" w:rsidP="00D83EE5">
            <w:pPr>
              <w:jc w:val="right"/>
              <w:rPr>
                <w:rFonts w:ascii="Arial" w:hAnsi="Arial" w:cs="Arial"/>
                <w:sz w:val="16"/>
                <w:szCs w:val="16"/>
                <w:lang w:val="es-EC" w:eastAsia="es-EC"/>
              </w:rPr>
            </w:pPr>
            <w:r w:rsidRPr="00BC5781">
              <w:rPr>
                <w:rFonts w:ascii="Arial" w:hAnsi="Arial" w:cs="Arial"/>
                <w:sz w:val="16"/>
                <w:szCs w:val="16"/>
                <w:lang w:val="es-EC" w:eastAsia="es-EC"/>
              </w:rPr>
              <w:t>33,113,675.83</w:t>
            </w:r>
          </w:p>
        </w:tc>
      </w:tr>
      <w:tr w:rsidR="00EB64E2" w:rsidRPr="00BC5781" w:rsidTr="001F52B7">
        <w:tc>
          <w:tcPr>
            <w:tcW w:w="2970" w:type="dxa"/>
            <w:vAlign w:val="center"/>
          </w:tcPr>
          <w:p w:rsidR="00EB64E2" w:rsidRPr="00BC5781" w:rsidRDefault="00EB64E2" w:rsidP="00D83EE5">
            <w:pPr>
              <w:rPr>
                <w:rFonts w:ascii="Arial" w:hAnsi="Arial" w:cs="Arial"/>
                <w:sz w:val="16"/>
                <w:szCs w:val="16"/>
                <w:lang w:val="es-EC" w:eastAsia="es-EC"/>
              </w:rPr>
            </w:pPr>
            <w:hyperlink r:id="rId12" w:anchor="RANGE!GM5" w:history="1">
              <w:r w:rsidRPr="00BC5781">
                <w:rPr>
                  <w:rFonts w:ascii="Arial" w:hAnsi="Arial" w:cs="Arial"/>
                  <w:sz w:val="16"/>
                  <w:szCs w:val="16"/>
                  <w:lang w:val="es-EC" w:eastAsia="es-EC"/>
                </w:rPr>
                <w:t>SUCRE</w:t>
              </w:r>
            </w:hyperlink>
          </w:p>
        </w:tc>
        <w:tc>
          <w:tcPr>
            <w:tcW w:w="1484" w:type="dxa"/>
            <w:vAlign w:val="bottom"/>
          </w:tcPr>
          <w:p w:rsidR="00EB64E2" w:rsidRPr="00BC5781" w:rsidRDefault="00EB64E2" w:rsidP="00D83EE5">
            <w:pPr>
              <w:jc w:val="right"/>
              <w:rPr>
                <w:rFonts w:ascii="Arial" w:hAnsi="Arial" w:cs="Arial"/>
                <w:sz w:val="16"/>
                <w:szCs w:val="16"/>
                <w:lang w:val="es-EC" w:eastAsia="es-EC"/>
              </w:rPr>
            </w:pPr>
            <w:r w:rsidRPr="00BC5781">
              <w:rPr>
                <w:rFonts w:ascii="Arial" w:hAnsi="Arial" w:cs="Arial"/>
                <w:sz w:val="16"/>
                <w:szCs w:val="16"/>
                <w:lang w:val="es-EC" w:eastAsia="es-EC"/>
              </w:rPr>
              <w:t>33,026,721.78</w:t>
            </w:r>
          </w:p>
        </w:tc>
      </w:tr>
      <w:tr w:rsidR="00EB64E2" w:rsidRPr="00BC5781" w:rsidTr="001F52B7">
        <w:tc>
          <w:tcPr>
            <w:tcW w:w="2970" w:type="dxa"/>
            <w:vAlign w:val="center"/>
          </w:tcPr>
          <w:p w:rsidR="00EB64E2" w:rsidRPr="00BC5781" w:rsidRDefault="00EB64E2" w:rsidP="00D83EE5">
            <w:pPr>
              <w:rPr>
                <w:rFonts w:ascii="Arial" w:hAnsi="Arial" w:cs="Arial"/>
                <w:sz w:val="16"/>
                <w:szCs w:val="16"/>
                <w:lang w:val="es-EC" w:eastAsia="es-EC"/>
              </w:rPr>
            </w:pPr>
            <w:hyperlink r:id="rId13" w:anchor="RANGE!GW5" w:history="1">
              <w:r w:rsidRPr="00BC5781">
                <w:rPr>
                  <w:rFonts w:ascii="Arial" w:hAnsi="Arial" w:cs="Arial"/>
                  <w:sz w:val="16"/>
                  <w:szCs w:val="16"/>
                  <w:lang w:val="es-EC" w:eastAsia="es-EC"/>
                </w:rPr>
                <w:t>LATINA SEGUROS</w:t>
              </w:r>
            </w:hyperlink>
          </w:p>
        </w:tc>
        <w:tc>
          <w:tcPr>
            <w:tcW w:w="1484" w:type="dxa"/>
            <w:vAlign w:val="bottom"/>
          </w:tcPr>
          <w:p w:rsidR="00EB64E2" w:rsidRPr="00BC5781" w:rsidRDefault="00EB64E2" w:rsidP="00D83EE5">
            <w:pPr>
              <w:jc w:val="right"/>
              <w:rPr>
                <w:rFonts w:ascii="Arial" w:hAnsi="Arial" w:cs="Arial"/>
                <w:sz w:val="16"/>
                <w:szCs w:val="16"/>
                <w:lang w:val="es-EC" w:eastAsia="es-EC"/>
              </w:rPr>
            </w:pPr>
            <w:r w:rsidRPr="00BC5781">
              <w:rPr>
                <w:rFonts w:ascii="Arial" w:hAnsi="Arial" w:cs="Arial"/>
                <w:sz w:val="16"/>
                <w:szCs w:val="16"/>
                <w:lang w:val="es-EC" w:eastAsia="es-EC"/>
              </w:rPr>
              <w:t>28,768,701.85</w:t>
            </w:r>
          </w:p>
        </w:tc>
      </w:tr>
      <w:tr w:rsidR="00EB64E2" w:rsidRPr="00BC5781" w:rsidTr="001F52B7">
        <w:tc>
          <w:tcPr>
            <w:tcW w:w="2970" w:type="dxa"/>
            <w:vAlign w:val="center"/>
          </w:tcPr>
          <w:p w:rsidR="00EB64E2" w:rsidRPr="00BC5781" w:rsidRDefault="00EB64E2" w:rsidP="00D83EE5">
            <w:pPr>
              <w:rPr>
                <w:rFonts w:ascii="Arial" w:hAnsi="Arial" w:cs="Arial"/>
                <w:sz w:val="16"/>
                <w:szCs w:val="16"/>
                <w:lang w:val="es-EC" w:eastAsia="es-EC"/>
              </w:rPr>
            </w:pPr>
            <w:hyperlink r:id="rId14" w:anchor="RANGE!BW5" w:history="1">
              <w:r w:rsidRPr="00BC5781">
                <w:rPr>
                  <w:rFonts w:ascii="Arial" w:hAnsi="Arial" w:cs="Arial"/>
                  <w:sz w:val="16"/>
                  <w:szCs w:val="16"/>
                  <w:lang w:val="es-EC" w:eastAsia="es-EC"/>
                </w:rPr>
                <w:t>CONDOR</w:t>
              </w:r>
            </w:hyperlink>
          </w:p>
        </w:tc>
        <w:tc>
          <w:tcPr>
            <w:tcW w:w="1484" w:type="dxa"/>
            <w:vAlign w:val="bottom"/>
          </w:tcPr>
          <w:p w:rsidR="00EB64E2" w:rsidRPr="00BC5781" w:rsidRDefault="00EB64E2" w:rsidP="00D83EE5">
            <w:pPr>
              <w:jc w:val="right"/>
              <w:rPr>
                <w:rFonts w:ascii="Arial" w:hAnsi="Arial" w:cs="Arial"/>
                <w:sz w:val="16"/>
                <w:szCs w:val="16"/>
                <w:lang w:val="es-EC" w:eastAsia="es-EC"/>
              </w:rPr>
            </w:pPr>
            <w:r w:rsidRPr="00BC5781">
              <w:rPr>
                <w:rFonts w:ascii="Arial" w:hAnsi="Arial" w:cs="Arial"/>
                <w:sz w:val="16"/>
                <w:szCs w:val="16"/>
                <w:lang w:val="es-EC" w:eastAsia="es-EC"/>
              </w:rPr>
              <w:t>25,702,362.78</w:t>
            </w:r>
          </w:p>
        </w:tc>
      </w:tr>
      <w:tr w:rsidR="00EB64E2" w:rsidRPr="00BC5781" w:rsidTr="001F52B7">
        <w:tc>
          <w:tcPr>
            <w:tcW w:w="2970" w:type="dxa"/>
            <w:vAlign w:val="center"/>
          </w:tcPr>
          <w:p w:rsidR="00EB64E2" w:rsidRPr="00BC5781" w:rsidRDefault="00EB64E2" w:rsidP="00D83EE5">
            <w:pPr>
              <w:rPr>
                <w:rFonts w:ascii="Arial" w:hAnsi="Arial" w:cs="Arial"/>
                <w:sz w:val="16"/>
                <w:szCs w:val="16"/>
                <w:lang w:val="es-EC" w:eastAsia="es-EC"/>
              </w:rPr>
            </w:pPr>
            <w:hyperlink r:id="rId15" w:anchor="RANGE!GC5" w:history="1">
              <w:r w:rsidRPr="00BC5781">
                <w:rPr>
                  <w:rFonts w:ascii="Arial" w:hAnsi="Arial" w:cs="Arial"/>
                  <w:sz w:val="16"/>
                  <w:szCs w:val="16"/>
                  <w:lang w:val="es-EC" w:eastAsia="es-EC"/>
                </w:rPr>
                <w:t xml:space="preserve">PICHINCHA </w:t>
              </w:r>
            </w:hyperlink>
          </w:p>
        </w:tc>
        <w:tc>
          <w:tcPr>
            <w:tcW w:w="1484" w:type="dxa"/>
            <w:vAlign w:val="bottom"/>
          </w:tcPr>
          <w:p w:rsidR="00EB64E2" w:rsidRPr="00BC5781" w:rsidRDefault="00EB64E2" w:rsidP="00D83EE5">
            <w:pPr>
              <w:jc w:val="right"/>
              <w:rPr>
                <w:rFonts w:ascii="Arial" w:hAnsi="Arial" w:cs="Arial"/>
                <w:sz w:val="16"/>
                <w:szCs w:val="16"/>
                <w:lang w:val="es-EC" w:eastAsia="es-EC"/>
              </w:rPr>
            </w:pPr>
            <w:r w:rsidRPr="00BC5781">
              <w:rPr>
                <w:rFonts w:ascii="Arial" w:hAnsi="Arial" w:cs="Arial"/>
                <w:sz w:val="16"/>
                <w:szCs w:val="16"/>
                <w:lang w:val="es-EC" w:eastAsia="es-EC"/>
              </w:rPr>
              <w:t>24,457,737.66</w:t>
            </w:r>
          </w:p>
        </w:tc>
      </w:tr>
      <w:tr w:rsidR="00EB64E2" w:rsidRPr="00BC5781" w:rsidTr="001F52B7">
        <w:tc>
          <w:tcPr>
            <w:tcW w:w="2970" w:type="dxa"/>
            <w:vAlign w:val="center"/>
          </w:tcPr>
          <w:p w:rsidR="00EB64E2" w:rsidRPr="00BC5781" w:rsidRDefault="00EB64E2" w:rsidP="00D83EE5">
            <w:pPr>
              <w:rPr>
                <w:rFonts w:ascii="Arial" w:hAnsi="Arial" w:cs="Arial"/>
                <w:sz w:val="16"/>
                <w:szCs w:val="16"/>
                <w:lang w:val="es-EC" w:eastAsia="es-EC"/>
              </w:rPr>
            </w:pPr>
            <w:hyperlink r:id="rId16" w:anchor="RANGE!GH5" w:history="1">
              <w:r w:rsidRPr="00BC5781">
                <w:rPr>
                  <w:rFonts w:ascii="Arial" w:hAnsi="Arial" w:cs="Arial"/>
                  <w:sz w:val="16"/>
                  <w:szCs w:val="16"/>
                  <w:lang w:val="es-EC" w:eastAsia="es-EC"/>
                </w:rPr>
                <w:t>UNIDOS</w:t>
              </w:r>
            </w:hyperlink>
          </w:p>
        </w:tc>
        <w:tc>
          <w:tcPr>
            <w:tcW w:w="1484" w:type="dxa"/>
            <w:vAlign w:val="bottom"/>
          </w:tcPr>
          <w:p w:rsidR="00EB64E2" w:rsidRPr="00BC5781" w:rsidRDefault="00EB64E2" w:rsidP="00D83EE5">
            <w:pPr>
              <w:jc w:val="right"/>
              <w:rPr>
                <w:rFonts w:ascii="Arial" w:hAnsi="Arial" w:cs="Arial"/>
                <w:sz w:val="16"/>
                <w:szCs w:val="16"/>
                <w:lang w:val="es-EC" w:eastAsia="es-EC"/>
              </w:rPr>
            </w:pPr>
            <w:r w:rsidRPr="00BC5781">
              <w:rPr>
                <w:rFonts w:ascii="Arial" w:hAnsi="Arial" w:cs="Arial"/>
                <w:sz w:val="16"/>
                <w:szCs w:val="16"/>
                <w:lang w:val="es-EC" w:eastAsia="es-EC"/>
              </w:rPr>
              <w:t>22,923,311.41</w:t>
            </w:r>
          </w:p>
        </w:tc>
      </w:tr>
      <w:tr w:rsidR="00EB64E2" w:rsidRPr="00BC5781" w:rsidTr="001F52B7">
        <w:tc>
          <w:tcPr>
            <w:tcW w:w="2970" w:type="dxa"/>
            <w:vAlign w:val="center"/>
          </w:tcPr>
          <w:p w:rsidR="00EB64E2" w:rsidRPr="00BC5781" w:rsidRDefault="00EB64E2" w:rsidP="00D83EE5">
            <w:pPr>
              <w:rPr>
                <w:rFonts w:ascii="Arial" w:hAnsi="Arial" w:cs="Arial"/>
                <w:sz w:val="16"/>
                <w:szCs w:val="16"/>
                <w:lang w:val="es-EC" w:eastAsia="es-EC"/>
              </w:rPr>
            </w:pPr>
            <w:hyperlink r:id="rId17" w:anchor="RANGE!AD5" w:history="1">
              <w:r w:rsidRPr="00BC5781">
                <w:rPr>
                  <w:rFonts w:ascii="Arial" w:hAnsi="Arial" w:cs="Arial"/>
                  <w:sz w:val="16"/>
                  <w:szCs w:val="16"/>
                  <w:lang w:val="es-EC" w:eastAsia="es-EC"/>
                </w:rPr>
                <w:t>ATLAS</w:t>
              </w:r>
            </w:hyperlink>
          </w:p>
        </w:tc>
        <w:tc>
          <w:tcPr>
            <w:tcW w:w="1484" w:type="dxa"/>
            <w:vAlign w:val="bottom"/>
          </w:tcPr>
          <w:p w:rsidR="00EB64E2" w:rsidRPr="00BC5781" w:rsidRDefault="00EB64E2" w:rsidP="00D83EE5">
            <w:pPr>
              <w:jc w:val="right"/>
              <w:rPr>
                <w:rFonts w:ascii="Arial" w:hAnsi="Arial" w:cs="Arial"/>
                <w:sz w:val="16"/>
                <w:szCs w:val="16"/>
                <w:lang w:val="es-EC" w:eastAsia="es-EC"/>
              </w:rPr>
            </w:pPr>
            <w:r w:rsidRPr="00BC5781">
              <w:rPr>
                <w:rFonts w:ascii="Arial" w:hAnsi="Arial" w:cs="Arial"/>
                <w:sz w:val="16"/>
                <w:szCs w:val="16"/>
                <w:lang w:val="es-EC" w:eastAsia="es-EC"/>
              </w:rPr>
              <w:t>21,509,122.50</w:t>
            </w:r>
          </w:p>
        </w:tc>
      </w:tr>
      <w:tr w:rsidR="00EB64E2" w:rsidRPr="00BC5781" w:rsidTr="001F52B7">
        <w:tc>
          <w:tcPr>
            <w:tcW w:w="2970" w:type="dxa"/>
            <w:vAlign w:val="center"/>
          </w:tcPr>
          <w:p w:rsidR="00EB64E2" w:rsidRPr="00BC5781" w:rsidRDefault="00EB64E2" w:rsidP="00D83EE5">
            <w:pPr>
              <w:rPr>
                <w:rFonts w:ascii="Arial" w:hAnsi="Arial" w:cs="Arial"/>
                <w:sz w:val="16"/>
                <w:szCs w:val="16"/>
                <w:lang w:val="es-EC" w:eastAsia="es-EC"/>
              </w:rPr>
            </w:pPr>
            <w:hyperlink r:id="rId18" w:anchor="RANGE!DU5" w:history="1">
              <w:r w:rsidRPr="00BC5781">
                <w:rPr>
                  <w:rFonts w:ascii="Arial" w:hAnsi="Arial" w:cs="Arial"/>
                  <w:sz w:val="16"/>
                  <w:szCs w:val="16"/>
                  <w:lang w:val="es-EC" w:eastAsia="es-EC"/>
                </w:rPr>
                <w:t>INTEROCEANICA</w:t>
              </w:r>
            </w:hyperlink>
          </w:p>
        </w:tc>
        <w:tc>
          <w:tcPr>
            <w:tcW w:w="1484" w:type="dxa"/>
            <w:vAlign w:val="bottom"/>
          </w:tcPr>
          <w:p w:rsidR="00EB64E2" w:rsidRPr="00BC5781" w:rsidRDefault="00EB64E2" w:rsidP="00D83EE5">
            <w:pPr>
              <w:jc w:val="right"/>
              <w:rPr>
                <w:rFonts w:ascii="Arial" w:hAnsi="Arial" w:cs="Arial"/>
                <w:sz w:val="16"/>
                <w:szCs w:val="16"/>
                <w:lang w:val="es-EC" w:eastAsia="es-EC"/>
              </w:rPr>
            </w:pPr>
            <w:r w:rsidRPr="00BC5781">
              <w:rPr>
                <w:rFonts w:ascii="Arial" w:hAnsi="Arial" w:cs="Arial"/>
                <w:sz w:val="16"/>
                <w:szCs w:val="16"/>
                <w:lang w:val="es-EC" w:eastAsia="es-EC"/>
              </w:rPr>
              <w:t>21,388,641.07</w:t>
            </w:r>
          </w:p>
        </w:tc>
      </w:tr>
      <w:tr w:rsidR="00EB64E2" w:rsidRPr="00BC5781" w:rsidTr="001F52B7">
        <w:tc>
          <w:tcPr>
            <w:tcW w:w="2970" w:type="dxa"/>
            <w:vAlign w:val="center"/>
          </w:tcPr>
          <w:p w:rsidR="00EB64E2" w:rsidRPr="00BC5781" w:rsidRDefault="00EB64E2" w:rsidP="00D83EE5">
            <w:pPr>
              <w:rPr>
                <w:rFonts w:ascii="Arial" w:hAnsi="Arial" w:cs="Arial"/>
                <w:sz w:val="16"/>
                <w:szCs w:val="16"/>
                <w:lang w:val="es-EC" w:eastAsia="es-EC"/>
              </w:rPr>
            </w:pPr>
            <w:r w:rsidRPr="00BC5781">
              <w:rPr>
                <w:rFonts w:ascii="Arial" w:hAnsi="Arial" w:cs="Arial"/>
                <w:sz w:val="16"/>
                <w:szCs w:val="16"/>
                <w:lang w:val="es-EC" w:eastAsia="es-EC"/>
              </w:rPr>
              <w:t>ACE</w:t>
            </w:r>
          </w:p>
        </w:tc>
        <w:tc>
          <w:tcPr>
            <w:tcW w:w="1484" w:type="dxa"/>
            <w:vAlign w:val="bottom"/>
          </w:tcPr>
          <w:p w:rsidR="00EB64E2" w:rsidRPr="00BC5781" w:rsidRDefault="00EB64E2" w:rsidP="00D83EE5">
            <w:pPr>
              <w:jc w:val="right"/>
              <w:rPr>
                <w:rFonts w:ascii="Arial" w:hAnsi="Arial" w:cs="Arial"/>
                <w:sz w:val="16"/>
                <w:szCs w:val="16"/>
                <w:lang w:val="es-EC" w:eastAsia="es-EC"/>
              </w:rPr>
            </w:pPr>
            <w:r w:rsidRPr="00BC5781">
              <w:rPr>
                <w:rFonts w:ascii="Arial" w:hAnsi="Arial" w:cs="Arial"/>
                <w:sz w:val="16"/>
                <w:szCs w:val="16"/>
                <w:lang w:val="es-EC" w:eastAsia="es-EC"/>
              </w:rPr>
              <w:t>20,917,297.17</w:t>
            </w:r>
          </w:p>
        </w:tc>
      </w:tr>
      <w:tr w:rsidR="00EB64E2" w:rsidRPr="00BC5781" w:rsidTr="001F52B7">
        <w:tc>
          <w:tcPr>
            <w:tcW w:w="2970" w:type="dxa"/>
            <w:vAlign w:val="center"/>
          </w:tcPr>
          <w:p w:rsidR="00EB64E2" w:rsidRPr="00BC5781" w:rsidRDefault="00EB64E2" w:rsidP="00D83EE5">
            <w:pPr>
              <w:rPr>
                <w:rFonts w:ascii="Arial" w:hAnsi="Arial" w:cs="Arial"/>
                <w:sz w:val="16"/>
                <w:szCs w:val="16"/>
                <w:lang w:val="es-EC" w:eastAsia="es-EC"/>
              </w:rPr>
            </w:pPr>
            <w:hyperlink r:id="rId19" w:anchor="RANGE!DP5" w:history="1">
              <w:r w:rsidRPr="00BC5781">
                <w:rPr>
                  <w:rFonts w:ascii="Arial" w:hAnsi="Arial" w:cs="Arial"/>
                  <w:sz w:val="16"/>
                  <w:szCs w:val="16"/>
                  <w:lang w:val="es-EC" w:eastAsia="es-EC"/>
                </w:rPr>
                <w:t>HISPANA</w:t>
              </w:r>
            </w:hyperlink>
          </w:p>
        </w:tc>
        <w:tc>
          <w:tcPr>
            <w:tcW w:w="1484" w:type="dxa"/>
            <w:vAlign w:val="bottom"/>
          </w:tcPr>
          <w:p w:rsidR="00EB64E2" w:rsidRPr="00BC5781" w:rsidRDefault="00EB64E2" w:rsidP="00D83EE5">
            <w:pPr>
              <w:jc w:val="right"/>
              <w:rPr>
                <w:rFonts w:ascii="Arial" w:hAnsi="Arial" w:cs="Arial"/>
                <w:sz w:val="16"/>
                <w:szCs w:val="16"/>
                <w:lang w:val="es-EC" w:eastAsia="es-EC"/>
              </w:rPr>
            </w:pPr>
            <w:r w:rsidRPr="00BC5781">
              <w:rPr>
                <w:rFonts w:ascii="Arial" w:hAnsi="Arial" w:cs="Arial"/>
                <w:sz w:val="16"/>
                <w:szCs w:val="16"/>
                <w:lang w:val="es-EC" w:eastAsia="es-EC"/>
              </w:rPr>
              <w:t>20,768,636.79</w:t>
            </w:r>
          </w:p>
        </w:tc>
      </w:tr>
      <w:tr w:rsidR="00EB64E2" w:rsidRPr="00BC5781" w:rsidTr="001F52B7">
        <w:tc>
          <w:tcPr>
            <w:tcW w:w="2970" w:type="dxa"/>
            <w:vAlign w:val="center"/>
          </w:tcPr>
          <w:p w:rsidR="00EB64E2" w:rsidRPr="00BC5781" w:rsidRDefault="00EB64E2" w:rsidP="00D83EE5">
            <w:pPr>
              <w:rPr>
                <w:rFonts w:ascii="Arial" w:hAnsi="Arial" w:cs="Arial"/>
                <w:sz w:val="16"/>
                <w:szCs w:val="16"/>
                <w:lang w:val="es-EC" w:eastAsia="es-EC"/>
              </w:rPr>
            </w:pPr>
            <w:r w:rsidRPr="00BC5781">
              <w:rPr>
                <w:rFonts w:ascii="Arial" w:hAnsi="Arial" w:cs="Arial"/>
                <w:sz w:val="16"/>
                <w:szCs w:val="16"/>
                <w:lang w:val="es-EC" w:eastAsia="es-EC"/>
              </w:rPr>
              <w:t>BOLIVAR</w:t>
            </w:r>
          </w:p>
        </w:tc>
        <w:tc>
          <w:tcPr>
            <w:tcW w:w="1484" w:type="dxa"/>
            <w:vAlign w:val="bottom"/>
          </w:tcPr>
          <w:p w:rsidR="00EB64E2" w:rsidRPr="00BC5781" w:rsidRDefault="00EB64E2" w:rsidP="00D83EE5">
            <w:pPr>
              <w:jc w:val="right"/>
              <w:rPr>
                <w:rFonts w:ascii="Arial" w:hAnsi="Arial" w:cs="Arial"/>
                <w:sz w:val="16"/>
                <w:szCs w:val="16"/>
                <w:lang w:val="es-EC" w:eastAsia="es-EC"/>
              </w:rPr>
            </w:pPr>
            <w:r w:rsidRPr="00BC5781">
              <w:rPr>
                <w:rFonts w:ascii="Arial" w:hAnsi="Arial" w:cs="Arial"/>
                <w:sz w:val="16"/>
                <w:szCs w:val="16"/>
                <w:lang w:val="es-EC" w:eastAsia="es-EC"/>
              </w:rPr>
              <w:t>20,490,187.34</w:t>
            </w:r>
          </w:p>
        </w:tc>
      </w:tr>
      <w:tr w:rsidR="00EB64E2" w:rsidRPr="00BC5781" w:rsidTr="001F52B7">
        <w:tc>
          <w:tcPr>
            <w:tcW w:w="2970" w:type="dxa"/>
            <w:vAlign w:val="center"/>
          </w:tcPr>
          <w:p w:rsidR="00EB64E2" w:rsidRPr="00BC5781" w:rsidRDefault="00EB64E2" w:rsidP="00D83EE5">
            <w:pPr>
              <w:rPr>
                <w:rFonts w:ascii="Arial" w:hAnsi="Arial" w:cs="Arial"/>
                <w:sz w:val="16"/>
                <w:szCs w:val="16"/>
                <w:lang w:val="es-EC" w:eastAsia="es-EC"/>
              </w:rPr>
            </w:pPr>
            <w:hyperlink r:id="rId20" w:anchor="RANGE!FS5" w:history="1">
              <w:r w:rsidRPr="00BC5781">
                <w:rPr>
                  <w:rFonts w:ascii="Arial" w:hAnsi="Arial" w:cs="Arial"/>
                  <w:sz w:val="16"/>
                  <w:szCs w:val="16"/>
                  <w:lang w:val="es-EC" w:eastAsia="es-EC"/>
                </w:rPr>
                <w:t>RIO GUAYAS</w:t>
              </w:r>
            </w:hyperlink>
          </w:p>
        </w:tc>
        <w:tc>
          <w:tcPr>
            <w:tcW w:w="1484" w:type="dxa"/>
            <w:vAlign w:val="bottom"/>
          </w:tcPr>
          <w:p w:rsidR="00EB64E2" w:rsidRPr="00BC5781" w:rsidRDefault="00EB64E2" w:rsidP="00D83EE5">
            <w:pPr>
              <w:jc w:val="right"/>
              <w:rPr>
                <w:rFonts w:ascii="Arial" w:hAnsi="Arial" w:cs="Arial"/>
                <w:sz w:val="16"/>
                <w:szCs w:val="16"/>
                <w:lang w:val="es-EC" w:eastAsia="es-EC"/>
              </w:rPr>
            </w:pPr>
            <w:r w:rsidRPr="00BC5781">
              <w:rPr>
                <w:rFonts w:ascii="Arial" w:hAnsi="Arial" w:cs="Arial"/>
                <w:sz w:val="16"/>
                <w:szCs w:val="16"/>
                <w:lang w:val="es-EC" w:eastAsia="es-EC"/>
              </w:rPr>
              <w:t>20,020,928.25</w:t>
            </w:r>
          </w:p>
        </w:tc>
      </w:tr>
      <w:tr w:rsidR="00EB64E2" w:rsidRPr="00BC5781" w:rsidTr="001F52B7">
        <w:tc>
          <w:tcPr>
            <w:tcW w:w="2970" w:type="dxa"/>
            <w:vAlign w:val="center"/>
          </w:tcPr>
          <w:p w:rsidR="00EB64E2" w:rsidRPr="00BC5781" w:rsidRDefault="00EB64E2" w:rsidP="00D83EE5">
            <w:pPr>
              <w:rPr>
                <w:rFonts w:ascii="Arial" w:hAnsi="Arial" w:cs="Arial"/>
                <w:sz w:val="16"/>
                <w:szCs w:val="16"/>
                <w:lang w:val="es-EC" w:eastAsia="es-EC"/>
              </w:rPr>
            </w:pPr>
            <w:hyperlink r:id="rId21" w:anchor="RANGE!CL5" w:history="1">
              <w:r w:rsidRPr="00BC5781">
                <w:rPr>
                  <w:rFonts w:ascii="Arial" w:hAnsi="Arial" w:cs="Arial"/>
                  <w:sz w:val="16"/>
                  <w:szCs w:val="16"/>
                  <w:lang w:val="es-EC" w:eastAsia="es-EC"/>
                </w:rPr>
                <w:t>ECUATORIANO SUIZA</w:t>
              </w:r>
            </w:hyperlink>
          </w:p>
        </w:tc>
        <w:tc>
          <w:tcPr>
            <w:tcW w:w="1484" w:type="dxa"/>
            <w:vAlign w:val="bottom"/>
          </w:tcPr>
          <w:p w:rsidR="00EB64E2" w:rsidRPr="00BC5781" w:rsidRDefault="00EB64E2" w:rsidP="00D83EE5">
            <w:pPr>
              <w:jc w:val="right"/>
              <w:rPr>
                <w:rFonts w:ascii="Arial" w:hAnsi="Arial" w:cs="Arial"/>
                <w:sz w:val="16"/>
                <w:szCs w:val="16"/>
                <w:lang w:val="es-EC" w:eastAsia="es-EC"/>
              </w:rPr>
            </w:pPr>
            <w:r w:rsidRPr="00BC5781">
              <w:rPr>
                <w:rFonts w:ascii="Arial" w:hAnsi="Arial" w:cs="Arial"/>
                <w:sz w:val="16"/>
                <w:szCs w:val="16"/>
                <w:lang w:val="es-EC" w:eastAsia="es-EC"/>
              </w:rPr>
              <w:t>19,796,916.42</w:t>
            </w:r>
          </w:p>
        </w:tc>
      </w:tr>
      <w:tr w:rsidR="00EB64E2" w:rsidRPr="00BC5781" w:rsidTr="001F52B7">
        <w:tc>
          <w:tcPr>
            <w:tcW w:w="2970" w:type="dxa"/>
            <w:vAlign w:val="center"/>
          </w:tcPr>
          <w:p w:rsidR="00EB64E2" w:rsidRPr="00BC5781" w:rsidRDefault="00EB64E2" w:rsidP="00D83EE5">
            <w:pPr>
              <w:rPr>
                <w:rFonts w:ascii="Arial" w:hAnsi="Arial" w:cs="Arial"/>
                <w:sz w:val="16"/>
                <w:szCs w:val="16"/>
                <w:lang w:val="es-EC" w:eastAsia="es-EC"/>
              </w:rPr>
            </w:pPr>
            <w:hyperlink r:id="rId22" w:anchor="RANGE!DK5" w:history="1">
              <w:r w:rsidRPr="00BC5781">
                <w:rPr>
                  <w:rFonts w:ascii="Arial" w:hAnsi="Arial" w:cs="Arial"/>
                  <w:sz w:val="16"/>
                  <w:szCs w:val="16"/>
                  <w:lang w:val="es-EC" w:eastAsia="es-EC"/>
                </w:rPr>
                <w:t>GENERALI</w:t>
              </w:r>
            </w:hyperlink>
          </w:p>
        </w:tc>
        <w:tc>
          <w:tcPr>
            <w:tcW w:w="1484" w:type="dxa"/>
            <w:vAlign w:val="bottom"/>
          </w:tcPr>
          <w:p w:rsidR="00EB64E2" w:rsidRPr="00BC5781" w:rsidRDefault="00EB64E2" w:rsidP="00D83EE5">
            <w:pPr>
              <w:jc w:val="right"/>
              <w:rPr>
                <w:rFonts w:ascii="Arial" w:hAnsi="Arial" w:cs="Arial"/>
                <w:sz w:val="16"/>
                <w:szCs w:val="16"/>
                <w:lang w:val="es-EC" w:eastAsia="es-EC"/>
              </w:rPr>
            </w:pPr>
            <w:r w:rsidRPr="00BC5781">
              <w:rPr>
                <w:rFonts w:ascii="Arial" w:hAnsi="Arial" w:cs="Arial"/>
                <w:sz w:val="16"/>
                <w:szCs w:val="16"/>
                <w:lang w:val="es-EC" w:eastAsia="es-EC"/>
              </w:rPr>
              <w:t>19,780,948.11</w:t>
            </w:r>
          </w:p>
        </w:tc>
      </w:tr>
      <w:tr w:rsidR="00EB64E2" w:rsidRPr="00BC5781" w:rsidTr="001F52B7">
        <w:tc>
          <w:tcPr>
            <w:tcW w:w="2970" w:type="dxa"/>
            <w:vAlign w:val="center"/>
          </w:tcPr>
          <w:p w:rsidR="00EB64E2" w:rsidRPr="00BC5781" w:rsidRDefault="00EB64E2" w:rsidP="00D83EE5">
            <w:pPr>
              <w:rPr>
                <w:rFonts w:ascii="Arial" w:hAnsi="Arial" w:cs="Arial"/>
                <w:sz w:val="16"/>
                <w:szCs w:val="16"/>
                <w:lang w:val="es-EC" w:eastAsia="es-EC"/>
              </w:rPr>
            </w:pPr>
            <w:hyperlink r:id="rId23" w:anchor="RANGE!DA5" w:history="1">
              <w:r w:rsidRPr="00BC5781">
                <w:rPr>
                  <w:rFonts w:ascii="Arial" w:hAnsi="Arial" w:cs="Arial"/>
                  <w:sz w:val="16"/>
                  <w:szCs w:val="16"/>
                  <w:lang w:val="es-EC" w:eastAsia="es-EC"/>
                </w:rPr>
                <w:t>EQUIVIDA</w:t>
              </w:r>
            </w:hyperlink>
          </w:p>
        </w:tc>
        <w:tc>
          <w:tcPr>
            <w:tcW w:w="1484" w:type="dxa"/>
            <w:vAlign w:val="bottom"/>
          </w:tcPr>
          <w:p w:rsidR="00EB64E2" w:rsidRPr="00BC5781" w:rsidRDefault="00EB64E2" w:rsidP="00D83EE5">
            <w:pPr>
              <w:jc w:val="right"/>
              <w:rPr>
                <w:rFonts w:ascii="Arial" w:hAnsi="Arial" w:cs="Arial"/>
                <w:sz w:val="16"/>
                <w:szCs w:val="16"/>
                <w:lang w:val="es-EC" w:eastAsia="es-EC"/>
              </w:rPr>
            </w:pPr>
            <w:r w:rsidRPr="00BC5781">
              <w:rPr>
                <w:rFonts w:ascii="Arial" w:hAnsi="Arial" w:cs="Arial"/>
                <w:sz w:val="16"/>
                <w:szCs w:val="16"/>
                <w:lang w:val="es-EC" w:eastAsia="es-EC"/>
              </w:rPr>
              <w:t>19,224,494.36</w:t>
            </w:r>
          </w:p>
        </w:tc>
      </w:tr>
      <w:tr w:rsidR="00EB64E2" w:rsidRPr="00BC5781" w:rsidTr="001F52B7">
        <w:tc>
          <w:tcPr>
            <w:tcW w:w="2970" w:type="dxa"/>
            <w:vAlign w:val="center"/>
          </w:tcPr>
          <w:p w:rsidR="00EB64E2" w:rsidRPr="00BC5781" w:rsidRDefault="00EB64E2" w:rsidP="00D83EE5">
            <w:pPr>
              <w:rPr>
                <w:rFonts w:ascii="Arial" w:hAnsi="Arial" w:cs="Arial"/>
                <w:sz w:val="16"/>
                <w:szCs w:val="16"/>
                <w:lang w:val="es-EC" w:eastAsia="es-EC"/>
              </w:rPr>
            </w:pPr>
            <w:hyperlink r:id="rId24" w:anchor="RANGE!Y5" w:history="1">
              <w:r w:rsidRPr="00BC5781">
                <w:rPr>
                  <w:rFonts w:ascii="Arial" w:hAnsi="Arial" w:cs="Arial"/>
                  <w:sz w:val="16"/>
                  <w:szCs w:val="16"/>
                  <w:lang w:val="es-EC" w:eastAsia="es-EC"/>
                </w:rPr>
                <w:t>ASEGURADORA DEL SUR</w:t>
              </w:r>
            </w:hyperlink>
          </w:p>
        </w:tc>
        <w:tc>
          <w:tcPr>
            <w:tcW w:w="1484" w:type="dxa"/>
            <w:vAlign w:val="bottom"/>
          </w:tcPr>
          <w:p w:rsidR="00EB64E2" w:rsidRPr="00BC5781" w:rsidRDefault="00EB64E2" w:rsidP="00D83EE5">
            <w:pPr>
              <w:jc w:val="right"/>
              <w:rPr>
                <w:rFonts w:ascii="Arial" w:hAnsi="Arial" w:cs="Arial"/>
                <w:sz w:val="16"/>
                <w:szCs w:val="16"/>
                <w:lang w:val="es-EC" w:eastAsia="es-EC"/>
              </w:rPr>
            </w:pPr>
            <w:r w:rsidRPr="00BC5781">
              <w:rPr>
                <w:rFonts w:ascii="Arial" w:hAnsi="Arial" w:cs="Arial"/>
                <w:sz w:val="16"/>
                <w:szCs w:val="16"/>
                <w:lang w:val="es-EC" w:eastAsia="es-EC"/>
              </w:rPr>
              <w:t>16,679,140.76</w:t>
            </w:r>
          </w:p>
        </w:tc>
      </w:tr>
      <w:tr w:rsidR="00EB64E2" w:rsidRPr="00BC5781" w:rsidTr="001F52B7">
        <w:tc>
          <w:tcPr>
            <w:tcW w:w="2970" w:type="dxa"/>
            <w:vAlign w:val="center"/>
          </w:tcPr>
          <w:p w:rsidR="00EB64E2" w:rsidRPr="00BC5781" w:rsidRDefault="00EB64E2" w:rsidP="00D83EE5">
            <w:pPr>
              <w:rPr>
                <w:rFonts w:ascii="Arial" w:hAnsi="Arial" w:cs="Arial"/>
                <w:sz w:val="16"/>
                <w:szCs w:val="16"/>
                <w:lang w:val="es-EC" w:eastAsia="es-EC"/>
              </w:rPr>
            </w:pPr>
            <w:hyperlink r:id="rId25" w:anchor="RANGE!O5" w:history="1">
              <w:r w:rsidRPr="00BC5781">
                <w:rPr>
                  <w:rFonts w:ascii="Arial" w:hAnsi="Arial" w:cs="Arial"/>
                  <w:sz w:val="16"/>
                  <w:szCs w:val="16"/>
                  <w:lang w:val="es-EC" w:eastAsia="es-EC"/>
                </w:rPr>
                <w:t>ALIANZA</w:t>
              </w:r>
            </w:hyperlink>
          </w:p>
        </w:tc>
        <w:tc>
          <w:tcPr>
            <w:tcW w:w="1484" w:type="dxa"/>
            <w:vAlign w:val="bottom"/>
          </w:tcPr>
          <w:p w:rsidR="00EB64E2" w:rsidRPr="00BC5781" w:rsidRDefault="00EB64E2" w:rsidP="00D83EE5">
            <w:pPr>
              <w:jc w:val="right"/>
              <w:rPr>
                <w:rFonts w:ascii="Arial" w:hAnsi="Arial" w:cs="Arial"/>
                <w:sz w:val="16"/>
                <w:szCs w:val="16"/>
                <w:lang w:val="es-EC" w:eastAsia="es-EC"/>
              </w:rPr>
            </w:pPr>
            <w:r w:rsidRPr="00BC5781">
              <w:rPr>
                <w:rFonts w:ascii="Arial" w:hAnsi="Arial" w:cs="Arial"/>
                <w:sz w:val="16"/>
                <w:szCs w:val="16"/>
                <w:lang w:val="es-EC" w:eastAsia="es-EC"/>
              </w:rPr>
              <w:t>15,870,930.18</w:t>
            </w:r>
          </w:p>
        </w:tc>
      </w:tr>
      <w:tr w:rsidR="00EB64E2" w:rsidRPr="00BC5781" w:rsidTr="001F52B7">
        <w:tc>
          <w:tcPr>
            <w:tcW w:w="2970" w:type="dxa"/>
            <w:vAlign w:val="center"/>
          </w:tcPr>
          <w:p w:rsidR="00EB64E2" w:rsidRPr="00BC5781" w:rsidRDefault="00EB64E2" w:rsidP="00D83EE5">
            <w:pPr>
              <w:rPr>
                <w:rFonts w:ascii="Arial" w:hAnsi="Arial" w:cs="Arial"/>
                <w:sz w:val="16"/>
                <w:szCs w:val="16"/>
                <w:lang w:val="es-EC" w:eastAsia="es-EC"/>
              </w:rPr>
            </w:pPr>
            <w:hyperlink r:id="rId26" w:anchor="RANGE!DZ5" w:history="1">
              <w:r w:rsidRPr="00BC5781">
                <w:rPr>
                  <w:rFonts w:ascii="Arial" w:hAnsi="Arial" w:cs="Arial"/>
                  <w:sz w:val="16"/>
                  <w:szCs w:val="16"/>
                  <w:lang w:val="es-EC" w:eastAsia="es-EC"/>
                </w:rPr>
                <w:t>LA UNION</w:t>
              </w:r>
            </w:hyperlink>
          </w:p>
        </w:tc>
        <w:tc>
          <w:tcPr>
            <w:tcW w:w="1484" w:type="dxa"/>
            <w:vAlign w:val="bottom"/>
          </w:tcPr>
          <w:p w:rsidR="00EB64E2" w:rsidRPr="00BC5781" w:rsidRDefault="00EB64E2" w:rsidP="00D83EE5">
            <w:pPr>
              <w:jc w:val="right"/>
              <w:rPr>
                <w:rFonts w:ascii="Arial" w:hAnsi="Arial" w:cs="Arial"/>
                <w:sz w:val="16"/>
                <w:szCs w:val="16"/>
                <w:lang w:val="es-EC" w:eastAsia="es-EC"/>
              </w:rPr>
            </w:pPr>
            <w:r w:rsidRPr="00BC5781">
              <w:rPr>
                <w:rFonts w:ascii="Arial" w:hAnsi="Arial" w:cs="Arial"/>
                <w:sz w:val="16"/>
                <w:szCs w:val="16"/>
                <w:lang w:val="es-EC" w:eastAsia="es-EC"/>
              </w:rPr>
              <w:t>14,601,183.60</w:t>
            </w:r>
          </w:p>
        </w:tc>
      </w:tr>
      <w:tr w:rsidR="00EB64E2" w:rsidRPr="00BC5781" w:rsidTr="001F52B7">
        <w:tc>
          <w:tcPr>
            <w:tcW w:w="2970" w:type="dxa"/>
            <w:vAlign w:val="center"/>
          </w:tcPr>
          <w:p w:rsidR="00EB64E2" w:rsidRPr="00BC5781" w:rsidRDefault="00EB64E2" w:rsidP="00D83EE5">
            <w:pPr>
              <w:rPr>
                <w:rFonts w:ascii="Arial" w:hAnsi="Arial" w:cs="Arial"/>
                <w:sz w:val="16"/>
                <w:szCs w:val="16"/>
                <w:lang w:val="es-EC" w:eastAsia="es-EC"/>
              </w:rPr>
            </w:pPr>
            <w:hyperlink r:id="rId27" w:anchor="RANGE!ET5" w:history="1">
              <w:r w:rsidRPr="00BC5781">
                <w:rPr>
                  <w:rFonts w:ascii="Arial" w:hAnsi="Arial" w:cs="Arial"/>
                  <w:sz w:val="16"/>
                  <w:szCs w:val="16"/>
                  <w:lang w:val="es-EC" w:eastAsia="es-EC"/>
                </w:rPr>
                <w:t xml:space="preserve">ORIENTE </w:t>
              </w:r>
            </w:hyperlink>
          </w:p>
        </w:tc>
        <w:tc>
          <w:tcPr>
            <w:tcW w:w="1484" w:type="dxa"/>
            <w:vAlign w:val="bottom"/>
          </w:tcPr>
          <w:p w:rsidR="00EB64E2" w:rsidRPr="00BC5781" w:rsidRDefault="00EB64E2" w:rsidP="00D83EE5">
            <w:pPr>
              <w:jc w:val="right"/>
              <w:rPr>
                <w:rFonts w:ascii="Arial" w:hAnsi="Arial" w:cs="Arial"/>
                <w:sz w:val="16"/>
                <w:szCs w:val="16"/>
                <w:lang w:val="es-EC" w:eastAsia="es-EC"/>
              </w:rPr>
            </w:pPr>
            <w:r w:rsidRPr="00BC5781">
              <w:rPr>
                <w:rFonts w:ascii="Arial" w:hAnsi="Arial" w:cs="Arial"/>
                <w:sz w:val="16"/>
                <w:szCs w:val="16"/>
                <w:lang w:val="es-EC" w:eastAsia="es-EC"/>
              </w:rPr>
              <w:t>14,205,276.76</w:t>
            </w:r>
          </w:p>
        </w:tc>
      </w:tr>
      <w:tr w:rsidR="00EB64E2" w:rsidRPr="00BC5781" w:rsidTr="001F52B7">
        <w:tc>
          <w:tcPr>
            <w:tcW w:w="2970" w:type="dxa"/>
            <w:vAlign w:val="center"/>
          </w:tcPr>
          <w:p w:rsidR="00EB64E2" w:rsidRPr="00BC5781" w:rsidRDefault="00EB64E2" w:rsidP="00D83EE5">
            <w:pPr>
              <w:rPr>
                <w:rFonts w:ascii="Arial" w:hAnsi="Arial" w:cs="Arial"/>
                <w:sz w:val="16"/>
                <w:szCs w:val="16"/>
                <w:lang w:val="es-EC" w:eastAsia="es-EC"/>
              </w:rPr>
            </w:pPr>
            <w:hyperlink r:id="rId28" w:anchor="RANGE!CB5" w:history="1">
              <w:r w:rsidRPr="00BC5781">
                <w:rPr>
                  <w:rFonts w:ascii="Arial" w:hAnsi="Arial" w:cs="Arial"/>
                  <w:sz w:val="16"/>
                  <w:szCs w:val="16"/>
                  <w:lang w:val="es-EC" w:eastAsia="es-EC"/>
                </w:rPr>
                <w:t>CONFIANZA</w:t>
              </w:r>
            </w:hyperlink>
          </w:p>
        </w:tc>
        <w:tc>
          <w:tcPr>
            <w:tcW w:w="1484" w:type="dxa"/>
            <w:vAlign w:val="bottom"/>
          </w:tcPr>
          <w:p w:rsidR="00EB64E2" w:rsidRPr="00BC5781" w:rsidRDefault="00EB64E2" w:rsidP="00D83EE5">
            <w:pPr>
              <w:jc w:val="right"/>
              <w:rPr>
                <w:rFonts w:ascii="Arial" w:hAnsi="Arial" w:cs="Arial"/>
                <w:sz w:val="16"/>
                <w:szCs w:val="16"/>
                <w:lang w:val="es-EC" w:eastAsia="es-EC"/>
              </w:rPr>
            </w:pPr>
            <w:r w:rsidRPr="00BC5781">
              <w:rPr>
                <w:rFonts w:ascii="Arial" w:hAnsi="Arial" w:cs="Arial"/>
                <w:sz w:val="16"/>
                <w:szCs w:val="16"/>
                <w:lang w:val="es-EC" w:eastAsia="es-EC"/>
              </w:rPr>
              <w:t>13,473,400.02</w:t>
            </w:r>
          </w:p>
        </w:tc>
      </w:tr>
      <w:tr w:rsidR="00EB64E2" w:rsidRPr="00BC5781" w:rsidTr="001F52B7">
        <w:tc>
          <w:tcPr>
            <w:tcW w:w="2970" w:type="dxa"/>
            <w:vAlign w:val="center"/>
          </w:tcPr>
          <w:p w:rsidR="00EB64E2" w:rsidRPr="00BC5781" w:rsidRDefault="00EB64E2" w:rsidP="00D83EE5">
            <w:pPr>
              <w:rPr>
                <w:rFonts w:ascii="Arial" w:hAnsi="Arial" w:cs="Arial"/>
                <w:sz w:val="16"/>
                <w:szCs w:val="16"/>
                <w:lang w:val="es-EC" w:eastAsia="es-EC"/>
              </w:rPr>
            </w:pPr>
            <w:hyperlink r:id="rId29" w:anchor="RANGE!CG5" w:history="1">
              <w:r w:rsidRPr="00BC5781">
                <w:rPr>
                  <w:rFonts w:ascii="Arial" w:hAnsi="Arial" w:cs="Arial"/>
                  <w:sz w:val="16"/>
                  <w:szCs w:val="16"/>
                  <w:lang w:val="es-EC" w:eastAsia="es-EC"/>
                </w:rPr>
                <w:t>COOPSEGUROS</w:t>
              </w:r>
            </w:hyperlink>
          </w:p>
        </w:tc>
        <w:tc>
          <w:tcPr>
            <w:tcW w:w="1484" w:type="dxa"/>
            <w:vAlign w:val="bottom"/>
          </w:tcPr>
          <w:p w:rsidR="00EB64E2" w:rsidRPr="00BC5781" w:rsidRDefault="00EB64E2" w:rsidP="00D83EE5">
            <w:pPr>
              <w:jc w:val="right"/>
              <w:rPr>
                <w:rFonts w:ascii="Arial" w:hAnsi="Arial" w:cs="Arial"/>
                <w:sz w:val="16"/>
                <w:szCs w:val="16"/>
                <w:lang w:val="es-EC" w:eastAsia="es-EC"/>
              </w:rPr>
            </w:pPr>
            <w:r w:rsidRPr="00BC5781">
              <w:rPr>
                <w:rFonts w:ascii="Arial" w:hAnsi="Arial" w:cs="Arial"/>
                <w:sz w:val="16"/>
                <w:szCs w:val="16"/>
                <w:lang w:val="es-EC" w:eastAsia="es-EC"/>
              </w:rPr>
              <w:t>12,478,169.71</w:t>
            </w:r>
          </w:p>
        </w:tc>
      </w:tr>
      <w:tr w:rsidR="00EB64E2" w:rsidRPr="00BC5781" w:rsidTr="001F52B7">
        <w:tc>
          <w:tcPr>
            <w:tcW w:w="2970" w:type="dxa"/>
            <w:vAlign w:val="center"/>
          </w:tcPr>
          <w:p w:rsidR="00EB64E2" w:rsidRPr="00BC5781" w:rsidRDefault="00EB64E2" w:rsidP="00D83EE5">
            <w:pPr>
              <w:rPr>
                <w:rFonts w:ascii="Arial" w:hAnsi="Arial" w:cs="Arial"/>
                <w:sz w:val="16"/>
                <w:szCs w:val="16"/>
                <w:lang w:val="es-EC" w:eastAsia="es-EC"/>
              </w:rPr>
            </w:pPr>
            <w:hyperlink r:id="rId30" w:anchor="RANGE!BC5" w:history="1">
              <w:r w:rsidRPr="00BC5781">
                <w:rPr>
                  <w:rFonts w:ascii="Arial" w:hAnsi="Arial" w:cs="Arial"/>
                  <w:sz w:val="16"/>
                  <w:szCs w:val="16"/>
                  <w:lang w:val="es-EC" w:eastAsia="es-EC"/>
                </w:rPr>
                <w:t>CERVANTES</w:t>
              </w:r>
            </w:hyperlink>
          </w:p>
        </w:tc>
        <w:tc>
          <w:tcPr>
            <w:tcW w:w="1484" w:type="dxa"/>
            <w:vAlign w:val="bottom"/>
          </w:tcPr>
          <w:p w:rsidR="00EB64E2" w:rsidRPr="00BC5781" w:rsidRDefault="00EB64E2" w:rsidP="00D83EE5">
            <w:pPr>
              <w:jc w:val="right"/>
              <w:rPr>
                <w:rFonts w:ascii="Arial" w:hAnsi="Arial" w:cs="Arial"/>
                <w:sz w:val="16"/>
                <w:szCs w:val="16"/>
                <w:lang w:val="es-EC" w:eastAsia="es-EC"/>
              </w:rPr>
            </w:pPr>
            <w:r w:rsidRPr="00BC5781">
              <w:rPr>
                <w:rFonts w:ascii="Arial" w:hAnsi="Arial" w:cs="Arial"/>
                <w:sz w:val="16"/>
                <w:szCs w:val="16"/>
                <w:lang w:val="es-EC" w:eastAsia="es-EC"/>
              </w:rPr>
              <w:t>10,106,139.84</w:t>
            </w:r>
          </w:p>
        </w:tc>
      </w:tr>
      <w:tr w:rsidR="00EB64E2" w:rsidRPr="00BC5781" w:rsidTr="001F52B7">
        <w:tc>
          <w:tcPr>
            <w:tcW w:w="2970" w:type="dxa"/>
            <w:vAlign w:val="center"/>
          </w:tcPr>
          <w:p w:rsidR="00EB64E2" w:rsidRPr="00BC5781" w:rsidRDefault="00EB64E2" w:rsidP="00D83EE5">
            <w:pPr>
              <w:rPr>
                <w:rFonts w:ascii="Arial" w:hAnsi="Arial" w:cs="Arial"/>
                <w:sz w:val="16"/>
                <w:szCs w:val="16"/>
                <w:lang w:val="es-EC" w:eastAsia="es-EC"/>
              </w:rPr>
            </w:pPr>
            <w:hyperlink r:id="rId31" w:anchor="RANGE!EE5" w:history="1">
              <w:r w:rsidRPr="00BC5781">
                <w:rPr>
                  <w:rFonts w:ascii="Arial" w:hAnsi="Arial" w:cs="Arial"/>
                  <w:sz w:val="16"/>
                  <w:szCs w:val="16"/>
                  <w:lang w:val="es-EC" w:eastAsia="es-EC"/>
                </w:rPr>
                <w:t>MEMOSER</w:t>
              </w:r>
            </w:hyperlink>
          </w:p>
        </w:tc>
        <w:tc>
          <w:tcPr>
            <w:tcW w:w="1484" w:type="dxa"/>
            <w:vAlign w:val="bottom"/>
          </w:tcPr>
          <w:p w:rsidR="00EB64E2" w:rsidRPr="00BC5781" w:rsidRDefault="00EB64E2" w:rsidP="00D83EE5">
            <w:pPr>
              <w:jc w:val="right"/>
              <w:rPr>
                <w:rFonts w:ascii="Arial" w:hAnsi="Arial" w:cs="Arial"/>
                <w:sz w:val="16"/>
                <w:szCs w:val="16"/>
                <w:lang w:val="es-EC" w:eastAsia="es-EC"/>
              </w:rPr>
            </w:pPr>
            <w:r w:rsidRPr="00BC5781">
              <w:rPr>
                <w:rFonts w:ascii="Arial" w:hAnsi="Arial" w:cs="Arial"/>
                <w:sz w:val="16"/>
                <w:szCs w:val="16"/>
                <w:lang w:val="es-EC" w:eastAsia="es-EC"/>
              </w:rPr>
              <w:t>9,795,132.45</w:t>
            </w:r>
          </w:p>
        </w:tc>
      </w:tr>
      <w:tr w:rsidR="00EB64E2" w:rsidRPr="00BC5781" w:rsidTr="001F52B7">
        <w:tc>
          <w:tcPr>
            <w:tcW w:w="2970" w:type="dxa"/>
            <w:vAlign w:val="center"/>
          </w:tcPr>
          <w:p w:rsidR="00EB64E2" w:rsidRPr="00BC5781" w:rsidRDefault="00EB64E2" w:rsidP="00D83EE5">
            <w:pPr>
              <w:rPr>
                <w:rFonts w:ascii="Arial" w:hAnsi="Arial" w:cs="Arial"/>
                <w:sz w:val="16"/>
                <w:szCs w:val="16"/>
                <w:lang w:val="es-EC" w:eastAsia="es-EC"/>
              </w:rPr>
            </w:pPr>
            <w:hyperlink r:id="rId32" w:anchor="RANGE!EJ5" w:history="1">
              <w:r w:rsidRPr="00BC5781">
                <w:rPr>
                  <w:rFonts w:ascii="Arial" w:hAnsi="Arial" w:cs="Arial"/>
                  <w:sz w:val="16"/>
                  <w:szCs w:val="16"/>
                  <w:lang w:val="es-EC" w:eastAsia="es-EC"/>
                </w:rPr>
                <w:t>MAFRE</w:t>
              </w:r>
            </w:hyperlink>
          </w:p>
        </w:tc>
        <w:tc>
          <w:tcPr>
            <w:tcW w:w="1484" w:type="dxa"/>
            <w:vAlign w:val="bottom"/>
          </w:tcPr>
          <w:p w:rsidR="00EB64E2" w:rsidRPr="00BC5781" w:rsidRDefault="00EB64E2" w:rsidP="00D83EE5">
            <w:pPr>
              <w:jc w:val="right"/>
              <w:rPr>
                <w:rFonts w:ascii="Arial" w:hAnsi="Arial" w:cs="Arial"/>
                <w:sz w:val="16"/>
                <w:szCs w:val="16"/>
                <w:lang w:val="es-EC" w:eastAsia="es-EC"/>
              </w:rPr>
            </w:pPr>
            <w:r w:rsidRPr="00BC5781">
              <w:rPr>
                <w:rFonts w:ascii="Arial" w:hAnsi="Arial" w:cs="Arial"/>
                <w:sz w:val="16"/>
                <w:szCs w:val="16"/>
                <w:lang w:val="es-EC" w:eastAsia="es-EC"/>
              </w:rPr>
              <w:t>8,991,261.21</w:t>
            </w:r>
          </w:p>
        </w:tc>
      </w:tr>
      <w:tr w:rsidR="00EB64E2" w:rsidRPr="00BC5781" w:rsidTr="001F52B7">
        <w:tc>
          <w:tcPr>
            <w:tcW w:w="2970" w:type="dxa"/>
            <w:vAlign w:val="center"/>
          </w:tcPr>
          <w:p w:rsidR="00EB64E2" w:rsidRPr="00BC5781" w:rsidRDefault="00EB64E2" w:rsidP="00D83EE5">
            <w:pPr>
              <w:rPr>
                <w:rFonts w:ascii="Arial" w:hAnsi="Arial" w:cs="Arial"/>
                <w:sz w:val="16"/>
                <w:szCs w:val="16"/>
                <w:lang w:val="es-EC" w:eastAsia="es-EC"/>
              </w:rPr>
            </w:pPr>
            <w:hyperlink r:id="rId33" w:anchor="RANGE!HL5" w:history="1">
              <w:r w:rsidRPr="00BC5781">
                <w:rPr>
                  <w:rFonts w:ascii="Arial" w:hAnsi="Arial" w:cs="Arial"/>
                  <w:sz w:val="16"/>
                  <w:szCs w:val="16"/>
                  <w:lang w:val="es-EC" w:eastAsia="es-EC"/>
                </w:rPr>
                <w:t>VAZ SEGUROS S.A.</w:t>
              </w:r>
            </w:hyperlink>
          </w:p>
        </w:tc>
        <w:tc>
          <w:tcPr>
            <w:tcW w:w="1484" w:type="dxa"/>
            <w:vAlign w:val="bottom"/>
          </w:tcPr>
          <w:p w:rsidR="00EB64E2" w:rsidRPr="00BC5781" w:rsidRDefault="00EB64E2" w:rsidP="00D83EE5">
            <w:pPr>
              <w:jc w:val="right"/>
              <w:rPr>
                <w:rFonts w:ascii="Arial" w:hAnsi="Arial" w:cs="Arial"/>
                <w:sz w:val="16"/>
                <w:szCs w:val="16"/>
                <w:lang w:val="es-EC" w:eastAsia="es-EC"/>
              </w:rPr>
            </w:pPr>
            <w:r w:rsidRPr="00BC5781">
              <w:rPr>
                <w:rFonts w:ascii="Arial" w:hAnsi="Arial" w:cs="Arial"/>
                <w:sz w:val="16"/>
                <w:szCs w:val="16"/>
                <w:lang w:val="es-EC" w:eastAsia="es-EC"/>
              </w:rPr>
              <w:t>8,491,324.85</w:t>
            </w:r>
          </w:p>
        </w:tc>
      </w:tr>
      <w:tr w:rsidR="00EB64E2" w:rsidRPr="00BC5781" w:rsidTr="001F52B7">
        <w:tc>
          <w:tcPr>
            <w:tcW w:w="2970" w:type="dxa"/>
            <w:vAlign w:val="center"/>
          </w:tcPr>
          <w:p w:rsidR="00EB64E2" w:rsidRPr="00BC5781" w:rsidRDefault="00EB64E2" w:rsidP="00D83EE5">
            <w:pPr>
              <w:rPr>
                <w:rFonts w:ascii="Arial" w:hAnsi="Arial" w:cs="Arial"/>
                <w:sz w:val="16"/>
                <w:szCs w:val="16"/>
                <w:lang w:val="es-EC" w:eastAsia="es-EC"/>
              </w:rPr>
            </w:pPr>
            <w:hyperlink r:id="rId34" w:anchor="RANGE!AX5" w:history="1">
              <w:r w:rsidRPr="00BC5781">
                <w:rPr>
                  <w:rFonts w:ascii="Arial" w:hAnsi="Arial" w:cs="Arial"/>
                  <w:sz w:val="16"/>
                  <w:szCs w:val="16"/>
                  <w:lang w:val="es-EC" w:eastAsia="es-EC"/>
                </w:rPr>
                <w:t>CENTRO SEGUROS</w:t>
              </w:r>
            </w:hyperlink>
          </w:p>
        </w:tc>
        <w:tc>
          <w:tcPr>
            <w:tcW w:w="1484" w:type="dxa"/>
            <w:vAlign w:val="bottom"/>
          </w:tcPr>
          <w:p w:rsidR="00EB64E2" w:rsidRPr="00BC5781" w:rsidRDefault="00EB64E2" w:rsidP="00D83EE5">
            <w:pPr>
              <w:jc w:val="right"/>
              <w:rPr>
                <w:rFonts w:ascii="Arial" w:hAnsi="Arial" w:cs="Arial"/>
                <w:sz w:val="16"/>
                <w:szCs w:val="16"/>
                <w:lang w:val="es-EC" w:eastAsia="es-EC"/>
              </w:rPr>
            </w:pPr>
            <w:r w:rsidRPr="00BC5781">
              <w:rPr>
                <w:rFonts w:ascii="Arial" w:hAnsi="Arial" w:cs="Arial"/>
                <w:sz w:val="16"/>
                <w:szCs w:val="16"/>
                <w:lang w:val="es-EC" w:eastAsia="es-EC"/>
              </w:rPr>
              <w:t>8,397,261.32</w:t>
            </w:r>
          </w:p>
        </w:tc>
      </w:tr>
      <w:tr w:rsidR="00EB64E2" w:rsidRPr="00BC5781" w:rsidTr="001F52B7">
        <w:tc>
          <w:tcPr>
            <w:tcW w:w="2970" w:type="dxa"/>
            <w:vAlign w:val="center"/>
          </w:tcPr>
          <w:p w:rsidR="00EB64E2" w:rsidRPr="00BC5781" w:rsidRDefault="00EB64E2" w:rsidP="00D83EE5">
            <w:pPr>
              <w:rPr>
                <w:rFonts w:ascii="Arial" w:hAnsi="Arial" w:cs="Arial"/>
                <w:sz w:val="16"/>
                <w:szCs w:val="16"/>
                <w:lang w:val="es-EC" w:eastAsia="es-EC"/>
              </w:rPr>
            </w:pPr>
            <w:hyperlink r:id="rId35" w:anchor="RANGE!FX5" w:history="1">
              <w:r w:rsidRPr="00BC5781">
                <w:rPr>
                  <w:rFonts w:ascii="Arial" w:hAnsi="Arial" w:cs="Arial"/>
                  <w:sz w:val="16"/>
                  <w:szCs w:val="16"/>
                  <w:lang w:val="es-EC" w:eastAsia="es-EC"/>
                </w:rPr>
                <w:t xml:space="preserve">ROCAFUERTE </w:t>
              </w:r>
            </w:hyperlink>
          </w:p>
        </w:tc>
        <w:tc>
          <w:tcPr>
            <w:tcW w:w="1484" w:type="dxa"/>
            <w:vAlign w:val="bottom"/>
          </w:tcPr>
          <w:p w:rsidR="00EB64E2" w:rsidRPr="00BC5781" w:rsidRDefault="00EB64E2" w:rsidP="00D83EE5">
            <w:pPr>
              <w:jc w:val="right"/>
              <w:rPr>
                <w:rFonts w:ascii="Arial" w:hAnsi="Arial" w:cs="Arial"/>
                <w:sz w:val="16"/>
                <w:szCs w:val="16"/>
                <w:lang w:val="es-EC" w:eastAsia="es-EC"/>
              </w:rPr>
            </w:pPr>
            <w:r w:rsidRPr="00BC5781">
              <w:rPr>
                <w:rFonts w:ascii="Arial" w:hAnsi="Arial" w:cs="Arial"/>
                <w:sz w:val="16"/>
                <w:szCs w:val="16"/>
                <w:lang w:val="es-EC" w:eastAsia="es-EC"/>
              </w:rPr>
              <w:t>7,592,505.38</w:t>
            </w:r>
          </w:p>
        </w:tc>
      </w:tr>
      <w:tr w:rsidR="00EB64E2" w:rsidRPr="00BC5781" w:rsidTr="001F52B7">
        <w:tc>
          <w:tcPr>
            <w:tcW w:w="2970" w:type="dxa"/>
            <w:vAlign w:val="center"/>
          </w:tcPr>
          <w:p w:rsidR="00EB64E2" w:rsidRPr="00BC5781" w:rsidRDefault="00EB64E2" w:rsidP="00D83EE5">
            <w:pPr>
              <w:rPr>
                <w:rFonts w:ascii="Arial" w:hAnsi="Arial" w:cs="Arial"/>
                <w:sz w:val="16"/>
                <w:szCs w:val="16"/>
                <w:lang w:val="es-EC" w:eastAsia="es-EC"/>
              </w:rPr>
            </w:pPr>
            <w:hyperlink r:id="rId36" w:anchor="RANGE!HG5" w:history="1">
              <w:r w:rsidRPr="00BC5781">
                <w:rPr>
                  <w:rFonts w:ascii="Arial" w:hAnsi="Arial" w:cs="Arial"/>
                  <w:sz w:val="16"/>
                  <w:szCs w:val="16"/>
                  <w:lang w:val="es-EC" w:eastAsia="es-EC"/>
                </w:rPr>
                <w:t>TOPSEG</w:t>
              </w:r>
            </w:hyperlink>
          </w:p>
        </w:tc>
        <w:tc>
          <w:tcPr>
            <w:tcW w:w="1484" w:type="dxa"/>
            <w:vAlign w:val="bottom"/>
          </w:tcPr>
          <w:p w:rsidR="00EB64E2" w:rsidRPr="00BC5781" w:rsidRDefault="00EB64E2" w:rsidP="00D83EE5">
            <w:pPr>
              <w:jc w:val="right"/>
              <w:rPr>
                <w:rFonts w:ascii="Arial" w:hAnsi="Arial" w:cs="Arial"/>
                <w:sz w:val="16"/>
                <w:szCs w:val="16"/>
                <w:lang w:val="es-EC" w:eastAsia="es-EC"/>
              </w:rPr>
            </w:pPr>
            <w:r w:rsidRPr="00BC5781">
              <w:rPr>
                <w:rFonts w:ascii="Arial" w:hAnsi="Arial" w:cs="Arial"/>
                <w:sz w:val="16"/>
                <w:szCs w:val="16"/>
                <w:lang w:val="es-EC" w:eastAsia="es-EC"/>
              </w:rPr>
              <w:t>7,072,786.18</w:t>
            </w:r>
          </w:p>
        </w:tc>
      </w:tr>
      <w:tr w:rsidR="00EB64E2" w:rsidRPr="00BC5781" w:rsidTr="001F52B7">
        <w:tc>
          <w:tcPr>
            <w:tcW w:w="2970" w:type="dxa"/>
            <w:vAlign w:val="center"/>
          </w:tcPr>
          <w:p w:rsidR="00EB64E2" w:rsidRPr="00BC5781" w:rsidRDefault="00EB64E2" w:rsidP="00D83EE5">
            <w:pPr>
              <w:rPr>
                <w:rFonts w:ascii="Arial" w:hAnsi="Arial" w:cs="Arial"/>
                <w:sz w:val="16"/>
                <w:szCs w:val="16"/>
                <w:lang w:val="es-EC" w:eastAsia="es-EC"/>
              </w:rPr>
            </w:pPr>
            <w:hyperlink r:id="rId37" w:anchor="RANGE!HB5" w:history="1">
              <w:r w:rsidRPr="00BC5781">
                <w:rPr>
                  <w:rFonts w:ascii="Arial" w:hAnsi="Arial" w:cs="Arial"/>
                  <w:sz w:val="16"/>
                  <w:szCs w:val="16"/>
                  <w:lang w:val="es-EC" w:eastAsia="es-EC"/>
                </w:rPr>
                <w:t>SWEADEN</w:t>
              </w:r>
            </w:hyperlink>
          </w:p>
        </w:tc>
        <w:tc>
          <w:tcPr>
            <w:tcW w:w="1484" w:type="dxa"/>
            <w:vAlign w:val="bottom"/>
          </w:tcPr>
          <w:p w:rsidR="00EB64E2" w:rsidRPr="00BC5781" w:rsidRDefault="00EB64E2" w:rsidP="00D83EE5">
            <w:pPr>
              <w:jc w:val="right"/>
              <w:rPr>
                <w:rFonts w:ascii="Arial" w:hAnsi="Arial" w:cs="Arial"/>
                <w:sz w:val="16"/>
                <w:szCs w:val="16"/>
                <w:lang w:val="es-EC" w:eastAsia="es-EC"/>
              </w:rPr>
            </w:pPr>
            <w:r w:rsidRPr="00BC5781">
              <w:rPr>
                <w:rFonts w:ascii="Arial" w:hAnsi="Arial" w:cs="Arial"/>
                <w:sz w:val="16"/>
                <w:szCs w:val="16"/>
                <w:lang w:val="es-EC" w:eastAsia="es-EC"/>
              </w:rPr>
              <w:t>6,801,014.67</w:t>
            </w:r>
          </w:p>
        </w:tc>
      </w:tr>
      <w:tr w:rsidR="00EB64E2" w:rsidRPr="00BC5781" w:rsidTr="001F52B7">
        <w:tc>
          <w:tcPr>
            <w:tcW w:w="2970" w:type="dxa"/>
            <w:vAlign w:val="center"/>
          </w:tcPr>
          <w:p w:rsidR="00EB64E2" w:rsidRPr="00BC5781" w:rsidRDefault="00EB64E2" w:rsidP="00D83EE5">
            <w:pPr>
              <w:rPr>
                <w:rFonts w:ascii="Arial" w:hAnsi="Arial" w:cs="Arial"/>
                <w:sz w:val="16"/>
                <w:szCs w:val="16"/>
                <w:lang w:val="es-EC" w:eastAsia="es-EC"/>
              </w:rPr>
            </w:pPr>
            <w:hyperlink r:id="rId38" w:anchor="RANGE!EO5" w:history="1">
              <w:r w:rsidRPr="00BC5781">
                <w:rPr>
                  <w:rFonts w:ascii="Arial" w:hAnsi="Arial" w:cs="Arial"/>
                  <w:sz w:val="16"/>
                  <w:szCs w:val="16"/>
                  <w:lang w:val="es-EC" w:eastAsia="es-EC"/>
                </w:rPr>
                <w:t>OLYMPUS</w:t>
              </w:r>
            </w:hyperlink>
          </w:p>
        </w:tc>
        <w:tc>
          <w:tcPr>
            <w:tcW w:w="1484" w:type="dxa"/>
            <w:vAlign w:val="bottom"/>
          </w:tcPr>
          <w:p w:rsidR="00EB64E2" w:rsidRPr="00BC5781" w:rsidRDefault="00EB64E2" w:rsidP="00D83EE5">
            <w:pPr>
              <w:jc w:val="right"/>
              <w:rPr>
                <w:rFonts w:ascii="Arial" w:hAnsi="Arial" w:cs="Arial"/>
                <w:sz w:val="16"/>
                <w:szCs w:val="16"/>
                <w:lang w:val="es-EC" w:eastAsia="es-EC"/>
              </w:rPr>
            </w:pPr>
            <w:r w:rsidRPr="00BC5781">
              <w:rPr>
                <w:rFonts w:ascii="Arial" w:hAnsi="Arial" w:cs="Arial"/>
                <w:sz w:val="16"/>
                <w:szCs w:val="16"/>
                <w:lang w:val="es-EC" w:eastAsia="es-EC"/>
              </w:rPr>
              <w:t>6,484,034.31</w:t>
            </w:r>
          </w:p>
        </w:tc>
      </w:tr>
      <w:tr w:rsidR="00EB64E2" w:rsidRPr="00BC5781" w:rsidTr="001F52B7">
        <w:tc>
          <w:tcPr>
            <w:tcW w:w="2970" w:type="dxa"/>
            <w:vAlign w:val="center"/>
          </w:tcPr>
          <w:p w:rsidR="00EB64E2" w:rsidRPr="00BC5781" w:rsidRDefault="00EB64E2" w:rsidP="00D83EE5">
            <w:pPr>
              <w:rPr>
                <w:rFonts w:ascii="Arial" w:hAnsi="Arial" w:cs="Arial"/>
                <w:sz w:val="16"/>
                <w:szCs w:val="16"/>
                <w:lang w:val="es-EC" w:eastAsia="es-EC"/>
              </w:rPr>
            </w:pPr>
            <w:hyperlink r:id="rId39" w:anchor="RANGE!FI5" w:history="1">
              <w:r w:rsidRPr="00BC5781">
                <w:rPr>
                  <w:rFonts w:ascii="Arial" w:hAnsi="Arial" w:cs="Arial"/>
                  <w:sz w:val="16"/>
                  <w:szCs w:val="16"/>
                  <w:lang w:val="es-EC" w:eastAsia="es-EC"/>
                </w:rPr>
                <w:t>PORVENIR</w:t>
              </w:r>
            </w:hyperlink>
          </w:p>
        </w:tc>
        <w:tc>
          <w:tcPr>
            <w:tcW w:w="1484" w:type="dxa"/>
            <w:vAlign w:val="bottom"/>
          </w:tcPr>
          <w:p w:rsidR="00EB64E2" w:rsidRPr="00BC5781" w:rsidRDefault="00EB64E2" w:rsidP="00D83EE5">
            <w:pPr>
              <w:jc w:val="right"/>
              <w:rPr>
                <w:rFonts w:ascii="Arial" w:hAnsi="Arial" w:cs="Arial"/>
                <w:sz w:val="16"/>
                <w:szCs w:val="16"/>
                <w:lang w:val="es-EC" w:eastAsia="es-EC"/>
              </w:rPr>
            </w:pPr>
            <w:r w:rsidRPr="00BC5781">
              <w:rPr>
                <w:rFonts w:ascii="Arial" w:hAnsi="Arial" w:cs="Arial"/>
                <w:sz w:val="16"/>
                <w:szCs w:val="16"/>
                <w:lang w:val="es-EC" w:eastAsia="es-EC"/>
              </w:rPr>
              <w:t>4,798,867.61</w:t>
            </w:r>
          </w:p>
        </w:tc>
      </w:tr>
      <w:tr w:rsidR="00EB64E2" w:rsidRPr="00BC5781" w:rsidTr="001F52B7">
        <w:tc>
          <w:tcPr>
            <w:tcW w:w="2970" w:type="dxa"/>
            <w:vAlign w:val="center"/>
          </w:tcPr>
          <w:p w:rsidR="00EB64E2" w:rsidRPr="00BC5781" w:rsidRDefault="00EB64E2" w:rsidP="00D83EE5">
            <w:pPr>
              <w:rPr>
                <w:rFonts w:ascii="Arial" w:hAnsi="Arial" w:cs="Arial"/>
                <w:sz w:val="16"/>
                <w:szCs w:val="16"/>
                <w:lang w:val="es-EC" w:eastAsia="es-EC"/>
              </w:rPr>
            </w:pPr>
            <w:r w:rsidRPr="00BC5781">
              <w:rPr>
                <w:rFonts w:ascii="Arial" w:hAnsi="Arial" w:cs="Arial"/>
                <w:sz w:val="16"/>
                <w:szCs w:val="16"/>
                <w:lang w:val="es-EC" w:eastAsia="es-EC"/>
              </w:rPr>
              <w:t>BALBOA</w:t>
            </w:r>
          </w:p>
        </w:tc>
        <w:tc>
          <w:tcPr>
            <w:tcW w:w="1484" w:type="dxa"/>
            <w:vAlign w:val="bottom"/>
          </w:tcPr>
          <w:p w:rsidR="00EB64E2" w:rsidRPr="00BC5781" w:rsidRDefault="00EB64E2" w:rsidP="00D83EE5">
            <w:pPr>
              <w:jc w:val="right"/>
              <w:rPr>
                <w:rFonts w:ascii="Arial" w:hAnsi="Arial" w:cs="Arial"/>
                <w:sz w:val="16"/>
                <w:szCs w:val="16"/>
                <w:lang w:val="es-EC" w:eastAsia="es-EC"/>
              </w:rPr>
            </w:pPr>
            <w:r w:rsidRPr="00BC5781">
              <w:rPr>
                <w:rFonts w:ascii="Arial" w:hAnsi="Arial" w:cs="Arial"/>
                <w:sz w:val="16"/>
                <w:szCs w:val="16"/>
                <w:lang w:val="es-EC" w:eastAsia="es-EC"/>
              </w:rPr>
              <w:t>4,009,447.12</w:t>
            </w:r>
          </w:p>
        </w:tc>
      </w:tr>
      <w:tr w:rsidR="00EB64E2" w:rsidRPr="00BC5781" w:rsidTr="001F52B7">
        <w:tc>
          <w:tcPr>
            <w:tcW w:w="2970" w:type="dxa"/>
            <w:vAlign w:val="center"/>
          </w:tcPr>
          <w:p w:rsidR="00EB64E2" w:rsidRPr="00BC5781" w:rsidRDefault="00EB64E2" w:rsidP="00D83EE5">
            <w:pPr>
              <w:rPr>
                <w:rFonts w:ascii="Arial" w:hAnsi="Arial" w:cs="Arial"/>
                <w:sz w:val="16"/>
                <w:szCs w:val="16"/>
                <w:lang w:val="es-EC" w:eastAsia="es-EC"/>
              </w:rPr>
            </w:pPr>
            <w:hyperlink r:id="rId40" w:anchor="RANGE!BR5" w:history="1">
              <w:r w:rsidRPr="00BC5781">
                <w:rPr>
                  <w:rFonts w:ascii="Arial" w:hAnsi="Arial" w:cs="Arial"/>
                  <w:sz w:val="16"/>
                  <w:szCs w:val="16"/>
                  <w:lang w:val="es-EC" w:eastAsia="es-EC"/>
                </w:rPr>
                <w:t>COLVIDA</w:t>
              </w:r>
            </w:hyperlink>
          </w:p>
        </w:tc>
        <w:tc>
          <w:tcPr>
            <w:tcW w:w="1484" w:type="dxa"/>
            <w:vAlign w:val="bottom"/>
          </w:tcPr>
          <w:p w:rsidR="00EB64E2" w:rsidRPr="00BC5781" w:rsidRDefault="00EB64E2" w:rsidP="00D83EE5">
            <w:pPr>
              <w:jc w:val="right"/>
              <w:rPr>
                <w:rFonts w:ascii="Arial" w:hAnsi="Arial" w:cs="Arial"/>
                <w:sz w:val="16"/>
                <w:szCs w:val="16"/>
                <w:lang w:val="es-EC" w:eastAsia="es-EC"/>
              </w:rPr>
            </w:pPr>
            <w:r w:rsidRPr="00BC5781">
              <w:rPr>
                <w:rFonts w:ascii="Arial" w:hAnsi="Arial" w:cs="Arial"/>
                <w:sz w:val="16"/>
                <w:szCs w:val="16"/>
                <w:lang w:val="es-EC" w:eastAsia="es-EC"/>
              </w:rPr>
              <w:t>3,933,485.22</w:t>
            </w:r>
          </w:p>
        </w:tc>
      </w:tr>
      <w:tr w:rsidR="00EB64E2" w:rsidRPr="00BC5781" w:rsidTr="001F52B7">
        <w:tc>
          <w:tcPr>
            <w:tcW w:w="2970" w:type="dxa"/>
            <w:vAlign w:val="center"/>
          </w:tcPr>
          <w:p w:rsidR="00EB64E2" w:rsidRPr="00BC5781" w:rsidRDefault="00EB64E2" w:rsidP="00D83EE5">
            <w:pPr>
              <w:rPr>
                <w:rFonts w:ascii="Arial" w:hAnsi="Arial" w:cs="Arial"/>
                <w:sz w:val="16"/>
                <w:szCs w:val="16"/>
                <w:lang w:val="es-EC" w:eastAsia="es-EC"/>
              </w:rPr>
            </w:pPr>
            <w:hyperlink r:id="rId41" w:anchor="RANGE!BH5" w:history="1">
              <w:r w:rsidRPr="00BC5781">
                <w:rPr>
                  <w:rFonts w:ascii="Arial" w:hAnsi="Arial" w:cs="Arial"/>
                  <w:sz w:val="16"/>
                  <w:szCs w:val="16"/>
                  <w:lang w:val="es-EC" w:eastAsia="es-EC"/>
                </w:rPr>
                <w:t>COLON</w:t>
              </w:r>
            </w:hyperlink>
          </w:p>
        </w:tc>
        <w:tc>
          <w:tcPr>
            <w:tcW w:w="1484" w:type="dxa"/>
            <w:vAlign w:val="bottom"/>
          </w:tcPr>
          <w:p w:rsidR="00EB64E2" w:rsidRPr="00BC5781" w:rsidRDefault="00EB64E2" w:rsidP="00D83EE5">
            <w:pPr>
              <w:jc w:val="right"/>
              <w:rPr>
                <w:rFonts w:ascii="Arial" w:hAnsi="Arial" w:cs="Arial"/>
                <w:sz w:val="16"/>
                <w:szCs w:val="16"/>
                <w:lang w:val="es-EC" w:eastAsia="es-EC"/>
              </w:rPr>
            </w:pPr>
            <w:r w:rsidRPr="00BC5781">
              <w:rPr>
                <w:rFonts w:ascii="Arial" w:hAnsi="Arial" w:cs="Arial"/>
                <w:sz w:val="16"/>
                <w:szCs w:val="16"/>
                <w:lang w:val="es-EC" w:eastAsia="es-EC"/>
              </w:rPr>
              <w:t>3,804,035.70</w:t>
            </w:r>
          </w:p>
        </w:tc>
      </w:tr>
      <w:tr w:rsidR="00EB64E2" w:rsidRPr="00BC5781" w:rsidTr="001F52B7">
        <w:tc>
          <w:tcPr>
            <w:tcW w:w="2970" w:type="dxa"/>
            <w:vAlign w:val="center"/>
          </w:tcPr>
          <w:p w:rsidR="00EB64E2" w:rsidRPr="00BC5781" w:rsidRDefault="00EB64E2" w:rsidP="00D83EE5">
            <w:pPr>
              <w:rPr>
                <w:rFonts w:ascii="Arial" w:hAnsi="Arial" w:cs="Arial"/>
                <w:sz w:val="16"/>
                <w:szCs w:val="16"/>
                <w:lang w:val="es-EC" w:eastAsia="es-EC"/>
              </w:rPr>
            </w:pPr>
            <w:hyperlink r:id="rId42" w:anchor="RANGE!GR5" w:history="1">
              <w:r w:rsidRPr="00BC5781">
                <w:rPr>
                  <w:rFonts w:ascii="Arial" w:hAnsi="Arial" w:cs="Arial"/>
                  <w:sz w:val="16"/>
                  <w:szCs w:val="16"/>
                  <w:lang w:val="es-EC" w:eastAsia="es-EC"/>
                </w:rPr>
                <w:t>LATINA VIDA</w:t>
              </w:r>
            </w:hyperlink>
          </w:p>
        </w:tc>
        <w:tc>
          <w:tcPr>
            <w:tcW w:w="1484" w:type="dxa"/>
            <w:vAlign w:val="bottom"/>
          </w:tcPr>
          <w:p w:rsidR="00EB64E2" w:rsidRPr="00BC5781" w:rsidRDefault="00EB64E2" w:rsidP="00D83EE5">
            <w:pPr>
              <w:jc w:val="right"/>
              <w:rPr>
                <w:rFonts w:ascii="Arial" w:hAnsi="Arial" w:cs="Arial"/>
                <w:sz w:val="16"/>
                <w:szCs w:val="16"/>
                <w:lang w:val="es-EC" w:eastAsia="es-EC"/>
              </w:rPr>
            </w:pPr>
            <w:r w:rsidRPr="00BC5781">
              <w:rPr>
                <w:rFonts w:ascii="Arial" w:hAnsi="Arial" w:cs="Arial"/>
                <w:sz w:val="16"/>
                <w:szCs w:val="16"/>
                <w:lang w:val="es-EC" w:eastAsia="es-EC"/>
              </w:rPr>
              <w:t>3,640,995.38</w:t>
            </w:r>
          </w:p>
        </w:tc>
      </w:tr>
      <w:tr w:rsidR="00EB64E2" w:rsidRPr="00BC5781" w:rsidTr="001F52B7">
        <w:tc>
          <w:tcPr>
            <w:tcW w:w="2970" w:type="dxa"/>
            <w:vAlign w:val="center"/>
          </w:tcPr>
          <w:p w:rsidR="00EB64E2" w:rsidRPr="00BC5781" w:rsidRDefault="00EB64E2" w:rsidP="00D83EE5">
            <w:pPr>
              <w:rPr>
                <w:rFonts w:ascii="Arial" w:hAnsi="Arial" w:cs="Arial"/>
                <w:sz w:val="16"/>
                <w:szCs w:val="16"/>
                <w:lang w:val="es-EC" w:eastAsia="es-EC"/>
              </w:rPr>
            </w:pPr>
            <w:r w:rsidRPr="00BC5781">
              <w:rPr>
                <w:rFonts w:ascii="Arial" w:hAnsi="Arial" w:cs="Arial"/>
                <w:sz w:val="16"/>
                <w:szCs w:val="16"/>
                <w:lang w:val="es-EC" w:eastAsia="es-EC"/>
              </w:rPr>
              <w:t>BMI</w:t>
            </w:r>
          </w:p>
        </w:tc>
        <w:tc>
          <w:tcPr>
            <w:tcW w:w="1484" w:type="dxa"/>
            <w:vAlign w:val="bottom"/>
          </w:tcPr>
          <w:p w:rsidR="00EB64E2" w:rsidRPr="00BC5781" w:rsidRDefault="00EB64E2" w:rsidP="00D83EE5">
            <w:pPr>
              <w:jc w:val="right"/>
              <w:rPr>
                <w:rFonts w:ascii="Arial" w:hAnsi="Arial" w:cs="Arial"/>
                <w:sz w:val="16"/>
                <w:szCs w:val="16"/>
                <w:lang w:val="es-EC" w:eastAsia="es-EC"/>
              </w:rPr>
            </w:pPr>
            <w:r w:rsidRPr="00BC5781">
              <w:rPr>
                <w:rFonts w:ascii="Arial" w:hAnsi="Arial" w:cs="Arial"/>
                <w:sz w:val="16"/>
                <w:szCs w:val="16"/>
                <w:lang w:val="es-EC" w:eastAsia="es-EC"/>
              </w:rPr>
              <w:t>3,613,597.23</w:t>
            </w:r>
          </w:p>
        </w:tc>
      </w:tr>
      <w:tr w:rsidR="00EB64E2" w:rsidRPr="00BC5781" w:rsidTr="001F52B7">
        <w:tc>
          <w:tcPr>
            <w:tcW w:w="2970" w:type="dxa"/>
            <w:vAlign w:val="center"/>
          </w:tcPr>
          <w:p w:rsidR="00EB64E2" w:rsidRPr="00BC5781" w:rsidRDefault="00EB64E2" w:rsidP="00D83EE5">
            <w:pPr>
              <w:rPr>
                <w:rFonts w:ascii="Arial" w:hAnsi="Arial" w:cs="Arial"/>
                <w:sz w:val="16"/>
                <w:szCs w:val="16"/>
                <w:lang w:val="es-EC" w:eastAsia="es-EC"/>
              </w:rPr>
            </w:pPr>
            <w:hyperlink r:id="rId43" w:anchor="RANGE!FN5" w:history="1">
              <w:r w:rsidRPr="00BC5781">
                <w:rPr>
                  <w:rFonts w:ascii="Arial" w:hAnsi="Arial" w:cs="Arial"/>
                  <w:sz w:val="16"/>
                  <w:szCs w:val="16"/>
                  <w:lang w:val="es-EC" w:eastAsia="es-EC"/>
                </w:rPr>
                <w:t>PRIMMA</w:t>
              </w:r>
            </w:hyperlink>
          </w:p>
        </w:tc>
        <w:tc>
          <w:tcPr>
            <w:tcW w:w="1484" w:type="dxa"/>
            <w:vAlign w:val="bottom"/>
          </w:tcPr>
          <w:p w:rsidR="00EB64E2" w:rsidRPr="00BC5781" w:rsidRDefault="00EB64E2" w:rsidP="00D83EE5">
            <w:pPr>
              <w:jc w:val="right"/>
              <w:rPr>
                <w:rFonts w:ascii="Arial" w:hAnsi="Arial" w:cs="Arial"/>
                <w:sz w:val="16"/>
                <w:szCs w:val="16"/>
                <w:lang w:val="es-EC" w:eastAsia="es-EC"/>
              </w:rPr>
            </w:pPr>
            <w:r w:rsidRPr="00BC5781">
              <w:rPr>
                <w:rFonts w:ascii="Arial" w:hAnsi="Arial" w:cs="Arial"/>
                <w:sz w:val="16"/>
                <w:szCs w:val="16"/>
                <w:lang w:val="es-EC" w:eastAsia="es-EC"/>
              </w:rPr>
              <w:t>2,572,353.92</w:t>
            </w:r>
          </w:p>
        </w:tc>
      </w:tr>
      <w:tr w:rsidR="00EB64E2" w:rsidRPr="00BC5781" w:rsidTr="001F52B7">
        <w:tc>
          <w:tcPr>
            <w:tcW w:w="2970" w:type="dxa"/>
            <w:vAlign w:val="center"/>
          </w:tcPr>
          <w:p w:rsidR="00EB64E2" w:rsidRPr="00BC5781" w:rsidRDefault="00EB64E2" w:rsidP="00D83EE5">
            <w:pPr>
              <w:rPr>
                <w:rFonts w:ascii="Arial" w:hAnsi="Arial" w:cs="Arial"/>
                <w:sz w:val="16"/>
                <w:szCs w:val="16"/>
                <w:lang w:val="es-EC" w:eastAsia="es-EC"/>
              </w:rPr>
            </w:pPr>
            <w:hyperlink r:id="rId44" w:anchor="RANGE!T5" w:history="1">
              <w:r w:rsidRPr="00BC5781">
                <w:rPr>
                  <w:rFonts w:ascii="Arial" w:hAnsi="Arial" w:cs="Arial"/>
                  <w:sz w:val="16"/>
                  <w:szCs w:val="16"/>
                  <w:lang w:val="es-EC" w:eastAsia="es-EC"/>
                </w:rPr>
                <w:t>BUPA</w:t>
              </w:r>
            </w:hyperlink>
          </w:p>
        </w:tc>
        <w:tc>
          <w:tcPr>
            <w:tcW w:w="1484" w:type="dxa"/>
            <w:vAlign w:val="bottom"/>
          </w:tcPr>
          <w:p w:rsidR="00EB64E2" w:rsidRPr="00BC5781" w:rsidRDefault="00EB64E2" w:rsidP="00D83EE5">
            <w:pPr>
              <w:jc w:val="right"/>
              <w:rPr>
                <w:rFonts w:ascii="Arial" w:hAnsi="Arial" w:cs="Arial"/>
                <w:sz w:val="16"/>
                <w:szCs w:val="16"/>
                <w:lang w:val="es-EC" w:eastAsia="es-EC"/>
              </w:rPr>
            </w:pPr>
            <w:r w:rsidRPr="00BC5781">
              <w:rPr>
                <w:rFonts w:ascii="Arial" w:hAnsi="Arial" w:cs="Arial"/>
                <w:sz w:val="16"/>
                <w:szCs w:val="16"/>
                <w:lang w:val="es-EC" w:eastAsia="es-EC"/>
              </w:rPr>
              <w:t>1,628,812.10</w:t>
            </w:r>
          </w:p>
        </w:tc>
      </w:tr>
      <w:tr w:rsidR="00EB64E2" w:rsidRPr="00BC5781" w:rsidTr="001F52B7">
        <w:tc>
          <w:tcPr>
            <w:tcW w:w="2970" w:type="dxa"/>
            <w:vAlign w:val="center"/>
          </w:tcPr>
          <w:p w:rsidR="00EB64E2" w:rsidRPr="00BC5781" w:rsidRDefault="00EB64E2" w:rsidP="00D83EE5">
            <w:pPr>
              <w:rPr>
                <w:rFonts w:ascii="Arial" w:hAnsi="Arial" w:cs="Arial"/>
                <w:sz w:val="16"/>
                <w:szCs w:val="16"/>
                <w:lang w:val="es-EC" w:eastAsia="es-EC"/>
              </w:rPr>
            </w:pPr>
            <w:hyperlink r:id="rId45" w:anchor="RANGE!DF5" w:history="1">
              <w:r w:rsidRPr="00BC5781">
                <w:rPr>
                  <w:rFonts w:ascii="Arial" w:hAnsi="Arial" w:cs="Arial"/>
                  <w:sz w:val="16"/>
                  <w:szCs w:val="16"/>
                  <w:lang w:val="es-EC" w:eastAsia="es-EC"/>
                </w:rPr>
                <w:t>LONG LIFE SEGUROS</w:t>
              </w:r>
            </w:hyperlink>
          </w:p>
        </w:tc>
        <w:tc>
          <w:tcPr>
            <w:tcW w:w="1484" w:type="dxa"/>
            <w:vAlign w:val="bottom"/>
          </w:tcPr>
          <w:p w:rsidR="00EB64E2" w:rsidRPr="00BC5781" w:rsidRDefault="00EB64E2" w:rsidP="00D83EE5">
            <w:pPr>
              <w:jc w:val="right"/>
              <w:rPr>
                <w:rFonts w:ascii="Arial" w:hAnsi="Arial" w:cs="Arial"/>
                <w:sz w:val="16"/>
                <w:szCs w:val="16"/>
                <w:lang w:val="es-EC" w:eastAsia="es-EC"/>
              </w:rPr>
            </w:pPr>
            <w:r w:rsidRPr="00BC5781">
              <w:rPr>
                <w:rFonts w:ascii="Arial" w:hAnsi="Arial" w:cs="Arial"/>
                <w:sz w:val="16"/>
                <w:szCs w:val="16"/>
                <w:lang w:val="es-EC" w:eastAsia="es-EC"/>
              </w:rPr>
              <w:t>608,970.23</w:t>
            </w:r>
          </w:p>
        </w:tc>
      </w:tr>
    </w:tbl>
    <w:p w:rsidR="00EB64E2" w:rsidRDefault="00EB64E2" w:rsidP="00EB64E2">
      <w:pPr>
        <w:pStyle w:val="Sangra3detindependiente"/>
        <w:spacing w:after="0"/>
        <w:ind w:left="0"/>
        <w:jc w:val="both"/>
        <w:rPr>
          <w:sz w:val="20"/>
          <w:szCs w:val="20"/>
        </w:rPr>
      </w:pPr>
    </w:p>
    <w:p w:rsidR="00EB64E2" w:rsidRPr="007E6C80" w:rsidRDefault="00EB64E2" w:rsidP="00EB64E2">
      <w:pPr>
        <w:pStyle w:val="Sangra3detindependiente"/>
        <w:spacing w:after="0"/>
        <w:ind w:left="0"/>
        <w:jc w:val="both"/>
        <w:rPr>
          <w:sz w:val="20"/>
          <w:szCs w:val="20"/>
        </w:rPr>
      </w:pPr>
    </w:p>
    <w:p w:rsidR="00EB64E2" w:rsidRPr="00EB64E2" w:rsidRDefault="00EB64E2" w:rsidP="00DB6491">
      <w:pPr>
        <w:numPr>
          <w:ilvl w:val="1"/>
          <w:numId w:val="5"/>
        </w:numPr>
        <w:jc w:val="both"/>
        <w:rPr>
          <w:b/>
          <w:sz w:val="22"/>
          <w:szCs w:val="22"/>
          <w:lang w:val="es-ES"/>
        </w:rPr>
      </w:pPr>
      <w:r w:rsidRPr="00EB64E2">
        <w:rPr>
          <w:b/>
          <w:sz w:val="22"/>
          <w:szCs w:val="22"/>
          <w:lang w:val="es-ES"/>
        </w:rPr>
        <w:t>Situación de las Aseguradoras Ecuatorianas en contraste con las Aseguradoras de Latinoamérica</w:t>
      </w:r>
    </w:p>
    <w:p w:rsidR="00EB64E2" w:rsidRPr="00EB64E2" w:rsidRDefault="00EB64E2" w:rsidP="00EB64E2">
      <w:pPr>
        <w:rPr>
          <w:b/>
          <w:sz w:val="22"/>
          <w:szCs w:val="22"/>
          <w:lang w:val="es-ES"/>
        </w:rPr>
      </w:pPr>
    </w:p>
    <w:p w:rsidR="00EB64E2" w:rsidRPr="00EB64E2" w:rsidRDefault="00EB64E2" w:rsidP="00DB6491">
      <w:pPr>
        <w:tabs>
          <w:tab w:val="left" w:pos="0"/>
          <w:tab w:val="left" w:pos="900"/>
          <w:tab w:val="left" w:pos="1260"/>
          <w:tab w:val="num" w:pos="1440"/>
          <w:tab w:val="left" w:pos="1800"/>
          <w:tab w:val="left" w:pos="2160"/>
        </w:tabs>
        <w:ind w:firstLine="270"/>
        <w:jc w:val="both"/>
        <w:rPr>
          <w:sz w:val="20"/>
          <w:lang w:val="es-ES"/>
        </w:rPr>
      </w:pPr>
      <w:r w:rsidRPr="00EB64E2">
        <w:rPr>
          <w:sz w:val="20"/>
          <w:lang w:val="es-ES"/>
        </w:rPr>
        <w:t xml:space="preserve">Durante 2007, el mercado de seguros ecuatorianos tuvo un importante crecimiento del 10% con la facturación de $678 millones en ventas por primas frente a los $616 millones que se registraron en el 2006, según informe de </w:t>
      </w:r>
      <w:smartTag w:uri="urn:schemas-microsoft-com:office:smarttags" w:element="PersonName">
        <w:smartTagPr>
          <w:attr w:name="ProductID" w:val="LA SUPERINTENDENCIA"/>
        </w:smartTagPr>
        <w:r w:rsidRPr="00EB64E2">
          <w:rPr>
            <w:sz w:val="20"/>
            <w:lang w:val="es-ES"/>
          </w:rPr>
          <w:t>la Superintendencia</w:t>
        </w:r>
      </w:smartTag>
      <w:r w:rsidRPr="00EB64E2">
        <w:rPr>
          <w:sz w:val="20"/>
          <w:lang w:val="es-ES"/>
        </w:rPr>
        <w:t xml:space="preserve"> de Compañías.</w:t>
      </w:r>
    </w:p>
    <w:p w:rsidR="00DB6491" w:rsidRDefault="00EB64E2" w:rsidP="00DB6491">
      <w:pPr>
        <w:tabs>
          <w:tab w:val="left" w:pos="0"/>
          <w:tab w:val="left" w:pos="900"/>
          <w:tab w:val="left" w:pos="1260"/>
          <w:tab w:val="num" w:pos="1440"/>
          <w:tab w:val="left" w:pos="1800"/>
          <w:tab w:val="left" w:pos="2160"/>
        </w:tabs>
        <w:ind w:firstLine="270"/>
        <w:jc w:val="both"/>
        <w:rPr>
          <w:sz w:val="20"/>
          <w:lang w:val="es-ES"/>
        </w:rPr>
      </w:pPr>
      <w:r w:rsidRPr="00EB64E2">
        <w:rPr>
          <w:sz w:val="20"/>
          <w:lang w:val="es-ES"/>
        </w:rPr>
        <w:t>A pesar de ello el mercado de seguros nacional corre un serio riesgo de colapsar, pues el Ecuador tiene uno de los más bajos niveles en cuanto a producción (valor de las primas) y cultura de seguros, en la región. "Efectivamente, el tamaño del mercado es muy limitado para el número de compañías existentes.</w:t>
      </w:r>
    </w:p>
    <w:p w:rsidR="00DB6491" w:rsidRDefault="00EB64E2" w:rsidP="00DB6491">
      <w:pPr>
        <w:tabs>
          <w:tab w:val="left" w:pos="0"/>
          <w:tab w:val="left" w:pos="900"/>
          <w:tab w:val="left" w:pos="1260"/>
          <w:tab w:val="num" w:pos="1440"/>
          <w:tab w:val="left" w:pos="1800"/>
          <w:tab w:val="left" w:pos="2160"/>
        </w:tabs>
        <w:ind w:firstLine="270"/>
        <w:jc w:val="both"/>
        <w:rPr>
          <w:sz w:val="20"/>
          <w:lang w:val="es-ES"/>
        </w:rPr>
      </w:pPr>
      <w:r w:rsidRPr="00EB64E2">
        <w:rPr>
          <w:sz w:val="20"/>
          <w:lang w:val="es-ES"/>
        </w:rPr>
        <w:t>En mercados como Colombia y Perú que facturaron en el 2007 más de $3000 millones y $2000 millones respectivamente, existe un primaje mayor y menos compañías de seguros. Por ello, están obligados a cuidar más eficientemente la rentabilidad técnica,  el mercado nacional aún no se equipara con los mercados de aseguradoras de países vecinos como Colombia y Perú.</w:t>
      </w:r>
    </w:p>
    <w:p w:rsidR="00DB6491" w:rsidRDefault="00EB64E2" w:rsidP="00DB6491">
      <w:pPr>
        <w:tabs>
          <w:tab w:val="left" w:pos="0"/>
          <w:tab w:val="left" w:pos="900"/>
          <w:tab w:val="left" w:pos="1260"/>
          <w:tab w:val="num" w:pos="1440"/>
          <w:tab w:val="left" w:pos="1800"/>
          <w:tab w:val="left" w:pos="2160"/>
        </w:tabs>
        <w:ind w:firstLine="270"/>
        <w:jc w:val="both"/>
        <w:rPr>
          <w:sz w:val="20"/>
          <w:lang w:val="es-ES"/>
        </w:rPr>
      </w:pPr>
      <w:r w:rsidRPr="00EB64E2">
        <w:rPr>
          <w:sz w:val="20"/>
          <w:lang w:val="es-ES"/>
        </w:rPr>
        <w:t>El crecimiento de seguros en el país va de la mano con el crecimiento del negocio de las aseguradoras, pues si existe un crecimiento continuo de la economía se crearán nuevas empresas y estas empresas requerirán la contratación de seguros para respaldar sus inversiones.</w:t>
      </w:r>
    </w:p>
    <w:p w:rsidR="00DB6491" w:rsidRDefault="00EB64E2" w:rsidP="00DB6491">
      <w:pPr>
        <w:tabs>
          <w:tab w:val="left" w:pos="0"/>
          <w:tab w:val="left" w:pos="900"/>
          <w:tab w:val="left" w:pos="1260"/>
          <w:tab w:val="num" w:pos="1440"/>
          <w:tab w:val="left" w:pos="1800"/>
          <w:tab w:val="left" w:pos="2160"/>
        </w:tabs>
        <w:ind w:firstLine="270"/>
        <w:jc w:val="both"/>
        <w:rPr>
          <w:sz w:val="20"/>
          <w:lang w:val="es-ES"/>
        </w:rPr>
      </w:pPr>
      <w:r w:rsidRPr="00EB64E2">
        <w:rPr>
          <w:sz w:val="20"/>
          <w:lang w:val="es-ES"/>
        </w:rPr>
        <w:t>Las empresas que captaron el mayor número de ventas fueron: AIG, Colonial, Equinoccial, Ace, Panamericana, BMI, Seguros Unidos, Río Guayas, SulAmérica, y Aseguradora del Sur. La mayoría de las mencionadas tienen como un ramo fuerte el aseguramiento de vehículos.</w:t>
      </w:r>
    </w:p>
    <w:p w:rsidR="00DB6491" w:rsidRDefault="00EB64E2" w:rsidP="00DB6491">
      <w:pPr>
        <w:tabs>
          <w:tab w:val="left" w:pos="0"/>
          <w:tab w:val="left" w:pos="900"/>
          <w:tab w:val="left" w:pos="1260"/>
          <w:tab w:val="num" w:pos="1440"/>
          <w:tab w:val="left" w:pos="1800"/>
          <w:tab w:val="left" w:pos="2160"/>
        </w:tabs>
        <w:ind w:firstLine="270"/>
        <w:jc w:val="both"/>
        <w:rPr>
          <w:sz w:val="20"/>
          <w:lang w:val="es-ES"/>
        </w:rPr>
      </w:pPr>
      <w:r w:rsidRPr="00EB64E2">
        <w:rPr>
          <w:sz w:val="20"/>
          <w:lang w:val="es-ES"/>
        </w:rPr>
        <w:t xml:space="preserve">Durante el año pasado, los siniestros que cancelaron las aseguradoras sumaron $325 millones (cerca del 48% de las primas que vendió la industria total durante el año). Los fuertes egresos que producen los seguros de vehículos han obligado a las empresas a tomar medidas para efectivizar sus costos o para optar por nuevos ramos de seguros. </w:t>
      </w:r>
    </w:p>
    <w:p w:rsidR="00DB6491" w:rsidRDefault="00EB64E2" w:rsidP="00DB6491">
      <w:pPr>
        <w:tabs>
          <w:tab w:val="left" w:pos="0"/>
          <w:tab w:val="left" w:pos="900"/>
          <w:tab w:val="left" w:pos="1260"/>
          <w:tab w:val="num" w:pos="1440"/>
          <w:tab w:val="left" w:pos="1800"/>
          <w:tab w:val="left" w:pos="2160"/>
        </w:tabs>
        <w:ind w:firstLine="270"/>
        <w:jc w:val="both"/>
        <w:rPr>
          <w:sz w:val="20"/>
          <w:lang w:val="es-ES"/>
        </w:rPr>
      </w:pPr>
      <w:r w:rsidRPr="00EB64E2">
        <w:rPr>
          <w:sz w:val="20"/>
          <w:lang w:val="es-ES"/>
        </w:rPr>
        <w:t>Un ejemplo de ello lo representa Seguros Equinoccial, que ya puso la primera piedra para la construcción de su propio taller de atención de vehículos para clientes. Según Andrés Cordovez, gerente general de la empresa, con esto se optimizarán los gastos a fin de no tener que incrementar las tasas al mismo tiempo que se brinda un servicio garantizado para los vehículos.</w:t>
      </w:r>
    </w:p>
    <w:p w:rsidR="00DB6491" w:rsidRDefault="00EB64E2" w:rsidP="00DB6491">
      <w:pPr>
        <w:tabs>
          <w:tab w:val="left" w:pos="0"/>
          <w:tab w:val="left" w:pos="900"/>
          <w:tab w:val="left" w:pos="1260"/>
          <w:tab w:val="num" w:pos="1440"/>
          <w:tab w:val="left" w:pos="1800"/>
          <w:tab w:val="left" w:pos="2160"/>
        </w:tabs>
        <w:ind w:firstLine="270"/>
        <w:jc w:val="both"/>
        <w:rPr>
          <w:sz w:val="20"/>
          <w:lang w:val="es-ES"/>
        </w:rPr>
      </w:pPr>
      <w:r w:rsidRPr="00EB64E2">
        <w:rPr>
          <w:sz w:val="20"/>
          <w:lang w:val="es-ES"/>
        </w:rPr>
        <w:t>Otra opción la presenta Juan Enrique Bustamante, gerente general de Coopseguros, quien tiene confianza en un crecimiento importante de las pólizas individuales de salud cuya tasa se redujo a 0% después de una ley ap</w:t>
      </w:r>
      <w:r w:rsidR="00DB6491">
        <w:rPr>
          <w:sz w:val="20"/>
          <w:lang w:val="es-ES"/>
        </w:rPr>
        <w:t>robada por el Gobierno Central.</w:t>
      </w:r>
    </w:p>
    <w:p w:rsidR="00DB6491" w:rsidRDefault="00EB64E2" w:rsidP="00DB6491">
      <w:pPr>
        <w:tabs>
          <w:tab w:val="left" w:pos="0"/>
          <w:tab w:val="left" w:pos="900"/>
          <w:tab w:val="left" w:pos="1260"/>
          <w:tab w:val="num" w:pos="1440"/>
          <w:tab w:val="left" w:pos="1800"/>
          <w:tab w:val="left" w:pos="2160"/>
        </w:tabs>
        <w:ind w:firstLine="270"/>
        <w:jc w:val="both"/>
        <w:rPr>
          <w:sz w:val="20"/>
          <w:lang w:val="es-ES"/>
        </w:rPr>
      </w:pPr>
      <w:r w:rsidRPr="00EB64E2">
        <w:rPr>
          <w:sz w:val="20"/>
          <w:lang w:val="es-ES"/>
        </w:rPr>
        <w:t>El ejecutivo manifiesta que es necesario llegar a la mayor parte de población de forma que se pueda atraer mayor número clientes supliendo, en cierta forma, la importante participación que mantiene el ramo de seguros de vehículos. Otros ejecutivos de seguros confían, además, en la creación de una cultura de seguros que beneficie a clientes y aseguradoras</w:t>
      </w:r>
      <w:r w:rsidR="00DB6491">
        <w:rPr>
          <w:sz w:val="20"/>
          <w:lang w:val="es-ES"/>
        </w:rPr>
        <w:t>.</w:t>
      </w:r>
    </w:p>
    <w:p w:rsidR="00DB6491" w:rsidRDefault="00EB64E2" w:rsidP="00DB6491">
      <w:pPr>
        <w:tabs>
          <w:tab w:val="left" w:pos="0"/>
          <w:tab w:val="left" w:pos="900"/>
          <w:tab w:val="left" w:pos="1260"/>
          <w:tab w:val="num" w:pos="1440"/>
          <w:tab w:val="left" w:pos="1800"/>
          <w:tab w:val="left" w:pos="2160"/>
        </w:tabs>
        <w:ind w:firstLine="270"/>
        <w:jc w:val="both"/>
        <w:rPr>
          <w:sz w:val="20"/>
          <w:lang w:val="es-ES"/>
        </w:rPr>
      </w:pPr>
      <w:r w:rsidRPr="00EB64E2">
        <w:rPr>
          <w:sz w:val="20"/>
          <w:lang w:val="es-ES"/>
        </w:rPr>
        <w:t>A partir de la implementación del SOAT, se podrá conocer los beneficios que entregan los seguros y van a querer asegurarse personalmente, con esto ganaríamos mayor número de clientes.</w:t>
      </w:r>
    </w:p>
    <w:p w:rsidR="00DB6491" w:rsidRDefault="00EB64E2" w:rsidP="00DB6491">
      <w:pPr>
        <w:tabs>
          <w:tab w:val="left" w:pos="0"/>
          <w:tab w:val="left" w:pos="900"/>
          <w:tab w:val="left" w:pos="1260"/>
          <w:tab w:val="num" w:pos="1440"/>
          <w:tab w:val="left" w:pos="1800"/>
          <w:tab w:val="left" w:pos="2160"/>
        </w:tabs>
        <w:ind w:firstLine="270"/>
        <w:jc w:val="both"/>
        <w:rPr>
          <w:sz w:val="20"/>
          <w:lang w:val="es-ES"/>
        </w:rPr>
      </w:pPr>
      <w:r w:rsidRPr="00EB64E2">
        <w:rPr>
          <w:sz w:val="20"/>
          <w:lang w:val="es-ES"/>
        </w:rPr>
        <w:t xml:space="preserve">En el Ecuador el promedio de gasto anual en seguros es de $52 mientras que en países desarrollados como Suiza, este gasto asciende hasta los $5000 anuales. </w:t>
      </w:r>
    </w:p>
    <w:p w:rsidR="00EB64E2" w:rsidRPr="00EB64E2" w:rsidRDefault="00EB64E2" w:rsidP="00DB6491">
      <w:pPr>
        <w:tabs>
          <w:tab w:val="left" w:pos="0"/>
          <w:tab w:val="left" w:pos="900"/>
          <w:tab w:val="left" w:pos="1260"/>
          <w:tab w:val="num" w:pos="1440"/>
          <w:tab w:val="left" w:pos="1800"/>
          <w:tab w:val="left" w:pos="2160"/>
        </w:tabs>
        <w:ind w:firstLine="270"/>
        <w:jc w:val="both"/>
        <w:rPr>
          <w:sz w:val="20"/>
          <w:lang w:val="es-ES"/>
        </w:rPr>
      </w:pPr>
      <w:r w:rsidRPr="00EB64E2">
        <w:rPr>
          <w:sz w:val="20"/>
          <w:lang w:val="es-ES"/>
        </w:rPr>
        <w:t>El comportamiento de los países que cuentan con los mayores mercados de la región ha presentado:</w:t>
      </w:r>
    </w:p>
    <w:p w:rsidR="00DB6491" w:rsidRDefault="00EB64E2" w:rsidP="00EB64E2">
      <w:pPr>
        <w:tabs>
          <w:tab w:val="left" w:pos="0"/>
          <w:tab w:val="left" w:pos="900"/>
          <w:tab w:val="left" w:pos="1260"/>
          <w:tab w:val="num" w:pos="1440"/>
          <w:tab w:val="left" w:pos="1800"/>
          <w:tab w:val="left" w:pos="2160"/>
        </w:tabs>
        <w:jc w:val="both"/>
        <w:rPr>
          <w:sz w:val="20"/>
          <w:lang w:val="es-ES"/>
        </w:rPr>
      </w:pPr>
      <w:r w:rsidRPr="00EB64E2">
        <w:rPr>
          <w:sz w:val="20"/>
          <w:lang w:val="es-ES"/>
        </w:rPr>
        <w:t>Crecimiento del Seguro y de las Inversiones.</w:t>
      </w:r>
    </w:p>
    <w:p w:rsidR="00EB64E2" w:rsidRDefault="00EB64E2" w:rsidP="00DB6491">
      <w:pPr>
        <w:tabs>
          <w:tab w:val="left" w:pos="0"/>
          <w:tab w:val="left" w:pos="900"/>
          <w:tab w:val="left" w:pos="1260"/>
          <w:tab w:val="num" w:pos="1440"/>
          <w:tab w:val="left" w:pos="1800"/>
          <w:tab w:val="left" w:pos="2160"/>
        </w:tabs>
        <w:ind w:firstLine="270"/>
        <w:jc w:val="both"/>
        <w:rPr>
          <w:sz w:val="20"/>
          <w:lang w:val="es-ES"/>
        </w:rPr>
      </w:pPr>
      <w:r w:rsidRPr="00EB64E2">
        <w:rPr>
          <w:sz w:val="20"/>
          <w:lang w:val="es-ES"/>
        </w:rPr>
        <w:t>Un mercado más sofisticado con mayor oferta de productos</w:t>
      </w:r>
      <w:r w:rsidR="001F52B7">
        <w:rPr>
          <w:sz w:val="20"/>
          <w:lang w:val="es-ES"/>
        </w:rPr>
        <w:t>.</w:t>
      </w:r>
    </w:p>
    <w:p w:rsidR="001F52B7" w:rsidRPr="00EB64E2" w:rsidRDefault="001F52B7" w:rsidP="001F52B7">
      <w:pPr>
        <w:tabs>
          <w:tab w:val="left" w:pos="0"/>
          <w:tab w:val="left" w:pos="900"/>
          <w:tab w:val="left" w:pos="1260"/>
          <w:tab w:val="num" w:pos="1440"/>
          <w:tab w:val="left" w:pos="1800"/>
          <w:tab w:val="left" w:pos="2160"/>
        </w:tabs>
        <w:jc w:val="both"/>
        <w:rPr>
          <w:sz w:val="20"/>
          <w:lang w:val="es-ES"/>
        </w:rPr>
      </w:pPr>
    </w:p>
    <w:p w:rsidR="00EB64E2" w:rsidRPr="0032593D" w:rsidRDefault="00611D07" w:rsidP="00EB64E2">
      <w:pPr>
        <w:tabs>
          <w:tab w:val="left" w:pos="0"/>
          <w:tab w:val="left" w:pos="900"/>
          <w:tab w:val="left" w:pos="1260"/>
          <w:tab w:val="num" w:pos="1440"/>
          <w:tab w:val="left" w:pos="1800"/>
          <w:tab w:val="left" w:pos="2160"/>
        </w:tabs>
        <w:jc w:val="both"/>
        <w:rPr>
          <w:sz w:val="20"/>
        </w:rPr>
      </w:pPr>
      <w:r>
        <w:rPr>
          <w:rFonts w:ascii="Arial" w:hAnsi="Arial" w:cs="Arial"/>
          <w:noProof/>
          <w:color w:val="33339A"/>
          <w:lang w:val="es-ES" w:eastAsia="es-ES"/>
        </w:rPr>
        <w:drawing>
          <wp:inline distT="0" distB="0" distL="0" distR="0">
            <wp:extent cx="2752725" cy="1657350"/>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6"/>
                    <a:srcRect/>
                    <a:stretch>
                      <a:fillRect/>
                    </a:stretch>
                  </pic:blipFill>
                  <pic:spPr bwMode="auto">
                    <a:xfrm>
                      <a:off x="0" y="0"/>
                      <a:ext cx="2752725" cy="1657350"/>
                    </a:xfrm>
                    <a:prstGeom prst="rect">
                      <a:avLst/>
                    </a:prstGeom>
                    <a:noFill/>
                    <a:ln w="9525">
                      <a:noFill/>
                      <a:miter lim="800000"/>
                      <a:headEnd/>
                      <a:tailEnd/>
                    </a:ln>
                  </pic:spPr>
                </pic:pic>
              </a:graphicData>
            </a:graphic>
          </wp:inline>
        </w:drawing>
      </w:r>
    </w:p>
    <w:p w:rsidR="001F52B7" w:rsidRDefault="001F52B7" w:rsidP="001F52B7">
      <w:pPr>
        <w:tabs>
          <w:tab w:val="left" w:pos="5478"/>
        </w:tabs>
        <w:contextualSpacing/>
        <w:jc w:val="center"/>
        <w:rPr>
          <w:sz w:val="20"/>
          <w:lang w:val="es-ES"/>
        </w:rPr>
      </w:pPr>
      <w:r w:rsidRPr="001F52B7">
        <w:rPr>
          <w:b/>
          <w:sz w:val="20"/>
          <w:lang w:val="es-ES"/>
        </w:rPr>
        <w:t>Figura 1</w:t>
      </w:r>
      <w:r w:rsidRPr="001F52B7">
        <w:rPr>
          <w:sz w:val="20"/>
          <w:lang w:val="es-ES"/>
        </w:rPr>
        <w:t>.</w:t>
      </w:r>
      <w:r>
        <w:rPr>
          <w:sz w:val="20"/>
          <w:lang w:val="es-ES"/>
        </w:rPr>
        <w:t xml:space="preserve"> </w:t>
      </w:r>
      <w:r w:rsidRPr="001F52B7">
        <w:rPr>
          <w:sz w:val="20"/>
          <w:lang w:val="es-ES"/>
        </w:rPr>
        <w:t>Tendencia de crecimiento de seguro en países con más de US$2000 millones en prima directa</w:t>
      </w:r>
      <w:r>
        <w:rPr>
          <w:sz w:val="20"/>
          <w:lang w:val="es-ES"/>
        </w:rPr>
        <w:t>.</w:t>
      </w:r>
    </w:p>
    <w:p w:rsidR="001F52B7" w:rsidRDefault="001F52B7" w:rsidP="001F52B7">
      <w:pPr>
        <w:tabs>
          <w:tab w:val="left" w:pos="5478"/>
        </w:tabs>
        <w:contextualSpacing/>
        <w:jc w:val="center"/>
        <w:rPr>
          <w:sz w:val="20"/>
          <w:lang w:val="es-ES"/>
        </w:rPr>
      </w:pPr>
    </w:p>
    <w:p w:rsidR="00EB64E2" w:rsidRPr="00EB64E2" w:rsidRDefault="00EB64E2" w:rsidP="00EB64E2">
      <w:pPr>
        <w:ind w:left="284" w:hanging="284"/>
        <w:rPr>
          <w:b/>
          <w:lang w:val="es-ES"/>
        </w:rPr>
      </w:pPr>
      <w:r w:rsidRPr="00EB64E2">
        <w:rPr>
          <w:b/>
          <w:lang w:val="es-ES"/>
        </w:rPr>
        <w:t>2. Plan de Seguro para tarjetas de Débito</w:t>
      </w:r>
    </w:p>
    <w:p w:rsidR="00EB64E2" w:rsidRPr="00EB64E2" w:rsidRDefault="00EB64E2" w:rsidP="00EB64E2">
      <w:pPr>
        <w:ind w:left="227" w:hanging="227"/>
        <w:rPr>
          <w:b/>
          <w:sz w:val="20"/>
          <w:lang w:val="es-ES"/>
        </w:rPr>
      </w:pPr>
    </w:p>
    <w:p w:rsidR="00EB64E2" w:rsidRPr="00EB64E2" w:rsidRDefault="00EB64E2" w:rsidP="00EB64E2">
      <w:pPr>
        <w:rPr>
          <w:b/>
          <w:sz w:val="22"/>
          <w:szCs w:val="22"/>
          <w:lang w:val="es-ES"/>
        </w:rPr>
      </w:pPr>
      <w:r w:rsidRPr="00EB64E2">
        <w:rPr>
          <w:b/>
          <w:sz w:val="22"/>
          <w:szCs w:val="22"/>
          <w:lang w:val="es-ES"/>
        </w:rPr>
        <w:t>2.1 Antecedentes y/o situación de la empresa</w:t>
      </w:r>
    </w:p>
    <w:p w:rsidR="00EB64E2" w:rsidRPr="00EB64E2" w:rsidRDefault="00EB64E2" w:rsidP="00EB64E2">
      <w:pPr>
        <w:rPr>
          <w:b/>
          <w:sz w:val="20"/>
          <w:lang w:val="es-ES"/>
        </w:rPr>
      </w:pPr>
    </w:p>
    <w:p w:rsidR="00DB6491" w:rsidRDefault="00EB64E2" w:rsidP="00DB6491">
      <w:pPr>
        <w:tabs>
          <w:tab w:val="left" w:pos="0"/>
          <w:tab w:val="left" w:pos="900"/>
        </w:tabs>
        <w:ind w:firstLine="270"/>
        <w:jc w:val="both"/>
        <w:rPr>
          <w:sz w:val="20"/>
          <w:lang w:val="es-ES"/>
        </w:rPr>
      </w:pPr>
      <w:r w:rsidRPr="00EB64E2">
        <w:rPr>
          <w:sz w:val="20"/>
          <w:lang w:val="es-ES"/>
        </w:rPr>
        <w:t>AMERICAN INTERNATIONAL GROUP, es una Compañía  de seguros y reaseguros, cuya clave para el éxito alcanzado radica en el espíritu empresarial que ha prevalecido en la organización desde el año 1919. En ese año,  Cornelius Vander Starr,  Funda American Asiatic  Underwriters, en Shangai, China, lo que mas tarde se convertiría en una extraordinaria corporación Internacional.</w:t>
      </w:r>
    </w:p>
    <w:p w:rsidR="00DB6491" w:rsidRDefault="00EB64E2" w:rsidP="00DB6491">
      <w:pPr>
        <w:tabs>
          <w:tab w:val="left" w:pos="0"/>
          <w:tab w:val="left" w:pos="900"/>
        </w:tabs>
        <w:ind w:firstLine="270"/>
        <w:jc w:val="both"/>
        <w:rPr>
          <w:sz w:val="20"/>
          <w:lang w:val="es-ES"/>
        </w:rPr>
      </w:pPr>
      <w:r w:rsidRPr="00EB64E2">
        <w:rPr>
          <w:sz w:val="20"/>
          <w:lang w:val="es-ES"/>
        </w:rPr>
        <w:t xml:space="preserve">En más de 80 años, </w:t>
      </w:r>
      <w:smartTag w:uri="urn:schemas-microsoft-com:office:smarttags" w:element="PersonName">
        <w:smartTagPr>
          <w:attr w:name="ProductID" w:val="la Compa￱￭a"/>
        </w:smartTagPr>
        <w:r w:rsidRPr="00EB64E2">
          <w:rPr>
            <w:sz w:val="20"/>
            <w:lang w:val="es-ES"/>
          </w:rPr>
          <w:t>la Compañía</w:t>
        </w:r>
      </w:smartTag>
      <w:r w:rsidRPr="00EB64E2">
        <w:rPr>
          <w:sz w:val="20"/>
          <w:lang w:val="es-ES"/>
        </w:rPr>
        <w:t xml:space="preserve"> ha crecido hasta convertirse en una organización líder en seguros comerciales industriales del mundo. AIG es una Compañía orientada hacia el cliente,  con énfasis en el desarrollo de nuevos productos, en la innovación de canales de distribución y en la especialización de sus líneas de seguros, siendo estos tan exitosos que la organización mantiene ahora en los Estados Unidos la más grande participación de mercado, en muchas líneas especializadas.</w:t>
      </w:r>
    </w:p>
    <w:p w:rsidR="00DB6491" w:rsidRDefault="00EB64E2" w:rsidP="00DB6491">
      <w:pPr>
        <w:tabs>
          <w:tab w:val="left" w:pos="0"/>
          <w:tab w:val="left" w:pos="900"/>
        </w:tabs>
        <w:ind w:firstLine="270"/>
        <w:jc w:val="both"/>
        <w:rPr>
          <w:sz w:val="20"/>
          <w:lang w:val="es-ES"/>
        </w:rPr>
      </w:pPr>
      <w:r w:rsidRPr="00EB64E2">
        <w:rPr>
          <w:sz w:val="20"/>
          <w:lang w:val="es-ES"/>
        </w:rPr>
        <w:t xml:space="preserve">La habilidad para anticipar las demandas del mercado, y para comprender las necesidades de sus clientes han sido los parámetros de </w:t>
      </w:r>
      <w:smartTag w:uri="urn:schemas-microsoft-com:office:smarttags" w:element="PersonName">
        <w:smartTagPr>
          <w:attr w:name="ProductID" w:val="la Compa￱￭a"/>
        </w:smartTagPr>
        <w:r w:rsidRPr="00EB64E2">
          <w:rPr>
            <w:sz w:val="20"/>
            <w:lang w:val="es-ES"/>
          </w:rPr>
          <w:t>la Compañía</w:t>
        </w:r>
      </w:smartTag>
      <w:r w:rsidRPr="00EB64E2">
        <w:rPr>
          <w:sz w:val="20"/>
          <w:lang w:val="es-ES"/>
        </w:rPr>
        <w:t xml:space="preserve"> desde sus inicios. AIG, tiene presencia en más de 130 países y jurisdicciones, activos superiores a más de 194 billones de dólares e ingresos por encima de los 33 billones de dólares a nivel mundial.</w:t>
      </w:r>
    </w:p>
    <w:p w:rsidR="00DB6491" w:rsidRDefault="00EB64E2" w:rsidP="00DB6491">
      <w:pPr>
        <w:tabs>
          <w:tab w:val="left" w:pos="0"/>
          <w:tab w:val="left" w:pos="900"/>
        </w:tabs>
        <w:ind w:firstLine="270"/>
        <w:jc w:val="both"/>
        <w:rPr>
          <w:sz w:val="20"/>
          <w:lang w:val="es-ES"/>
        </w:rPr>
      </w:pPr>
      <w:r w:rsidRPr="00EB64E2">
        <w:rPr>
          <w:sz w:val="20"/>
          <w:lang w:val="es-ES"/>
        </w:rPr>
        <w:t>Es considerada la tercera compañía de seguro más grande en Ecuador con más de 33 millones dólares en activos; su mayor fortaleza es el elevado monto en utilidades, el más alto en el sistema asegurador.</w:t>
      </w:r>
    </w:p>
    <w:p w:rsidR="007A2510" w:rsidRDefault="00EB64E2" w:rsidP="00DB6491">
      <w:pPr>
        <w:tabs>
          <w:tab w:val="left" w:pos="0"/>
          <w:tab w:val="left" w:pos="900"/>
        </w:tabs>
        <w:ind w:firstLine="270"/>
        <w:jc w:val="both"/>
        <w:rPr>
          <w:sz w:val="20"/>
          <w:lang w:val="es-ES"/>
        </w:rPr>
      </w:pPr>
      <w:r w:rsidRPr="00EB64E2">
        <w:rPr>
          <w:sz w:val="20"/>
          <w:lang w:val="es-ES"/>
        </w:rPr>
        <w:t xml:space="preserve">La operación de AIG empezó a ganar peso en Latinoamérica desde 1932 bajo la dirección de George Moszkowsky, un polaco expatriado que en ese entonces dirigía </w:t>
      </w:r>
      <w:smartTag w:uri="urn:schemas-microsoft-com:office:smarttags" w:element="PersonName">
        <w:smartTagPr>
          <w:attr w:name="ProductID" w:val="la Oficina"/>
        </w:smartTagPr>
        <w:r w:rsidRPr="00EB64E2">
          <w:rPr>
            <w:sz w:val="20"/>
            <w:lang w:val="es-ES"/>
          </w:rPr>
          <w:t>la Oficina</w:t>
        </w:r>
      </w:smartTag>
      <w:r w:rsidRPr="00EB64E2">
        <w:rPr>
          <w:sz w:val="20"/>
          <w:lang w:val="es-ES"/>
        </w:rPr>
        <w:t xml:space="preserve"> de New York. Moszkowsky adquirió los portafolios de América Central y del Caribe a una Compañía americana de seguros que había decidido abandonar el área y de esta manera, AIG com</w:t>
      </w:r>
      <w:r w:rsidR="007A2510">
        <w:rPr>
          <w:sz w:val="20"/>
          <w:lang w:val="es-ES"/>
        </w:rPr>
        <w:t>enzó su expansión en la región.</w:t>
      </w:r>
    </w:p>
    <w:p w:rsidR="007A2510" w:rsidRDefault="00EB64E2" w:rsidP="007A2510">
      <w:pPr>
        <w:tabs>
          <w:tab w:val="left" w:pos="0"/>
          <w:tab w:val="left" w:pos="900"/>
        </w:tabs>
        <w:ind w:firstLine="270"/>
        <w:jc w:val="both"/>
        <w:rPr>
          <w:sz w:val="20"/>
          <w:lang w:val="es-ES"/>
        </w:rPr>
      </w:pPr>
      <w:r w:rsidRPr="00EB64E2">
        <w:rPr>
          <w:sz w:val="20"/>
          <w:lang w:val="es-ES"/>
        </w:rPr>
        <w:t>Latinoamérica adquirió un papel importante durante la segunda guerra mundial, y su rápido desarrollo, alivió la pérdida de negocios sufrida en Europa y Asia, como consecuencia de su poca estabilidad económica y política.</w:t>
      </w:r>
    </w:p>
    <w:p w:rsidR="007A2510" w:rsidRDefault="00EB64E2" w:rsidP="007A2510">
      <w:pPr>
        <w:tabs>
          <w:tab w:val="left" w:pos="0"/>
          <w:tab w:val="left" w:pos="900"/>
        </w:tabs>
        <w:ind w:firstLine="270"/>
        <w:jc w:val="both"/>
        <w:rPr>
          <w:sz w:val="20"/>
          <w:lang w:val="es-ES"/>
        </w:rPr>
      </w:pPr>
      <w:r w:rsidRPr="00EB64E2">
        <w:rPr>
          <w:sz w:val="20"/>
          <w:lang w:val="es-ES"/>
        </w:rPr>
        <w:t xml:space="preserve">AIG, tiene presencia en el Ecuador desde </w:t>
      </w:r>
      <w:smartTag w:uri="urn:schemas-microsoft-com:office:smarttags" w:element="metricconverter">
        <w:smartTagPr>
          <w:attr w:name="ProductID" w:val="1969 a"/>
        </w:smartTagPr>
        <w:r w:rsidRPr="00EB64E2">
          <w:rPr>
            <w:sz w:val="20"/>
            <w:lang w:val="es-ES"/>
          </w:rPr>
          <w:t>1969 a</w:t>
        </w:r>
      </w:smartTag>
      <w:r w:rsidRPr="00EB64E2">
        <w:rPr>
          <w:sz w:val="20"/>
          <w:lang w:val="es-ES"/>
        </w:rPr>
        <w:t xml:space="preserve"> través de AMERICAN HOME ASSURANCE COMPANY siendo su mandataria legal AIU; desde esta fecha, se convirtió en la alternativa más sólida para suscribir seguros para personas naturales y jurídicas, garantizando sus actividades en cualquier género y brindando cobertura en todos los ramos de seguros.</w:t>
      </w:r>
    </w:p>
    <w:p w:rsidR="007A2510" w:rsidRDefault="00EB64E2" w:rsidP="007A2510">
      <w:pPr>
        <w:tabs>
          <w:tab w:val="left" w:pos="0"/>
          <w:tab w:val="left" w:pos="900"/>
        </w:tabs>
        <w:ind w:firstLine="270"/>
        <w:jc w:val="both"/>
        <w:rPr>
          <w:sz w:val="20"/>
          <w:lang w:val="es-ES"/>
        </w:rPr>
      </w:pPr>
      <w:r w:rsidRPr="00EB64E2">
        <w:rPr>
          <w:sz w:val="20"/>
          <w:lang w:val="es-ES"/>
        </w:rPr>
        <w:t>Con oficina en Quito, se han asegurado miles de negocios y hogares ecuatorianos, brindándoles un respaldo eficiente y comprometido con el bienestar común.</w:t>
      </w:r>
    </w:p>
    <w:p w:rsidR="007A2510" w:rsidRDefault="00EB64E2" w:rsidP="007A2510">
      <w:pPr>
        <w:tabs>
          <w:tab w:val="left" w:pos="0"/>
          <w:tab w:val="left" w:pos="900"/>
        </w:tabs>
        <w:ind w:firstLine="270"/>
        <w:jc w:val="both"/>
        <w:rPr>
          <w:sz w:val="20"/>
          <w:lang w:val="es-ES"/>
        </w:rPr>
      </w:pPr>
      <w:r w:rsidRPr="00EB64E2">
        <w:rPr>
          <w:sz w:val="20"/>
          <w:lang w:val="es-ES"/>
        </w:rPr>
        <w:t xml:space="preserve">Metropolitana Compañía de seguros y reaseguros fue creada en 1980, y, en 1990, pasó a formar parte de AIG, con un concepto diferente en cuanto a la búsqueda de nuevos canales de distribución. </w:t>
      </w:r>
    </w:p>
    <w:p w:rsidR="007A2510" w:rsidRDefault="00EB64E2" w:rsidP="007A2510">
      <w:pPr>
        <w:tabs>
          <w:tab w:val="left" w:pos="0"/>
          <w:tab w:val="left" w:pos="900"/>
        </w:tabs>
        <w:ind w:firstLine="270"/>
        <w:jc w:val="both"/>
        <w:rPr>
          <w:sz w:val="20"/>
          <w:lang w:val="es-ES"/>
        </w:rPr>
      </w:pPr>
      <w:r w:rsidRPr="00EB64E2">
        <w:rPr>
          <w:sz w:val="20"/>
          <w:lang w:val="es-ES"/>
        </w:rPr>
        <w:t xml:space="preserve">Debido a los grandes cambios económicos y políticos que se han producido en el Ecuador en 1999, AIG, consolida sus operaciones en el País para poner a su disposición una Compañía de Seguros más sólida que cuenta con un gran respaldo, experiencia y dinamismo. La integración de AIU (American Internacional Underwriters), representante legal de  American Home Assurance Company y Metropolitana, da como fruto una nueva Compañía que reúne la  firme estructura internacional de AIG con la innovación de Metropolitana.  </w:t>
      </w:r>
    </w:p>
    <w:p w:rsidR="007A2510" w:rsidRDefault="00EB64E2" w:rsidP="007A2510">
      <w:pPr>
        <w:tabs>
          <w:tab w:val="left" w:pos="0"/>
          <w:tab w:val="left" w:pos="900"/>
        </w:tabs>
        <w:ind w:firstLine="270"/>
        <w:jc w:val="both"/>
        <w:rPr>
          <w:sz w:val="20"/>
          <w:lang w:val="es-ES"/>
        </w:rPr>
      </w:pPr>
      <w:r w:rsidRPr="00EB64E2">
        <w:rPr>
          <w:sz w:val="20"/>
          <w:lang w:val="es-ES"/>
        </w:rPr>
        <w:t xml:space="preserve">AIG tiene la misión de ofrecer productos y servicios de calidad superior para satisfacer las necesidades de aseguramiento de sus clientes. </w:t>
      </w:r>
    </w:p>
    <w:p w:rsidR="00EB64E2" w:rsidRPr="00EB64E2" w:rsidRDefault="00EB64E2" w:rsidP="007A2510">
      <w:pPr>
        <w:tabs>
          <w:tab w:val="left" w:pos="0"/>
          <w:tab w:val="left" w:pos="900"/>
        </w:tabs>
        <w:ind w:firstLine="270"/>
        <w:jc w:val="both"/>
        <w:rPr>
          <w:sz w:val="20"/>
          <w:lang w:val="es-ES"/>
        </w:rPr>
      </w:pPr>
      <w:r w:rsidRPr="00EB64E2">
        <w:rPr>
          <w:sz w:val="20"/>
          <w:lang w:val="es-ES"/>
        </w:rPr>
        <w:t>AIG, es siempre fiel a su cultura corporativa que considera que las Compañías que permanecen tradicionales, tienden a desaparecer, mientras que las Compañías que cambian sin perder su cultura, son las que triunfan.</w:t>
      </w:r>
    </w:p>
    <w:p w:rsidR="00EB64E2" w:rsidRPr="00EB64E2" w:rsidRDefault="00EB64E2" w:rsidP="00EB64E2">
      <w:pPr>
        <w:jc w:val="both"/>
        <w:rPr>
          <w:sz w:val="20"/>
          <w:lang w:val="es-ES"/>
        </w:rPr>
      </w:pPr>
    </w:p>
    <w:p w:rsidR="00EB64E2" w:rsidRPr="00EB64E2" w:rsidRDefault="00EB64E2" w:rsidP="00EB64E2">
      <w:pPr>
        <w:rPr>
          <w:b/>
          <w:sz w:val="22"/>
          <w:szCs w:val="22"/>
          <w:lang w:val="es-ES"/>
        </w:rPr>
      </w:pPr>
      <w:r w:rsidRPr="00EB64E2">
        <w:rPr>
          <w:b/>
          <w:sz w:val="22"/>
          <w:szCs w:val="22"/>
          <w:lang w:val="es-ES"/>
        </w:rPr>
        <w:t>2.2 Descripción del Proyecto</w:t>
      </w:r>
    </w:p>
    <w:p w:rsidR="00EB64E2" w:rsidRPr="00EB64E2" w:rsidRDefault="00EB64E2" w:rsidP="00EB64E2">
      <w:pPr>
        <w:rPr>
          <w:b/>
          <w:sz w:val="20"/>
          <w:lang w:val="es-ES"/>
        </w:rPr>
      </w:pPr>
    </w:p>
    <w:p w:rsidR="007A2510" w:rsidRDefault="00EB64E2" w:rsidP="007A2510">
      <w:pPr>
        <w:tabs>
          <w:tab w:val="left" w:pos="0"/>
          <w:tab w:val="left" w:pos="90"/>
          <w:tab w:val="left" w:pos="900"/>
          <w:tab w:val="num" w:pos="1440"/>
          <w:tab w:val="left" w:pos="1800"/>
          <w:tab w:val="left" w:pos="2160"/>
        </w:tabs>
        <w:ind w:firstLine="270"/>
        <w:jc w:val="both"/>
        <w:rPr>
          <w:sz w:val="20"/>
          <w:lang w:val="es-ES"/>
        </w:rPr>
      </w:pPr>
      <w:r w:rsidRPr="00EB64E2">
        <w:rPr>
          <w:sz w:val="20"/>
          <w:lang w:val="es-ES"/>
        </w:rPr>
        <w:t>En la investigación de mercado efectuada en el año 2008, se determinó que es factible desde el punto de vista de mercado ofrecer un Producto de Seguros que brinde protección a los tarjeta-habientes de la principal Institución Financiera en el País como es el Banco del Pichincha en el uso cotidiano de sus tarjetas de débito, el mismo que obtuvo un porcentaje de aceptación superior al 60% como se lo menciona anteriormente.</w:t>
      </w:r>
    </w:p>
    <w:p w:rsidR="00EB64E2" w:rsidRPr="00EB64E2" w:rsidRDefault="00EB64E2" w:rsidP="007A2510">
      <w:pPr>
        <w:tabs>
          <w:tab w:val="left" w:pos="0"/>
          <w:tab w:val="left" w:pos="90"/>
          <w:tab w:val="left" w:pos="900"/>
          <w:tab w:val="num" w:pos="1440"/>
          <w:tab w:val="left" w:pos="1800"/>
          <w:tab w:val="left" w:pos="2160"/>
        </w:tabs>
        <w:ind w:firstLine="270"/>
        <w:jc w:val="both"/>
        <w:rPr>
          <w:sz w:val="20"/>
          <w:lang w:val="es-ES"/>
        </w:rPr>
      </w:pPr>
      <w:r w:rsidRPr="00EB64E2">
        <w:rPr>
          <w:sz w:val="20"/>
          <w:lang w:val="es-ES"/>
        </w:rPr>
        <w:t>Sin embargo, antes de mencionar las características y atributos del producto, motivo de estudio, es necesario primero dar a conocer el tipo de tarjetas de débito que emite el Banco a quienes se brindará protección a través del Seguro en cuestión.</w:t>
      </w:r>
    </w:p>
    <w:p w:rsidR="00EB64E2" w:rsidRPr="00EB64E2" w:rsidRDefault="00EB64E2" w:rsidP="00EB64E2">
      <w:pPr>
        <w:rPr>
          <w:sz w:val="20"/>
          <w:lang w:val="es-ES"/>
        </w:rPr>
      </w:pPr>
    </w:p>
    <w:p w:rsidR="00EB64E2" w:rsidRPr="00EB64E2" w:rsidRDefault="00EB64E2" w:rsidP="00EB64E2">
      <w:pPr>
        <w:rPr>
          <w:b/>
          <w:sz w:val="22"/>
          <w:szCs w:val="22"/>
          <w:vertAlign w:val="superscript"/>
          <w:lang w:val="es-ES"/>
        </w:rPr>
      </w:pPr>
      <w:r w:rsidRPr="00EB64E2">
        <w:rPr>
          <w:b/>
          <w:sz w:val="22"/>
          <w:szCs w:val="22"/>
          <w:lang w:val="es-ES"/>
        </w:rPr>
        <w:t xml:space="preserve">2.3 Tarjetas de Débito emitidas por la Institución Financiera </w:t>
      </w:r>
    </w:p>
    <w:p w:rsidR="00EB64E2" w:rsidRPr="00EB64E2" w:rsidRDefault="00EB64E2" w:rsidP="00EB64E2">
      <w:pPr>
        <w:ind w:firstLine="244"/>
        <w:jc w:val="both"/>
        <w:rPr>
          <w:sz w:val="20"/>
          <w:lang w:val="es-ES"/>
        </w:rPr>
      </w:pPr>
    </w:p>
    <w:p w:rsidR="00EB64E2" w:rsidRPr="00EB64E2" w:rsidRDefault="00EB64E2" w:rsidP="007A2510">
      <w:pPr>
        <w:tabs>
          <w:tab w:val="left" w:pos="0"/>
          <w:tab w:val="left" w:pos="900"/>
        </w:tabs>
        <w:ind w:firstLine="270"/>
        <w:jc w:val="both"/>
        <w:rPr>
          <w:sz w:val="20"/>
          <w:lang w:val="es-ES"/>
        </w:rPr>
      </w:pPr>
      <w:r w:rsidRPr="00EB64E2">
        <w:rPr>
          <w:sz w:val="20"/>
          <w:lang w:val="es-ES"/>
        </w:rPr>
        <w:t>El Banco Pichincha emite tarjetas de débito para todos sus cuenta ahorristas y cuenta corrientitas denominada “Xperta” y que es un medio de pago que le permite realizar retiros de toda la red de cajeros automáticos y realizar compras en todos los locales afilados a nivel nacional o internacional, permitiéndole la disponibilidad de efectivo las 24 horas, los 365 días del año.</w:t>
      </w:r>
    </w:p>
    <w:p w:rsidR="007A2510" w:rsidRDefault="00EB64E2" w:rsidP="007A2510">
      <w:pPr>
        <w:tabs>
          <w:tab w:val="left" w:pos="0"/>
          <w:tab w:val="left" w:pos="900"/>
        </w:tabs>
        <w:ind w:firstLine="270"/>
        <w:jc w:val="both"/>
        <w:rPr>
          <w:sz w:val="20"/>
          <w:lang w:val="es-ES"/>
        </w:rPr>
      </w:pPr>
      <w:r w:rsidRPr="00EB64E2">
        <w:rPr>
          <w:sz w:val="20"/>
          <w:lang w:val="es-ES"/>
        </w:rPr>
        <w:t xml:space="preserve">Existen dos tipos de tarjeta Xperta: </w:t>
      </w:r>
      <w:smartTag w:uri="urn:schemas-microsoft-com:office:smarttags" w:element="PersonName">
        <w:smartTagPr>
          <w:attr w:name="ProductID" w:val="La Tarjeta Xperta"/>
        </w:smartTagPr>
        <w:r w:rsidRPr="00EB64E2">
          <w:rPr>
            <w:sz w:val="20"/>
            <w:lang w:val="es-ES"/>
          </w:rPr>
          <w:t>La Tarjeta Xperta</w:t>
        </w:r>
      </w:smartTag>
      <w:r w:rsidRPr="00EB64E2">
        <w:rPr>
          <w:sz w:val="20"/>
          <w:lang w:val="es-ES"/>
        </w:rPr>
        <w:t xml:space="preserve"> nacional que funciona sólo en el Ecuador a través de establecimientos afiliados a la red Visa Electron. </w:t>
      </w:r>
    </w:p>
    <w:p w:rsidR="00EB64E2" w:rsidRPr="00EB64E2" w:rsidRDefault="00EB64E2" w:rsidP="007A2510">
      <w:pPr>
        <w:tabs>
          <w:tab w:val="left" w:pos="0"/>
          <w:tab w:val="left" w:pos="900"/>
        </w:tabs>
        <w:ind w:firstLine="270"/>
        <w:jc w:val="both"/>
        <w:rPr>
          <w:sz w:val="20"/>
          <w:lang w:val="es-ES"/>
        </w:rPr>
      </w:pPr>
      <w:r w:rsidRPr="00EB64E2">
        <w:rPr>
          <w:sz w:val="20"/>
          <w:lang w:val="es-ES"/>
        </w:rPr>
        <w:t>Permite realizar consumos, consultas, transferencias y retiro de efectivo a través de los cajeros automáticos en las redes Nexo y Banred.</w:t>
      </w:r>
      <w:r w:rsidRPr="00EB64E2">
        <w:rPr>
          <w:sz w:val="20"/>
          <w:lang w:val="es-ES"/>
        </w:rPr>
        <w:cr/>
      </w:r>
    </w:p>
    <w:p w:rsidR="00EB64E2" w:rsidRPr="001F52B7" w:rsidRDefault="00EB64E2" w:rsidP="00EB64E2">
      <w:pPr>
        <w:tabs>
          <w:tab w:val="left" w:pos="0"/>
          <w:tab w:val="left" w:pos="900"/>
        </w:tabs>
        <w:jc w:val="both"/>
        <w:rPr>
          <w:sz w:val="20"/>
          <w:lang w:val="es-EC"/>
        </w:rPr>
      </w:pPr>
      <w:r w:rsidRPr="001F52B7">
        <w:rPr>
          <w:sz w:val="20"/>
          <w:lang w:val="es-EC"/>
        </w:rPr>
        <w:t xml:space="preserve">Sus beneficios son: </w:t>
      </w:r>
    </w:p>
    <w:p w:rsidR="00EB64E2" w:rsidRPr="00EB64E2" w:rsidRDefault="00EB64E2" w:rsidP="001F52B7">
      <w:pPr>
        <w:numPr>
          <w:ilvl w:val="0"/>
          <w:numId w:val="10"/>
        </w:numPr>
        <w:tabs>
          <w:tab w:val="left" w:pos="180"/>
        </w:tabs>
        <w:ind w:left="180" w:hanging="180"/>
        <w:jc w:val="both"/>
        <w:rPr>
          <w:sz w:val="20"/>
          <w:lang w:val="es-ES"/>
        </w:rPr>
      </w:pPr>
      <w:r w:rsidRPr="00EB64E2">
        <w:rPr>
          <w:sz w:val="20"/>
          <w:lang w:val="es-ES"/>
        </w:rPr>
        <w:t xml:space="preserve">Retiro de efectivo las 24 horas del día, los 365 días del año. </w:t>
      </w:r>
    </w:p>
    <w:p w:rsidR="00EB64E2" w:rsidRPr="00EB64E2" w:rsidRDefault="00EB64E2" w:rsidP="001F52B7">
      <w:pPr>
        <w:numPr>
          <w:ilvl w:val="0"/>
          <w:numId w:val="10"/>
        </w:numPr>
        <w:tabs>
          <w:tab w:val="left" w:pos="180"/>
        </w:tabs>
        <w:ind w:left="180" w:hanging="180"/>
        <w:jc w:val="both"/>
        <w:rPr>
          <w:sz w:val="20"/>
          <w:lang w:val="es-ES"/>
        </w:rPr>
      </w:pPr>
      <w:r w:rsidRPr="00EB64E2">
        <w:rPr>
          <w:sz w:val="20"/>
          <w:lang w:val="es-ES"/>
        </w:rPr>
        <w:t>Retiro diario de hasta USD 400,00</w:t>
      </w:r>
    </w:p>
    <w:p w:rsidR="00EB64E2" w:rsidRPr="00EB64E2" w:rsidRDefault="00EB64E2" w:rsidP="001F52B7">
      <w:pPr>
        <w:numPr>
          <w:ilvl w:val="0"/>
          <w:numId w:val="10"/>
        </w:numPr>
        <w:tabs>
          <w:tab w:val="left" w:pos="180"/>
        </w:tabs>
        <w:ind w:left="180" w:hanging="180"/>
        <w:jc w:val="both"/>
        <w:rPr>
          <w:sz w:val="20"/>
          <w:lang w:val="es-ES"/>
        </w:rPr>
      </w:pPr>
      <w:r w:rsidRPr="00EB64E2">
        <w:rPr>
          <w:sz w:val="20"/>
          <w:lang w:val="es-ES"/>
        </w:rPr>
        <w:t>Retiro semanal de hasta USD 2.800,00</w:t>
      </w:r>
    </w:p>
    <w:p w:rsidR="00EB64E2" w:rsidRPr="001F52B7" w:rsidRDefault="00EB64E2" w:rsidP="001F52B7">
      <w:pPr>
        <w:numPr>
          <w:ilvl w:val="0"/>
          <w:numId w:val="10"/>
        </w:numPr>
        <w:tabs>
          <w:tab w:val="left" w:pos="180"/>
        </w:tabs>
        <w:ind w:left="180" w:hanging="180"/>
        <w:jc w:val="both"/>
        <w:rPr>
          <w:sz w:val="20"/>
          <w:lang w:val="es-EC"/>
        </w:rPr>
      </w:pPr>
      <w:r w:rsidRPr="001F52B7">
        <w:rPr>
          <w:sz w:val="20"/>
          <w:lang w:val="es-EC"/>
        </w:rPr>
        <w:t>Compras hasta USD 300,00</w:t>
      </w:r>
    </w:p>
    <w:p w:rsidR="00EB64E2" w:rsidRPr="00EB64E2" w:rsidRDefault="00EB64E2" w:rsidP="001F52B7">
      <w:pPr>
        <w:numPr>
          <w:ilvl w:val="0"/>
          <w:numId w:val="10"/>
        </w:numPr>
        <w:tabs>
          <w:tab w:val="left" w:pos="180"/>
        </w:tabs>
        <w:ind w:left="180" w:hanging="180"/>
        <w:jc w:val="both"/>
        <w:rPr>
          <w:sz w:val="20"/>
          <w:lang w:val="es-ES"/>
        </w:rPr>
      </w:pPr>
      <w:r w:rsidRPr="00EB64E2">
        <w:rPr>
          <w:sz w:val="20"/>
          <w:lang w:val="es-ES"/>
        </w:rPr>
        <w:t xml:space="preserve">Transferencias entre cuentas propias y a terceros. </w:t>
      </w:r>
    </w:p>
    <w:p w:rsidR="00EB64E2" w:rsidRPr="00EB64E2" w:rsidRDefault="00EB64E2" w:rsidP="001F52B7">
      <w:pPr>
        <w:numPr>
          <w:ilvl w:val="0"/>
          <w:numId w:val="10"/>
        </w:numPr>
        <w:tabs>
          <w:tab w:val="left" w:pos="180"/>
        </w:tabs>
        <w:ind w:left="180" w:hanging="180"/>
        <w:jc w:val="both"/>
        <w:rPr>
          <w:sz w:val="20"/>
          <w:lang w:val="es-ES"/>
        </w:rPr>
      </w:pPr>
      <w:r w:rsidRPr="00EB64E2">
        <w:rPr>
          <w:sz w:val="20"/>
          <w:lang w:val="es-ES"/>
        </w:rPr>
        <w:t>Consulta de saldos y los 7 últimos movimientos en cajeros automáticos.</w:t>
      </w:r>
    </w:p>
    <w:p w:rsidR="00EB64E2" w:rsidRPr="00EB64E2" w:rsidRDefault="00EB64E2" w:rsidP="001F52B7">
      <w:pPr>
        <w:numPr>
          <w:ilvl w:val="0"/>
          <w:numId w:val="10"/>
        </w:numPr>
        <w:tabs>
          <w:tab w:val="left" w:pos="180"/>
        </w:tabs>
        <w:ind w:left="180" w:hanging="180"/>
        <w:jc w:val="both"/>
        <w:rPr>
          <w:sz w:val="20"/>
          <w:lang w:val="es-ES"/>
        </w:rPr>
      </w:pPr>
      <w:r w:rsidRPr="00EB64E2">
        <w:rPr>
          <w:sz w:val="20"/>
          <w:lang w:val="es-ES"/>
        </w:rPr>
        <w:t>Compra de tiempo aire de telefonía celular en cajeros automáticos.</w:t>
      </w:r>
    </w:p>
    <w:p w:rsidR="00EB64E2" w:rsidRPr="00EB64E2" w:rsidRDefault="00EB64E2" w:rsidP="001F52B7">
      <w:pPr>
        <w:numPr>
          <w:ilvl w:val="0"/>
          <w:numId w:val="10"/>
        </w:numPr>
        <w:tabs>
          <w:tab w:val="left" w:pos="180"/>
        </w:tabs>
        <w:ind w:left="180" w:hanging="180"/>
        <w:jc w:val="both"/>
        <w:rPr>
          <w:sz w:val="20"/>
          <w:lang w:val="es-ES"/>
        </w:rPr>
      </w:pPr>
      <w:r w:rsidRPr="00EB64E2">
        <w:rPr>
          <w:sz w:val="20"/>
          <w:lang w:val="es-ES"/>
        </w:rPr>
        <w:t>Pago de servicios básicos a través de cajeros automáticos en la red Nexo.</w:t>
      </w:r>
    </w:p>
    <w:p w:rsidR="00EB64E2" w:rsidRPr="00EB64E2" w:rsidRDefault="00EB64E2" w:rsidP="001F52B7">
      <w:pPr>
        <w:numPr>
          <w:ilvl w:val="0"/>
          <w:numId w:val="10"/>
        </w:numPr>
        <w:tabs>
          <w:tab w:val="left" w:pos="180"/>
        </w:tabs>
        <w:ind w:left="180" w:hanging="180"/>
        <w:jc w:val="both"/>
        <w:rPr>
          <w:sz w:val="20"/>
          <w:lang w:val="es-ES"/>
        </w:rPr>
      </w:pPr>
      <w:r w:rsidRPr="00EB64E2">
        <w:rPr>
          <w:sz w:val="20"/>
          <w:lang w:val="es-ES"/>
        </w:rPr>
        <w:t>Las tarjetas están a disposición de los clientes en las agencias en 48 horas para Quito, y 72 horas para el resto del país.</w:t>
      </w:r>
    </w:p>
    <w:p w:rsidR="00EB64E2" w:rsidRPr="00EB64E2" w:rsidRDefault="00EB64E2" w:rsidP="001F52B7">
      <w:pPr>
        <w:numPr>
          <w:ilvl w:val="0"/>
          <w:numId w:val="10"/>
        </w:numPr>
        <w:tabs>
          <w:tab w:val="left" w:pos="180"/>
        </w:tabs>
        <w:ind w:left="180" w:hanging="180"/>
        <w:jc w:val="both"/>
        <w:rPr>
          <w:sz w:val="20"/>
          <w:lang w:val="es-ES"/>
        </w:rPr>
      </w:pPr>
      <w:r w:rsidRPr="00EB64E2">
        <w:rPr>
          <w:sz w:val="20"/>
          <w:lang w:val="es-ES"/>
        </w:rPr>
        <w:t xml:space="preserve">La solicitud y entrega de </w:t>
      </w:r>
      <w:smartTag w:uri="urn:schemas-microsoft-com:office:smarttags" w:element="PersonName">
        <w:smartTagPr>
          <w:attr w:name="ProductID" w:val="la Tarjeta"/>
        </w:smartTagPr>
        <w:r w:rsidRPr="00EB64E2">
          <w:rPr>
            <w:sz w:val="20"/>
            <w:lang w:val="es-ES"/>
          </w:rPr>
          <w:t>la Tarjeta</w:t>
        </w:r>
      </w:smartTag>
      <w:r w:rsidRPr="00EB64E2">
        <w:rPr>
          <w:sz w:val="20"/>
          <w:lang w:val="es-ES"/>
        </w:rPr>
        <w:t xml:space="preserve"> de Débito se puede llevar a cabo en cualquier oficina a nivel nacional, independiente de la oficina propietaria de la cuenta.</w:t>
      </w:r>
    </w:p>
    <w:p w:rsidR="00EB64E2" w:rsidRPr="00EB64E2" w:rsidRDefault="00EB64E2" w:rsidP="001F52B7">
      <w:pPr>
        <w:numPr>
          <w:ilvl w:val="0"/>
          <w:numId w:val="10"/>
        </w:numPr>
        <w:tabs>
          <w:tab w:val="left" w:pos="180"/>
        </w:tabs>
        <w:ind w:left="180" w:hanging="180"/>
        <w:jc w:val="both"/>
        <w:rPr>
          <w:sz w:val="20"/>
          <w:lang w:val="es-ES"/>
        </w:rPr>
      </w:pPr>
      <w:r w:rsidRPr="00EB64E2">
        <w:rPr>
          <w:sz w:val="20"/>
          <w:lang w:val="es-ES"/>
        </w:rPr>
        <w:t>Se pueden realizar consumos en todos los establecimientos afiliados a la red Visa Electron, en Ecuador.</w:t>
      </w:r>
    </w:p>
    <w:p w:rsidR="00EB64E2" w:rsidRPr="00EB64E2" w:rsidRDefault="00EB64E2" w:rsidP="00EB64E2">
      <w:pPr>
        <w:tabs>
          <w:tab w:val="left" w:pos="0"/>
          <w:tab w:val="left" w:pos="900"/>
        </w:tabs>
        <w:jc w:val="both"/>
        <w:rPr>
          <w:sz w:val="20"/>
          <w:lang w:val="es-ES"/>
        </w:rPr>
      </w:pPr>
    </w:p>
    <w:p w:rsidR="007A2510" w:rsidRDefault="00EB64E2" w:rsidP="007A2510">
      <w:pPr>
        <w:tabs>
          <w:tab w:val="left" w:pos="0"/>
          <w:tab w:val="left" w:pos="900"/>
        </w:tabs>
        <w:ind w:firstLine="270"/>
        <w:jc w:val="both"/>
        <w:rPr>
          <w:sz w:val="20"/>
          <w:lang w:val="es-ES"/>
        </w:rPr>
      </w:pPr>
      <w:r w:rsidRPr="00EB64E2">
        <w:rPr>
          <w:sz w:val="20"/>
          <w:lang w:val="es-ES"/>
        </w:rPr>
        <w:t xml:space="preserve">El segundo tipo de tarjeta de débito emitida por </w:t>
      </w:r>
      <w:smartTag w:uri="urn:schemas-microsoft-com:office:smarttags" w:element="PersonName">
        <w:smartTagPr>
          <w:attr w:name="ProductID" w:val="la Instituci￳n Financiera"/>
        </w:smartTagPr>
        <w:r w:rsidRPr="00EB64E2">
          <w:rPr>
            <w:sz w:val="20"/>
            <w:lang w:val="es-ES"/>
          </w:rPr>
          <w:t>la Institución Financiera</w:t>
        </w:r>
      </w:smartTag>
      <w:r w:rsidRPr="00EB64E2">
        <w:rPr>
          <w:sz w:val="20"/>
          <w:lang w:val="es-ES"/>
        </w:rPr>
        <w:t xml:space="preserve"> es </w:t>
      </w:r>
      <w:smartTag w:uri="urn:schemas-microsoft-com:office:smarttags" w:element="PersonName">
        <w:smartTagPr>
          <w:attr w:name="ProductID" w:val="La Tarjeta Xperta"/>
        </w:smartTagPr>
        <w:r w:rsidRPr="00EB64E2">
          <w:rPr>
            <w:sz w:val="20"/>
            <w:lang w:val="es-ES"/>
          </w:rPr>
          <w:t>La Tarjeta Xperta</w:t>
        </w:r>
      </w:smartTag>
      <w:r w:rsidRPr="00EB64E2">
        <w:rPr>
          <w:sz w:val="20"/>
          <w:lang w:val="es-ES"/>
        </w:rPr>
        <w:t xml:space="preserve"> Internacional que es un medio de pago que funciona en el Ecuador y en el resto del mundo a través de la red Visa Electron. </w:t>
      </w:r>
    </w:p>
    <w:p w:rsidR="007A2510" w:rsidRDefault="00EB64E2" w:rsidP="007A2510">
      <w:pPr>
        <w:tabs>
          <w:tab w:val="left" w:pos="0"/>
          <w:tab w:val="left" w:pos="900"/>
        </w:tabs>
        <w:ind w:firstLine="270"/>
        <w:jc w:val="both"/>
        <w:rPr>
          <w:sz w:val="20"/>
          <w:lang w:val="es-ES"/>
        </w:rPr>
      </w:pPr>
      <w:r w:rsidRPr="00EB64E2">
        <w:rPr>
          <w:sz w:val="20"/>
          <w:lang w:val="es-ES"/>
        </w:rPr>
        <w:t xml:space="preserve">Permite realizar consumos, consultas, transferencias y retiro de efectivo en las redes Nexo y Banred en Ecuador. </w:t>
      </w:r>
    </w:p>
    <w:p w:rsidR="00EB64E2" w:rsidRPr="00EB64E2" w:rsidRDefault="00EB64E2" w:rsidP="007A2510">
      <w:pPr>
        <w:tabs>
          <w:tab w:val="left" w:pos="0"/>
          <w:tab w:val="left" w:pos="900"/>
        </w:tabs>
        <w:ind w:firstLine="270"/>
        <w:jc w:val="both"/>
        <w:rPr>
          <w:sz w:val="20"/>
          <w:lang w:val="es-ES"/>
        </w:rPr>
      </w:pPr>
      <w:r w:rsidRPr="00EB64E2">
        <w:rPr>
          <w:sz w:val="20"/>
          <w:lang w:val="es-ES"/>
        </w:rPr>
        <w:t>En el exterior, los consumos, consultas y retiros en cajeros automáticos debe hacerse a través de la red plus.</w:t>
      </w:r>
    </w:p>
    <w:p w:rsidR="007A2510" w:rsidRDefault="007A2510" w:rsidP="00EB64E2">
      <w:pPr>
        <w:tabs>
          <w:tab w:val="left" w:pos="0"/>
          <w:tab w:val="left" w:pos="900"/>
        </w:tabs>
        <w:jc w:val="both"/>
        <w:rPr>
          <w:sz w:val="20"/>
        </w:rPr>
      </w:pPr>
    </w:p>
    <w:p w:rsidR="00EB64E2" w:rsidRPr="0069298C" w:rsidRDefault="00EB64E2" w:rsidP="00EB64E2">
      <w:pPr>
        <w:tabs>
          <w:tab w:val="left" w:pos="0"/>
          <w:tab w:val="left" w:pos="900"/>
        </w:tabs>
        <w:jc w:val="both"/>
        <w:rPr>
          <w:sz w:val="20"/>
        </w:rPr>
      </w:pPr>
      <w:r w:rsidRPr="0069298C">
        <w:rPr>
          <w:sz w:val="20"/>
        </w:rPr>
        <w:t xml:space="preserve">Sus beneficios son: </w:t>
      </w:r>
    </w:p>
    <w:p w:rsidR="00EB64E2" w:rsidRPr="00EB64E2" w:rsidRDefault="00EB64E2" w:rsidP="001F52B7">
      <w:pPr>
        <w:numPr>
          <w:ilvl w:val="0"/>
          <w:numId w:val="10"/>
        </w:numPr>
        <w:tabs>
          <w:tab w:val="left" w:pos="180"/>
        </w:tabs>
        <w:ind w:left="180" w:hanging="180"/>
        <w:jc w:val="both"/>
        <w:rPr>
          <w:sz w:val="20"/>
          <w:lang w:val="es-ES"/>
        </w:rPr>
      </w:pPr>
      <w:r w:rsidRPr="00EB64E2">
        <w:rPr>
          <w:sz w:val="20"/>
          <w:lang w:val="es-ES"/>
        </w:rPr>
        <w:t xml:space="preserve">Retiro de efectivo las 24 horas del día, los 365 días del año. </w:t>
      </w:r>
    </w:p>
    <w:p w:rsidR="00EB64E2" w:rsidRPr="00EB64E2" w:rsidRDefault="00EB64E2" w:rsidP="001F52B7">
      <w:pPr>
        <w:numPr>
          <w:ilvl w:val="0"/>
          <w:numId w:val="10"/>
        </w:numPr>
        <w:tabs>
          <w:tab w:val="left" w:pos="180"/>
        </w:tabs>
        <w:ind w:left="180" w:hanging="180"/>
        <w:jc w:val="both"/>
        <w:rPr>
          <w:sz w:val="20"/>
          <w:lang w:val="es-ES"/>
        </w:rPr>
      </w:pPr>
      <w:r w:rsidRPr="00EB64E2">
        <w:rPr>
          <w:sz w:val="20"/>
          <w:lang w:val="es-ES"/>
        </w:rPr>
        <w:t>Retiro diario de hasta USD 600,00</w:t>
      </w:r>
    </w:p>
    <w:p w:rsidR="00EB64E2" w:rsidRPr="00EB64E2" w:rsidRDefault="00EB64E2" w:rsidP="001F52B7">
      <w:pPr>
        <w:numPr>
          <w:ilvl w:val="0"/>
          <w:numId w:val="10"/>
        </w:numPr>
        <w:tabs>
          <w:tab w:val="left" w:pos="180"/>
        </w:tabs>
        <w:ind w:left="180" w:hanging="180"/>
        <w:jc w:val="both"/>
        <w:rPr>
          <w:sz w:val="20"/>
          <w:lang w:val="es-ES"/>
        </w:rPr>
      </w:pPr>
      <w:r w:rsidRPr="00EB64E2">
        <w:rPr>
          <w:sz w:val="20"/>
          <w:lang w:val="es-ES"/>
        </w:rPr>
        <w:t>Retiro semanal de hasta USD 4.200,00</w:t>
      </w:r>
    </w:p>
    <w:p w:rsidR="00EB64E2" w:rsidRPr="001F52B7" w:rsidRDefault="00EB64E2" w:rsidP="001F52B7">
      <w:pPr>
        <w:numPr>
          <w:ilvl w:val="0"/>
          <w:numId w:val="10"/>
        </w:numPr>
        <w:tabs>
          <w:tab w:val="left" w:pos="180"/>
        </w:tabs>
        <w:ind w:left="180" w:hanging="180"/>
        <w:jc w:val="both"/>
        <w:rPr>
          <w:sz w:val="20"/>
          <w:lang w:val="es-ES"/>
        </w:rPr>
      </w:pPr>
      <w:r w:rsidRPr="001F52B7">
        <w:rPr>
          <w:sz w:val="20"/>
          <w:lang w:val="es-ES"/>
        </w:rPr>
        <w:t>Compras hasta USD 1.000,00</w:t>
      </w:r>
    </w:p>
    <w:p w:rsidR="00EB64E2" w:rsidRPr="00EB64E2" w:rsidRDefault="00EB64E2" w:rsidP="001F52B7">
      <w:pPr>
        <w:numPr>
          <w:ilvl w:val="0"/>
          <w:numId w:val="10"/>
        </w:numPr>
        <w:tabs>
          <w:tab w:val="left" w:pos="180"/>
        </w:tabs>
        <w:ind w:left="180" w:hanging="180"/>
        <w:jc w:val="both"/>
        <w:rPr>
          <w:sz w:val="20"/>
          <w:lang w:val="es-ES"/>
        </w:rPr>
      </w:pPr>
      <w:r w:rsidRPr="00EB64E2">
        <w:rPr>
          <w:sz w:val="20"/>
          <w:lang w:val="es-ES"/>
        </w:rPr>
        <w:t xml:space="preserve">Transferencias entre cuentas propias y a terceros. </w:t>
      </w:r>
    </w:p>
    <w:p w:rsidR="00EB64E2" w:rsidRPr="00EB64E2" w:rsidRDefault="00EB64E2" w:rsidP="001F52B7">
      <w:pPr>
        <w:numPr>
          <w:ilvl w:val="0"/>
          <w:numId w:val="10"/>
        </w:numPr>
        <w:tabs>
          <w:tab w:val="left" w:pos="180"/>
        </w:tabs>
        <w:ind w:left="180" w:hanging="180"/>
        <w:jc w:val="both"/>
        <w:rPr>
          <w:sz w:val="20"/>
          <w:lang w:val="es-ES"/>
        </w:rPr>
      </w:pPr>
      <w:r w:rsidRPr="00EB64E2">
        <w:rPr>
          <w:sz w:val="20"/>
          <w:lang w:val="es-ES"/>
        </w:rPr>
        <w:t>Consulta de saldos y los 7 últimos movimientos en cajeros automáticos.</w:t>
      </w:r>
    </w:p>
    <w:p w:rsidR="00EB64E2" w:rsidRPr="00EB64E2" w:rsidRDefault="00EB64E2" w:rsidP="001F52B7">
      <w:pPr>
        <w:numPr>
          <w:ilvl w:val="0"/>
          <w:numId w:val="10"/>
        </w:numPr>
        <w:tabs>
          <w:tab w:val="left" w:pos="180"/>
        </w:tabs>
        <w:ind w:left="180" w:hanging="180"/>
        <w:jc w:val="both"/>
        <w:rPr>
          <w:sz w:val="20"/>
          <w:lang w:val="es-ES"/>
        </w:rPr>
      </w:pPr>
      <w:r w:rsidRPr="00EB64E2">
        <w:rPr>
          <w:sz w:val="20"/>
          <w:lang w:val="es-ES"/>
        </w:rPr>
        <w:t>Compra de tiempo aire de telefonía celular en cajeros automáticos.</w:t>
      </w:r>
    </w:p>
    <w:p w:rsidR="00EB64E2" w:rsidRPr="00EB64E2" w:rsidRDefault="00EB64E2" w:rsidP="001F52B7">
      <w:pPr>
        <w:numPr>
          <w:ilvl w:val="0"/>
          <w:numId w:val="10"/>
        </w:numPr>
        <w:tabs>
          <w:tab w:val="left" w:pos="180"/>
        </w:tabs>
        <w:ind w:left="180" w:hanging="180"/>
        <w:jc w:val="both"/>
        <w:rPr>
          <w:sz w:val="20"/>
          <w:lang w:val="es-ES"/>
        </w:rPr>
      </w:pPr>
      <w:r w:rsidRPr="00EB64E2">
        <w:rPr>
          <w:sz w:val="20"/>
          <w:lang w:val="es-ES"/>
        </w:rPr>
        <w:t>Pago de servicios básicos a través de cajeros automáticos en la red Nexo.</w:t>
      </w:r>
    </w:p>
    <w:p w:rsidR="00EB64E2" w:rsidRPr="00EB64E2" w:rsidRDefault="00EB64E2" w:rsidP="001F52B7">
      <w:pPr>
        <w:numPr>
          <w:ilvl w:val="0"/>
          <w:numId w:val="10"/>
        </w:numPr>
        <w:tabs>
          <w:tab w:val="left" w:pos="180"/>
        </w:tabs>
        <w:ind w:left="180" w:hanging="180"/>
        <w:jc w:val="both"/>
        <w:rPr>
          <w:sz w:val="20"/>
          <w:lang w:val="es-ES"/>
        </w:rPr>
      </w:pPr>
      <w:r w:rsidRPr="00EB64E2">
        <w:rPr>
          <w:sz w:val="20"/>
          <w:lang w:val="es-ES"/>
        </w:rPr>
        <w:t>Las tarjetas están a disposición de los clientes en las agencias en 48 horas para Quito, y 72 horas para el resto del país.</w:t>
      </w:r>
    </w:p>
    <w:p w:rsidR="00EB64E2" w:rsidRPr="00EB64E2" w:rsidRDefault="00EB64E2" w:rsidP="001F52B7">
      <w:pPr>
        <w:numPr>
          <w:ilvl w:val="0"/>
          <w:numId w:val="10"/>
        </w:numPr>
        <w:tabs>
          <w:tab w:val="left" w:pos="180"/>
        </w:tabs>
        <w:ind w:left="180" w:hanging="180"/>
        <w:jc w:val="both"/>
        <w:rPr>
          <w:sz w:val="20"/>
          <w:lang w:val="es-ES"/>
        </w:rPr>
      </w:pPr>
      <w:r w:rsidRPr="00EB64E2">
        <w:rPr>
          <w:sz w:val="20"/>
          <w:lang w:val="es-ES"/>
        </w:rPr>
        <w:t xml:space="preserve">La solicitud y entrega de </w:t>
      </w:r>
      <w:smartTag w:uri="urn:schemas-microsoft-com:office:smarttags" w:element="PersonName">
        <w:smartTagPr>
          <w:attr w:name="ProductID" w:val="la Tarjeta"/>
        </w:smartTagPr>
        <w:r w:rsidRPr="00EB64E2">
          <w:rPr>
            <w:sz w:val="20"/>
            <w:lang w:val="es-ES"/>
          </w:rPr>
          <w:t>la Tarjeta</w:t>
        </w:r>
      </w:smartTag>
      <w:r w:rsidRPr="00EB64E2">
        <w:rPr>
          <w:sz w:val="20"/>
          <w:lang w:val="es-ES"/>
        </w:rPr>
        <w:t xml:space="preserve"> de Débito se puede llevar a cabo en cualquier oficina a nivel nacional, independiente de la oficina propietaria de la cuenta.</w:t>
      </w:r>
    </w:p>
    <w:p w:rsidR="00EB64E2" w:rsidRPr="00EB64E2" w:rsidRDefault="00EB64E2" w:rsidP="001F52B7">
      <w:pPr>
        <w:numPr>
          <w:ilvl w:val="0"/>
          <w:numId w:val="10"/>
        </w:numPr>
        <w:tabs>
          <w:tab w:val="left" w:pos="180"/>
        </w:tabs>
        <w:ind w:left="180" w:hanging="180"/>
        <w:jc w:val="both"/>
        <w:rPr>
          <w:sz w:val="20"/>
          <w:lang w:val="es-ES"/>
        </w:rPr>
      </w:pPr>
      <w:r w:rsidRPr="00EB64E2">
        <w:rPr>
          <w:sz w:val="20"/>
          <w:lang w:val="es-ES"/>
        </w:rPr>
        <w:t>Se pueden realizar consumos en todos los establecimientos afiliados a la red Visa Electrón, en Ecuador y el extranjero.</w:t>
      </w:r>
    </w:p>
    <w:p w:rsidR="00EB64E2" w:rsidRPr="00EB64E2" w:rsidRDefault="00EB64E2" w:rsidP="00EB64E2">
      <w:pPr>
        <w:tabs>
          <w:tab w:val="left" w:pos="0"/>
          <w:tab w:val="left" w:pos="900"/>
        </w:tabs>
        <w:ind w:left="720"/>
        <w:jc w:val="both"/>
        <w:rPr>
          <w:sz w:val="20"/>
          <w:lang w:val="es-ES"/>
        </w:rPr>
      </w:pPr>
    </w:p>
    <w:p w:rsidR="00EB64E2" w:rsidRPr="00EB64E2" w:rsidRDefault="00EB64E2" w:rsidP="00EB64E2">
      <w:pPr>
        <w:ind w:left="540" w:hanging="540"/>
        <w:rPr>
          <w:b/>
          <w:sz w:val="22"/>
          <w:szCs w:val="22"/>
          <w:lang w:val="es-ES"/>
        </w:rPr>
      </w:pPr>
      <w:r w:rsidRPr="00EB64E2">
        <w:rPr>
          <w:b/>
          <w:sz w:val="22"/>
          <w:szCs w:val="22"/>
          <w:lang w:val="es-ES"/>
        </w:rPr>
        <w:t>2.3.1 Naturaleza del Proyecto</w:t>
      </w:r>
    </w:p>
    <w:p w:rsidR="00EB64E2" w:rsidRPr="00EB64E2" w:rsidRDefault="00EB64E2" w:rsidP="00EB64E2">
      <w:pPr>
        <w:ind w:firstLine="227"/>
        <w:jc w:val="both"/>
        <w:rPr>
          <w:bCs/>
          <w:sz w:val="20"/>
          <w:lang w:val="es-ES"/>
        </w:rPr>
      </w:pPr>
    </w:p>
    <w:p w:rsidR="007A2510" w:rsidRDefault="00EB64E2" w:rsidP="007A2510">
      <w:pPr>
        <w:tabs>
          <w:tab w:val="left" w:pos="0"/>
          <w:tab w:val="left" w:pos="900"/>
        </w:tabs>
        <w:ind w:firstLine="270"/>
        <w:jc w:val="both"/>
        <w:rPr>
          <w:sz w:val="20"/>
          <w:lang w:val="es-ES"/>
        </w:rPr>
      </w:pPr>
      <w:r w:rsidRPr="00EB64E2">
        <w:rPr>
          <w:sz w:val="20"/>
          <w:lang w:val="es-ES"/>
        </w:rPr>
        <w:t>Las decisiones de inversión son una de las grandes decisiones financieras que todo empresario o financista toma, aunque todas las decisiones referentes a las inversiones empresariales van desde el análisis de las inversiones en capital de trabajo, como la caja, los bancos, las cuentas por cobrar, los inventarios como a las inversiones de capital representado en activos fijos como edificios, terrenos, maquinaria, tecnología etc.</w:t>
      </w:r>
    </w:p>
    <w:p w:rsidR="007A2510" w:rsidRDefault="00EB64E2" w:rsidP="007A2510">
      <w:pPr>
        <w:tabs>
          <w:tab w:val="left" w:pos="0"/>
          <w:tab w:val="left" w:pos="900"/>
        </w:tabs>
        <w:ind w:firstLine="270"/>
        <w:jc w:val="both"/>
        <w:rPr>
          <w:sz w:val="20"/>
          <w:lang w:val="es-ES"/>
        </w:rPr>
      </w:pPr>
      <w:r w:rsidRPr="00EB64E2">
        <w:rPr>
          <w:sz w:val="20"/>
          <w:lang w:val="es-ES"/>
        </w:rPr>
        <w:t>Para tomar las decisiones correctas en el presente proyecto, se tomará en cuenta elementos de evaluación y análisis como la definición de los criterios, los flujos de fondos asociados a las inversiones, el riesgo de las inversiones y la tasa de retorno requerida.</w:t>
      </w:r>
    </w:p>
    <w:p w:rsidR="007A2510" w:rsidRDefault="00EB64E2" w:rsidP="007A2510">
      <w:pPr>
        <w:tabs>
          <w:tab w:val="left" w:pos="0"/>
          <w:tab w:val="left" w:pos="900"/>
        </w:tabs>
        <w:ind w:firstLine="270"/>
        <w:jc w:val="both"/>
        <w:rPr>
          <w:sz w:val="20"/>
          <w:lang w:val="es-ES"/>
        </w:rPr>
      </w:pPr>
      <w:r w:rsidRPr="00EB64E2">
        <w:rPr>
          <w:sz w:val="20"/>
          <w:lang w:val="es-ES"/>
        </w:rPr>
        <w:t>En la mayoría de organizaciones o empresas de tipo privado, las decisiones financieras son enfocadas o tienen un objetivo claro, "la maximización del patrimonio" por medio de las utilidades, este hecho en las condiciones actuales, debe reenfocarse sobre un criterio de "maximización de la riqueza" y de la creación de "valor empresarial".</w:t>
      </w:r>
    </w:p>
    <w:p w:rsidR="007A2510" w:rsidRDefault="00EB64E2" w:rsidP="007A2510">
      <w:pPr>
        <w:tabs>
          <w:tab w:val="left" w:pos="0"/>
          <w:tab w:val="left" w:pos="900"/>
        </w:tabs>
        <w:ind w:firstLine="270"/>
        <w:jc w:val="both"/>
        <w:rPr>
          <w:sz w:val="20"/>
          <w:lang w:val="es-ES"/>
        </w:rPr>
      </w:pPr>
      <w:r w:rsidRPr="00EB64E2">
        <w:rPr>
          <w:sz w:val="20"/>
          <w:lang w:val="es-ES"/>
        </w:rPr>
        <w:t xml:space="preserve">Frente a esto, en las decisiones de inversión como es la de emprender o no en el desarrollo de un Programa de Seguros para tarjetas de débito, aparecen recursos que se asignan y resultados que se obtienen de ellos, los costos y los beneficios. Los criterios para analizar estas inversiones hacen un tratamiento de los beneficios y costos de una propuesta, estos beneficios y costos en la mayoría de los casos no se producen instantáneamente; sino que pueden generarse por periodos más o menos largos. </w:t>
      </w:r>
    </w:p>
    <w:p w:rsidR="007A2510" w:rsidRDefault="00EB64E2" w:rsidP="007A2510">
      <w:pPr>
        <w:tabs>
          <w:tab w:val="left" w:pos="0"/>
          <w:tab w:val="left" w:pos="900"/>
        </w:tabs>
        <w:ind w:firstLine="270"/>
        <w:jc w:val="both"/>
        <w:rPr>
          <w:sz w:val="20"/>
          <w:lang w:val="es-ES"/>
        </w:rPr>
      </w:pPr>
      <w:r w:rsidRPr="00EB64E2">
        <w:rPr>
          <w:sz w:val="20"/>
          <w:lang w:val="es-ES"/>
        </w:rPr>
        <w:t xml:space="preserve">Al encontrar los costos y beneficios del proyecto se pretende definir con claridad los criterios que se van a utilizar para su evaluación frente a la propuesta de inversión. </w:t>
      </w:r>
    </w:p>
    <w:p w:rsidR="007A2510" w:rsidRDefault="00EB64E2" w:rsidP="007A2510">
      <w:pPr>
        <w:tabs>
          <w:tab w:val="left" w:pos="0"/>
          <w:tab w:val="left" w:pos="900"/>
        </w:tabs>
        <w:ind w:firstLine="270"/>
        <w:jc w:val="both"/>
        <w:rPr>
          <w:sz w:val="20"/>
          <w:lang w:val="es-ES"/>
        </w:rPr>
      </w:pPr>
      <w:r w:rsidRPr="00EB64E2">
        <w:rPr>
          <w:sz w:val="20"/>
          <w:lang w:val="es-ES"/>
        </w:rPr>
        <w:t xml:space="preserve">Es importante mencionar por otro lado, que el presente proyecto se basa en un estudio de mercado realizado por </w:t>
      </w:r>
      <w:smartTag w:uri="urn:schemas-microsoft-com:office:smarttags" w:element="PersonName">
        <w:smartTagPr>
          <w:attr w:name="ProductID" w:val="la Compa￱￭a"/>
        </w:smartTagPr>
        <w:r w:rsidRPr="00EB64E2">
          <w:rPr>
            <w:sz w:val="20"/>
            <w:lang w:val="es-ES"/>
          </w:rPr>
          <w:t>la Compañía</w:t>
        </w:r>
      </w:smartTag>
      <w:r w:rsidRPr="00EB64E2">
        <w:rPr>
          <w:sz w:val="20"/>
          <w:lang w:val="es-ES"/>
        </w:rPr>
        <w:t xml:space="preserve"> de Seguros en el que se obtuvo información indispensable para la estructuración del producto desde las coberturas de mayor preferencia por parte de los tarjeta-habientes hasta el precio que estarían dispuestos a pagar como se mencionó en el punto anterior.</w:t>
      </w:r>
    </w:p>
    <w:p w:rsidR="007A2510" w:rsidRDefault="00EB64E2" w:rsidP="007A2510">
      <w:pPr>
        <w:tabs>
          <w:tab w:val="left" w:pos="0"/>
          <w:tab w:val="left" w:pos="900"/>
        </w:tabs>
        <w:ind w:firstLine="270"/>
        <w:jc w:val="both"/>
        <w:rPr>
          <w:sz w:val="20"/>
          <w:lang w:val="es-ES"/>
        </w:rPr>
      </w:pPr>
      <w:r w:rsidRPr="00EB64E2">
        <w:rPr>
          <w:sz w:val="20"/>
          <w:lang w:val="es-ES"/>
        </w:rPr>
        <w:t>En este sentido, a continuación se menciona las generalidades del Proyecto con el fin de comprender el funcionamiento y la aplicación del mismo.</w:t>
      </w:r>
    </w:p>
    <w:p w:rsidR="007A2510" w:rsidRDefault="00EB64E2" w:rsidP="007A2510">
      <w:pPr>
        <w:tabs>
          <w:tab w:val="left" w:pos="0"/>
          <w:tab w:val="left" w:pos="900"/>
        </w:tabs>
        <w:ind w:firstLine="270"/>
        <w:jc w:val="both"/>
        <w:rPr>
          <w:sz w:val="20"/>
          <w:lang w:val="es-ES"/>
        </w:rPr>
      </w:pPr>
      <w:r w:rsidRPr="00EB64E2">
        <w:rPr>
          <w:sz w:val="20"/>
          <w:lang w:val="es-ES"/>
        </w:rPr>
        <w:t>La aceptación del producto de protección contra pérdidas económicas para las tarjetas de débito es bastante favorable. En el estudio de mercado realizado en el 2008, de 256 encuestados, 218 respondieron en forma positiva a la decisión de compra del seguro lo que representa un 85,2% de aceptación, con un margen de error del 5% y un nivel de confianza del 95%.</w:t>
      </w:r>
    </w:p>
    <w:p w:rsidR="007A2510" w:rsidRDefault="00EB64E2" w:rsidP="007A2510">
      <w:pPr>
        <w:tabs>
          <w:tab w:val="left" w:pos="0"/>
          <w:tab w:val="left" w:pos="900"/>
        </w:tabs>
        <w:ind w:firstLine="270"/>
        <w:jc w:val="both"/>
        <w:rPr>
          <w:sz w:val="20"/>
          <w:lang w:val="es-ES"/>
        </w:rPr>
      </w:pPr>
      <w:r w:rsidRPr="00EB64E2">
        <w:rPr>
          <w:sz w:val="20"/>
          <w:lang w:val="es-ES"/>
        </w:rPr>
        <w:t xml:space="preserve">La decisión de compra es indiferente al hecho de que el usuario haya o no sufrido una pérdida en el normal uso de su tarjeta de débito, toda vez que de los 256 encuestados tan solo 4 sufrieron una pérdida económica real. En una sesión de grupo realizada con diferentes tarjeta-habientes se pudo analizar también que el nivel de riesgo o exposición existente en el uso normal de la tarjeta de débito es creciente; pese a que la persona no ha sufrido una pérdida directa, ha conocido de alguien que ha sufrido dicha experiencia o de algún hecho relacionado, por lo que la necesidad de protección es latente. </w:t>
      </w:r>
    </w:p>
    <w:p w:rsidR="007A2510" w:rsidRDefault="00EB64E2" w:rsidP="007A2510">
      <w:pPr>
        <w:tabs>
          <w:tab w:val="left" w:pos="0"/>
          <w:tab w:val="left" w:pos="900"/>
        </w:tabs>
        <w:ind w:firstLine="270"/>
        <w:jc w:val="both"/>
        <w:rPr>
          <w:sz w:val="20"/>
          <w:lang w:val="es-ES"/>
        </w:rPr>
      </w:pPr>
      <w:r w:rsidRPr="00EB64E2">
        <w:rPr>
          <w:sz w:val="20"/>
          <w:lang w:val="es-ES"/>
        </w:rPr>
        <w:t>La percepción de un alto riesgo existente en el uso normal de tarjetas de débito es creciente. Los índices delictivos crecientes en los últimos años y las campañas informativas por medios de comunicación han alertado a la ciudadanía de los peligros existentes lo que favorece a la decisión de compra de medios de protección como es el caso de Seguro en la presente investigación.</w:t>
      </w:r>
    </w:p>
    <w:p w:rsidR="007A2510" w:rsidRDefault="00EB64E2" w:rsidP="007A2510">
      <w:pPr>
        <w:tabs>
          <w:tab w:val="left" w:pos="0"/>
          <w:tab w:val="left" w:pos="900"/>
        </w:tabs>
        <w:ind w:firstLine="270"/>
        <w:jc w:val="both"/>
        <w:rPr>
          <w:sz w:val="20"/>
          <w:lang w:val="es-ES"/>
        </w:rPr>
      </w:pPr>
      <w:r w:rsidRPr="00EB64E2">
        <w:rPr>
          <w:sz w:val="20"/>
          <w:lang w:val="es-ES"/>
        </w:rPr>
        <w:t>De igual forma, las seguridades existentes en las Instituciones Financieras como guardianías, cámaras de seguridad entre otras, no cuentan con gran aceptación como medidas de protección contra pérdidas por parte de los tarjeta-habientes del Banco, tal es el caso que de la misma muestra el 71,8% de los encuestados las califican como un servicio “Regular”, el 25,9% como “Malo” y el 2.3% restante como “Pésimo”.</w:t>
      </w:r>
    </w:p>
    <w:p w:rsidR="007A2510" w:rsidRDefault="00EB64E2" w:rsidP="007A2510">
      <w:pPr>
        <w:tabs>
          <w:tab w:val="left" w:pos="0"/>
          <w:tab w:val="left" w:pos="900"/>
        </w:tabs>
        <w:ind w:firstLine="270"/>
        <w:jc w:val="both"/>
        <w:rPr>
          <w:sz w:val="20"/>
          <w:lang w:val="es-ES"/>
        </w:rPr>
      </w:pPr>
      <w:r w:rsidRPr="00EB64E2">
        <w:rPr>
          <w:sz w:val="20"/>
          <w:lang w:val="es-ES"/>
        </w:rPr>
        <w:t>El tipo de tarjeta del usuario finalmente, tarjeta nacional o internacional tampoco tiene repercusión directa en la decisión de compra del producto. Aunque la exposición de riesgo podría ser aparentemente mayor por el cupo de retiro superior en cajeros automáticos por la t</w:t>
      </w:r>
      <w:r w:rsidR="007A2510">
        <w:rPr>
          <w:sz w:val="20"/>
          <w:lang w:val="es-ES"/>
        </w:rPr>
        <w:t xml:space="preserve">arjeta internacional, todos los </w:t>
      </w:r>
      <w:r w:rsidRPr="00EB64E2">
        <w:rPr>
          <w:sz w:val="20"/>
          <w:lang w:val="es-ES"/>
        </w:rPr>
        <w:t xml:space="preserve">usuarios buscan protección y salvaguardar sus intereses en cada transacción que realizan. </w:t>
      </w:r>
    </w:p>
    <w:p w:rsidR="007A2510" w:rsidRDefault="00EB64E2" w:rsidP="007A2510">
      <w:pPr>
        <w:tabs>
          <w:tab w:val="left" w:pos="0"/>
          <w:tab w:val="left" w:pos="900"/>
        </w:tabs>
        <w:ind w:firstLine="270"/>
        <w:jc w:val="both"/>
        <w:rPr>
          <w:sz w:val="20"/>
          <w:lang w:val="es-ES"/>
        </w:rPr>
      </w:pPr>
      <w:r w:rsidRPr="00EB64E2">
        <w:rPr>
          <w:sz w:val="20"/>
          <w:lang w:val="es-ES"/>
        </w:rPr>
        <w:t>Siendo así, el presente proyecto consiste en comercializar un Seguro a todos los tarjeta-habientes para dar solución o por lo menos mitigar la gran exposición que existe en el uso cotidiano de las tarjetas de débito.</w:t>
      </w:r>
    </w:p>
    <w:p w:rsidR="007A2510" w:rsidRDefault="00EB64E2" w:rsidP="007A2510">
      <w:pPr>
        <w:tabs>
          <w:tab w:val="left" w:pos="0"/>
          <w:tab w:val="left" w:pos="900"/>
        </w:tabs>
        <w:ind w:firstLine="270"/>
        <w:jc w:val="both"/>
        <w:rPr>
          <w:sz w:val="20"/>
          <w:lang w:val="es-ES"/>
        </w:rPr>
      </w:pPr>
      <w:r w:rsidRPr="00EB64E2">
        <w:rPr>
          <w:sz w:val="20"/>
          <w:lang w:val="es-ES"/>
        </w:rPr>
        <w:t>Un aspecto fundamental del proyecto y por la industria en que se aplica constituye la estimación de reclamos, o en otras palabras, el número de siniestros probables que se tenga por cada tarjeta-habiente en un período de tiempo determinado.</w:t>
      </w:r>
    </w:p>
    <w:p w:rsidR="007A2510" w:rsidRDefault="00EB64E2" w:rsidP="007A2510">
      <w:pPr>
        <w:tabs>
          <w:tab w:val="left" w:pos="0"/>
          <w:tab w:val="left" w:pos="900"/>
        </w:tabs>
        <w:ind w:firstLine="270"/>
        <w:jc w:val="both"/>
        <w:rPr>
          <w:sz w:val="20"/>
          <w:lang w:val="es-ES"/>
        </w:rPr>
      </w:pPr>
      <w:r w:rsidRPr="00EB64E2">
        <w:rPr>
          <w:sz w:val="20"/>
          <w:lang w:val="es-ES"/>
        </w:rPr>
        <w:t xml:space="preserve">Dicha estimación se basa en estadísticas de </w:t>
      </w:r>
      <w:smartTag w:uri="urn:schemas-microsoft-com:office:smarttags" w:element="PersonName">
        <w:smartTagPr>
          <w:attr w:name="ProductID" w:val="la Instituci￳n Financiera"/>
        </w:smartTagPr>
        <w:r w:rsidRPr="00EB64E2">
          <w:rPr>
            <w:sz w:val="20"/>
            <w:lang w:val="es-ES"/>
          </w:rPr>
          <w:t>la Institución Financiera</w:t>
        </w:r>
      </w:smartTag>
      <w:r w:rsidRPr="00EB64E2">
        <w:rPr>
          <w:sz w:val="20"/>
          <w:lang w:val="es-ES"/>
        </w:rPr>
        <w:t>, la investigación de mercado por parte de Compañía Aseguradora, experiencias anteriores de programas de seguros para lealtad de clientes y por supuesto cálculos actuariales de suscriptores.</w:t>
      </w:r>
    </w:p>
    <w:p w:rsidR="007A2510" w:rsidRDefault="00EB64E2" w:rsidP="007A2510">
      <w:pPr>
        <w:tabs>
          <w:tab w:val="left" w:pos="0"/>
          <w:tab w:val="left" w:pos="900"/>
        </w:tabs>
        <w:ind w:firstLine="270"/>
        <w:jc w:val="both"/>
        <w:rPr>
          <w:sz w:val="20"/>
          <w:lang w:val="es-ES"/>
        </w:rPr>
      </w:pPr>
      <w:r w:rsidRPr="00EB64E2">
        <w:rPr>
          <w:sz w:val="20"/>
          <w:lang w:val="es-ES"/>
        </w:rPr>
        <w:t>El precio del producto es otro de los aspectos más sensibles en el momento en la estructuración del Programa, el mismo que debe ser lo suficientemente atractivo para que su comercialización tenga éxito. Como se mencionó en la descripción del producto, los precios propuestos corresponden a USD 0,99 para la tarjeta Xperta Nacional y USD 1,45 para la tarjeta Xperta Internacional.</w:t>
      </w:r>
    </w:p>
    <w:p w:rsidR="007A2510" w:rsidRDefault="00EB64E2" w:rsidP="007A2510">
      <w:pPr>
        <w:tabs>
          <w:tab w:val="left" w:pos="0"/>
          <w:tab w:val="left" w:pos="900"/>
        </w:tabs>
        <w:ind w:firstLine="270"/>
        <w:jc w:val="both"/>
        <w:rPr>
          <w:sz w:val="20"/>
          <w:lang w:val="es-ES"/>
        </w:rPr>
      </w:pPr>
      <w:r w:rsidRPr="00EB64E2">
        <w:rPr>
          <w:sz w:val="20"/>
          <w:lang w:val="es-ES"/>
        </w:rPr>
        <w:t xml:space="preserve">La parte medular del Proyecto sin duda alguna es el canal de distribución del Producto. Los canales utilizados tanto por </w:t>
      </w:r>
      <w:smartTag w:uri="urn:schemas-microsoft-com:office:smarttags" w:element="PersonName">
        <w:smartTagPr>
          <w:attr w:name="ProductID" w:val="la Compa￱￭a Aseguradora"/>
        </w:smartTagPr>
        <w:r w:rsidRPr="00EB64E2">
          <w:rPr>
            <w:sz w:val="20"/>
            <w:lang w:val="es-ES"/>
          </w:rPr>
          <w:t>la Compañía Aseguradora</w:t>
        </w:r>
      </w:smartTag>
      <w:r w:rsidRPr="00EB64E2">
        <w:rPr>
          <w:sz w:val="20"/>
          <w:lang w:val="es-ES"/>
        </w:rPr>
        <w:t xml:space="preserve"> como por el Banco para </w:t>
      </w:r>
      <w:smartTag w:uri="urn:schemas-microsoft-com:office:smarttags" w:element="PersonName">
        <w:smartTagPr>
          <w:attr w:name="ProductID" w:val="la Comercializaci￳n"/>
        </w:smartTagPr>
        <w:r w:rsidRPr="00EB64E2">
          <w:rPr>
            <w:sz w:val="20"/>
            <w:lang w:val="es-ES"/>
          </w:rPr>
          <w:t>la Comercialización</w:t>
        </w:r>
      </w:smartTag>
      <w:r w:rsidRPr="00EB64E2">
        <w:rPr>
          <w:sz w:val="20"/>
          <w:lang w:val="es-ES"/>
        </w:rPr>
        <w:t xml:space="preserve"> del Producto se basarán exclusivamente en la red de servicios con la que actualmente cuentan. Esta contempla una red de 288 agencias de servicio a nivel nacional en las que se puede dar a conocer los atributos del producto, servicios tecnológicos como es su portal Web donde se podrá dar a conocer en detalle los términos y condiciones del contrato de seguro y que ha sido canal exitoso de otros programas desarrollados conjuntamente entre ambas Instituciones y finalmente el recurso más importante que es la red de cajeros automáticos a nivel nacional.</w:t>
      </w:r>
    </w:p>
    <w:p w:rsidR="007A2510" w:rsidRDefault="00EB64E2" w:rsidP="007A2510">
      <w:pPr>
        <w:tabs>
          <w:tab w:val="left" w:pos="0"/>
          <w:tab w:val="left" w:pos="900"/>
        </w:tabs>
        <w:ind w:firstLine="270"/>
        <w:jc w:val="both"/>
        <w:rPr>
          <w:sz w:val="20"/>
          <w:lang w:val="es-ES"/>
        </w:rPr>
      </w:pPr>
      <w:r w:rsidRPr="00EB64E2">
        <w:rPr>
          <w:sz w:val="20"/>
          <w:lang w:val="es-ES"/>
        </w:rPr>
        <w:t>Del estudio de mercado realizado asimismo, se determinó que el 25,8% de los usuarios utilizan el cajero automático a diario mientras que el  62,1% en forma semanal. Es así que, el canal más adecuado para la distribución del producto constituye mensajes escritos en los Cajeros Automáticos repetidos un número determinado de veces dando la opción elegible de compra del Seguro.</w:t>
      </w:r>
    </w:p>
    <w:p w:rsidR="007A2510" w:rsidRDefault="00EB64E2" w:rsidP="007A2510">
      <w:pPr>
        <w:tabs>
          <w:tab w:val="left" w:pos="0"/>
          <w:tab w:val="left" w:pos="900"/>
        </w:tabs>
        <w:ind w:firstLine="270"/>
        <w:jc w:val="both"/>
        <w:rPr>
          <w:sz w:val="20"/>
          <w:lang w:val="es-ES"/>
        </w:rPr>
      </w:pPr>
      <w:r w:rsidRPr="00EB64E2">
        <w:rPr>
          <w:sz w:val="20"/>
          <w:lang w:val="es-ES"/>
        </w:rPr>
        <w:t>Este mecanismo fue probado en programas de Seguros para tarjetas de crédito con uno de sus Socios estratégicos, Diners Club, el principal operador a nivel nacional teniendo respuestas de éxito con porcentajes superiores al 60%. Con esto, se puede estimar el mismo porcentaje de aceptación para el producto de tarjetas de débito considerando que se trata de la misma red de servicios.</w:t>
      </w:r>
      <w:r w:rsidRPr="007A2510">
        <w:rPr>
          <w:sz w:val="18"/>
          <w:szCs w:val="12"/>
          <w:vertAlign w:val="superscript"/>
        </w:rPr>
        <w:footnoteReference w:id="3"/>
      </w:r>
    </w:p>
    <w:p w:rsidR="007A2510" w:rsidRDefault="00EB64E2" w:rsidP="007A2510">
      <w:pPr>
        <w:tabs>
          <w:tab w:val="left" w:pos="0"/>
          <w:tab w:val="left" w:pos="900"/>
        </w:tabs>
        <w:ind w:firstLine="270"/>
        <w:jc w:val="both"/>
        <w:rPr>
          <w:sz w:val="20"/>
          <w:lang w:val="es-ES"/>
        </w:rPr>
      </w:pPr>
      <w:r w:rsidRPr="00EB64E2">
        <w:rPr>
          <w:sz w:val="20"/>
          <w:lang w:val="es-ES"/>
        </w:rPr>
        <w:t>La plaza del producto se considerará a todo el territorio geográfico en el cual se encuentra presente las diferentes agencias de servicios del Banco del Pichincha.  Dicha institución se encuentra actualmente en 24 provincias a nivel nacional.</w:t>
      </w:r>
    </w:p>
    <w:p w:rsidR="007A2510" w:rsidRDefault="00EB64E2" w:rsidP="007A2510">
      <w:pPr>
        <w:tabs>
          <w:tab w:val="left" w:pos="0"/>
          <w:tab w:val="left" w:pos="900"/>
        </w:tabs>
        <w:ind w:firstLine="270"/>
        <w:jc w:val="both"/>
        <w:rPr>
          <w:sz w:val="20"/>
          <w:lang w:val="es-ES"/>
        </w:rPr>
      </w:pPr>
      <w:r w:rsidRPr="00EB64E2">
        <w:rPr>
          <w:sz w:val="20"/>
          <w:lang w:val="es-ES"/>
        </w:rPr>
        <w:t>Cabe mencionar que la presencia geográfica del Banco no tiene relación con los límites geográficos de la cobertura del producto. Por la naturaleza de la póliza y en los riesgos que se enmarca, la cobertura es mundial al poder efectuarse retiros de efectivo en cualquier cajero automático del mundo y encontrarse el usuario expuesto a cualquier pérdida eventual.</w:t>
      </w:r>
    </w:p>
    <w:p w:rsidR="00EB64E2" w:rsidRPr="00EB64E2" w:rsidRDefault="00EB64E2" w:rsidP="007A2510">
      <w:pPr>
        <w:tabs>
          <w:tab w:val="left" w:pos="0"/>
          <w:tab w:val="left" w:pos="900"/>
        </w:tabs>
        <w:ind w:firstLine="270"/>
        <w:jc w:val="both"/>
        <w:rPr>
          <w:sz w:val="20"/>
          <w:lang w:val="es-ES"/>
        </w:rPr>
      </w:pPr>
      <w:r w:rsidRPr="00EB64E2">
        <w:rPr>
          <w:sz w:val="20"/>
          <w:lang w:val="es-ES"/>
        </w:rPr>
        <w:t xml:space="preserve">En todo este contexto y una vez comprendido el funcionamiento del proyecto, el presente trabajo pretende indicar las diferentes formas que existen para su evaluación por parte del Departamento de Líneas Financieras y </w:t>
      </w:r>
      <w:smartTag w:uri="urn:schemas-microsoft-com:office:smarttags" w:element="PersonName">
        <w:smartTagPr>
          <w:attr w:name="ProductID" w:val="la Divisi￳n"/>
        </w:smartTagPr>
        <w:r w:rsidRPr="00EB64E2">
          <w:rPr>
            <w:sz w:val="20"/>
            <w:lang w:val="es-ES"/>
          </w:rPr>
          <w:t>la División</w:t>
        </w:r>
      </w:smartTag>
      <w:r w:rsidRPr="00EB64E2">
        <w:rPr>
          <w:sz w:val="20"/>
          <w:lang w:val="es-ES"/>
        </w:rPr>
        <w:t xml:space="preserve"> de Accidentes personales con bases técnicas y económicas y así facilitar la mejor toma de decisiones.</w:t>
      </w:r>
    </w:p>
    <w:p w:rsidR="00EB64E2" w:rsidRPr="00EB64E2" w:rsidRDefault="00EB64E2" w:rsidP="00EB64E2">
      <w:pPr>
        <w:rPr>
          <w:sz w:val="20"/>
          <w:lang w:val="es-ES"/>
        </w:rPr>
      </w:pPr>
    </w:p>
    <w:p w:rsidR="007A2510" w:rsidRDefault="007A2510" w:rsidP="00EB64E2">
      <w:pPr>
        <w:ind w:left="284" w:hanging="284"/>
        <w:rPr>
          <w:b/>
          <w:lang w:val="es-ES"/>
        </w:rPr>
      </w:pPr>
    </w:p>
    <w:p w:rsidR="00EB64E2" w:rsidRPr="00EB64E2" w:rsidRDefault="00EB64E2" w:rsidP="00EB64E2">
      <w:pPr>
        <w:ind w:left="284" w:hanging="284"/>
        <w:rPr>
          <w:b/>
          <w:lang w:val="es-ES"/>
        </w:rPr>
      </w:pPr>
      <w:r w:rsidRPr="00EB64E2">
        <w:rPr>
          <w:b/>
          <w:lang w:val="es-ES"/>
        </w:rPr>
        <w:t xml:space="preserve">3. Análisis de Datos </w:t>
      </w:r>
    </w:p>
    <w:p w:rsidR="00EB64E2" w:rsidRPr="00EB64E2" w:rsidRDefault="00EB64E2" w:rsidP="00EB64E2">
      <w:pPr>
        <w:ind w:left="180" w:hanging="180"/>
        <w:jc w:val="both"/>
        <w:rPr>
          <w:b/>
          <w:sz w:val="22"/>
          <w:szCs w:val="22"/>
          <w:lang w:val="es-ES"/>
        </w:rPr>
      </w:pPr>
    </w:p>
    <w:p w:rsidR="00EB64E2" w:rsidRPr="00EB64E2" w:rsidRDefault="001537EB" w:rsidP="00EB64E2">
      <w:pPr>
        <w:jc w:val="both"/>
        <w:rPr>
          <w:b/>
          <w:sz w:val="22"/>
          <w:szCs w:val="22"/>
          <w:lang w:val="es-ES"/>
        </w:rPr>
      </w:pPr>
      <w:r>
        <w:rPr>
          <w:b/>
          <w:sz w:val="22"/>
          <w:szCs w:val="22"/>
          <w:lang w:val="es-ES"/>
        </w:rPr>
        <w:t>3.1 Inversión total del Proyecto</w:t>
      </w:r>
    </w:p>
    <w:p w:rsidR="00EB64E2" w:rsidRPr="00EB64E2" w:rsidRDefault="00EB64E2" w:rsidP="00EB64E2">
      <w:pPr>
        <w:jc w:val="both"/>
        <w:rPr>
          <w:b/>
          <w:sz w:val="22"/>
          <w:szCs w:val="22"/>
          <w:lang w:val="es-ES"/>
        </w:rPr>
      </w:pPr>
    </w:p>
    <w:p w:rsidR="00EB64E2" w:rsidRPr="00EB64E2" w:rsidRDefault="00EB64E2" w:rsidP="007A2510">
      <w:pPr>
        <w:tabs>
          <w:tab w:val="left" w:pos="0"/>
          <w:tab w:val="left" w:pos="900"/>
        </w:tabs>
        <w:ind w:firstLine="270"/>
        <w:jc w:val="both"/>
        <w:rPr>
          <w:sz w:val="20"/>
          <w:lang w:val="es-ES"/>
        </w:rPr>
      </w:pPr>
      <w:r w:rsidRPr="00EB64E2">
        <w:rPr>
          <w:sz w:val="20"/>
          <w:lang w:val="es-ES"/>
        </w:rPr>
        <w:t>La inversión no es más que la materialización de las fuentes de financiación propia y ajena. En otras palabras, el activo constituye una inmovilización de recursos financieros que es susceptible de clasificarse de diferentes formas, según el enfoque desde el que se contemple</w:t>
      </w:r>
      <w:r w:rsidR="00CD6443">
        <w:rPr>
          <w:sz w:val="20"/>
          <w:lang w:val="es-ES"/>
        </w:rPr>
        <w:t>.</w:t>
      </w:r>
    </w:p>
    <w:p w:rsidR="00CD6443" w:rsidRDefault="00CD6443" w:rsidP="00CD6443">
      <w:pPr>
        <w:jc w:val="center"/>
        <w:rPr>
          <w:b/>
          <w:sz w:val="20"/>
          <w:lang w:val="es-ES"/>
        </w:rPr>
      </w:pPr>
    </w:p>
    <w:p w:rsidR="00CD6443" w:rsidRPr="00EB64E2" w:rsidRDefault="00CD6443" w:rsidP="00CD6443">
      <w:pPr>
        <w:jc w:val="center"/>
        <w:rPr>
          <w:sz w:val="20"/>
          <w:lang w:val="es-ES"/>
        </w:rPr>
      </w:pPr>
      <w:r w:rsidRPr="001F52B7">
        <w:rPr>
          <w:b/>
          <w:sz w:val="20"/>
          <w:lang w:val="es-ES"/>
        </w:rPr>
        <w:t xml:space="preserve">Tabla </w:t>
      </w:r>
      <w:r>
        <w:rPr>
          <w:b/>
          <w:sz w:val="20"/>
          <w:lang w:val="es-ES"/>
        </w:rPr>
        <w:t>2</w:t>
      </w:r>
      <w:r w:rsidRPr="001F52B7">
        <w:rPr>
          <w:b/>
          <w:sz w:val="20"/>
          <w:lang w:val="es-ES"/>
        </w:rPr>
        <w:t>.</w:t>
      </w:r>
      <w:r>
        <w:rPr>
          <w:sz w:val="20"/>
          <w:lang w:val="es-ES"/>
        </w:rPr>
        <w:t xml:space="preserve"> Inversión total del proyecto</w:t>
      </w:r>
    </w:p>
    <w:tbl>
      <w:tblPr>
        <w:tblW w:w="4320" w:type="dxa"/>
        <w:tblInd w:w="70" w:type="dxa"/>
        <w:tblCellMar>
          <w:left w:w="70" w:type="dxa"/>
          <w:right w:w="70" w:type="dxa"/>
        </w:tblCellMar>
        <w:tblLook w:val="04A0"/>
      </w:tblPr>
      <w:tblGrid>
        <w:gridCol w:w="2433"/>
        <w:gridCol w:w="185"/>
        <w:gridCol w:w="185"/>
        <w:gridCol w:w="1530"/>
      </w:tblGrid>
      <w:tr w:rsidR="00CD6443" w:rsidRPr="00CD6443" w:rsidTr="001537EB">
        <w:trPr>
          <w:trHeight w:val="275"/>
        </w:trPr>
        <w:tc>
          <w:tcPr>
            <w:tcW w:w="4320" w:type="dxa"/>
            <w:gridSpan w:val="4"/>
            <w:tcBorders>
              <w:top w:val="single" w:sz="8" w:space="0" w:color="auto"/>
              <w:left w:val="single" w:sz="8" w:space="0" w:color="auto"/>
              <w:bottom w:val="single" w:sz="8" w:space="0" w:color="auto"/>
              <w:right w:val="single" w:sz="8" w:space="0" w:color="000000"/>
            </w:tcBorders>
            <w:shd w:val="clear" w:color="000000" w:fill="CCFFCC"/>
            <w:noWrap/>
            <w:vAlign w:val="bottom"/>
            <w:hideMark/>
          </w:tcPr>
          <w:p w:rsidR="00CD6443" w:rsidRPr="00CD6443" w:rsidRDefault="00CD6443" w:rsidP="00CD6443">
            <w:pPr>
              <w:jc w:val="center"/>
              <w:rPr>
                <w:rFonts w:ascii="Arial" w:hAnsi="Arial" w:cs="Arial"/>
                <w:b/>
                <w:bCs/>
                <w:sz w:val="16"/>
                <w:szCs w:val="16"/>
                <w:lang w:val="es-EC" w:eastAsia="es-EC"/>
              </w:rPr>
            </w:pPr>
            <w:r w:rsidRPr="00CD6443">
              <w:rPr>
                <w:rFonts w:ascii="Arial" w:hAnsi="Arial" w:cs="Arial"/>
                <w:b/>
                <w:bCs/>
                <w:sz w:val="16"/>
                <w:szCs w:val="16"/>
                <w:lang w:val="es-EC" w:eastAsia="es-EC"/>
              </w:rPr>
              <w:t>INVERSIÓN TOTAL DEL PROYECTO</w:t>
            </w:r>
          </w:p>
        </w:tc>
      </w:tr>
      <w:tr w:rsidR="00CD6443" w:rsidRPr="00CD6443" w:rsidTr="001537EB">
        <w:trPr>
          <w:trHeight w:val="257"/>
        </w:trPr>
        <w:tc>
          <w:tcPr>
            <w:tcW w:w="2433" w:type="dxa"/>
            <w:tcBorders>
              <w:top w:val="nil"/>
              <w:left w:val="single" w:sz="8" w:space="0" w:color="auto"/>
              <w:bottom w:val="nil"/>
              <w:right w:val="nil"/>
            </w:tcBorders>
            <w:shd w:val="clear" w:color="000000" w:fill="FFFFFF"/>
            <w:noWrap/>
            <w:vAlign w:val="bottom"/>
            <w:hideMark/>
          </w:tcPr>
          <w:p w:rsidR="00CD6443" w:rsidRPr="00CD6443" w:rsidRDefault="00CD6443" w:rsidP="00CD6443">
            <w:pPr>
              <w:rPr>
                <w:rFonts w:ascii="Arial" w:hAnsi="Arial" w:cs="Arial"/>
                <w:sz w:val="16"/>
                <w:szCs w:val="16"/>
                <w:lang w:val="es-EC" w:eastAsia="es-EC"/>
              </w:rPr>
            </w:pPr>
            <w:r w:rsidRPr="00CD6443">
              <w:rPr>
                <w:rFonts w:ascii="Arial" w:hAnsi="Arial" w:cs="Arial"/>
                <w:sz w:val="16"/>
                <w:szCs w:val="16"/>
                <w:lang w:val="es-EC" w:eastAsia="es-EC"/>
              </w:rPr>
              <w:t>Pre-factibilidad</w:t>
            </w:r>
          </w:p>
        </w:tc>
        <w:tc>
          <w:tcPr>
            <w:tcW w:w="185" w:type="dxa"/>
            <w:tcBorders>
              <w:top w:val="nil"/>
              <w:left w:val="nil"/>
              <w:bottom w:val="nil"/>
              <w:right w:val="nil"/>
            </w:tcBorders>
            <w:shd w:val="clear" w:color="000000" w:fill="FFFFFF"/>
            <w:noWrap/>
            <w:vAlign w:val="bottom"/>
            <w:hideMark/>
          </w:tcPr>
          <w:p w:rsidR="00CD6443" w:rsidRPr="00CD6443" w:rsidRDefault="00CD6443" w:rsidP="00CD6443">
            <w:pPr>
              <w:rPr>
                <w:rFonts w:ascii="Arial" w:hAnsi="Arial" w:cs="Arial"/>
                <w:sz w:val="16"/>
                <w:szCs w:val="16"/>
                <w:lang w:val="es-EC" w:eastAsia="es-EC"/>
              </w:rPr>
            </w:pPr>
            <w:r w:rsidRPr="00CD6443">
              <w:rPr>
                <w:rFonts w:ascii="Arial" w:hAnsi="Arial" w:cs="Arial"/>
                <w:sz w:val="16"/>
                <w:szCs w:val="16"/>
                <w:lang w:val="es-EC" w:eastAsia="es-EC"/>
              </w:rPr>
              <w:t> </w:t>
            </w:r>
          </w:p>
        </w:tc>
        <w:tc>
          <w:tcPr>
            <w:tcW w:w="172" w:type="dxa"/>
            <w:tcBorders>
              <w:top w:val="nil"/>
              <w:left w:val="nil"/>
              <w:bottom w:val="nil"/>
              <w:right w:val="nil"/>
            </w:tcBorders>
            <w:shd w:val="clear" w:color="000000" w:fill="FFFFFF"/>
            <w:noWrap/>
            <w:vAlign w:val="bottom"/>
            <w:hideMark/>
          </w:tcPr>
          <w:p w:rsidR="00CD6443" w:rsidRPr="00CD6443" w:rsidRDefault="00CD6443" w:rsidP="00CD6443">
            <w:pPr>
              <w:rPr>
                <w:rFonts w:ascii="Arial" w:hAnsi="Arial" w:cs="Arial"/>
                <w:sz w:val="16"/>
                <w:szCs w:val="16"/>
                <w:lang w:val="es-EC" w:eastAsia="es-EC"/>
              </w:rPr>
            </w:pPr>
            <w:r w:rsidRPr="00CD6443">
              <w:rPr>
                <w:rFonts w:ascii="Arial" w:hAnsi="Arial" w:cs="Arial"/>
                <w:sz w:val="16"/>
                <w:szCs w:val="16"/>
                <w:lang w:val="es-EC" w:eastAsia="es-EC"/>
              </w:rPr>
              <w:t> </w:t>
            </w:r>
          </w:p>
        </w:tc>
        <w:tc>
          <w:tcPr>
            <w:tcW w:w="1530" w:type="dxa"/>
            <w:tcBorders>
              <w:top w:val="nil"/>
              <w:left w:val="single" w:sz="8" w:space="0" w:color="auto"/>
              <w:bottom w:val="nil"/>
              <w:right w:val="single" w:sz="8" w:space="0" w:color="auto"/>
            </w:tcBorders>
            <w:shd w:val="clear" w:color="000000" w:fill="FFFFFF"/>
            <w:noWrap/>
            <w:vAlign w:val="bottom"/>
            <w:hideMark/>
          </w:tcPr>
          <w:p w:rsidR="00CD6443" w:rsidRPr="00CD6443" w:rsidRDefault="00CD6443" w:rsidP="00CD6443">
            <w:pPr>
              <w:rPr>
                <w:rFonts w:ascii="Arial" w:hAnsi="Arial" w:cs="Arial"/>
                <w:sz w:val="16"/>
                <w:szCs w:val="16"/>
                <w:lang w:val="es-EC" w:eastAsia="es-EC"/>
              </w:rPr>
            </w:pPr>
            <w:r w:rsidRPr="00CD6443">
              <w:rPr>
                <w:rFonts w:ascii="Arial" w:hAnsi="Arial" w:cs="Arial"/>
                <w:sz w:val="16"/>
                <w:szCs w:val="16"/>
                <w:lang w:val="es-EC" w:eastAsia="es-EC"/>
              </w:rPr>
              <w:t xml:space="preserve">       2,350.00 $ </w:t>
            </w:r>
          </w:p>
        </w:tc>
      </w:tr>
      <w:tr w:rsidR="00CD6443" w:rsidRPr="00CD6443" w:rsidTr="001537EB">
        <w:trPr>
          <w:trHeight w:val="257"/>
        </w:trPr>
        <w:tc>
          <w:tcPr>
            <w:tcW w:w="2433" w:type="dxa"/>
            <w:tcBorders>
              <w:top w:val="nil"/>
              <w:left w:val="single" w:sz="8" w:space="0" w:color="auto"/>
              <w:bottom w:val="nil"/>
              <w:right w:val="nil"/>
            </w:tcBorders>
            <w:shd w:val="clear" w:color="000000" w:fill="FFFFFF"/>
            <w:noWrap/>
            <w:vAlign w:val="bottom"/>
            <w:hideMark/>
          </w:tcPr>
          <w:p w:rsidR="00CD6443" w:rsidRPr="00CD6443" w:rsidRDefault="00CD6443" w:rsidP="00CD6443">
            <w:pPr>
              <w:rPr>
                <w:rFonts w:ascii="Arial" w:hAnsi="Arial" w:cs="Arial"/>
                <w:sz w:val="16"/>
                <w:szCs w:val="16"/>
                <w:lang w:val="es-EC" w:eastAsia="es-EC"/>
              </w:rPr>
            </w:pPr>
            <w:r w:rsidRPr="00CD6443">
              <w:rPr>
                <w:rFonts w:ascii="Arial" w:hAnsi="Arial" w:cs="Arial"/>
                <w:sz w:val="16"/>
                <w:szCs w:val="16"/>
                <w:lang w:val="es-EC" w:eastAsia="es-EC"/>
              </w:rPr>
              <w:t>Publicidad</w:t>
            </w:r>
          </w:p>
        </w:tc>
        <w:tc>
          <w:tcPr>
            <w:tcW w:w="185" w:type="dxa"/>
            <w:tcBorders>
              <w:top w:val="nil"/>
              <w:left w:val="nil"/>
              <w:bottom w:val="nil"/>
              <w:right w:val="nil"/>
            </w:tcBorders>
            <w:shd w:val="clear" w:color="000000" w:fill="FFFFFF"/>
            <w:noWrap/>
            <w:vAlign w:val="bottom"/>
            <w:hideMark/>
          </w:tcPr>
          <w:p w:rsidR="00CD6443" w:rsidRPr="00CD6443" w:rsidRDefault="00CD6443" w:rsidP="00CD6443">
            <w:pPr>
              <w:rPr>
                <w:rFonts w:ascii="Arial" w:hAnsi="Arial" w:cs="Arial"/>
                <w:sz w:val="16"/>
                <w:szCs w:val="16"/>
                <w:lang w:val="es-EC" w:eastAsia="es-EC"/>
              </w:rPr>
            </w:pPr>
            <w:r w:rsidRPr="00CD6443">
              <w:rPr>
                <w:rFonts w:ascii="Arial" w:hAnsi="Arial" w:cs="Arial"/>
                <w:sz w:val="16"/>
                <w:szCs w:val="16"/>
                <w:lang w:val="es-EC" w:eastAsia="es-EC"/>
              </w:rPr>
              <w:t> </w:t>
            </w:r>
          </w:p>
        </w:tc>
        <w:tc>
          <w:tcPr>
            <w:tcW w:w="172" w:type="dxa"/>
            <w:tcBorders>
              <w:top w:val="nil"/>
              <w:left w:val="nil"/>
              <w:bottom w:val="nil"/>
              <w:right w:val="nil"/>
            </w:tcBorders>
            <w:shd w:val="clear" w:color="000000" w:fill="FFFFFF"/>
            <w:noWrap/>
            <w:vAlign w:val="bottom"/>
            <w:hideMark/>
          </w:tcPr>
          <w:p w:rsidR="00CD6443" w:rsidRPr="00CD6443" w:rsidRDefault="00CD6443" w:rsidP="00CD6443">
            <w:pPr>
              <w:rPr>
                <w:rFonts w:ascii="Arial" w:hAnsi="Arial" w:cs="Arial"/>
                <w:sz w:val="16"/>
                <w:szCs w:val="16"/>
                <w:lang w:val="es-EC" w:eastAsia="es-EC"/>
              </w:rPr>
            </w:pPr>
            <w:r w:rsidRPr="00CD6443">
              <w:rPr>
                <w:rFonts w:ascii="Arial" w:hAnsi="Arial" w:cs="Arial"/>
                <w:sz w:val="16"/>
                <w:szCs w:val="16"/>
                <w:lang w:val="es-EC" w:eastAsia="es-EC"/>
              </w:rPr>
              <w:t> </w:t>
            </w:r>
          </w:p>
        </w:tc>
        <w:tc>
          <w:tcPr>
            <w:tcW w:w="1530" w:type="dxa"/>
            <w:tcBorders>
              <w:top w:val="nil"/>
              <w:left w:val="single" w:sz="8" w:space="0" w:color="auto"/>
              <w:bottom w:val="nil"/>
              <w:right w:val="single" w:sz="8" w:space="0" w:color="auto"/>
            </w:tcBorders>
            <w:shd w:val="clear" w:color="000000" w:fill="FFFFFF"/>
            <w:noWrap/>
            <w:vAlign w:val="bottom"/>
            <w:hideMark/>
          </w:tcPr>
          <w:p w:rsidR="00CD6443" w:rsidRPr="00CD6443" w:rsidRDefault="00CD6443" w:rsidP="00CD6443">
            <w:pPr>
              <w:rPr>
                <w:rFonts w:ascii="Arial" w:hAnsi="Arial" w:cs="Arial"/>
                <w:sz w:val="16"/>
                <w:szCs w:val="16"/>
                <w:lang w:val="es-EC" w:eastAsia="es-EC"/>
              </w:rPr>
            </w:pPr>
            <w:r w:rsidRPr="00CD6443">
              <w:rPr>
                <w:rFonts w:ascii="Arial" w:hAnsi="Arial" w:cs="Arial"/>
                <w:sz w:val="16"/>
                <w:szCs w:val="16"/>
                <w:lang w:val="es-EC" w:eastAsia="es-EC"/>
              </w:rPr>
              <w:t xml:space="preserve">       2,450.00 $ </w:t>
            </w:r>
          </w:p>
        </w:tc>
      </w:tr>
      <w:tr w:rsidR="00CD6443" w:rsidRPr="00CD6443" w:rsidTr="001537EB">
        <w:trPr>
          <w:trHeight w:val="257"/>
        </w:trPr>
        <w:tc>
          <w:tcPr>
            <w:tcW w:w="2433" w:type="dxa"/>
            <w:tcBorders>
              <w:top w:val="nil"/>
              <w:left w:val="single" w:sz="8" w:space="0" w:color="auto"/>
              <w:bottom w:val="nil"/>
              <w:right w:val="nil"/>
            </w:tcBorders>
            <w:shd w:val="clear" w:color="000000" w:fill="FFFFFF"/>
            <w:noWrap/>
            <w:vAlign w:val="bottom"/>
            <w:hideMark/>
          </w:tcPr>
          <w:p w:rsidR="00CD6443" w:rsidRPr="00CD6443" w:rsidRDefault="00CD6443" w:rsidP="00CD6443">
            <w:pPr>
              <w:rPr>
                <w:rFonts w:ascii="Arial" w:hAnsi="Arial" w:cs="Arial"/>
                <w:sz w:val="16"/>
                <w:szCs w:val="16"/>
                <w:lang w:val="es-EC" w:eastAsia="es-EC"/>
              </w:rPr>
            </w:pPr>
            <w:r w:rsidRPr="00CD6443">
              <w:rPr>
                <w:rFonts w:ascii="Arial" w:hAnsi="Arial" w:cs="Arial"/>
                <w:sz w:val="16"/>
                <w:szCs w:val="16"/>
                <w:lang w:val="es-EC" w:eastAsia="es-EC"/>
              </w:rPr>
              <w:t>Software</w:t>
            </w:r>
          </w:p>
        </w:tc>
        <w:tc>
          <w:tcPr>
            <w:tcW w:w="185" w:type="dxa"/>
            <w:tcBorders>
              <w:top w:val="nil"/>
              <w:left w:val="nil"/>
              <w:bottom w:val="nil"/>
              <w:right w:val="nil"/>
            </w:tcBorders>
            <w:shd w:val="clear" w:color="000000" w:fill="FFFFFF"/>
            <w:noWrap/>
            <w:vAlign w:val="bottom"/>
            <w:hideMark/>
          </w:tcPr>
          <w:p w:rsidR="00CD6443" w:rsidRPr="00CD6443" w:rsidRDefault="00CD6443" w:rsidP="00CD6443">
            <w:pPr>
              <w:rPr>
                <w:rFonts w:ascii="Arial" w:hAnsi="Arial" w:cs="Arial"/>
                <w:sz w:val="16"/>
                <w:szCs w:val="16"/>
                <w:lang w:val="es-EC" w:eastAsia="es-EC"/>
              </w:rPr>
            </w:pPr>
            <w:r w:rsidRPr="00CD6443">
              <w:rPr>
                <w:rFonts w:ascii="Arial" w:hAnsi="Arial" w:cs="Arial"/>
                <w:sz w:val="16"/>
                <w:szCs w:val="16"/>
                <w:lang w:val="es-EC" w:eastAsia="es-EC"/>
              </w:rPr>
              <w:t> </w:t>
            </w:r>
          </w:p>
        </w:tc>
        <w:tc>
          <w:tcPr>
            <w:tcW w:w="172" w:type="dxa"/>
            <w:tcBorders>
              <w:top w:val="nil"/>
              <w:left w:val="nil"/>
              <w:bottom w:val="nil"/>
              <w:right w:val="nil"/>
            </w:tcBorders>
            <w:shd w:val="clear" w:color="000000" w:fill="FFFFFF"/>
            <w:noWrap/>
            <w:vAlign w:val="bottom"/>
            <w:hideMark/>
          </w:tcPr>
          <w:p w:rsidR="00CD6443" w:rsidRPr="00CD6443" w:rsidRDefault="00CD6443" w:rsidP="00CD6443">
            <w:pPr>
              <w:rPr>
                <w:rFonts w:ascii="Arial" w:hAnsi="Arial" w:cs="Arial"/>
                <w:sz w:val="16"/>
                <w:szCs w:val="16"/>
                <w:lang w:val="es-EC" w:eastAsia="es-EC"/>
              </w:rPr>
            </w:pPr>
            <w:r w:rsidRPr="00CD6443">
              <w:rPr>
                <w:rFonts w:ascii="Arial" w:hAnsi="Arial" w:cs="Arial"/>
                <w:sz w:val="16"/>
                <w:szCs w:val="16"/>
                <w:lang w:val="es-EC" w:eastAsia="es-EC"/>
              </w:rPr>
              <w:t> </w:t>
            </w:r>
          </w:p>
        </w:tc>
        <w:tc>
          <w:tcPr>
            <w:tcW w:w="1530" w:type="dxa"/>
            <w:tcBorders>
              <w:top w:val="nil"/>
              <w:left w:val="single" w:sz="8" w:space="0" w:color="auto"/>
              <w:bottom w:val="nil"/>
              <w:right w:val="single" w:sz="8" w:space="0" w:color="auto"/>
            </w:tcBorders>
            <w:shd w:val="clear" w:color="000000" w:fill="FFFFFF"/>
            <w:noWrap/>
            <w:vAlign w:val="bottom"/>
            <w:hideMark/>
          </w:tcPr>
          <w:p w:rsidR="00CD6443" w:rsidRPr="00CD6443" w:rsidRDefault="00CD6443" w:rsidP="00CD6443">
            <w:pPr>
              <w:rPr>
                <w:rFonts w:ascii="Arial" w:hAnsi="Arial" w:cs="Arial"/>
                <w:sz w:val="16"/>
                <w:szCs w:val="16"/>
                <w:lang w:val="es-EC" w:eastAsia="es-EC"/>
              </w:rPr>
            </w:pPr>
            <w:r w:rsidRPr="00CD6443">
              <w:rPr>
                <w:rFonts w:ascii="Arial" w:hAnsi="Arial" w:cs="Arial"/>
                <w:sz w:val="16"/>
                <w:szCs w:val="16"/>
                <w:lang w:val="es-EC" w:eastAsia="es-EC"/>
              </w:rPr>
              <w:t xml:space="preserve">       3,500.00 $ </w:t>
            </w:r>
          </w:p>
        </w:tc>
      </w:tr>
      <w:tr w:rsidR="00CD6443" w:rsidRPr="00CD6443" w:rsidTr="001537EB">
        <w:trPr>
          <w:trHeight w:val="257"/>
        </w:trPr>
        <w:tc>
          <w:tcPr>
            <w:tcW w:w="2433" w:type="dxa"/>
            <w:tcBorders>
              <w:top w:val="nil"/>
              <w:left w:val="single" w:sz="8" w:space="0" w:color="auto"/>
              <w:bottom w:val="nil"/>
              <w:right w:val="nil"/>
            </w:tcBorders>
            <w:shd w:val="clear" w:color="000000" w:fill="FFFFFF"/>
            <w:noWrap/>
            <w:vAlign w:val="bottom"/>
            <w:hideMark/>
          </w:tcPr>
          <w:p w:rsidR="00CD6443" w:rsidRPr="00CD6443" w:rsidRDefault="00CD6443" w:rsidP="00CD6443">
            <w:pPr>
              <w:rPr>
                <w:rFonts w:ascii="Arial" w:hAnsi="Arial" w:cs="Arial"/>
                <w:sz w:val="16"/>
                <w:szCs w:val="16"/>
                <w:lang w:val="es-EC" w:eastAsia="es-EC"/>
              </w:rPr>
            </w:pPr>
            <w:r w:rsidRPr="00CD6443">
              <w:rPr>
                <w:rFonts w:ascii="Arial" w:hAnsi="Arial" w:cs="Arial"/>
                <w:sz w:val="16"/>
                <w:szCs w:val="16"/>
                <w:lang w:val="es-EC" w:eastAsia="es-EC"/>
              </w:rPr>
              <w:t>Personal</w:t>
            </w:r>
          </w:p>
        </w:tc>
        <w:tc>
          <w:tcPr>
            <w:tcW w:w="185" w:type="dxa"/>
            <w:tcBorders>
              <w:top w:val="nil"/>
              <w:left w:val="nil"/>
              <w:bottom w:val="nil"/>
              <w:right w:val="nil"/>
            </w:tcBorders>
            <w:shd w:val="clear" w:color="000000" w:fill="FFFFFF"/>
            <w:noWrap/>
            <w:vAlign w:val="bottom"/>
            <w:hideMark/>
          </w:tcPr>
          <w:p w:rsidR="00CD6443" w:rsidRPr="00CD6443" w:rsidRDefault="00CD6443" w:rsidP="00CD6443">
            <w:pPr>
              <w:rPr>
                <w:rFonts w:ascii="Arial" w:hAnsi="Arial" w:cs="Arial"/>
                <w:sz w:val="16"/>
                <w:szCs w:val="16"/>
                <w:lang w:val="es-EC" w:eastAsia="es-EC"/>
              </w:rPr>
            </w:pPr>
            <w:r w:rsidRPr="00CD6443">
              <w:rPr>
                <w:rFonts w:ascii="Arial" w:hAnsi="Arial" w:cs="Arial"/>
                <w:sz w:val="16"/>
                <w:szCs w:val="16"/>
                <w:lang w:val="es-EC" w:eastAsia="es-EC"/>
              </w:rPr>
              <w:t> </w:t>
            </w:r>
          </w:p>
        </w:tc>
        <w:tc>
          <w:tcPr>
            <w:tcW w:w="172" w:type="dxa"/>
            <w:tcBorders>
              <w:top w:val="nil"/>
              <w:left w:val="nil"/>
              <w:bottom w:val="nil"/>
              <w:right w:val="nil"/>
            </w:tcBorders>
            <w:shd w:val="clear" w:color="000000" w:fill="FFFFFF"/>
            <w:noWrap/>
            <w:vAlign w:val="bottom"/>
            <w:hideMark/>
          </w:tcPr>
          <w:p w:rsidR="00CD6443" w:rsidRPr="00CD6443" w:rsidRDefault="00CD6443" w:rsidP="00CD6443">
            <w:pPr>
              <w:rPr>
                <w:rFonts w:ascii="Arial" w:hAnsi="Arial" w:cs="Arial"/>
                <w:sz w:val="16"/>
                <w:szCs w:val="16"/>
                <w:lang w:val="es-EC" w:eastAsia="es-EC"/>
              </w:rPr>
            </w:pPr>
            <w:r w:rsidRPr="00CD6443">
              <w:rPr>
                <w:rFonts w:ascii="Arial" w:hAnsi="Arial" w:cs="Arial"/>
                <w:sz w:val="16"/>
                <w:szCs w:val="16"/>
                <w:lang w:val="es-EC" w:eastAsia="es-EC"/>
              </w:rPr>
              <w:t> </w:t>
            </w:r>
          </w:p>
        </w:tc>
        <w:tc>
          <w:tcPr>
            <w:tcW w:w="1530" w:type="dxa"/>
            <w:tcBorders>
              <w:top w:val="nil"/>
              <w:left w:val="single" w:sz="8" w:space="0" w:color="auto"/>
              <w:bottom w:val="nil"/>
              <w:right w:val="single" w:sz="8" w:space="0" w:color="auto"/>
            </w:tcBorders>
            <w:shd w:val="clear" w:color="000000" w:fill="FFFFFF"/>
            <w:noWrap/>
            <w:vAlign w:val="bottom"/>
            <w:hideMark/>
          </w:tcPr>
          <w:p w:rsidR="00CD6443" w:rsidRPr="00CD6443" w:rsidRDefault="00CD6443" w:rsidP="00CD6443">
            <w:pPr>
              <w:rPr>
                <w:rFonts w:ascii="Arial" w:hAnsi="Arial" w:cs="Arial"/>
                <w:sz w:val="16"/>
                <w:szCs w:val="16"/>
                <w:lang w:val="es-EC" w:eastAsia="es-EC"/>
              </w:rPr>
            </w:pPr>
            <w:r w:rsidRPr="00CD6443">
              <w:rPr>
                <w:rFonts w:ascii="Arial" w:hAnsi="Arial" w:cs="Arial"/>
                <w:sz w:val="16"/>
                <w:szCs w:val="16"/>
                <w:lang w:val="es-EC" w:eastAsia="es-EC"/>
              </w:rPr>
              <w:t xml:space="preserve">          350.00 $ </w:t>
            </w:r>
          </w:p>
        </w:tc>
      </w:tr>
      <w:tr w:rsidR="00CD6443" w:rsidRPr="00CD6443" w:rsidTr="001537EB">
        <w:trPr>
          <w:trHeight w:val="275"/>
        </w:trPr>
        <w:tc>
          <w:tcPr>
            <w:tcW w:w="2433" w:type="dxa"/>
            <w:tcBorders>
              <w:top w:val="nil"/>
              <w:left w:val="single" w:sz="8" w:space="0" w:color="auto"/>
              <w:bottom w:val="nil"/>
              <w:right w:val="nil"/>
            </w:tcBorders>
            <w:shd w:val="clear" w:color="000000" w:fill="FFFFFF"/>
            <w:noWrap/>
            <w:vAlign w:val="bottom"/>
            <w:hideMark/>
          </w:tcPr>
          <w:p w:rsidR="00CD6443" w:rsidRPr="00CD6443" w:rsidRDefault="00CD6443" w:rsidP="00CD6443">
            <w:pPr>
              <w:rPr>
                <w:rFonts w:ascii="Arial" w:hAnsi="Arial" w:cs="Arial"/>
                <w:sz w:val="16"/>
                <w:szCs w:val="16"/>
                <w:lang w:val="es-EC" w:eastAsia="es-EC"/>
              </w:rPr>
            </w:pPr>
            <w:r w:rsidRPr="00CD6443">
              <w:rPr>
                <w:rFonts w:ascii="Arial" w:hAnsi="Arial" w:cs="Arial"/>
                <w:sz w:val="16"/>
                <w:szCs w:val="16"/>
                <w:lang w:val="es-EC" w:eastAsia="es-EC"/>
              </w:rPr>
              <w:t>Capital de Trabajo</w:t>
            </w:r>
          </w:p>
        </w:tc>
        <w:tc>
          <w:tcPr>
            <w:tcW w:w="185" w:type="dxa"/>
            <w:tcBorders>
              <w:top w:val="nil"/>
              <w:left w:val="nil"/>
              <w:bottom w:val="nil"/>
              <w:right w:val="nil"/>
            </w:tcBorders>
            <w:shd w:val="clear" w:color="000000" w:fill="FFFFFF"/>
            <w:noWrap/>
            <w:vAlign w:val="bottom"/>
            <w:hideMark/>
          </w:tcPr>
          <w:p w:rsidR="00CD6443" w:rsidRPr="00CD6443" w:rsidRDefault="00CD6443" w:rsidP="00CD6443">
            <w:pPr>
              <w:rPr>
                <w:rFonts w:ascii="Arial" w:hAnsi="Arial" w:cs="Arial"/>
                <w:sz w:val="16"/>
                <w:szCs w:val="16"/>
                <w:lang w:val="es-EC" w:eastAsia="es-EC"/>
              </w:rPr>
            </w:pPr>
            <w:r w:rsidRPr="00CD6443">
              <w:rPr>
                <w:rFonts w:ascii="Arial" w:hAnsi="Arial" w:cs="Arial"/>
                <w:sz w:val="16"/>
                <w:szCs w:val="16"/>
                <w:lang w:val="es-EC" w:eastAsia="es-EC"/>
              </w:rPr>
              <w:t> </w:t>
            </w:r>
          </w:p>
        </w:tc>
        <w:tc>
          <w:tcPr>
            <w:tcW w:w="172" w:type="dxa"/>
            <w:tcBorders>
              <w:top w:val="nil"/>
              <w:left w:val="nil"/>
              <w:bottom w:val="nil"/>
              <w:right w:val="nil"/>
            </w:tcBorders>
            <w:shd w:val="clear" w:color="000000" w:fill="FFFFFF"/>
            <w:noWrap/>
            <w:vAlign w:val="bottom"/>
            <w:hideMark/>
          </w:tcPr>
          <w:p w:rsidR="00CD6443" w:rsidRPr="00CD6443" w:rsidRDefault="00CD6443" w:rsidP="00CD6443">
            <w:pPr>
              <w:rPr>
                <w:rFonts w:ascii="Arial" w:hAnsi="Arial" w:cs="Arial"/>
                <w:sz w:val="16"/>
                <w:szCs w:val="16"/>
                <w:lang w:val="es-EC" w:eastAsia="es-EC"/>
              </w:rPr>
            </w:pPr>
            <w:r w:rsidRPr="00CD6443">
              <w:rPr>
                <w:rFonts w:ascii="Arial" w:hAnsi="Arial" w:cs="Arial"/>
                <w:sz w:val="16"/>
                <w:szCs w:val="16"/>
                <w:lang w:val="es-EC" w:eastAsia="es-EC"/>
              </w:rPr>
              <w:t> </w:t>
            </w:r>
          </w:p>
        </w:tc>
        <w:tc>
          <w:tcPr>
            <w:tcW w:w="1530" w:type="dxa"/>
            <w:tcBorders>
              <w:top w:val="nil"/>
              <w:left w:val="single" w:sz="8" w:space="0" w:color="auto"/>
              <w:bottom w:val="nil"/>
              <w:right w:val="single" w:sz="8" w:space="0" w:color="auto"/>
            </w:tcBorders>
            <w:shd w:val="clear" w:color="000000" w:fill="FFFFFF"/>
            <w:noWrap/>
            <w:vAlign w:val="bottom"/>
            <w:hideMark/>
          </w:tcPr>
          <w:p w:rsidR="00CD6443" w:rsidRPr="00CD6443" w:rsidRDefault="00CD6443" w:rsidP="00CD6443">
            <w:pPr>
              <w:rPr>
                <w:rFonts w:ascii="Arial" w:hAnsi="Arial" w:cs="Arial"/>
                <w:sz w:val="16"/>
                <w:szCs w:val="16"/>
                <w:lang w:val="es-EC" w:eastAsia="es-EC"/>
              </w:rPr>
            </w:pPr>
            <w:r w:rsidRPr="00CD6443">
              <w:rPr>
                <w:rFonts w:ascii="Arial" w:hAnsi="Arial" w:cs="Arial"/>
                <w:sz w:val="16"/>
                <w:szCs w:val="16"/>
                <w:lang w:val="es-EC" w:eastAsia="es-EC"/>
              </w:rPr>
              <w:t xml:space="preserve">     17,295.15 $ </w:t>
            </w:r>
          </w:p>
        </w:tc>
      </w:tr>
      <w:tr w:rsidR="00CD6443" w:rsidRPr="00CD6443" w:rsidTr="001537EB">
        <w:trPr>
          <w:trHeight w:val="160"/>
        </w:trPr>
        <w:tc>
          <w:tcPr>
            <w:tcW w:w="2618" w:type="dxa"/>
            <w:gridSpan w:val="2"/>
            <w:tcBorders>
              <w:top w:val="single" w:sz="8" w:space="0" w:color="auto"/>
              <w:left w:val="single" w:sz="8" w:space="0" w:color="auto"/>
              <w:bottom w:val="single" w:sz="8" w:space="0" w:color="auto"/>
              <w:right w:val="nil"/>
            </w:tcBorders>
            <w:shd w:val="clear" w:color="000000" w:fill="FFFFFF"/>
            <w:noWrap/>
            <w:vAlign w:val="bottom"/>
            <w:hideMark/>
          </w:tcPr>
          <w:p w:rsidR="00CD6443" w:rsidRPr="00CD6443" w:rsidRDefault="00CD6443" w:rsidP="00CD6443">
            <w:pPr>
              <w:rPr>
                <w:rFonts w:ascii="Arial" w:hAnsi="Arial" w:cs="Arial"/>
                <w:b/>
                <w:bCs/>
                <w:sz w:val="16"/>
                <w:szCs w:val="16"/>
                <w:lang w:val="es-EC" w:eastAsia="es-EC"/>
              </w:rPr>
            </w:pPr>
            <w:r w:rsidRPr="00CD6443">
              <w:rPr>
                <w:rFonts w:ascii="Arial" w:hAnsi="Arial" w:cs="Arial"/>
                <w:b/>
                <w:bCs/>
                <w:sz w:val="16"/>
                <w:szCs w:val="16"/>
                <w:lang w:val="es-EC" w:eastAsia="es-EC"/>
              </w:rPr>
              <w:t xml:space="preserve"> TOTAL</w:t>
            </w:r>
          </w:p>
        </w:tc>
        <w:tc>
          <w:tcPr>
            <w:tcW w:w="172" w:type="dxa"/>
            <w:tcBorders>
              <w:top w:val="single" w:sz="8" w:space="0" w:color="auto"/>
              <w:left w:val="nil"/>
              <w:bottom w:val="single" w:sz="8" w:space="0" w:color="auto"/>
              <w:right w:val="nil"/>
            </w:tcBorders>
            <w:shd w:val="clear" w:color="000000" w:fill="FFFFFF"/>
            <w:noWrap/>
            <w:vAlign w:val="bottom"/>
            <w:hideMark/>
          </w:tcPr>
          <w:p w:rsidR="00CD6443" w:rsidRPr="00CD6443" w:rsidRDefault="00CD6443" w:rsidP="00CD6443">
            <w:pPr>
              <w:rPr>
                <w:rFonts w:ascii="Arial" w:hAnsi="Arial" w:cs="Arial"/>
                <w:b/>
                <w:bCs/>
                <w:sz w:val="16"/>
                <w:szCs w:val="16"/>
                <w:lang w:val="es-EC" w:eastAsia="es-EC"/>
              </w:rPr>
            </w:pPr>
            <w:r w:rsidRPr="00CD6443">
              <w:rPr>
                <w:rFonts w:ascii="Arial" w:hAnsi="Arial" w:cs="Arial"/>
                <w:b/>
                <w:bCs/>
                <w:sz w:val="16"/>
                <w:szCs w:val="16"/>
                <w:lang w:val="es-EC" w:eastAsia="es-EC"/>
              </w:rPr>
              <w:t> </w:t>
            </w:r>
          </w:p>
        </w:tc>
        <w:tc>
          <w:tcPr>
            <w:tcW w:w="153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CD6443" w:rsidRPr="00CD6443" w:rsidRDefault="00CD6443" w:rsidP="00CD6443">
            <w:pPr>
              <w:rPr>
                <w:rFonts w:ascii="Arial" w:hAnsi="Arial" w:cs="Arial"/>
                <w:b/>
                <w:bCs/>
                <w:sz w:val="16"/>
                <w:szCs w:val="16"/>
                <w:lang w:val="es-EC" w:eastAsia="es-EC"/>
              </w:rPr>
            </w:pPr>
            <w:r w:rsidRPr="00CD6443">
              <w:rPr>
                <w:rFonts w:ascii="Arial" w:hAnsi="Arial" w:cs="Arial"/>
                <w:b/>
                <w:bCs/>
                <w:sz w:val="16"/>
                <w:szCs w:val="16"/>
                <w:lang w:val="es-EC" w:eastAsia="es-EC"/>
              </w:rPr>
              <w:t xml:space="preserve">     25,945.15 $ </w:t>
            </w:r>
          </w:p>
        </w:tc>
      </w:tr>
    </w:tbl>
    <w:p w:rsidR="00EB64E2" w:rsidRDefault="00EB64E2" w:rsidP="00CD6443">
      <w:pPr>
        <w:tabs>
          <w:tab w:val="left" w:pos="0"/>
          <w:tab w:val="left" w:pos="900"/>
          <w:tab w:val="left" w:pos="2880"/>
        </w:tabs>
        <w:jc w:val="both"/>
        <w:rPr>
          <w:sz w:val="20"/>
          <w:lang w:val="es-ES"/>
        </w:rPr>
      </w:pPr>
    </w:p>
    <w:p w:rsidR="001537EB" w:rsidRPr="00E71716" w:rsidRDefault="001537EB" w:rsidP="001537EB">
      <w:pPr>
        <w:tabs>
          <w:tab w:val="left" w:pos="0"/>
          <w:tab w:val="left" w:pos="360"/>
          <w:tab w:val="left" w:pos="480"/>
        </w:tabs>
        <w:spacing w:line="360" w:lineRule="auto"/>
        <w:jc w:val="both"/>
        <w:rPr>
          <w:rFonts w:ascii="Arial" w:hAnsi="Arial" w:cs="Arial"/>
          <w:b/>
          <w:bCs/>
          <w:lang w:val="es-EC"/>
        </w:rPr>
      </w:pPr>
      <w:r>
        <w:rPr>
          <w:b/>
          <w:sz w:val="22"/>
          <w:szCs w:val="22"/>
          <w:lang w:val="es-EC"/>
        </w:rPr>
        <w:t xml:space="preserve">3.2 </w:t>
      </w:r>
      <w:r w:rsidRPr="001537EB">
        <w:rPr>
          <w:b/>
          <w:sz w:val="22"/>
          <w:szCs w:val="22"/>
          <w:lang w:val="es-ES"/>
        </w:rPr>
        <w:t>C</w:t>
      </w:r>
      <w:r>
        <w:rPr>
          <w:b/>
          <w:sz w:val="22"/>
          <w:szCs w:val="22"/>
          <w:lang w:val="es-ES"/>
        </w:rPr>
        <w:t>álculo de flujos de caja</w:t>
      </w:r>
      <w:r w:rsidRPr="001537EB">
        <w:rPr>
          <w:b/>
          <w:sz w:val="22"/>
          <w:szCs w:val="22"/>
          <w:lang w:val="es-ES"/>
        </w:rPr>
        <w:t xml:space="preserve"> (C</w:t>
      </w:r>
      <w:r>
        <w:rPr>
          <w:b/>
          <w:sz w:val="22"/>
          <w:szCs w:val="22"/>
          <w:lang w:val="es-ES"/>
        </w:rPr>
        <w:t>ash</w:t>
      </w:r>
      <w:r w:rsidRPr="001537EB">
        <w:rPr>
          <w:b/>
          <w:sz w:val="22"/>
          <w:szCs w:val="22"/>
          <w:lang w:val="es-ES"/>
        </w:rPr>
        <w:t xml:space="preserve"> F</w:t>
      </w:r>
      <w:r>
        <w:rPr>
          <w:b/>
          <w:sz w:val="22"/>
          <w:szCs w:val="22"/>
          <w:lang w:val="es-ES"/>
        </w:rPr>
        <w:t>low</w:t>
      </w:r>
      <w:r w:rsidRPr="001537EB">
        <w:rPr>
          <w:b/>
          <w:sz w:val="22"/>
          <w:szCs w:val="22"/>
          <w:lang w:val="es-ES"/>
        </w:rPr>
        <w:t>)</w:t>
      </w:r>
    </w:p>
    <w:p w:rsidR="001537EB" w:rsidRPr="001537EB" w:rsidRDefault="001537EB" w:rsidP="001537EB">
      <w:pPr>
        <w:tabs>
          <w:tab w:val="left" w:pos="360"/>
          <w:tab w:val="left" w:pos="900"/>
          <w:tab w:val="left" w:pos="990"/>
          <w:tab w:val="num" w:pos="1440"/>
          <w:tab w:val="left" w:pos="1800"/>
          <w:tab w:val="left" w:pos="2160"/>
        </w:tabs>
        <w:ind w:firstLine="270"/>
        <w:jc w:val="both"/>
        <w:rPr>
          <w:sz w:val="20"/>
          <w:lang w:val="es-ES"/>
        </w:rPr>
      </w:pPr>
      <w:r w:rsidRPr="001537EB">
        <w:rPr>
          <w:sz w:val="20"/>
          <w:lang w:val="es-ES"/>
        </w:rPr>
        <w:t xml:space="preserve">El concepto de flujo de caja se refiere al análisis de las entradas y salidas de dinero que se producen en el Proyecto, y tiene en cuenta el importe de esos movimientos, y </w:t>
      </w:r>
      <w:r>
        <w:rPr>
          <w:sz w:val="20"/>
          <w:lang w:val="es-ES"/>
        </w:rPr>
        <w:t xml:space="preserve">también el momento en el que se </w:t>
      </w:r>
      <w:r w:rsidRPr="001537EB">
        <w:rPr>
          <w:sz w:val="20"/>
          <w:lang w:val="es-ES"/>
        </w:rPr>
        <w:t>producen. Estas van a ser las dos variables principales que van a determinar si la inversión es rentable o no.</w:t>
      </w:r>
    </w:p>
    <w:p w:rsidR="00EB64E2" w:rsidRPr="001537EB" w:rsidRDefault="00EB64E2" w:rsidP="00EB64E2">
      <w:pPr>
        <w:jc w:val="both"/>
        <w:rPr>
          <w:b/>
          <w:sz w:val="22"/>
          <w:szCs w:val="22"/>
          <w:lang w:val="es-ES"/>
        </w:rPr>
      </w:pPr>
    </w:p>
    <w:p w:rsidR="001537EB" w:rsidRPr="001537EB" w:rsidRDefault="001537EB" w:rsidP="00447F8A">
      <w:pPr>
        <w:ind w:firstLine="270"/>
        <w:jc w:val="both"/>
        <w:rPr>
          <w:sz w:val="20"/>
          <w:lang w:val="es-ES"/>
        </w:rPr>
      </w:pPr>
      <w:r w:rsidRPr="001537EB">
        <w:rPr>
          <w:sz w:val="20"/>
          <w:lang w:val="es-ES"/>
        </w:rPr>
        <w:t xml:space="preserve">Se obtiene flujos de </w:t>
      </w:r>
      <w:r>
        <w:rPr>
          <w:sz w:val="20"/>
          <w:lang w:val="es-ES"/>
        </w:rPr>
        <w:t xml:space="preserve">USD </w:t>
      </w:r>
      <w:r w:rsidRPr="001537EB">
        <w:rPr>
          <w:sz w:val="20"/>
          <w:lang w:val="es-ES"/>
        </w:rPr>
        <w:t>32,229 en el primer año</w:t>
      </w:r>
      <w:r>
        <w:rPr>
          <w:sz w:val="20"/>
          <w:lang w:val="es-ES"/>
        </w:rPr>
        <w:t>;</w:t>
      </w:r>
      <w:r w:rsidRPr="001537EB">
        <w:rPr>
          <w:sz w:val="20"/>
          <w:lang w:val="es-ES"/>
        </w:rPr>
        <w:t xml:space="preserve"> </w:t>
      </w:r>
      <w:r>
        <w:rPr>
          <w:sz w:val="20"/>
          <w:lang w:val="es-ES"/>
        </w:rPr>
        <w:t xml:space="preserve">USD </w:t>
      </w:r>
      <w:r w:rsidRPr="001537EB">
        <w:rPr>
          <w:sz w:val="20"/>
          <w:lang w:val="es-ES"/>
        </w:rPr>
        <w:t>231,494 en el segundo año</w:t>
      </w:r>
      <w:r>
        <w:rPr>
          <w:sz w:val="20"/>
          <w:lang w:val="es-ES"/>
        </w:rPr>
        <w:t>;</w:t>
      </w:r>
      <w:r w:rsidRPr="001537EB">
        <w:rPr>
          <w:sz w:val="20"/>
          <w:lang w:val="es-ES"/>
        </w:rPr>
        <w:t xml:space="preserve"> </w:t>
      </w:r>
      <w:r>
        <w:rPr>
          <w:sz w:val="20"/>
          <w:lang w:val="es-ES"/>
        </w:rPr>
        <w:t xml:space="preserve">USD </w:t>
      </w:r>
      <w:r w:rsidRPr="001537EB">
        <w:rPr>
          <w:sz w:val="20"/>
          <w:lang w:val="es-ES"/>
        </w:rPr>
        <w:t>395,995 en el tercer año</w:t>
      </w:r>
      <w:r>
        <w:rPr>
          <w:sz w:val="20"/>
          <w:lang w:val="es-ES"/>
        </w:rPr>
        <w:t>;</w:t>
      </w:r>
      <w:r w:rsidRPr="001537EB">
        <w:rPr>
          <w:sz w:val="20"/>
          <w:lang w:val="es-ES"/>
        </w:rPr>
        <w:t xml:space="preserve"> </w:t>
      </w:r>
      <w:r>
        <w:rPr>
          <w:sz w:val="20"/>
          <w:lang w:val="es-ES"/>
        </w:rPr>
        <w:t xml:space="preserve">USD </w:t>
      </w:r>
      <w:r w:rsidRPr="001537EB">
        <w:rPr>
          <w:sz w:val="20"/>
          <w:lang w:val="es-ES"/>
        </w:rPr>
        <w:t xml:space="preserve">570,612 y </w:t>
      </w:r>
      <w:r>
        <w:rPr>
          <w:sz w:val="20"/>
          <w:lang w:val="es-ES"/>
        </w:rPr>
        <w:t xml:space="preserve">USD </w:t>
      </w:r>
      <w:r w:rsidRPr="001537EB">
        <w:rPr>
          <w:sz w:val="20"/>
          <w:lang w:val="es-ES"/>
        </w:rPr>
        <w:t>859,352 en el cuarto y quinto año respectivamente.</w:t>
      </w:r>
    </w:p>
    <w:p w:rsidR="001537EB" w:rsidRDefault="001537EB" w:rsidP="00EB64E2">
      <w:pPr>
        <w:jc w:val="both"/>
        <w:rPr>
          <w:b/>
          <w:sz w:val="22"/>
          <w:szCs w:val="22"/>
          <w:lang w:val="es-EC"/>
        </w:rPr>
      </w:pPr>
    </w:p>
    <w:p w:rsidR="00447F8A" w:rsidRDefault="00447F8A" w:rsidP="00447F8A">
      <w:pPr>
        <w:jc w:val="both"/>
        <w:rPr>
          <w:b/>
          <w:sz w:val="22"/>
          <w:szCs w:val="22"/>
          <w:lang w:val="es-ES"/>
        </w:rPr>
      </w:pPr>
      <w:r>
        <w:rPr>
          <w:b/>
          <w:sz w:val="22"/>
          <w:szCs w:val="22"/>
          <w:lang w:val="es-ES"/>
        </w:rPr>
        <w:t>3.3 Valor Presente Neto (VAN)</w:t>
      </w:r>
    </w:p>
    <w:p w:rsidR="00447F8A" w:rsidRPr="00447F8A" w:rsidRDefault="00447F8A" w:rsidP="00447F8A">
      <w:pPr>
        <w:jc w:val="both"/>
        <w:rPr>
          <w:sz w:val="20"/>
          <w:lang w:val="es-ES"/>
        </w:rPr>
      </w:pPr>
    </w:p>
    <w:p w:rsidR="00447F8A" w:rsidRPr="00447F8A" w:rsidRDefault="00447F8A" w:rsidP="00447F8A">
      <w:pPr>
        <w:tabs>
          <w:tab w:val="left" w:pos="0"/>
          <w:tab w:val="left" w:pos="360"/>
          <w:tab w:val="left" w:pos="900"/>
          <w:tab w:val="left" w:pos="990"/>
          <w:tab w:val="num" w:pos="1440"/>
          <w:tab w:val="left" w:pos="1800"/>
          <w:tab w:val="left" w:pos="2160"/>
        </w:tabs>
        <w:ind w:firstLine="270"/>
        <w:jc w:val="both"/>
        <w:rPr>
          <w:bCs/>
          <w:sz w:val="20"/>
          <w:lang w:val="es-ES"/>
        </w:rPr>
      </w:pPr>
      <w:r w:rsidRPr="00447F8A">
        <w:rPr>
          <w:bCs/>
          <w:sz w:val="20"/>
          <w:lang w:val="es-ES"/>
        </w:rPr>
        <w:t>El método del Valor Presente Neto es muy utilizado por dos razones, la primera porque es de muy fácil aplicación y la segunda porque todos los ingresos y egresos futuros se transforman a pesos de hoy y así puede verse, fácilmente, si los ingresos son mayores que los egresos. Cuando el VPN es menor que cero implica que hay una pérdida a una cierta tasa de interés o por el contrario si el VPN es mayor que cero se presenta una ganancia. Cuando el VPN es igual a cero se dice que el proyecto es indiferente.</w:t>
      </w:r>
    </w:p>
    <w:p w:rsidR="00447F8A" w:rsidRDefault="00447F8A" w:rsidP="00447F8A">
      <w:pPr>
        <w:tabs>
          <w:tab w:val="left" w:pos="0"/>
          <w:tab w:val="left" w:pos="270"/>
          <w:tab w:val="left" w:pos="360"/>
          <w:tab w:val="left" w:pos="900"/>
          <w:tab w:val="left" w:pos="990"/>
          <w:tab w:val="num" w:pos="1440"/>
          <w:tab w:val="left" w:pos="1800"/>
          <w:tab w:val="left" w:pos="2160"/>
        </w:tabs>
        <w:jc w:val="both"/>
        <w:rPr>
          <w:bCs/>
          <w:sz w:val="20"/>
          <w:lang w:val="es-ES"/>
        </w:rPr>
      </w:pPr>
      <w:r w:rsidRPr="00447F8A">
        <w:rPr>
          <w:bCs/>
          <w:sz w:val="20"/>
          <w:lang w:val="es-ES"/>
        </w:rPr>
        <w:tab/>
        <w:t>Por lo general el VPN disminuye a medida que aumenta la tasa de interés. En consecuencia para el mismo proyecto puede presentarse que a una cierta tasa de interés, el VPN puede variar significativamente, hasta el punto de llegar a rechazarlo o aceptarlo según sea el caso.</w:t>
      </w:r>
    </w:p>
    <w:p w:rsidR="00447F8A" w:rsidRDefault="00447F8A" w:rsidP="00447F8A">
      <w:pPr>
        <w:tabs>
          <w:tab w:val="left" w:pos="0"/>
          <w:tab w:val="left" w:pos="270"/>
          <w:tab w:val="left" w:pos="900"/>
          <w:tab w:val="left" w:pos="990"/>
          <w:tab w:val="num" w:pos="1440"/>
          <w:tab w:val="left" w:pos="1800"/>
          <w:tab w:val="left" w:pos="2160"/>
        </w:tabs>
        <w:jc w:val="both"/>
        <w:rPr>
          <w:bCs/>
          <w:sz w:val="20"/>
          <w:lang w:val="es-ES"/>
        </w:rPr>
      </w:pPr>
      <w:r>
        <w:rPr>
          <w:bCs/>
          <w:sz w:val="20"/>
          <w:lang w:val="es-ES"/>
        </w:rPr>
        <w:tab/>
      </w:r>
      <w:r w:rsidRPr="00447F8A">
        <w:rPr>
          <w:bCs/>
          <w:sz w:val="20"/>
          <w:lang w:val="es-ES"/>
        </w:rPr>
        <w:t>Para los cálculos correspondientes, se toma en consideración la tasa de rendimiento mínima aceptable del 20% anual (i); y con una Inversión de USD. 30,827.94 (I).</w:t>
      </w:r>
    </w:p>
    <w:p w:rsidR="00447F8A" w:rsidRPr="00447F8A" w:rsidRDefault="00447F8A" w:rsidP="00447F8A">
      <w:pPr>
        <w:tabs>
          <w:tab w:val="left" w:pos="0"/>
          <w:tab w:val="left" w:pos="270"/>
          <w:tab w:val="left" w:pos="900"/>
          <w:tab w:val="left" w:pos="990"/>
          <w:tab w:val="num" w:pos="1440"/>
          <w:tab w:val="left" w:pos="1800"/>
          <w:tab w:val="left" w:pos="2160"/>
        </w:tabs>
        <w:jc w:val="both"/>
        <w:rPr>
          <w:bCs/>
          <w:sz w:val="20"/>
          <w:lang w:val="es-ES"/>
        </w:rPr>
      </w:pPr>
      <w:r>
        <w:rPr>
          <w:bCs/>
          <w:sz w:val="20"/>
          <w:lang w:val="es-ES"/>
        </w:rPr>
        <w:tab/>
        <w:t xml:space="preserve">Con la respectiva </w:t>
      </w:r>
      <w:r w:rsidRPr="00447F8A">
        <w:rPr>
          <w:bCs/>
          <w:sz w:val="20"/>
          <w:lang w:val="es-ES"/>
        </w:rPr>
        <w:t>f</w:t>
      </w:r>
      <w:r>
        <w:rPr>
          <w:bCs/>
          <w:sz w:val="20"/>
          <w:lang w:val="es-ES"/>
        </w:rPr>
        <w:t>órmula</w:t>
      </w:r>
      <w:r w:rsidRPr="00447F8A">
        <w:rPr>
          <w:bCs/>
          <w:sz w:val="20"/>
          <w:lang w:val="es-ES"/>
        </w:rPr>
        <w:t xml:space="preserve"> y los datos y flujos del proyecto se obtiene una VAN de USD.1´006,486.32, que representa 32 veces la  inversión.</w:t>
      </w:r>
    </w:p>
    <w:p w:rsidR="00447F8A" w:rsidRPr="00447F8A" w:rsidRDefault="00447F8A" w:rsidP="00447F8A">
      <w:pPr>
        <w:jc w:val="both"/>
        <w:rPr>
          <w:sz w:val="20"/>
          <w:lang w:val="es-ES"/>
        </w:rPr>
      </w:pPr>
    </w:p>
    <w:p w:rsidR="00447F8A" w:rsidRPr="00EB64E2" w:rsidRDefault="00447F8A" w:rsidP="00447F8A">
      <w:pPr>
        <w:jc w:val="both"/>
        <w:rPr>
          <w:b/>
          <w:sz w:val="22"/>
          <w:szCs w:val="22"/>
          <w:lang w:val="es-ES"/>
        </w:rPr>
      </w:pPr>
      <w:r>
        <w:rPr>
          <w:b/>
          <w:sz w:val="22"/>
          <w:szCs w:val="22"/>
          <w:lang w:val="es-ES"/>
        </w:rPr>
        <w:t>3.3 Tasa Interna de retorno (TIR)</w:t>
      </w:r>
    </w:p>
    <w:p w:rsidR="00447F8A" w:rsidRPr="00447F8A" w:rsidRDefault="00447F8A" w:rsidP="00EB64E2">
      <w:pPr>
        <w:jc w:val="both"/>
        <w:rPr>
          <w:b/>
          <w:sz w:val="20"/>
          <w:lang w:val="es-ES"/>
        </w:rPr>
      </w:pPr>
    </w:p>
    <w:p w:rsidR="00447F8A" w:rsidRPr="00447F8A" w:rsidRDefault="00447F8A" w:rsidP="00447F8A">
      <w:pPr>
        <w:tabs>
          <w:tab w:val="left" w:pos="0"/>
          <w:tab w:val="left" w:pos="900"/>
          <w:tab w:val="left" w:pos="990"/>
          <w:tab w:val="num" w:pos="1440"/>
          <w:tab w:val="left" w:pos="1800"/>
          <w:tab w:val="left" w:pos="2160"/>
        </w:tabs>
        <w:ind w:firstLine="270"/>
        <w:jc w:val="both"/>
        <w:rPr>
          <w:bCs/>
          <w:sz w:val="20"/>
          <w:lang w:val="es-ES"/>
        </w:rPr>
      </w:pPr>
      <w:r w:rsidRPr="00447F8A">
        <w:rPr>
          <w:bCs/>
          <w:sz w:val="20"/>
          <w:lang w:val="es-ES"/>
        </w:rPr>
        <w:t>Se define como la tasa de descuento o tipo de interés que iguala el VAN a cero, es decir, se efectúan tanteos con diferentes tasas de descuento consecutivas hasta que el VAN sea cercano o igual a cero y obtengamos un VAN positivo y uno negativo.</w:t>
      </w:r>
    </w:p>
    <w:p w:rsidR="00447F8A" w:rsidRPr="00447F8A" w:rsidRDefault="00447F8A" w:rsidP="00447F8A">
      <w:pPr>
        <w:tabs>
          <w:tab w:val="left" w:pos="0"/>
          <w:tab w:val="left" w:pos="900"/>
          <w:tab w:val="left" w:pos="990"/>
          <w:tab w:val="num" w:pos="1440"/>
          <w:tab w:val="left" w:pos="1800"/>
          <w:tab w:val="left" w:pos="2160"/>
        </w:tabs>
        <w:jc w:val="both"/>
        <w:rPr>
          <w:bCs/>
          <w:sz w:val="20"/>
          <w:lang w:val="es-ES"/>
        </w:rPr>
      </w:pPr>
      <w:r w:rsidRPr="00447F8A">
        <w:rPr>
          <w:bCs/>
          <w:sz w:val="20"/>
          <w:lang w:val="es-ES"/>
        </w:rPr>
        <w:t>Si TIR &gt; tasa</w:t>
      </w:r>
      <w:r>
        <w:rPr>
          <w:bCs/>
          <w:sz w:val="20"/>
          <w:lang w:val="es-ES"/>
        </w:rPr>
        <w:t xml:space="preserve"> </w:t>
      </w:r>
      <w:r w:rsidRPr="00447F8A">
        <w:rPr>
          <w:bCs/>
          <w:sz w:val="20"/>
          <w:lang w:val="es-ES"/>
        </w:rPr>
        <w:t>de descuento (r): es aceptable.</w:t>
      </w:r>
    </w:p>
    <w:p w:rsidR="00447F8A" w:rsidRPr="00447F8A" w:rsidRDefault="00447F8A" w:rsidP="00447F8A">
      <w:pPr>
        <w:tabs>
          <w:tab w:val="left" w:pos="0"/>
          <w:tab w:val="left" w:pos="900"/>
          <w:tab w:val="left" w:pos="990"/>
          <w:tab w:val="num" w:pos="1440"/>
          <w:tab w:val="left" w:pos="1800"/>
          <w:tab w:val="left" w:pos="2160"/>
        </w:tabs>
        <w:jc w:val="both"/>
        <w:rPr>
          <w:bCs/>
          <w:sz w:val="20"/>
          <w:lang w:val="es-ES"/>
        </w:rPr>
      </w:pPr>
      <w:r w:rsidRPr="00447F8A">
        <w:rPr>
          <w:bCs/>
          <w:sz w:val="20"/>
          <w:lang w:val="es-ES"/>
        </w:rPr>
        <w:t>Si TIR = r: El proyecto es postergado.</w:t>
      </w:r>
    </w:p>
    <w:p w:rsidR="001537EB" w:rsidRDefault="00447F8A" w:rsidP="00447F8A">
      <w:pPr>
        <w:jc w:val="both"/>
        <w:rPr>
          <w:bCs/>
          <w:sz w:val="20"/>
          <w:lang w:val="es-ES"/>
        </w:rPr>
      </w:pPr>
      <w:r>
        <w:rPr>
          <w:bCs/>
          <w:sz w:val="20"/>
          <w:lang w:val="es-ES"/>
        </w:rPr>
        <w:t>Si TIR &lt; tasa de descuento (r):</w:t>
      </w:r>
      <w:r w:rsidRPr="00447F8A">
        <w:rPr>
          <w:bCs/>
          <w:sz w:val="20"/>
          <w:lang w:val="es-ES"/>
        </w:rPr>
        <w:t xml:space="preserve"> no es aceptable.</w:t>
      </w:r>
    </w:p>
    <w:p w:rsidR="00447F8A" w:rsidRDefault="00447F8A" w:rsidP="00447F8A">
      <w:pPr>
        <w:ind w:firstLine="270"/>
        <w:jc w:val="both"/>
        <w:rPr>
          <w:bCs/>
          <w:sz w:val="20"/>
          <w:lang w:val="es-ES"/>
        </w:rPr>
      </w:pPr>
      <w:r w:rsidRPr="00447F8A">
        <w:rPr>
          <w:bCs/>
          <w:sz w:val="20"/>
          <w:lang w:val="es-ES"/>
        </w:rPr>
        <w:t>Con las proyecciones realizadas y uso de las respectivas fórmulas se obtiene una tasa interna de retorna (TIR) de 306%.</w:t>
      </w:r>
    </w:p>
    <w:p w:rsidR="00447F8A" w:rsidRPr="00447F8A" w:rsidRDefault="00447F8A" w:rsidP="00447F8A">
      <w:pPr>
        <w:ind w:firstLine="270"/>
        <w:jc w:val="both"/>
        <w:rPr>
          <w:bCs/>
          <w:sz w:val="20"/>
          <w:lang w:val="es-ES"/>
        </w:rPr>
      </w:pPr>
    </w:p>
    <w:p w:rsidR="00EB64E2" w:rsidRPr="00447F8A" w:rsidRDefault="00EB64E2" w:rsidP="00EB64E2">
      <w:pPr>
        <w:jc w:val="both"/>
        <w:rPr>
          <w:b/>
          <w:bCs/>
          <w:lang w:val="es-EC"/>
        </w:rPr>
      </w:pPr>
      <w:r w:rsidRPr="00447F8A">
        <w:rPr>
          <w:b/>
          <w:bCs/>
          <w:lang w:val="es-EC"/>
        </w:rPr>
        <w:t>4. Conclusiones</w:t>
      </w:r>
    </w:p>
    <w:p w:rsidR="00EB64E2" w:rsidRPr="00447F8A" w:rsidRDefault="00EB64E2" w:rsidP="00EB64E2">
      <w:pPr>
        <w:jc w:val="both"/>
        <w:rPr>
          <w:b/>
          <w:bCs/>
          <w:lang w:val="es-EC"/>
        </w:rPr>
      </w:pPr>
    </w:p>
    <w:p w:rsidR="00EB64E2" w:rsidRPr="00EB64E2" w:rsidRDefault="00EB64E2" w:rsidP="00CD6443">
      <w:pPr>
        <w:numPr>
          <w:ilvl w:val="0"/>
          <w:numId w:val="10"/>
        </w:numPr>
        <w:tabs>
          <w:tab w:val="left" w:pos="180"/>
        </w:tabs>
        <w:ind w:left="180" w:hanging="180"/>
        <w:jc w:val="both"/>
        <w:rPr>
          <w:sz w:val="20"/>
          <w:lang w:val="es-ES"/>
        </w:rPr>
      </w:pPr>
      <w:r w:rsidRPr="00EB64E2">
        <w:rPr>
          <w:sz w:val="20"/>
          <w:lang w:val="es-ES"/>
        </w:rPr>
        <w:t>El canal de Banca-Seguros, hoy por hoy es considerado como una de las más importantes vías de ingresos que tendrán las Instituciones Financieras así como las Compañías de Seguros.</w:t>
      </w:r>
    </w:p>
    <w:p w:rsidR="00EB64E2" w:rsidRPr="00EB64E2" w:rsidRDefault="00EB64E2" w:rsidP="00CD6443">
      <w:pPr>
        <w:numPr>
          <w:ilvl w:val="0"/>
          <w:numId w:val="10"/>
        </w:numPr>
        <w:tabs>
          <w:tab w:val="left" w:pos="180"/>
        </w:tabs>
        <w:ind w:left="180" w:hanging="180"/>
        <w:jc w:val="both"/>
        <w:rPr>
          <w:sz w:val="20"/>
          <w:lang w:val="es-ES"/>
        </w:rPr>
      </w:pPr>
      <w:r w:rsidRPr="00EB64E2">
        <w:rPr>
          <w:sz w:val="20"/>
          <w:lang w:val="es-ES"/>
        </w:rPr>
        <w:t>El proyecto desde el punto de vista legal y técnico es totalmente viable. El canal de comercialización del producto permite sin ningún problema emprender en un Programa de Seguros masivos.</w:t>
      </w:r>
    </w:p>
    <w:p w:rsidR="00EB64E2" w:rsidRPr="00EB64E2" w:rsidRDefault="00EB64E2" w:rsidP="00CD6443">
      <w:pPr>
        <w:numPr>
          <w:ilvl w:val="0"/>
          <w:numId w:val="10"/>
        </w:numPr>
        <w:tabs>
          <w:tab w:val="left" w:pos="180"/>
        </w:tabs>
        <w:ind w:left="180" w:hanging="180"/>
        <w:jc w:val="both"/>
        <w:rPr>
          <w:sz w:val="20"/>
          <w:lang w:val="es-ES"/>
        </w:rPr>
      </w:pPr>
      <w:r w:rsidRPr="00EB64E2">
        <w:rPr>
          <w:sz w:val="20"/>
          <w:lang w:val="es-ES"/>
        </w:rPr>
        <w:t xml:space="preserve">El proyecto desde el punto de vista económico financiero mantiene tasas de rendimiento superiores al 100% y valores actuales netos a partir del primer año. </w:t>
      </w:r>
    </w:p>
    <w:p w:rsidR="00EB64E2" w:rsidRPr="00EB64E2" w:rsidRDefault="00EB64E2" w:rsidP="00CD6443">
      <w:pPr>
        <w:numPr>
          <w:ilvl w:val="0"/>
          <w:numId w:val="10"/>
        </w:numPr>
        <w:tabs>
          <w:tab w:val="left" w:pos="180"/>
        </w:tabs>
        <w:ind w:left="180" w:hanging="180"/>
        <w:jc w:val="both"/>
        <w:rPr>
          <w:sz w:val="20"/>
          <w:lang w:val="es-ES"/>
        </w:rPr>
      </w:pPr>
      <w:r w:rsidRPr="00EB64E2">
        <w:rPr>
          <w:sz w:val="20"/>
          <w:lang w:val="es-ES"/>
        </w:rPr>
        <w:t>La inversión total del programa es recuperada a partir del 1</w:t>
      </w:r>
      <w:r w:rsidR="00447F8A">
        <w:rPr>
          <w:sz w:val="20"/>
          <w:lang w:val="es-ES"/>
        </w:rPr>
        <w:t>3</w:t>
      </w:r>
      <w:r w:rsidRPr="00EB64E2">
        <w:rPr>
          <w:sz w:val="20"/>
          <w:lang w:val="es-ES"/>
        </w:rPr>
        <w:t xml:space="preserve">er mes de operación. </w:t>
      </w:r>
    </w:p>
    <w:p w:rsidR="00EB64E2" w:rsidRPr="00EB64E2" w:rsidRDefault="00EB64E2" w:rsidP="00CD6443">
      <w:pPr>
        <w:numPr>
          <w:ilvl w:val="0"/>
          <w:numId w:val="10"/>
        </w:numPr>
        <w:tabs>
          <w:tab w:val="left" w:pos="180"/>
        </w:tabs>
        <w:ind w:left="180" w:hanging="180"/>
        <w:jc w:val="both"/>
        <w:rPr>
          <w:sz w:val="20"/>
          <w:lang w:val="es-ES"/>
        </w:rPr>
      </w:pPr>
      <w:r w:rsidRPr="00EB64E2">
        <w:rPr>
          <w:sz w:val="20"/>
          <w:lang w:val="es-ES"/>
        </w:rPr>
        <w:t xml:space="preserve">Los porcentajes o índices de siniestralidad proyectados del Programa se encuentran bajo el 50% lo que permite tener márgenes de rentabilidad adecuados para </w:t>
      </w:r>
      <w:smartTag w:uri="urn:schemas-microsoft-com:office:smarttags" w:element="PersonName">
        <w:smartTagPr>
          <w:attr w:name="ProductID" w:val="la Compa￱￭a"/>
        </w:smartTagPr>
        <w:r w:rsidRPr="00EB64E2">
          <w:rPr>
            <w:sz w:val="20"/>
            <w:lang w:val="es-ES"/>
          </w:rPr>
          <w:t>la Compañía</w:t>
        </w:r>
      </w:smartTag>
      <w:r w:rsidRPr="00EB64E2">
        <w:rPr>
          <w:sz w:val="20"/>
          <w:lang w:val="es-ES"/>
        </w:rPr>
        <w:t xml:space="preserve"> de Seguros.</w:t>
      </w:r>
    </w:p>
    <w:p w:rsidR="00EB64E2" w:rsidRPr="00EB64E2" w:rsidRDefault="00EB64E2" w:rsidP="00CD6443">
      <w:pPr>
        <w:numPr>
          <w:ilvl w:val="0"/>
          <w:numId w:val="10"/>
        </w:numPr>
        <w:tabs>
          <w:tab w:val="left" w:pos="180"/>
        </w:tabs>
        <w:ind w:left="180" w:hanging="180"/>
        <w:jc w:val="both"/>
        <w:rPr>
          <w:sz w:val="20"/>
          <w:lang w:val="es-ES"/>
        </w:rPr>
      </w:pPr>
      <w:r w:rsidRPr="00EB64E2">
        <w:rPr>
          <w:sz w:val="20"/>
          <w:lang w:val="es-ES"/>
        </w:rPr>
        <w:t xml:space="preserve">Las variables más sensibles del Programa constituyen el nivel de reclamaciones incurridas y las comisiones otorgadas a </w:t>
      </w:r>
      <w:smartTag w:uri="urn:schemas-microsoft-com:office:smarttags" w:element="PersonName">
        <w:smartTagPr>
          <w:attr w:name="ProductID" w:val="la Instituci￳n Financiera"/>
        </w:smartTagPr>
        <w:r w:rsidRPr="00EB64E2">
          <w:rPr>
            <w:sz w:val="20"/>
            <w:lang w:val="es-ES"/>
          </w:rPr>
          <w:t>la Institución Financiera</w:t>
        </w:r>
      </w:smartTag>
      <w:r w:rsidRPr="00EB64E2">
        <w:rPr>
          <w:sz w:val="20"/>
          <w:lang w:val="es-ES"/>
        </w:rPr>
        <w:t xml:space="preserve"> afiliada (Sponsor) y al corredor de seguro.</w:t>
      </w:r>
    </w:p>
    <w:p w:rsidR="00EB64E2" w:rsidRDefault="00EB64E2" w:rsidP="00EB64E2">
      <w:pPr>
        <w:jc w:val="both"/>
        <w:rPr>
          <w:sz w:val="20"/>
          <w:lang w:val="es-ES"/>
        </w:rPr>
      </w:pPr>
    </w:p>
    <w:p w:rsidR="00CD6443" w:rsidRPr="00EB64E2" w:rsidRDefault="00CD6443" w:rsidP="00EB64E2">
      <w:pPr>
        <w:jc w:val="both"/>
        <w:rPr>
          <w:sz w:val="20"/>
          <w:lang w:val="es-ES"/>
        </w:rPr>
      </w:pPr>
    </w:p>
    <w:p w:rsidR="00EB64E2" w:rsidRPr="00CD6443" w:rsidRDefault="00EB64E2" w:rsidP="00EB64E2">
      <w:pPr>
        <w:tabs>
          <w:tab w:val="left" w:pos="360"/>
        </w:tabs>
        <w:jc w:val="both"/>
        <w:rPr>
          <w:b/>
          <w:bCs/>
          <w:szCs w:val="24"/>
        </w:rPr>
      </w:pPr>
      <w:r w:rsidRPr="00CD6443">
        <w:rPr>
          <w:b/>
          <w:szCs w:val="24"/>
        </w:rPr>
        <w:t xml:space="preserve">5. </w:t>
      </w:r>
      <w:r w:rsidRPr="00CD6443">
        <w:rPr>
          <w:b/>
          <w:bCs/>
          <w:szCs w:val="24"/>
        </w:rPr>
        <w:t>Recomendaciones</w:t>
      </w:r>
    </w:p>
    <w:p w:rsidR="00EB64E2" w:rsidRDefault="00EB64E2" w:rsidP="00EB64E2">
      <w:pPr>
        <w:tabs>
          <w:tab w:val="left" w:pos="360"/>
        </w:tabs>
        <w:jc w:val="both"/>
        <w:rPr>
          <w:b/>
          <w:bCs/>
          <w:sz w:val="22"/>
          <w:szCs w:val="22"/>
        </w:rPr>
      </w:pPr>
    </w:p>
    <w:p w:rsidR="00EB64E2" w:rsidRPr="00EB64E2" w:rsidRDefault="00EB64E2" w:rsidP="00CD6443">
      <w:pPr>
        <w:numPr>
          <w:ilvl w:val="0"/>
          <w:numId w:val="10"/>
        </w:numPr>
        <w:tabs>
          <w:tab w:val="left" w:pos="180"/>
        </w:tabs>
        <w:ind w:left="180" w:hanging="180"/>
        <w:jc w:val="both"/>
        <w:rPr>
          <w:sz w:val="20"/>
          <w:lang w:val="es-ES"/>
        </w:rPr>
      </w:pPr>
      <w:r w:rsidRPr="00EB64E2">
        <w:rPr>
          <w:sz w:val="20"/>
          <w:lang w:val="es-ES"/>
        </w:rPr>
        <w:t>Se recomienda emprender en el Programa de seguros en base a las estimaciones y pronósticos del presente estudio.</w:t>
      </w:r>
    </w:p>
    <w:p w:rsidR="00EB64E2" w:rsidRPr="00EB64E2" w:rsidRDefault="00EB64E2" w:rsidP="00CD6443">
      <w:pPr>
        <w:numPr>
          <w:ilvl w:val="0"/>
          <w:numId w:val="10"/>
        </w:numPr>
        <w:tabs>
          <w:tab w:val="left" w:pos="180"/>
        </w:tabs>
        <w:ind w:left="180" w:hanging="180"/>
        <w:jc w:val="both"/>
        <w:rPr>
          <w:sz w:val="20"/>
          <w:lang w:val="es-ES"/>
        </w:rPr>
      </w:pPr>
      <w:r w:rsidRPr="00EB64E2">
        <w:rPr>
          <w:sz w:val="20"/>
          <w:lang w:val="es-ES"/>
        </w:rPr>
        <w:t>Monitorear constantemente los niveles de siniestralidad incurridos con el fin de realizar campañas informativas que mitiguen el riesgo y promuevan el mejor uso de las tarjetas de débito.</w:t>
      </w:r>
    </w:p>
    <w:p w:rsidR="00EB64E2" w:rsidRPr="00EB64E2" w:rsidRDefault="00EB64E2" w:rsidP="00CD6443">
      <w:pPr>
        <w:numPr>
          <w:ilvl w:val="0"/>
          <w:numId w:val="10"/>
        </w:numPr>
        <w:tabs>
          <w:tab w:val="left" w:pos="180"/>
        </w:tabs>
        <w:ind w:left="180" w:hanging="180"/>
        <w:jc w:val="both"/>
        <w:rPr>
          <w:sz w:val="20"/>
          <w:lang w:val="es-ES"/>
        </w:rPr>
      </w:pPr>
      <w:r w:rsidRPr="00EB64E2">
        <w:rPr>
          <w:sz w:val="20"/>
          <w:lang w:val="es-ES"/>
        </w:rPr>
        <w:t>Implementar mecanismos y sistemas a la par con las nuevas modalidades que se ingenian los estafadores a fin de facilitar la identificación de fraudes y prevenirlos.</w:t>
      </w:r>
    </w:p>
    <w:p w:rsidR="00EB64E2" w:rsidRPr="00EB64E2" w:rsidRDefault="00EB64E2" w:rsidP="00CD6443">
      <w:pPr>
        <w:numPr>
          <w:ilvl w:val="0"/>
          <w:numId w:val="10"/>
        </w:numPr>
        <w:tabs>
          <w:tab w:val="left" w:pos="180"/>
        </w:tabs>
        <w:ind w:left="180" w:hanging="180"/>
        <w:jc w:val="both"/>
        <w:rPr>
          <w:sz w:val="20"/>
          <w:lang w:val="es-ES"/>
        </w:rPr>
      </w:pPr>
      <w:r w:rsidRPr="00EB64E2">
        <w:rPr>
          <w:sz w:val="20"/>
          <w:lang w:val="es-ES"/>
        </w:rPr>
        <w:t>Monitorear periódicamente el número de asegurados afiliados al servicio con el fin de mantener una base de primas que permite afrontar las reclamaciones recibidas.</w:t>
      </w:r>
    </w:p>
    <w:p w:rsidR="00EB64E2" w:rsidRPr="00CD6443" w:rsidRDefault="00EB64E2" w:rsidP="00CD6443">
      <w:pPr>
        <w:numPr>
          <w:ilvl w:val="0"/>
          <w:numId w:val="10"/>
        </w:numPr>
        <w:tabs>
          <w:tab w:val="left" w:pos="180"/>
        </w:tabs>
        <w:ind w:left="180" w:hanging="180"/>
        <w:jc w:val="both"/>
        <w:rPr>
          <w:sz w:val="20"/>
          <w:lang w:val="es-ES"/>
        </w:rPr>
      </w:pPr>
      <w:r w:rsidRPr="00CD6443">
        <w:rPr>
          <w:sz w:val="20"/>
          <w:lang w:val="es-ES"/>
        </w:rPr>
        <w:t xml:space="preserve">Actualizar constantemente la información de los clientes asegurados con el fin de ofrecerles valores agregados o “upgrades” al producto y prolongar su ciclo de vida. </w:t>
      </w:r>
    </w:p>
    <w:p w:rsidR="00EB64E2" w:rsidRDefault="00EB64E2" w:rsidP="00EB64E2">
      <w:pPr>
        <w:jc w:val="center"/>
        <w:rPr>
          <w:b/>
          <w:lang w:val="es-ES"/>
        </w:rPr>
      </w:pPr>
    </w:p>
    <w:p w:rsidR="00F47E07" w:rsidRDefault="00F47E07" w:rsidP="00EB64E2">
      <w:pPr>
        <w:tabs>
          <w:tab w:val="left" w:pos="360"/>
        </w:tabs>
        <w:jc w:val="both"/>
        <w:rPr>
          <w:b/>
          <w:lang w:val="es-ES"/>
        </w:rPr>
      </w:pPr>
    </w:p>
    <w:p w:rsidR="00447F8A" w:rsidRDefault="00447F8A" w:rsidP="00EB64E2">
      <w:pPr>
        <w:tabs>
          <w:tab w:val="left" w:pos="360"/>
        </w:tabs>
        <w:jc w:val="both"/>
        <w:rPr>
          <w:b/>
          <w:lang w:val="es-ES"/>
        </w:rPr>
      </w:pPr>
    </w:p>
    <w:p w:rsidR="00447F8A" w:rsidRDefault="00447F8A" w:rsidP="00EB64E2">
      <w:pPr>
        <w:tabs>
          <w:tab w:val="left" w:pos="360"/>
        </w:tabs>
        <w:jc w:val="both"/>
        <w:rPr>
          <w:b/>
          <w:lang w:val="es-ES"/>
        </w:rPr>
      </w:pPr>
    </w:p>
    <w:p w:rsidR="00447F8A" w:rsidRDefault="00447F8A" w:rsidP="00EB64E2">
      <w:pPr>
        <w:tabs>
          <w:tab w:val="left" w:pos="360"/>
        </w:tabs>
        <w:jc w:val="both"/>
        <w:rPr>
          <w:b/>
          <w:lang w:val="es-ES"/>
        </w:rPr>
      </w:pPr>
    </w:p>
    <w:p w:rsidR="00447F8A" w:rsidRDefault="00447F8A" w:rsidP="00EB64E2">
      <w:pPr>
        <w:tabs>
          <w:tab w:val="left" w:pos="360"/>
        </w:tabs>
        <w:jc w:val="both"/>
        <w:rPr>
          <w:b/>
          <w:lang w:val="es-ES"/>
        </w:rPr>
      </w:pPr>
    </w:p>
    <w:p w:rsidR="00447F8A" w:rsidRDefault="00447F8A" w:rsidP="00EB64E2">
      <w:pPr>
        <w:tabs>
          <w:tab w:val="left" w:pos="360"/>
        </w:tabs>
        <w:jc w:val="both"/>
        <w:rPr>
          <w:b/>
          <w:lang w:val="es-ES"/>
        </w:rPr>
      </w:pPr>
    </w:p>
    <w:p w:rsidR="00447F8A" w:rsidRDefault="00447F8A" w:rsidP="00EB64E2">
      <w:pPr>
        <w:tabs>
          <w:tab w:val="left" w:pos="360"/>
        </w:tabs>
        <w:jc w:val="both"/>
        <w:rPr>
          <w:b/>
          <w:lang w:val="es-ES"/>
        </w:rPr>
      </w:pPr>
    </w:p>
    <w:p w:rsidR="00447F8A" w:rsidRDefault="00447F8A" w:rsidP="00EB64E2">
      <w:pPr>
        <w:tabs>
          <w:tab w:val="left" w:pos="360"/>
        </w:tabs>
        <w:jc w:val="both"/>
        <w:rPr>
          <w:b/>
          <w:lang w:val="es-ES"/>
        </w:rPr>
      </w:pPr>
    </w:p>
    <w:p w:rsidR="00447F8A" w:rsidRDefault="00447F8A" w:rsidP="00EB64E2">
      <w:pPr>
        <w:tabs>
          <w:tab w:val="left" w:pos="360"/>
        </w:tabs>
        <w:jc w:val="both"/>
        <w:rPr>
          <w:b/>
          <w:lang w:val="es-ES"/>
        </w:rPr>
      </w:pPr>
    </w:p>
    <w:p w:rsidR="00447F8A" w:rsidRDefault="00447F8A" w:rsidP="00EB64E2">
      <w:pPr>
        <w:tabs>
          <w:tab w:val="left" w:pos="360"/>
        </w:tabs>
        <w:jc w:val="both"/>
        <w:rPr>
          <w:b/>
          <w:lang w:val="es-ES"/>
        </w:rPr>
      </w:pPr>
    </w:p>
    <w:p w:rsidR="00EB64E2" w:rsidRPr="00CD6443" w:rsidRDefault="00EB64E2" w:rsidP="00EB64E2">
      <w:pPr>
        <w:tabs>
          <w:tab w:val="left" w:pos="360"/>
        </w:tabs>
        <w:jc w:val="both"/>
        <w:rPr>
          <w:b/>
          <w:bCs/>
          <w:szCs w:val="24"/>
          <w:lang w:val="es-ES"/>
        </w:rPr>
      </w:pPr>
      <w:r w:rsidRPr="00CD6443">
        <w:rPr>
          <w:b/>
          <w:bCs/>
          <w:szCs w:val="24"/>
          <w:lang w:val="es-ES"/>
        </w:rPr>
        <w:t>6. Agradecimientos</w:t>
      </w:r>
    </w:p>
    <w:p w:rsidR="00EB64E2" w:rsidRPr="00EB64E2" w:rsidRDefault="00EB64E2" w:rsidP="00EB64E2">
      <w:pPr>
        <w:tabs>
          <w:tab w:val="left" w:pos="360"/>
        </w:tabs>
        <w:jc w:val="both"/>
        <w:rPr>
          <w:b/>
          <w:bCs/>
          <w:sz w:val="22"/>
          <w:szCs w:val="22"/>
          <w:lang w:val="es-ES"/>
        </w:rPr>
      </w:pPr>
    </w:p>
    <w:p w:rsidR="00EB64E2" w:rsidRDefault="00F47E07" w:rsidP="00EB64E2">
      <w:pPr>
        <w:tabs>
          <w:tab w:val="left" w:pos="360"/>
        </w:tabs>
        <w:jc w:val="both"/>
        <w:rPr>
          <w:sz w:val="20"/>
          <w:lang w:val="es-ES"/>
        </w:rPr>
      </w:pPr>
      <w:r>
        <w:rPr>
          <w:sz w:val="20"/>
          <w:lang w:val="es-CO"/>
        </w:rPr>
        <w:t>Agradecemos al Ing.</w:t>
      </w:r>
      <w:r w:rsidR="00EB64E2">
        <w:rPr>
          <w:sz w:val="20"/>
          <w:lang w:val="es-CO"/>
        </w:rPr>
        <w:t xml:space="preserve"> Manuel Uvidia</w:t>
      </w:r>
      <w:r>
        <w:rPr>
          <w:sz w:val="20"/>
          <w:lang w:val="es-CO"/>
        </w:rPr>
        <w:t>,</w:t>
      </w:r>
      <w:r w:rsidR="00EB64E2">
        <w:rPr>
          <w:sz w:val="20"/>
          <w:lang w:val="es-CO"/>
        </w:rPr>
        <w:t xml:space="preserve"> Director de Tesis</w:t>
      </w:r>
      <w:r>
        <w:rPr>
          <w:sz w:val="20"/>
          <w:lang w:val="es-CO"/>
        </w:rPr>
        <w:t>;</w:t>
      </w:r>
      <w:r w:rsidR="00EB64E2">
        <w:rPr>
          <w:sz w:val="20"/>
          <w:lang w:val="es-CO"/>
        </w:rPr>
        <w:t xml:space="preserve"> al Eco. Felipe Álvarez y al Eco. Gustavo </w:t>
      </w:r>
      <w:r>
        <w:rPr>
          <w:sz w:val="20"/>
          <w:lang w:val="es-CO"/>
        </w:rPr>
        <w:t>Solórzano</w:t>
      </w:r>
      <w:r w:rsidR="00EB64E2">
        <w:rPr>
          <w:sz w:val="20"/>
          <w:lang w:val="es-CO"/>
        </w:rPr>
        <w:t xml:space="preserve"> </w:t>
      </w:r>
      <w:r>
        <w:rPr>
          <w:sz w:val="20"/>
          <w:lang w:val="es-CO"/>
        </w:rPr>
        <w:t xml:space="preserve">por su gran aporte intelectual </w:t>
      </w:r>
      <w:r w:rsidR="00EB64E2">
        <w:rPr>
          <w:sz w:val="20"/>
          <w:lang w:val="es-CO"/>
        </w:rPr>
        <w:t>y</w:t>
      </w:r>
      <w:r>
        <w:rPr>
          <w:sz w:val="20"/>
          <w:lang w:val="es-CO"/>
        </w:rPr>
        <w:t xml:space="preserve"> apoyo;</w:t>
      </w:r>
      <w:r w:rsidR="00EB64E2">
        <w:rPr>
          <w:sz w:val="20"/>
          <w:lang w:val="es-CO"/>
        </w:rPr>
        <w:t xml:space="preserve"> a </w:t>
      </w:r>
      <w:r>
        <w:rPr>
          <w:sz w:val="20"/>
          <w:lang w:val="es-CO"/>
        </w:rPr>
        <w:t>AIG Metropolitana Cía. de Seguros y Reaseguros  ya al Banco Pichincha por su invaluable contribución y</w:t>
      </w:r>
      <w:r>
        <w:rPr>
          <w:sz w:val="20"/>
          <w:lang w:val="es-ES"/>
        </w:rPr>
        <w:t xml:space="preserve"> facilitación de </w:t>
      </w:r>
      <w:r w:rsidR="00EB64E2" w:rsidRPr="00EB64E2">
        <w:rPr>
          <w:sz w:val="20"/>
          <w:lang w:val="es-ES"/>
        </w:rPr>
        <w:t>información relevante para el presente pro</w:t>
      </w:r>
      <w:r>
        <w:rPr>
          <w:sz w:val="20"/>
          <w:lang w:val="es-ES"/>
        </w:rPr>
        <w:t>yecto</w:t>
      </w:r>
      <w:r w:rsidR="00CD6443">
        <w:rPr>
          <w:sz w:val="20"/>
          <w:lang w:val="es-ES"/>
        </w:rPr>
        <w:t>.</w:t>
      </w:r>
    </w:p>
    <w:p w:rsidR="00CD6443" w:rsidRPr="00EB64E2" w:rsidRDefault="00CD6443" w:rsidP="00EB64E2">
      <w:pPr>
        <w:tabs>
          <w:tab w:val="left" w:pos="360"/>
        </w:tabs>
        <w:jc w:val="both"/>
        <w:rPr>
          <w:sz w:val="20"/>
          <w:lang w:val="es-ES"/>
        </w:rPr>
      </w:pPr>
    </w:p>
    <w:p w:rsidR="00EB64E2" w:rsidRPr="00CD6443" w:rsidRDefault="00CD6443" w:rsidP="00EB64E2">
      <w:pPr>
        <w:tabs>
          <w:tab w:val="left" w:pos="360"/>
        </w:tabs>
        <w:jc w:val="both"/>
        <w:rPr>
          <w:b/>
          <w:bCs/>
          <w:szCs w:val="22"/>
          <w:lang w:val="es-ES"/>
        </w:rPr>
      </w:pPr>
      <w:r w:rsidRPr="00CD6443">
        <w:rPr>
          <w:b/>
          <w:bCs/>
          <w:szCs w:val="22"/>
          <w:lang w:val="es-ES"/>
        </w:rPr>
        <w:t>7</w:t>
      </w:r>
      <w:r w:rsidR="00EB64E2" w:rsidRPr="00CD6443">
        <w:rPr>
          <w:b/>
          <w:bCs/>
          <w:szCs w:val="22"/>
          <w:lang w:val="es-ES"/>
        </w:rPr>
        <w:t xml:space="preserve">. Referencias </w:t>
      </w:r>
    </w:p>
    <w:p w:rsidR="00EB64E2" w:rsidRPr="00EB64E2" w:rsidRDefault="00EB64E2" w:rsidP="00EB64E2">
      <w:pPr>
        <w:tabs>
          <w:tab w:val="left" w:pos="360"/>
        </w:tabs>
        <w:jc w:val="both"/>
        <w:rPr>
          <w:b/>
          <w:bCs/>
          <w:sz w:val="22"/>
          <w:szCs w:val="22"/>
          <w:lang w:val="es-ES"/>
        </w:rPr>
      </w:pPr>
    </w:p>
    <w:p w:rsidR="00B903A8" w:rsidRDefault="00EB64E2" w:rsidP="00B903A8">
      <w:pPr>
        <w:numPr>
          <w:ilvl w:val="0"/>
          <w:numId w:val="11"/>
        </w:numPr>
        <w:tabs>
          <w:tab w:val="left" w:pos="0"/>
          <w:tab w:val="left" w:pos="360"/>
          <w:tab w:val="left" w:pos="990"/>
          <w:tab w:val="num" w:pos="1440"/>
          <w:tab w:val="left" w:pos="1800"/>
          <w:tab w:val="left" w:pos="2160"/>
        </w:tabs>
        <w:ind w:left="360"/>
        <w:jc w:val="both"/>
        <w:rPr>
          <w:sz w:val="20"/>
          <w:lang w:val="es-CO"/>
        </w:rPr>
      </w:pPr>
      <w:r w:rsidRPr="00C3227F">
        <w:rPr>
          <w:sz w:val="20"/>
          <w:lang w:val="es-CO"/>
        </w:rPr>
        <w:t>Baca Urbina, "</w:t>
      </w:r>
      <w:hyperlink r:id="rId47" w:history="1">
        <w:r w:rsidRPr="00C3227F">
          <w:rPr>
            <w:sz w:val="20"/>
            <w:lang w:val="es-CO"/>
          </w:rPr>
          <w:t>Evaluación de Proyectos</w:t>
        </w:r>
      </w:hyperlink>
      <w:r w:rsidRPr="00C3227F">
        <w:rPr>
          <w:sz w:val="20"/>
          <w:lang w:val="es-CO"/>
        </w:rPr>
        <w:t xml:space="preserve">" Cuarta Edición, Editorial: Mc Graw Hill, </w:t>
      </w:r>
      <w:hyperlink r:id="rId48" w:history="1">
        <w:r w:rsidRPr="00C3227F">
          <w:rPr>
            <w:sz w:val="20"/>
            <w:lang w:val="es-CO"/>
          </w:rPr>
          <w:t>México</w:t>
        </w:r>
      </w:hyperlink>
      <w:r w:rsidRPr="00C3227F">
        <w:rPr>
          <w:sz w:val="20"/>
          <w:lang w:val="es-CO"/>
        </w:rPr>
        <w:t>, 1999.</w:t>
      </w:r>
    </w:p>
    <w:p w:rsidR="00B903A8" w:rsidRDefault="00EB64E2" w:rsidP="00B903A8">
      <w:pPr>
        <w:numPr>
          <w:ilvl w:val="0"/>
          <w:numId w:val="11"/>
        </w:numPr>
        <w:tabs>
          <w:tab w:val="left" w:pos="0"/>
          <w:tab w:val="left" w:pos="360"/>
          <w:tab w:val="left" w:pos="990"/>
          <w:tab w:val="num" w:pos="1440"/>
          <w:tab w:val="left" w:pos="1800"/>
          <w:tab w:val="left" w:pos="2160"/>
        </w:tabs>
        <w:ind w:left="360"/>
        <w:jc w:val="both"/>
        <w:rPr>
          <w:sz w:val="20"/>
          <w:lang w:val="es-CO"/>
        </w:rPr>
      </w:pPr>
      <w:r w:rsidRPr="00B903A8">
        <w:rPr>
          <w:sz w:val="20"/>
          <w:lang w:val="es-CO"/>
        </w:rPr>
        <w:t>Ballesteros Emilio Flores, Administración de Proyectos II;; editorial UIGV; Lima, 2004.</w:t>
      </w:r>
    </w:p>
    <w:p w:rsidR="00B903A8" w:rsidRDefault="00EB64E2" w:rsidP="00B903A8">
      <w:pPr>
        <w:numPr>
          <w:ilvl w:val="0"/>
          <w:numId w:val="11"/>
        </w:numPr>
        <w:tabs>
          <w:tab w:val="left" w:pos="0"/>
          <w:tab w:val="left" w:pos="360"/>
          <w:tab w:val="left" w:pos="990"/>
          <w:tab w:val="num" w:pos="1440"/>
          <w:tab w:val="left" w:pos="1800"/>
          <w:tab w:val="left" w:pos="2160"/>
        </w:tabs>
        <w:ind w:left="360"/>
        <w:jc w:val="both"/>
        <w:rPr>
          <w:sz w:val="20"/>
          <w:lang w:val="es-CO"/>
        </w:rPr>
      </w:pPr>
      <w:r w:rsidRPr="00B903A8">
        <w:rPr>
          <w:sz w:val="20"/>
          <w:lang w:val="es-CO"/>
        </w:rPr>
        <w:t xml:space="preserve">Círculo De Lectores, Curso Básico De </w:t>
      </w:r>
      <w:hyperlink r:id="rId49" w:history="1">
        <w:r w:rsidRPr="00B903A8">
          <w:rPr>
            <w:sz w:val="20"/>
            <w:lang w:val="es-CO"/>
          </w:rPr>
          <w:t>Administración</w:t>
        </w:r>
      </w:hyperlink>
      <w:r w:rsidRPr="00B903A8">
        <w:rPr>
          <w:sz w:val="20"/>
          <w:lang w:val="es-CO"/>
        </w:rPr>
        <w:t xml:space="preserve">. Editorial  Norma. </w:t>
      </w:r>
      <w:hyperlink r:id="rId50" w:history="1">
        <w:r w:rsidRPr="00B903A8">
          <w:rPr>
            <w:sz w:val="20"/>
            <w:lang w:val="es-CO"/>
          </w:rPr>
          <w:t>Colombia</w:t>
        </w:r>
      </w:hyperlink>
      <w:r w:rsidRPr="00B903A8">
        <w:rPr>
          <w:sz w:val="20"/>
          <w:lang w:val="es-CO"/>
        </w:rPr>
        <w:t>. (1991)</w:t>
      </w:r>
    </w:p>
    <w:p w:rsidR="00B903A8" w:rsidRDefault="00EB64E2" w:rsidP="00B903A8">
      <w:pPr>
        <w:numPr>
          <w:ilvl w:val="0"/>
          <w:numId w:val="11"/>
        </w:numPr>
        <w:tabs>
          <w:tab w:val="left" w:pos="0"/>
          <w:tab w:val="left" w:pos="360"/>
          <w:tab w:val="left" w:pos="990"/>
          <w:tab w:val="num" w:pos="1440"/>
          <w:tab w:val="left" w:pos="1800"/>
          <w:tab w:val="left" w:pos="2160"/>
        </w:tabs>
        <w:ind w:left="360"/>
        <w:jc w:val="both"/>
        <w:rPr>
          <w:sz w:val="20"/>
          <w:lang w:val="es-CO"/>
        </w:rPr>
      </w:pPr>
      <w:r w:rsidRPr="00B903A8">
        <w:rPr>
          <w:sz w:val="20"/>
          <w:lang w:val="es-CO"/>
        </w:rPr>
        <w:t xml:space="preserve">Coloma, F. Evaluación social de </w:t>
      </w:r>
      <w:hyperlink r:id="rId51" w:history="1">
        <w:r w:rsidRPr="00B903A8">
          <w:rPr>
            <w:sz w:val="20"/>
            <w:lang w:val="es-CO"/>
          </w:rPr>
          <w:t>proyectos de inversión</w:t>
        </w:r>
      </w:hyperlink>
      <w:r w:rsidRPr="00B903A8">
        <w:rPr>
          <w:sz w:val="20"/>
          <w:lang w:val="es-CO"/>
        </w:rPr>
        <w:t xml:space="preserve">. Asociación Internacional de Fomento- Bco. La Paz. </w:t>
      </w:r>
      <w:hyperlink r:id="rId52" w:anchor="GEOGRAF" w:history="1">
        <w:r w:rsidRPr="00B903A8">
          <w:rPr>
            <w:sz w:val="20"/>
            <w:lang w:val="es-CO"/>
          </w:rPr>
          <w:t>Bolivia</w:t>
        </w:r>
      </w:hyperlink>
      <w:r w:rsidRPr="00B903A8">
        <w:rPr>
          <w:sz w:val="20"/>
          <w:lang w:val="es-CO"/>
        </w:rPr>
        <w:t>. (1991).</w:t>
      </w:r>
    </w:p>
    <w:p w:rsidR="00B903A8" w:rsidRDefault="00EB64E2" w:rsidP="00B903A8">
      <w:pPr>
        <w:numPr>
          <w:ilvl w:val="0"/>
          <w:numId w:val="11"/>
        </w:numPr>
        <w:tabs>
          <w:tab w:val="left" w:pos="0"/>
          <w:tab w:val="left" w:pos="360"/>
          <w:tab w:val="left" w:pos="990"/>
          <w:tab w:val="num" w:pos="1440"/>
          <w:tab w:val="left" w:pos="1800"/>
          <w:tab w:val="left" w:pos="2160"/>
        </w:tabs>
        <w:ind w:left="360"/>
        <w:jc w:val="both"/>
        <w:rPr>
          <w:sz w:val="20"/>
          <w:lang w:val="es-CO"/>
        </w:rPr>
      </w:pPr>
      <w:r w:rsidRPr="00B903A8">
        <w:rPr>
          <w:sz w:val="20"/>
          <w:lang w:val="es-CO"/>
        </w:rPr>
        <w:t xml:space="preserve">Enciclopedia. </w:t>
      </w:r>
      <w:hyperlink r:id="rId53" w:history="1">
        <w:r w:rsidRPr="00B903A8">
          <w:rPr>
            <w:sz w:val="20"/>
            <w:lang w:val="es-CO"/>
          </w:rPr>
          <w:t>Microsoft</w:t>
        </w:r>
      </w:hyperlink>
      <w:r w:rsidRPr="00B903A8">
        <w:rPr>
          <w:sz w:val="20"/>
          <w:lang w:val="es-CO"/>
        </w:rPr>
        <w:t xml:space="preserve">. </w:t>
      </w:r>
      <w:r w:rsidR="00B903A8" w:rsidRPr="00B903A8">
        <w:rPr>
          <w:sz w:val="20"/>
          <w:lang w:val="es-CO"/>
        </w:rPr>
        <w:t>Encarta. 2</w:t>
      </w:r>
      <w:r w:rsidRPr="00B903A8">
        <w:rPr>
          <w:sz w:val="20"/>
          <w:lang w:val="es-CO"/>
        </w:rPr>
        <w:t>005.</w:t>
      </w:r>
    </w:p>
    <w:p w:rsidR="00B903A8" w:rsidRPr="00B903A8" w:rsidRDefault="00EB64E2" w:rsidP="00B903A8">
      <w:pPr>
        <w:numPr>
          <w:ilvl w:val="0"/>
          <w:numId w:val="11"/>
        </w:numPr>
        <w:tabs>
          <w:tab w:val="left" w:pos="0"/>
          <w:tab w:val="left" w:pos="360"/>
          <w:tab w:val="left" w:pos="990"/>
          <w:tab w:val="num" w:pos="1440"/>
          <w:tab w:val="left" w:pos="1800"/>
          <w:tab w:val="left" w:pos="2160"/>
        </w:tabs>
        <w:ind w:left="360"/>
        <w:jc w:val="both"/>
        <w:rPr>
          <w:sz w:val="20"/>
          <w:lang w:val="es-CO"/>
        </w:rPr>
      </w:pPr>
      <w:r w:rsidRPr="00B903A8">
        <w:rPr>
          <w:sz w:val="20"/>
          <w:lang w:val="es-CO"/>
        </w:rPr>
        <w:t xml:space="preserve">Evaluación de </w:t>
      </w:r>
      <w:hyperlink r:id="rId54" w:history="1">
        <w:r w:rsidRPr="00B903A8">
          <w:rPr>
            <w:sz w:val="20"/>
            <w:lang w:val="es-CO"/>
          </w:rPr>
          <w:t>Proyectos</w:t>
        </w:r>
      </w:hyperlink>
      <w:r w:rsidRPr="00B903A8">
        <w:rPr>
          <w:sz w:val="20"/>
          <w:lang w:val="es-CO"/>
        </w:rPr>
        <w:t>: Estudio económico y Evaluación financiera (Upiicsa - Ipn). 2003</w:t>
      </w:r>
    </w:p>
    <w:p w:rsidR="00B903A8" w:rsidRDefault="00EB64E2" w:rsidP="00B903A8">
      <w:pPr>
        <w:numPr>
          <w:ilvl w:val="0"/>
          <w:numId w:val="11"/>
        </w:numPr>
        <w:tabs>
          <w:tab w:val="left" w:pos="0"/>
          <w:tab w:val="left" w:pos="360"/>
          <w:tab w:val="left" w:pos="990"/>
          <w:tab w:val="num" w:pos="1440"/>
          <w:tab w:val="left" w:pos="1800"/>
          <w:tab w:val="left" w:pos="2160"/>
        </w:tabs>
        <w:ind w:left="360"/>
        <w:jc w:val="both"/>
        <w:rPr>
          <w:sz w:val="20"/>
          <w:lang w:val="es-CO"/>
        </w:rPr>
      </w:pPr>
      <w:r w:rsidRPr="00B903A8">
        <w:rPr>
          <w:sz w:val="20"/>
          <w:lang w:val="es-CO"/>
        </w:rPr>
        <w:t>HILL, Charles. “Administración Estratégica”; Mc Graw Hill/ Interamericana de México; tercera edición, 1994</w:t>
      </w:r>
    </w:p>
    <w:p w:rsidR="00B903A8" w:rsidRDefault="00EB64E2" w:rsidP="00B903A8">
      <w:pPr>
        <w:numPr>
          <w:ilvl w:val="0"/>
          <w:numId w:val="11"/>
        </w:numPr>
        <w:tabs>
          <w:tab w:val="left" w:pos="0"/>
          <w:tab w:val="left" w:pos="360"/>
          <w:tab w:val="left" w:pos="990"/>
          <w:tab w:val="num" w:pos="1440"/>
          <w:tab w:val="left" w:pos="1800"/>
          <w:tab w:val="left" w:pos="2160"/>
        </w:tabs>
        <w:ind w:left="360"/>
        <w:jc w:val="both"/>
        <w:rPr>
          <w:sz w:val="20"/>
          <w:lang w:val="es-CO"/>
        </w:rPr>
      </w:pPr>
      <w:r w:rsidRPr="00B903A8">
        <w:rPr>
          <w:sz w:val="20"/>
          <w:lang w:val="es-CO"/>
        </w:rPr>
        <w:t>Lawrence, J. Gitman. “Administración Financiera Básica” , México, 1990.</w:t>
      </w:r>
    </w:p>
    <w:p w:rsidR="00B903A8" w:rsidRDefault="00EB64E2" w:rsidP="00B903A8">
      <w:pPr>
        <w:numPr>
          <w:ilvl w:val="0"/>
          <w:numId w:val="11"/>
        </w:numPr>
        <w:tabs>
          <w:tab w:val="left" w:pos="0"/>
          <w:tab w:val="left" w:pos="360"/>
          <w:tab w:val="left" w:pos="990"/>
          <w:tab w:val="num" w:pos="1440"/>
          <w:tab w:val="left" w:pos="1800"/>
          <w:tab w:val="left" w:pos="2160"/>
        </w:tabs>
        <w:ind w:left="360"/>
        <w:jc w:val="both"/>
        <w:rPr>
          <w:sz w:val="20"/>
          <w:lang w:val="es-CO"/>
        </w:rPr>
      </w:pPr>
      <w:r w:rsidRPr="00B903A8">
        <w:rPr>
          <w:sz w:val="20"/>
          <w:lang w:val="es-CO"/>
        </w:rPr>
        <w:t>NASSIR, Sapag Chain. “Preparación y Evaluación de Proyectos”; Mc Graw Hill, México, tercera edición, 1990.</w:t>
      </w:r>
    </w:p>
    <w:p w:rsidR="00B903A8" w:rsidRDefault="00EB64E2" w:rsidP="00B903A8">
      <w:pPr>
        <w:numPr>
          <w:ilvl w:val="0"/>
          <w:numId w:val="11"/>
        </w:numPr>
        <w:tabs>
          <w:tab w:val="left" w:pos="0"/>
          <w:tab w:val="left" w:pos="270"/>
          <w:tab w:val="left" w:pos="360"/>
          <w:tab w:val="num" w:pos="1440"/>
          <w:tab w:val="left" w:pos="1800"/>
          <w:tab w:val="left" w:pos="2160"/>
        </w:tabs>
        <w:ind w:left="270" w:hanging="270"/>
        <w:jc w:val="both"/>
        <w:rPr>
          <w:sz w:val="20"/>
          <w:lang w:val="es-CO"/>
        </w:rPr>
      </w:pPr>
      <w:r w:rsidRPr="00B903A8">
        <w:rPr>
          <w:sz w:val="20"/>
          <w:lang w:val="es-CO"/>
        </w:rPr>
        <w:t>Ley General de Seguros.</w:t>
      </w:r>
    </w:p>
    <w:p w:rsidR="00B903A8" w:rsidRDefault="00EB64E2" w:rsidP="00B903A8">
      <w:pPr>
        <w:numPr>
          <w:ilvl w:val="0"/>
          <w:numId w:val="11"/>
        </w:numPr>
        <w:tabs>
          <w:tab w:val="left" w:pos="0"/>
          <w:tab w:val="left" w:pos="360"/>
          <w:tab w:val="left" w:pos="450"/>
          <w:tab w:val="num" w:pos="1440"/>
          <w:tab w:val="left" w:pos="1800"/>
          <w:tab w:val="left" w:pos="2160"/>
        </w:tabs>
        <w:ind w:left="360"/>
        <w:jc w:val="both"/>
        <w:rPr>
          <w:sz w:val="20"/>
          <w:lang w:val="es-CO"/>
        </w:rPr>
      </w:pPr>
      <w:r w:rsidRPr="00B903A8">
        <w:rPr>
          <w:sz w:val="20"/>
          <w:lang w:val="es-CO"/>
        </w:rPr>
        <w:t>Ley de Comercio Electrónico y Mensajes de Datos</w:t>
      </w:r>
      <w:r w:rsidR="00B903A8">
        <w:rPr>
          <w:sz w:val="20"/>
          <w:lang w:val="es-CO"/>
        </w:rPr>
        <w:t>.</w:t>
      </w:r>
    </w:p>
    <w:p w:rsidR="00F47E07" w:rsidRDefault="00EB64E2" w:rsidP="00F47E07">
      <w:pPr>
        <w:numPr>
          <w:ilvl w:val="0"/>
          <w:numId w:val="11"/>
        </w:numPr>
        <w:tabs>
          <w:tab w:val="left" w:pos="0"/>
          <w:tab w:val="left" w:pos="360"/>
          <w:tab w:val="left" w:pos="450"/>
          <w:tab w:val="num" w:pos="1440"/>
          <w:tab w:val="left" w:pos="1800"/>
          <w:tab w:val="left" w:pos="2160"/>
        </w:tabs>
        <w:ind w:left="360"/>
        <w:jc w:val="both"/>
        <w:rPr>
          <w:sz w:val="20"/>
          <w:lang w:val="es-CO"/>
        </w:rPr>
      </w:pPr>
      <w:r w:rsidRPr="00B903A8">
        <w:rPr>
          <w:sz w:val="20"/>
          <w:lang w:val="es-CO"/>
        </w:rPr>
        <w:t>Ley Orgánica de Defensa del Consumidor</w:t>
      </w:r>
    </w:p>
    <w:p w:rsidR="00F47E07" w:rsidRPr="00F47E07" w:rsidRDefault="00F47E07" w:rsidP="00F47E07">
      <w:pPr>
        <w:numPr>
          <w:ilvl w:val="0"/>
          <w:numId w:val="11"/>
        </w:numPr>
        <w:tabs>
          <w:tab w:val="left" w:pos="0"/>
          <w:tab w:val="left" w:pos="360"/>
          <w:tab w:val="left" w:pos="450"/>
          <w:tab w:val="num" w:pos="1440"/>
          <w:tab w:val="left" w:pos="1800"/>
          <w:tab w:val="left" w:pos="2160"/>
        </w:tabs>
        <w:ind w:left="360"/>
        <w:jc w:val="both"/>
        <w:rPr>
          <w:sz w:val="20"/>
          <w:lang w:val="es-CO"/>
        </w:rPr>
      </w:pPr>
      <w:r w:rsidRPr="00F47E07">
        <w:rPr>
          <w:sz w:val="20"/>
          <w:lang w:val="es-CO"/>
        </w:rPr>
        <w:t>Ley de Régimen Tributario Interno</w:t>
      </w:r>
    </w:p>
    <w:p w:rsidR="00F47E07" w:rsidRPr="00F47E07" w:rsidRDefault="00F47E07" w:rsidP="00F47E07">
      <w:pPr>
        <w:numPr>
          <w:ilvl w:val="0"/>
          <w:numId w:val="11"/>
        </w:numPr>
        <w:tabs>
          <w:tab w:val="left" w:pos="0"/>
          <w:tab w:val="left" w:pos="360"/>
          <w:tab w:val="left" w:pos="450"/>
          <w:tab w:val="num" w:pos="1440"/>
          <w:tab w:val="left" w:pos="1800"/>
          <w:tab w:val="left" w:pos="2160"/>
        </w:tabs>
        <w:ind w:left="360"/>
        <w:jc w:val="both"/>
        <w:rPr>
          <w:sz w:val="20"/>
          <w:lang w:val="es-CO"/>
        </w:rPr>
      </w:pPr>
      <w:hyperlink r:id="rId55" w:history="1">
        <w:r w:rsidRPr="00F47E07">
          <w:rPr>
            <w:sz w:val="20"/>
            <w:lang w:val="es-CO"/>
          </w:rPr>
          <w:t>www.gestiopolis.com/recursos2/documentos/fulldocs/fin/evaproivan.htm</w:t>
        </w:r>
      </w:hyperlink>
    </w:p>
    <w:p w:rsidR="00F47E07" w:rsidRPr="00F47E07" w:rsidRDefault="00F47E07" w:rsidP="00F47E07">
      <w:pPr>
        <w:numPr>
          <w:ilvl w:val="0"/>
          <w:numId w:val="11"/>
        </w:numPr>
        <w:tabs>
          <w:tab w:val="left" w:pos="0"/>
          <w:tab w:val="left" w:pos="360"/>
          <w:tab w:val="left" w:pos="450"/>
          <w:tab w:val="num" w:pos="1440"/>
          <w:tab w:val="left" w:pos="1800"/>
          <w:tab w:val="left" w:pos="2160"/>
        </w:tabs>
        <w:ind w:left="360"/>
        <w:jc w:val="both"/>
        <w:rPr>
          <w:sz w:val="20"/>
          <w:lang w:val="es-CO"/>
        </w:rPr>
      </w:pPr>
      <w:r w:rsidRPr="00F47E07">
        <w:rPr>
          <w:sz w:val="20"/>
          <w:lang w:val="es-CO"/>
        </w:rPr>
        <w:t>www.gestiopolis.com/canales/financiera/articulos/47/siyno.htm</w:t>
      </w:r>
    </w:p>
    <w:p w:rsidR="00E50F99" w:rsidRDefault="00F47E07" w:rsidP="00F47E07">
      <w:pPr>
        <w:numPr>
          <w:ilvl w:val="0"/>
          <w:numId w:val="11"/>
        </w:numPr>
        <w:tabs>
          <w:tab w:val="left" w:pos="0"/>
          <w:tab w:val="left" w:pos="360"/>
          <w:tab w:val="left" w:pos="450"/>
          <w:tab w:val="num" w:pos="1440"/>
          <w:tab w:val="left" w:pos="1800"/>
          <w:tab w:val="left" w:pos="2160"/>
        </w:tabs>
        <w:ind w:left="360"/>
        <w:jc w:val="both"/>
        <w:rPr>
          <w:sz w:val="20"/>
          <w:lang w:val="es-CO"/>
        </w:rPr>
      </w:pPr>
      <w:hyperlink r:id="rId56" w:history="1">
        <w:r w:rsidRPr="00F47E07">
          <w:rPr>
            <w:sz w:val="20"/>
            <w:lang w:val="es-CO"/>
          </w:rPr>
          <w:t>www.monografias.com/trabajos/econoglos/econoglos.shtml</w:t>
        </w:r>
      </w:hyperlink>
    </w:p>
    <w:p w:rsidR="00F47E07" w:rsidRDefault="00F47E07" w:rsidP="00F47E07">
      <w:pPr>
        <w:tabs>
          <w:tab w:val="left" w:pos="0"/>
          <w:tab w:val="left" w:pos="360"/>
          <w:tab w:val="left" w:pos="450"/>
          <w:tab w:val="left" w:pos="1800"/>
          <w:tab w:val="left" w:pos="2160"/>
        </w:tabs>
        <w:jc w:val="both"/>
        <w:rPr>
          <w:sz w:val="20"/>
          <w:lang w:val="es-CO"/>
        </w:rPr>
      </w:pPr>
    </w:p>
    <w:p w:rsidR="00F47E07" w:rsidRDefault="00F47E07" w:rsidP="00F47E07">
      <w:pPr>
        <w:tabs>
          <w:tab w:val="left" w:pos="0"/>
          <w:tab w:val="left" w:pos="360"/>
          <w:tab w:val="left" w:pos="450"/>
          <w:tab w:val="left" w:pos="1800"/>
          <w:tab w:val="left" w:pos="2160"/>
        </w:tabs>
        <w:jc w:val="both"/>
        <w:rPr>
          <w:sz w:val="20"/>
          <w:lang w:val="es-CO"/>
        </w:rPr>
      </w:pPr>
    </w:p>
    <w:p w:rsidR="00F47E07" w:rsidRDefault="00F47E07" w:rsidP="00F47E07">
      <w:pPr>
        <w:tabs>
          <w:tab w:val="left" w:pos="0"/>
          <w:tab w:val="left" w:pos="360"/>
          <w:tab w:val="left" w:pos="450"/>
          <w:tab w:val="left" w:pos="1800"/>
          <w:tab w:val="left" w:pos="2160"/>
        </w:tabs>
        <w:jc w:val="both"/>
        <w:rPr>
          <w:sz w:val="20"/>
          <w:lang w:val="es-CO"/>
        </w:rPr>
      </w:pPr>
    </w:p>
    <w:p w:rsidR="00F47E07" w:rsidRPr="00FC659A" w:rsidRDefault="00F47E07" w:rsidP="00F47E07">
      <w:pPr>
        <w:tabs>
          <w:tab w:val="left" w:pos="0"/>
          <w:tab w:val="left" w:pos="360"/>
          <w:tab w:val="left" w:pos="450"/>
          <w:tab w:val="left" w:pos="1800"/>
          <w:tab w:val="left" w:pos="2160"/>
        </w:tabs>
        <w:jc w:val="center"/>
        <w:rPr>
          <w:b/>
          <w:sz w:val="20"/>
          <w:lang w:val="es-CO"/>
        </w:rPr>
      </w:pPr>
      <w:r w:rsidRPr="00FC659A">
        <w:rPr>
          <w:b/>
          <w:sz w:val="20"/>
          <w:lang w:val="es-CO"/>
        </w:rPr>
        <w:t>Aprobado</w:t>
      </w:r>
    </w:p>
    <w:p w:rsidR="00F47E07" w:rsidRDefault="00F47E07" w:rsidP="00F47E07">
      <w:pPr>
        <w:tabs>
          <w:tab w:val="left" w:pos="0"/>
          <w:tab w:val="left" w:pos="360"/>
          <w:tab w:val="left" w:pos="450"/>
          <w:tab w:val="left" w:pos="1800"/>
          <w:tab w:val="left" w:pos="2160"/>
        </w:tabs>
        <w:jc w:val="center"/>
        <w:rPr>
          <w:b/>
          <w:sz w:val="20"/>
          <w:lang w:val="es-CO"/>
        </w:rPr>
      </w:pPr>
    </w:p>
    <w:p w:rsidR="00FC659A" w:rsidRDefault="00FC659A" w:rsidP="00F47E07">
      <w:pPr>
        <w:tabs>
          <w:tab w:val="left" w:pos="0"/>
          <w:tab w:val="left" w:pos="360"/>
          <w:tab w:val="left" w:pos="450"/>
          <w:tab w:val="left" w:pos="1800"/>
          <w:tab w:val="left" w:pos="2160"/>
        </w:tabs>
        <w:jc w:val="center"/>
        <w:rPr>
          <w:b/>
          <w:sz w:val="20"/>
          <w:lang w:val="es-CO"/>
        </w:rPr>
      </w:pPr>
    </w:p>
    <w:p w:rsidR="00FC659A" w:rsidRPr="00FC659A" w:rsidRDefault="00FC659A" w:rsidP="00F47E07">
      <w:pPr>
        <w:tabs>
          <w:tab w:val="left" w:pos="0"/>
          <w:tab w:val="left" w:pos="360"/>
          <w:tab w:val="left" w:pos="450"/>
          <w:tab w:val="left" w:pos="1800"/>
          <w:tab w:val="left" w:pos="2160"/>
        </w:tabs>
        <w:jc w:val="center"/>
        <w:rPr>
          <w:b/>
          <w:sz w:val="20"/>
          <w:lang w:val="es-CO"/>
        </w:rPr>
      </w:pPr>
    </w:p>
    <w:p w:rsidR="00F47E07" w:rsidRDefault="00FC659A" w:rsidP="00F47E07">
      <w:pPr>
        <w:tabs>
          <w:tab w:val="left" w:pos="0"/>
          <w:tab w:val="left" w:pos="360"/>
          <w:tab w:val="left" w:pos="450"/>
          <w:tab w:val="left" w:pos="1800"/>
          <w:tab w:val="left" w:pos="2160"/>
        </w:tabs>
        <w:jc w:val="center"/>
        <w:rPr>
          <w:sz w:val="20"/>
          <w:lang w:val="es-CO"/>
        </w:rPr>
      </w:pPr>
      <w:r>
        <w:rPr>
          <w:sz w:val="20"/>
          <w:lang w:val="es-CO"/>
        </w:rPr>
        <w:t>______________________________</w:t>
      </w:r>
    </w:p>
    <w:p w:rsidR="00F47E07" w:rsidRDefault="00F47E07" w:rsidP="00F47E07">
      <w:pPr>
        <w:tabs>
          <w:tab w:val="left" w:pos="0"/>
          <w:tab w:val="left" w:pos="360"/>
          <w:tab w:val="left" w:pos="450"/>
          <w:tab w:val="left" w:pos="1800"/>
          <w:tab w:val="left" w:pos="2160"/>
        </w:tabs>
        <w:jc w:val="center"/>
        <w:rPr>
          <w:sz w:val="20"/>
          <w:lang w:val="es-CO"/>
        </w:rPr>
      </w:pPr>
      <w:r>
        <w:rPr>
          <w:sz w:val="20"/>
          <w:lang w:val="es-CO"/>
        </w:rPr>
        <w:t>Ing. Manuel Uvidia Hernández</w:t>
      </w:r>
    </w:p>
    <w:p w:rsidR="00FC659A" w:rsidRPr="00F47E07" w:rsidRDefault="00FC659A" w:rsidP="00F47E07">
      <w:pPr>
        <w:tabs>
          <w:tab w:val="left" w:pos="0"/>
          <w:tab w:val="left" w:pos="360"/>
          <w:tab w:val="left" w:pos="450"/>
          <w:tab w:val="left" w:pos="1800"/>
          <w:tab w:val="left" w:pos="2160"/>
        </w:tabs>
        <w:jc w:val="center"/>
        <w:rPr>
          <w:sz w:val="20"/>
          <w:lang w:val="es-CO"/>
        </w:rPr>
      </w:pPr>
      <w:r>
        <w:rPr>
          <w:sz w:val="20"/>
          <w:lang w:val="es-CO"/>
        </w:rPr>
        <w:t>29-sep-09</w:t>
      </w:r>
    </w:p>
    <w:sectPr w:rsidR="00FC659A" w:rsidRPr="00F47E07" w:rsidSect="00EB64E2">
      <w:footerReference w:type="default" r:id="rId57"/>
      <w:pgSz w:w="11907" w:h="16840" w:code="9"/>
      <w:pgMar w:top="2232" w:right="1304" w:bottom="1622" w:left="1560" w:header="426" w:footer="0" w:gutter="0"/>
      <w:cols w:num="2" w:space="2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307" w:rsidRDefault="00D80307">
      <w:r>
        <w:separator/>
      </w:r>
    </w:p>
  </w:endnote>
  <w:endnote w:type="continuationSeparator" w:id="1">
    <w:p w:rsidR="00D80307" w:rsidRDefault="00D803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BatangChe">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F99" w:rsidRDefault="00E50F99">
    <w:pPr>
      <w:pStyle w:val="Piedepgina"/>
      <w:rPr>
        <w:i/>
        <w:sz w:val="18"/>
        <w:szCs w:val="18"/>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307" w:rsidRDefault="00D80307">
      <w:r>
        <w:separator/>
      </w:r>
    </w:p>
  </w:footnote>
  <w:footnote w:type="continuationSeparator" w:id="1">
    <w:p w:rsidR="00D80307" w:rsidRDefault="00D80307">
      <w:r>
        <w:continuationSeparator/>
      </w:r>
    </w:p>
  </w:footnote>
  <w:footnote w:id="2">
    <w:p w:rsidR="00EB64E2" w:rsidRPr="00CD6443" w:rsidRDefault="00EB64E2" w:rsidP="00EB64E2">
      <w:pPr>
        <w:pStyle w:val="NormalWeb"/>
        <w:spacing w:before="0" w:beforeAutospacing="0" w:after="0" w:afterAutospacing="0" w:line="360" w:lineRule="auto"/>
        <w:jc w:val="both"/>
        <w:rPr>
          <w:rFonts w:ascii="Times New Roman" w:hAnsi="Times New Roman" w:cs="Times New Roman"/>
          <w:sz w:val="16"/>
          <w:szCs w:val="16"/>
        </w:rPr>
      </w:pPr>
      <w:r w:rsidRPr="00DB6491">
        <w:rPr>
          <w:rStyle w:val="Refdenotaalpie"/>
          <w:rFonts w:ascii="Arial" w:hAnsi="Arial" w:cs="Arial"/>
          <w:sz w:val="16"/>
          <w:szCs w:val="16"/>
        </w:rPr>
        <w:footnoteRef/>
      </w:r>
      <w:r w:rsidRPr="00DB6491">
        <w:rPr>
          <w:rFonts w:ascii="Arial" w:hAnsi="Arial" w:cs="Arial"/>
          <w:sz w:val="16"/>
          <w:szCs w:val="16"/>
        </w:rPr>
        <w:t xml:space="preserve"> </w:t>
      </w:r>
      <w:r w:rsidRPr="00CD6443">
        <w:rPr>
          <w:rFonts w:ascii="Times New Roman" w:hAnsi="Times New Roman" w:cs="Times New Roman"/>
          <w:sz w:val="16"/>
          <w:szCs w:val="16"/>
        </w:rPr>
        <w:t>Superintendencia de Bancos del Ecuador</w:t>
      </w:r>
    </w:p>
    <w:p w:rsidR="00EB64E2" w:rsidRPr="00DB6491" w:rsidRDefault="00EB64E2" w:rsidP="00EB64E2">
      <w:pPr>
        <w:pStyle w:val="Textonotapie"/>
        <w:rPr>
          <w:lang w:val="es-ES"/>
        </w:rPr>
      </w:pPr>
    </w:p>
  </w:footnote>
  <w:footnote w:id="3">
    <w:p w:rsidR="00EB64E2" w:rsidRPr="00DB6491" w:rsidRDefault="00EB64E2" w:rsidP="00EB64E2">
      <w:pPr>
        <w:pStyle w:val="Textonotapie"/>
        <w:rPr>
          <w:lang w:val="es-ES"/>
        </w:rPr>
      </w:pPr>
      <w:r w:rsidRPr="00DB6491">
        <w:rPr>
          <w:rStyle w:val="Refdenotaalpie"/>
        </w:rPr>
        <w:footnoteRef/>
      </w:r>
      <w:r w:rsidRPr="00DB6491">
        <w:rPr>
          <w:lang w:val="es-ES"/>
        </w:rPr>
        <w:t xml:space="preserve"> </w:t>
      </w:r>
      <w:r w:rsidRPr="00CD6443">
        <w:rPr>
          <w:sz w:val="18"/>
          <w:szCs w:val="18"/>
          <w:lang w:val="es-ES"/>
        </w:rPr>
        <w:t>Fuente: Departamento de Líneas Financieras, AIG Metropolitana, Dic 2008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11436"/>
    <w:multiLevelType w:val="hybridMultilevel"/>
    <w:tmpl w:val="2EE09D7A"/>
    <w:lvl w:ilvl="0" w:tplc="CD6C3B5E">
      <w:start w:val="1"/>
      <w:numFmt w:val="decimal"/>
      <w:lvlText w:val="[%1]"/>
      <w:lvlJc w:val="left"/>
      <w:pPr>
        <w:ind w:left="720" w:hanging="360"/>
      </w:pPr>
      <w:rPr>
        <w:rFonts w:hint="eastAsia"/>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6C27150"/>
    <w:multiLevelType w:val="hybridMultilevel"/>
    <w:tmpl w:val="A956C8F0"/>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9D14DDD"/>
    <w:multiLevelType w:val="multilevel"/>
    <w:tmpl w:val="0409001F"/>
    <w:numStyleLink w:val="Estilo1"/>
  </w:abstractNum>
  <w:abstractNum w:abstractNumId="3">
    <w:nsid w:val="1354415A"/>
    <w:multiLevelType w:val="hybridMultilevel"/>
    <w:tmpl w:val="6DEECA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DA1688F"/>
    <w:multiLevelType w:val="hybridMultilevel"/>
    <w:tmpl w:val="FB129A8A"/>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0256B17"/>
    <w:multiLevelType w:val="multilevel"/>
    <w:tmpl w:val="55A034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5ED9083A"/>
    <w:multiLevelType w:val="multilevel"/>
    <w:tmpl w:val="0409001F"/>
    <w:styleLink w:val="Estilo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728287A"/>
    <w:multiLevelType w:val="hybridMultilevel"/>
    <w:tmpl w:val="BF1069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93F5893"/>
    <w:multiLevelType w:val="hybridMultilevel"/>
    <w:tmpl w:val="25AED7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F641788"/>
    <w:multiLevelType w:val="hybridMultilevel"/>
    <w:tmpl w:val="0C28B4CE"/>
    <w:lvl w:ilvl="0" w:tplc="6B1470C0">
      <w:start w:val="14"/>
      <w:numFmt w:val="bullet"/>
      <w:lvlText w:val="-"/>
      <w:lvlJc w:val="left"/>
      <w:pPr>
        <w:tabs>
          <w:tab w:val="num" w:pos="665"/>
        </w:tabs>
        <w:ind w:left="665" w:hanging="420"/>
      </w:pPr>
      <w:rPr>
        <w:rFonts w:ascii="Times New Roman" w:eastAsia="Times New Roman" w:hAnsi="Times New Roman" w:cs="Times New Roman" w:hint="default"/>
        <w:b/>
        <w:i/>
      </w:rPr>
    </w:lvl>
    <w:lvl w:ilvl="1" w:tplc="0C0A0003" w:tentative="1">
      <w:start w:val="1"/>
      <w:numFmt w:val="bullet"/>
      <w:lvlText w:val="o"/>
      <w:lvlJc w:val="left"/>
      <w:pPr>
        <w:tabs>
          <w:tab w:val="num" w:pos="1325"/>
        </w:tabs>
        <w:ind w:left="1325" w:hanging="360"/>
      </w:pPr>
      <w:rPr>
        <w:rFonts w:ascii="Courier New" w:hAnsi="Courier New" w:hint="default"/>
      </w:rPr>
    </w:lvl>
    <w:lvl w:ilvl="2" w:tplc="0C0A0005" w:tentative="1">
      <w:start w:val="1"/>
      <w:numFmt w:val="bullet"/>
      <w:lvlText w:val=""/>
      <w:lvlJc w:val="left"/>
      <w:pPr>
        <w:tabs>
          <w:tab w:val="num" w:pos="2045"/>
        </w:tabs>
        <w:ind w:left="2045" w:hanging="360"/>
      </w:pPr>
      <w:rPr>
        <w:rFonts w:ascii="Wingdings" w:hAnsi="Wingdings" w:hint="default"/>
      </w:rPr>
    </w:lvl>
    <w:lvl w:ilvl="3" w:tplc="0C0A0001" w:tentative="1">
      <w:start w:val="1"/>
      <w:numFmt w:val="bullet"/>
      <w:lvlText w:val=""/>
      <w:lvlJc w:val="left"/>
      <w:pPr>
        <w:tabs>
          <w:tab w:val="num" w:pos="2765"/>
        </w:tabs>
        <w:ind w:left="2765" w:hanging="360"/>
      </w:pPr>
      <w:rPr>
        <w:rFonts w:ascii="Symbol" w:hAnsi="Symbol" w:hint="default"/>
      </w:rPr>
    </w:lvl>
    <w:lvl w:ilvl="4" w:tplc="0C0A0003" w:tentative="1">
      <w:start w:val="1"/>
      <w:numFmt w:val="bullet"/>
      <w:lvlText w:val="o"/>
      <w:lvlJc w:val="left"/>
      <w:pPr>
        <w:tabs>
          <w:tab w:val="num" w:pos="3485"/>
        </w:tabs>
        <w:ind w:left="3485" w:hanging="360"/>
      </w:pPr>
      <w:rPr>
        <w:rFonts w:ascii="Courier New" w:hAnsi="Courier New" w:hint="default"/>
      </w:rPr>
    </w:lvl>
    <w:lvl w:ilvl="5" w:tplc="0C0A0005" w:tentative="1">
      <w:start w:val="1"/>
      <w:numFmt w:val="bullet"/>
      <w:lvlText w:val=""/>
      <w:lvlJc w:val="left"/>
      <w:pPr>
        <w:tabs>
          <w:tab w:val="num" w:pos="4205"/>
        </w:tabs>
        <w:ind w:left="4205" w:hanging="360"/>
      </w:pPr>
      <w:rPr>
        <w:rFonts w:ascii="Wingdings" w:hAnsi="Wingdings" w:hint="default"/>
      </w:rPr>
    </w:lvl>
    <w:lvl w:ilvl="6" w:tplc="0C0A0001" w:tentative="1">
      <w:start w:val="1"/>
      <w:numFmt w:val="bullet"/>
      <w:lvlText w:val=""/>
      <w:lvlJc w:val="left"/>
      <w:pPr>
        <w:tabs>
          <w:tab w:val="num" w:pos="4925"/>
        </w:tabs>
        <w:ind w:left="4925" w:hanging="360"/>
      </w:pPr>
      <w:rPr>
        <w:rFonts w:ascii="Symbol" w:hAnsi="Symbol" w:hint="default"/>
      </w:rPr>
    </w:lvl>
    <w:lvl w:ilvl="7" w:tplc="0C0A0003" w:tentative="1">
      <w:start w:val="1"/>
      <w:numFmt w:val="bullet"/>
      <w:lvlText w:val="o"/>
      <w:lvlJc w:val="left"/>
      <w:pPr>
        <w:tabs>
          <w:tab w:val="num" w:pos="5645"/>
        </w:tabs>
        <w:ind w:left="5645" w:hanging="360"/>
      </w:pPr>
      <w:rPr>
        <w:rFonts w:ascii="Courier New" w:hAnsi="Courier New" w:hint="default"/>
      </w:rPr>
    </w:lvl>
    <w:lvl w:ilvl="8" w:tplc="0C0A0005" w:tentative="1">
      <w:start w:val="1"/>
      <w:numFmt w:val="bullet"/>
      <w:lvlText w:val=""/>
      <w:lvlJc w:val="left"/>
      <w:pPr>
        <w:tabs>
          <w:tab w:val="num" w:pos="6365"/>
        </w:tabs>
        <w:ind w:left="6365" w:hanging="360"/>
      </w:pPr>
      <w:rPr>
        <w:rFonts w:ascii="Wingdings" w:hAnsi="Wingdings" w:hint="default"/>
      </w:rPr>
    </w:lvl>
  </w:abstractNum>
  <w:abstractNum w:abstractNumId="10">
    <w:nsid w:val="74FF31D4"/>
    <w:multiLevelType w:val="hybridMultilevel"/>
    <w:tmpl w:val="55A4F7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5366898"/>
    <w:multiLevelType w:val="hybridMultilevel"/>
    <w:tmpl w:val="C89A3E20"/>
    <w:lvl w:ilvl="0" w:tplc="0409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7A1A068B"/>
    <w:multiLevelType w:val="hybridMultilevel"/>
    <w:tmpl w:val="F48065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9"/>
  </w:num>
  <w:num w:numId="5">
    <w:abstractNumId w:val="5"/>
  </w:num>
  <w:num w:numId="6">
    <w:abstractNumId w:val="10"/>
  </w:num>
  <w:num w:numId="7">
    <w:abstractNumId w:val="3"/>
  </w:num>
  <w:num w:numId="8">
    <w:abstractNumId w:val="12"/>
  </w:num>
  <w:num w:numId="9">
    <w:abstractNumId w:val="7"/>
  </w:num>
  <w:num w:numId="10">
    <w:abstractNumId w:val="11"/>
  </w:num>
  <w:num w:numId="11">
    <w:abstractNumId w:val="0"/>
  </w:num>
  <w:num w:numId="12">
    <w:abstractNumId w:val="2"/>
    <w:lvlOverride w:ilvl="1">
      <w:lvl w:ilvl="1">
        <w:start w:val="1"/>
        <w:numFmt w:val="decimal"/>
        <w:lvlText w:val="%1.%2."/>
        <w:lvlJc w:val="left"/>
        <w:pPr>
          <w:ind w:left="702" w:hanging="432"/>
        </w:pPr>
        <w:rPr>
          <w:sz w:val="24"/>
          <w:szCs w:val="24"/>
        </w:rPr>
      </w:lvl>
    </w:lvlOverride>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rsids>
    <w:rsidRoot w:val="00541010"/>
    <w:rsid w:val="000052BE"/>
    <w:rsid w:val="00046A4B"/>
    <w:rsid w:val="00062FEF"/>
    <w:rsid w:val="0009191F"/>
    <w:rsid w:val="00096682"/>
    <w:rsid w:val="000A23CE"/>
    <w:rsid w:val="000B1124"/>
    <w:rsid w:val="000C3275"/>
    <w:rsid w:val="000E3328"/>
    <w:rsid w:val="00102EB4"/>
    <w:rsid w:val="00115BEA"/>
    <w:rsid w:val="001537EB"/>
    <w:rsid w:val="001E3DAE"/>
    <w:rsid w:val="001F52B7"/>
    <w:rsid w:val="00251D2F"/>
    <w:rsid w:val="002577DC"/>
    <w:rsid w:val="00282251"/>
    <w:rsid w:val="00347FFE"/>
    <w:rsid w:val="00362011"/>
    <w:rsid w:val="00364EF3"/>
    <w:rsid w:val="00386F07"/>
    <w:rsid w:val="003B7E74"/>
    <w:rsid w:val="003D2C5D"/>
    <w:rsid w:val="004350B5"/>
    <w:rsid w:val="00447F8A"/>
    <w:rsid w:val="004A38D9"/>
    <w:rsid w:val="004B183C"/>
    <w:rsid w:val="00541010"/>
    <w:rsid w:val="00561755"/>
    <w:rsid w:val="005946AB"/>
    <w:rsid w:val="005C2C31"/>
    <w:rsid w:val="005E7BCE"/>
    <w:rsid w:val="005F7A9B"/>
    <w:rsid w:val="00611D07"/>
    <w:rsid w:val="006C4AC6"/>
    <w:rsid w:val="007A0E1F"/>
    <w:rsid w:val="007A2510"/>
    <w:rsid w:val="007C66FD"/>
    <w:rsid w:val="00810560"/>
    <w:rsid w:val="0081344E"/>
    <w:rsid w:val="00820479"/>
    <w:rsid w:val="008414AA"/>
    <w:rsid w:val="0084442B"/>
    <w:rsid w:val="00897AB6"/>
    <w:rsid w:val="008C607C"/>
    <w:rsid w:val="008F4547"/>
    <w:rsid w:val="0096248B"/>
    <w:rsid w:val="009776BA"/>
    <w:rsid w:val="009F4C77"/>
    <w:rsid w:val="00AC3B84"/>
    <w:rsid w:val="00AD26FB"/>
    <w:rsid w:val="00AD5913"/>
    <w:rsid w:val="00AF4C18"/>
    <w:rsid w:val="00B01C44"/>
    <w:rsid w:val="00B105AF"/>
    <w:rsid w:val="00B35503"/>
    <w:rsid w:val="00B903A8"/>
    <w:rsid w:val="00B93F89"/>
    <w:rsid w:val="00C3077D"/>
    <w:rsid w:val="00C62419"/>
    <w:rsid w:val="00C73897"/>
    <w:rsid w:val="00CA62A3"/>
    <w:rsid w:val="00CD6443"/>
    <w:rsid w:val="00CE42E3"/>
    <w:rsid w:val="00CE71FD"/>
    <w:rsid w:val="00D42BFB"/>
    <w:rsid w:val="00D5251B"/>
    <w:rsid w:val="00D556D4"/>
    <w:rsid w:val="00D67119"/>
    <w:rsid w:val="00D7336C"/>
    <w:rsid w:val="00D80307"/>
    <w:rsid w:val="00D83EE5"/>
    <w:rsid w:val="00D946EA"/>
    <w:rsid w:val="00DB6491"/>
    <w:rsid w:val="00E101F8"/>
    <w:rsid w:val="00E50F99"/>
    <w:rsid w:val="00EA252D"/>
    <w:rsid w:val="00EB5B15"/>
    <w:rsid w:val="00EB64E2"/>
    <w:rsid w:val="00EE3494"/>
    <w:rsid w:val="00EF3A69"/>
    <w:rsid w:val="00F16CBB"/>
    <w:rsid w:val="00F33BDC"/>
    <w:rsid w:val="00F47E07"/>
    <w:rsid w:val="00F51C2C"/>
    <w:rsid w:val="00F61A8F"/>
    <w:rsid w:val="00F827C6"/>
    <w:rsid w:val="00FA2E52"/>
    <w:rsid w:val="00FB0311"/>
    <w:rsid w:val="00FC659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Ttulo1">
    <w:name w:val="heading 1"/>
    <w:basedOn w:val="Normal"/>
    <w:next w:val="Normal"/>
    <w:qFormat/>
    <w:pPr>
      <w:keepNext/>
      <w:spacing w:before="60"/>
      <w:outlineLvl w:val="0"/>
    </w:pPr>
    <w:rPr>
      <w:rFonts w:ascii="Britannic Bold" w:hAnsi="Britannic Bold"/>
      <w:kern w:val="28"/>
    </w:rPr>
  </w:style>
  <w:style w:type="paragraph" w:styleId="Ttulo2">
    <w:name w:val="heading 2"/>
    <w:basedOn w:val="Normal"/>
    <w:next w:val="Normal"/>
    <w:qFormat/>
    <w:pPr>
      <w:keepNext/>
      <w:tabs>
        <w:tab w:val="left" w:pos="1440"/>
      </w:tabs>
      <w:spacing w:before="40"/>
      <w:ind w:firstLine="360"/>
      <w:outlineLvl w:val="1"/>
    </w:pPr>
    <w:rPr>
      <w:sz w:val="22"/>
    </w:rPr>
  </w:style>
  <w:style w:type="paragraph" w:styleId="Ttulo3">
    <w:name w:val="heading 3"/>
    <w:basedOn w:val="Normal"/>
    <w:next w:val="Normal"/>
    <w:qFormat/>
    <w:pPr>
      <w:keepNext/>
      <w:jc w:val="center"/>
      <w:outlineLvl w:val="2"/>
    </w:pPr>
    <w:rPr>
      <w:b/>
      <w:sz w:val="28"/>
    </w:rPr>
  </w:style>
  <w:style w:type="paragraph" w:styleId="Ttulo4">
    <w:name w:val="heading 4"/>
    <w:basedOn w:val="Normal"/>
    <w:next w:val="Normal"/>
    <w:qFormat/>
    <w:pPr>
      <w:keepNext/>
      <w:outlineLvl w:val="3"/>
    </w:pPr>
    <w:rPr>
      <w:i/>
      <w:iCs/>
      <w:sz w:val="18"/>
      <w:lang w:val="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ai1">
    <w:name w:val="ai1"/>
    <w:basedOn w:val="Normal"/>
    <w:pPr>
      <w:tabs>
        <w:tab w:val="right" w:leader="dot" w:pos="3960"/>
      </w:tabs>
    </w:pPr>
  </w:style>
  <w:style w:type="paragraph" w:customStyle="1" w:styleId="ai2">
    <w:name w:val="ai2"/>
    <w:basedOn w:val="Normal"/>
    <w:pPr>
      <w:tabs>
        <w:tab w:val="right" w:leader="dot" w:pos="3960"/>
      </w:tabs>
    </w:pPr>
  </w:style>
  <w:style w:type="paragraph" w:customStyle="1" w:styleId="ArticleTitle">
    <w:name w:val="Article Title"/>
    <w:basedOn w:val="Normal"/>
    <w:pPr>
      <w:spacing w:before="60"/>
      <w:ind w:left="360"/>
    </w:pPr>
    <w:rPr>
      <w:sz w:val="21"/>
    </w:rPr>
  </w:style>
  <w:style w:type="paragraph" w:customStyle="1" w:styleId="Author">
    <w:name w:val="Author"/>
    <w:basedOn w:val="Normal"/>
    <w:pPr>
      <w:tabs>
        <w:tab w:val="right" w:leader="dot" w:pos="9360"/>
      </w:tabs>
      <w:ind w:firstLine="720"/>
    </w:pPr>
    <w:rPr>
      <w:i/>
      <w:sz w:val="21"/>
    </w:rPr>
  </w:style>
  <w:style w:type="paragraph" w:styleId="Encabezado">
    <w:name w:val="header"/>
    <w:basedOn w:val="Normal"/>
    <w:pPr>
      <w:tabs>
        <w:tab w:val="center" w:pos="4320"/>
        <w:tab w:val="right" w:pos="8640"/>
      </w:tabs>
    </w:pPr>
  </w:style>
  <w:style w:type="paragraph" w:customStyle="1" w:styleId="Pagenumber">
    <w:name w:val="Page number"/>
    <w:basedOn w:val="Normal"/>
    <w:pPr>
      <w:jc w:val="center"/>
    </w:pPr>
    <w:rPr>
      <w:rFonts w:ascii="Times" w:hAnsi="Times"/>
    </w:rPr>
  </w:style>
  <w:style w:type="paragraph" w:styleId="Ttulo">
    <w:name w:val="Title"/>
    <w:basedOn w:val="Normal"/>
    <w:qFormat/>
    <w:pPr>
      <w:jc w:val="center"/>
    </w:pPr>
    <w:rPr>
      <w:rFonts w:ascii="Britannic Bold" w:hAnsi="Britannic Bold"/>
      <w:b/>
      <w:kern w:val="28"/>
      <w:sz w:val="36"/>
    </w:rPr>
  </w:style>
  <w:style w:type="paragraph" w:styleId="Sangradetextonormal">
    <w:name w:val="Body Text Indent"/>
    <w:basedOn w:val="Normal"/>
    <w:pPr>
      <w:ind w:firstLine="245"/>
      <w:jc w:val="both"/>
    </w:pPr>
    <w:rPr>
      <w:i/>
      <w:sz w:val="20"/>
    </w:rPr>
  </w:style>
  <w:style w:type="paragraph" w:styleId="Sangra2detindependiente">
    <w:name w:val="Body Text Indent 2"/>
    <w:basedOn w:val="Normal"/>
    <w:pPr>
      <w:ind w:firstLine="245"/>
      <w:jc w:val="both"/>
    </w:pPr>
    <w:rPr>
      <w:sz w:val="20"/>
    </w:rPr>
  </w:style>
  <w:style w:type="character" w:styleId="Hipervnculo">
    <w:name w:val="Hyperlink"/>
    <w:basedOn w:val="Fuentedeprrafopredeter"/>
    <w:rPr>
      <w:color w:val="0000FF"/>
      <w:u w:val="single"/>
    </w:rPr>
  </w:style>
  <w:style w:type="character" w:styleId="Hipervnculovisitado">
    <w:name w:val="FollowedHyperlink"/>
    <w:basedOn w:val="Fuentedeprrafopredeter"/>
    <w:rPr>
      <w:color w:val="800080"/>
      <w:u w:val="single"/>
    </w:rPr>
  </w:style>
  <w:style w:type="paragraph" w:styleId="Textoindependiente">
    <w:name w:val="Body Text"/>
    <w:basedOn w:val="Normal"/>
    <w:rPr>
      <w:sz w:val="20"/>
      <w:szCs w:val="24"/>
    </w:rPr>
  </w:style>
  <w:style w:type="paragraph" w:styleId="Textoindependiente2">
    <w:name w:val="Body Text 2"/>
    <w:basedOn w:val="Normal"/>
    <w:pPr>
      <w:jc w:val="both"/>
    </w:pPr>
    <w:rPr>
      <w:sz w:val="20"/>
      <w:szCs w:val="24"/>
    </w:rPr>
  </w:style>
  <w:style w:type="paragraph" w:styleId="Epgrafe">
    <w:name w:val="caption"/>
    <w:basedOn w:val="Normal"/>
    <w:next w:val="Normal"/>
    <w:qFormat/>
    <w:pPr>
      <w:spacing w:before="120" w:after="120"/>
    </w:pPr>
    <w:rPr>
      <w:b/>
      <w:bCs/>
      <w:sz w:val="20"/>
    </w:rPr>
  </w:style>
  <w:style w:type="paragraph" w:styleId="Piedepgina">
    <w:name w:val="footer"/>
    <w:basedOn w:val="Normal"/>
    <w:pPr>
      <w:tabs>
        <w:tab w:val="center" w:pos="4252"/>
        <w:tab w:val="right" w:pos="8504"/>
      </w:tabs>
    </w:pPr>
  </w:style>
  <w:style w:type="paragraph" w:styleId="Textoindependiente3">
    <w:name w:val="Body Text 3"/>
    <w:basedOn w:val="Normal"/>
    <w:pPr>
      <w:autoSpaceDE w:val="0"/>
      <w:autoSpaceDN w:val="0"/>
      <w:adjustRightInd w:val="0"/>
      <w:jc w:val="both"/>
    </w:pPr>
    <w:rPr>
      <w:sz w:val="18"/>
      <w:szCs w:val="18"/>
      <w:lang w:val="es-ES" w:eastAsia="es-ES"/>
    </w:rPr>
  </w:style>
  <w:style w:type="paragraph" w:styleId="Textonotapie">
    <w:name w:val="footnote text"/>
    <w:basedOn w:val="Normal"/>
    <w:link w:val="TextonotapieCar"/>
    <w:rPr>
      <w:sz w:val="20"/>
    </w:rPr>
  </w:style>
  <w:style w:type="character" w:styleId="Refdenotaalpie">
    <w:name w:val="footnote reference"/>
    <w:basedOn w:val="Fuentedeprrafopredeter"/>
    <w:rPr>
      <w:vertAlign w:val="superscript"/>
    </w:rPr>
  </w:style>
  <w:style w:type="character" w:styleId="Nmerodepgina">
    <w:name w:val="page number"/>
    <w:basedOn w:val="Fuentedeprrafopredeter"/>
  </w:style>
  <w:style w:type="paragraph" w:styleId="ndice2">
    <w:name w:val="index 2"/>
    <w:basedOn w:val="Normal"/>
    <w:next w:val="Normal"/>
    <w:autoRedefine/>
    <w:semiHidden/>
    <w:pPr>
      <w:widowControl w:val="0"/>
      <w:wordWrap w:val="0"/>
      <w:ind w:leftChars="400" w:left="400" w:hangingChars="200" w:hanging="2000"/>
      <w:jc w:val="both"/>
    </w:pPr>
    <w:rPr>
      <w:rFonts w:eastAsia="BatangChe"/>
      <w:kern w:val="2"/>
      <w:sz w:val="20"/>
      <w:lang w:eastAsia="ko-KR"/>
    </w:rPr>
  </w:style>
  <w:style w:type="paragraph" w:styleId="Textonotaalfinal">
    <w:name w:val="endnote text"/>
    <w:basedOn w:val="Normal"/>
    <w:semiHidden/>
    <w:rPr>
      <w:sz w:val="20"/>
    </w:rPr>
  </w:style>
  <w:style w:type="character" w:styleId="Refdenotaalfinal">
    <w:name w:val="endnote reference"/>
    <w:basedOn w:val="Fuentedeprrafopredeter"/>
    <w:semiHidden/>
    <w:rPr>
      <w:vertAlign w:val="superscript"/>
    </w:rPr>
  </w:style>
  <w:style w:type="paragraph" w:customStyle="1" w:styleId="BodyText21">
    <w:name w:val="Body Text 21"/>
    <w:basedOn w:val="Normal"/>
    <w:pPr>
      <w:tabs>
        <w:tab w:val="left" w:pos="720"/>
      </w:tabs>
      <w:overflowPunct w:val="0"/>
      <w:autoSpaceDE w:val="0"/>
      <w:autoSpaceDN w:val="0"/>
      <w:adjustRightInd w:val="0"/>
      <w:ind w:left="360"/>
      <w:textAlignment w:val="baseline"/>
    </w:pPr>
    <w:rPr>
      <w:noProof/>
      <w:sz w:val="20"/>
      <w:lang w:val="es-ES" w:eastAsia="es-ES"/>
    </w:rPr>
  </w:style>
  <w:style w:type="paragraph" w:styleId="Sangra3detindependiente">
    <w:name w:val="Body Text Indent 3"/>
    <w:basedOn w:val="Normal"/>
    <w:link w:val="Sangra3detindependienteCar"/>
    <w:rsid w:val="00EB64E2"/>
    <w:pPr>
      <w:spacing w:after="120"/>
      <w:ind w:left="283"/>
    </w:pPr>
    <w:rPr>
      <w:sz w:val="16"/>
      <w:szCs w:val="16"/>
      <w:lang w:val="es-ES" w:eastAsia="es-ES"/>
    </w:rPr>
  </w:style>
  <w:style w:type="character" w:customStyle="1" w:styleId="Sangra3detindependienteCar">
    <w:name w:val="Sangría 3 de t. independiente Car"/>
    <w:basedOn w:val="Fuentedeprrafopredeter"/>
    <w:link w:val="Sangra3detindependiente"/>
    <w:rsid w:val="00EB64E2"/>
    <w:rPr>
      <w:sz w:val="16"/>
      <w:szCs w:val="16"/>
    </w:rPr>
  </w:style>
  <w:style w:type="paragraph" w:styleId="NormalWeb">
    <w:name w:val="Normal (Web)"/>
    <w:basedOn w:val="Normal"/>
    <w:uiPriority w:val="99"/>
    <w:rsid w:val="00EB64E2"/>
    <w:pPr>
      <w:spacing w:before="100" w:beforeAutospacing="1" w:after="100" w:afterAutospacing="1"/>
    </w:pPr>
    <w:rPr>
      <w:rFonts w:ascii="Arial Unicode MS" w:eastAsia="Arial Unicode MS" w:hAnsi="Arial Unicode MS" w:cs="Arial Unicode MS"/>
      <w:szCs w:val="24"/>
      <w:lang w:val="es-ES" w:eastAsia="es-ES"/>
    </w:rPr>
  </w:style>
  <w:style w:type="character" w:customStyle="1" w:styleId="TextonotapieCar">
    <w:name w:val="Texto nota pie Car"/>
    <w:basedOn w:val="Fuentedeprrafopredeter"/>
    <w:link w:val="Textonotapie"/>
    <w:rsid w:val="00EB64E2"/>
    <w:rPr>
      <w:lang w:val="en-US" w:eastAsia="en-US"/>
    </w:rPr>
  </w:style>
  <w:style w:type="numbering" w:customStyle="1" w:styleId="Estilo1">
    <w:name w:val="Estilo1"/>
    <w:rsid w:val="001537EB"/>
    <w:pPr>
      <w:numPr>
        <w:numId w:val="13"/>
      </w:numPr>
    </w:pPr>
  </w:style>
</w:styles>
</file>

<file path=word/webSettings.xml><?xml version="1.0" encoding="utf-8"?>
<w:webSettings xmlns:r="http://schemas.openxmlformats.org/officeDocument/2006/relationships" xmlns:w="http://schemas.openxmlformats.org/wordprocessingml/2006/main">
  <w:divs>
    <w:div w:id="102435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aseg.xls" TargetMode="External"/><Relationship Id="rId18" Type="http://schemas.openxmlformats.org/officeDocument/2006/relationships/hyperlink" Target="aseg.xls" TargetMode="External"/><Relationship Id="rId26" Type="http://schemas.openxmlformats.org/officeDocument/2006/relationships/hyperlink" Target="aseg.xls" TargetMode="External"/><Relationship Id="rId39" Type="http://schemas.openxmlformats.org/officeDocument/2006/relationships/hyperlink" Target="aseg.xls" TargetMode="External"/><Relationship Id="rId21" Type="http://schemas.openxmlformats.org/officeDocument/2006/relationships/hyperlink" Target="aseg.xls" TargetMode="External"/><Relationship Id="rId34" Type="http://schemas.openxmlformats.org/officeDocument/2006/relationships/hyperlink" Target="aseg.xls" TargetMode="External"/><Relationship Id="rId42" Type="http://schemas.openxmlformats.org/officeDocument/2006/relationships/hyperlink" Target="aseg.xls" TargetMode="External"/><Relationship Id="rId47" Type="http://schemas.openxmlformats.org/officeDocument/2006/relationships/hyperlink" Target="http://www.monografias.com/trabajos16/metodos-evaluacion-economica/metodos-evaluacion-economica.shtml" TargetMode="External"/><Relationship Id="rId50" Type="http://schemas.openxmlformats.org/officeDocument/2006/relationships/hyperlink" Target="http://www.monografias.com/trabajos13/verpro/verpro.shtml" TargetMode="External"/><Relationship Id="rId55" Type="http://schemas.openxmlformats.org/officeDocument/2006/relationships/hyperlink" Target="http://www.gestiopolis.com/recursos2/documentos/fulldocs/fin/evaproivan.htm" TargetMode="External"/><Relationship Id="rId7" Type="http://schemas.openxmlformats.org/officeDocument/2006/relationships/endnotes" Target="endnotes.xml"/><Relationship Id="rId12" Type="http://schemas.openxmlformats.org/officeDocument/2006/relationships/hyperlink" Target="aseg.xls" TargetMode="External"/><Relationship Id="rId17" Type="http://schemas.openxmlformats.org/officeDocument/2006/relationships/hyperlink" Target="aseg.xls" TargetMode="External"/><Relationship Id="rId25" Type="http://schemas.openxmlformats.org/officeDocument/2006/relationships/hyperlink" Target="aseg.xls" TargetMode="External"/><Relationship Id="rId33" Type="http://schemas.openxmlformats.org/officeDocument/2006/relationships/hyperlink" Target="aseg.xls" TargetMode="External"/><Relationship Id="rId38" Type="http://schemas.openxmlformats.org/officeDocument/2006/relationships/hyperlink" Target="aseg.xls" TargetMode="External"/><Relationship Id="rId46" Type="http://schemas.openxmlformats.org/officeDocument/2006/relationships/image" Target="media/image1.png"/><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aseg.xls" TargetMode="External"/><Relationship Id="rId20" Type="http://schemas.openxmlformats.org/officeDocument/2006/relationships/hyperlink" Target="aseg.xls" TargetMode="External"/><Relationship Id="rId29" Type="http://schemas.openxmlformats.org/officeDocument/2006/relationships/hyperlink" Target="aseg.xls" TargetMode="External"/><Relationship Id="rId41" Type="http://schemas.openxmlformats.org/officeDocument/2006/relationships/hyperlink" Target="aseg.xls" TargetMode="External"/><Relationship Id="rId54" Type="http://schemas.openxmlformats.org/officeDocument/2006/relationships/hyperlink" Target="http://www.monografias.com/trabajos12/pmbok/pmbok.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eg.xls" TargetMode="External"/><Relationship Id="rId24" Type="http://schemas.openxmlformats.org/officeDocument/2006/relationships/hyperlink" Target="aseg.xls" TargetMode="External"/><Relationship Id="rId32" Type="http://schemas.openxmlformats.org/officeDocument/2006/relationships/hyperlink" Target="aseg.xls" TargetMode="External"/><Relationship Id="rId37" Type="http://schemas.openxmlformats.org/officeDocument/2006/relationships/hyperlink" Target="aseg.xls" TargetMode="External"/><Relationship Id="rId40" Type="http://schemas.openxmlformats.org/officeDocument/2006/relationships/hyperlink" Target="aseg.xls" TargetMode="External"/><Relationship Id="rId45" Type="http://schemas.openxmlformats.org/officeDocument/2006/relationships/hyperlink" Target="aseg.xls" TargetMode="External"/><Relationship Id="rId53" Type="http://schemas.openxmlformats.org/officeDocument/2006/relationships/hyperlink" Target="http://www.monografias.com/trabajos13/quienbill/quienbill.shtml"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seg.xls" TargetMode="External"/><Relationship Id="rId23" Type="http://schemas.openxmlformats.org/officeDocument/2006/relationships/hyperlink" Target="aseg.xls" TargetMode="External"/><Relationship Id="rId28" Type="http://schemas.openxmlformats.org/officeDocument/2006/relationships/hyperlink" Target="aseg.xls" TargetMode="External"/><Relationship Id="rId36" Type="http://schemas.openxmlformats.org/officeDocument/2006/relationships/hyperlink" Target="aseg.xls" TargetMode="External"/><Relationship Id="rId49" Type="http://schemas.openxmlformats.org/officeDocument/2006/relationships/hyperlink" Target="http://www.monografias.com/Administracion_y_Finanzas/index.shtml" TargetMode="External"/><Relationship Id="rId57" Type="http://schemas.openxmlformats.org/officeDocument/2006/relationships/footer" Target="footer1.xml"/><Relationship Id="rId10" Type="http://schemas.openxmlformats.org/officeDocument/2006/relationships/hyperlink" Target="aseg.xls" TargetMode="External"/><Relationship Id="rId19" Type="http://schemas.openxmlformats.org/officeDocument/2006/relationships/hyperlink" Target="aseg.xls" TargetMode="External"/><Relationship Id="rId31" Type="http://schemas.openxmlformats.org/officeDocument/2006/relationships/hyperlink" Target="aseg.xls" TargetMode="External"/><Relationship Id="rId44" Type="http://schemas.openxmlformats.org/officeDocument/2006/relationships/hyperlink" Target="aseg.xls" TargetMode="External"/><Relationship Id="rId52" Type="http://schemas.openxmlformats.org/officeDocument/2006/relationships/hyperlink" Target="http://www.monografias.com/trabajos15/hist-bolivia/hist-bolivia.shtml" TargetMode="External"/><Relationship Id="rId4" Type="http://schemas.openxmlformats.org/officeDocument/2006/relationships/settings" Target="settings.xml"/><Relationship Id="rId9" Type="http://schemas.openxmlformats.org/officeDocument/2006/relationships/hyperlink" Target="aseg.xls" TargetMode="External"/><Relationship Id="rId14" Type="http://schemas.openxmlformats.org/officeDocument/2006/relationships/hyperlink" Target="aseg.xls" TargetMode="External"/><Relationship Id="rId22" Type="http://schemas.openxmlformats.org/officeDocument/2006/relationships/hyperlink" Target="aseg.xls" TargetMode="External"/><Relationship Id="rId27" Type="http://schemas.openxmlformats.org/officeDocument/2006/relationships/hyperlink" Target="aseg.xls" TargetMode="External"/><Relationship Id="rId30" Type="http://schemas.openxmlformats.org/officeDocument/2006/relationships/hyperlink" Target="aseg.xls" TargetMode="External"/><Relationship Id="rId35" Type="http://schemas.openxmlformats.org/officeDocument/2006/relationships/hyperlink" Target="aseg.xls" TargetMode="External"/><Relationship Id="rId43" Type="http://schemas.openxmlformats.org/officeDocument/2006/relationships/hyperlink" Target="aseg.xls" TargetMode="External"/><Relationship Id="rId48" Type="http://schemas.openxmlformats.org/officeDocument/2006/relationships/hyperlink" Target="http://www.monografias.com/trabajos/histomex/histomex.shtml" TargetMode="External"/><Relationship Id="rId56" Type="http://schemas.openxmlformats.org/officeDocument/2006/relationships/hyperlink" Target="http://www.monografias.com/trabajos/econoglos/econoglos.shtml" TargetMode="External"/><Relationship Id="rId8" Type="http://schemas.openxmlformats.org/officeDocument/2006/relationships/hyperlink" Target="aseg.xls" TargetMode="External"/><Relationship Id="rId51" Type="http://schemas.openxmlformats.org/officeDocument/2006/relationships/hyperlink" Target="http://www.monografias.com/trabajos7/anfi/anfi.shtml"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E184A-0B27-4782-B5B8-1014B4D6A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5585</Words>
  <Characters>30722</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Author Guidelines for 8</vt:lpstr>
    </vt:vector>
  </TitlesOfParts>
  <Company> </Company>
  <LinksUpToDate>false</LinksUpToDate>
  <CharactersWithSpaces>36235</CharactersWithSpaces>
  <SharedDoc>false</SharedDoc>
  <HLinks>
    <vt:vector size="288" baseType="variant">
      <vt:variant>
        <vt:i4>655429</vt:i4>
      </vt:variant>
      <vt:variant>
        <vt:i4>141</vt:i4>
      </vt:variant>
      <vt:variant>
        <vt:i4>0</vt:i4>
      </vt:variant>
      <vt:variant>
        <vt:i4>5</vt:i4>
      </vt:variant>
      <vt:variant>
        <vt:lpwstr>http://www.monografias.com/trabajos/econoglos/econoglos.shtml</vt:lpwstr>
      </vt:variant>
      <vt:variant>
        <vt:lpwstr/>
      </vt:variant>
      <vt:variant>
        <vt:i4>6553724</vt:i4>
      </vt:variant>
      <vt:variant>
        <vt:i4>138</vt:i4>
      </vt:variant>
      <vt:variant>
        <vt:i4>0</vt:i4>
      </vt:variant>
      <vt:variant>
        <vt:i4>5</vt:i4>
      </vt:variant>
      <vt:variant>
        <vt:lpwstr>http://www.gestiopolis.com/recursos2/documentos/fulldocs/fin/evaproivan.htm</vt:lpwstr>
      </vt:variant>
      <vt:variant>
        <vt:lpwstr/>
      </vt:variant>
      <vt:variant>
        <vt:i4>3866743</vt:i4>
      </vt:variant>
      <vt:variant>
        <vt:i4>135</vt:i4>
      </vt:variant>
      <vt:variant>
        <vt:i4>0</vt:i4>
      </vt:variant>
      <vt:variant>
        <vt:i4>5</vt:i4>
      </vt:variant>
      <vt:variant>
        <vt:lpwstr>http://www.monografias.com/trabajos12/pmbok/pmbok.shtml</vt:lpwstr>
      </vt:variant>
      <vt:variant>
        <vt:lpwstr/>
      </vt:variant>
      <vt:variant>
        <vt:i4>3866742</vt:i4>
      </vt:variant>
      <vt:variant>
        <vt:i4>132</vt:i4>
      </vt:variant>
      <vt:variant>
        <vt:i4>0</vt:i4>
      </vt:variant>
      <vt:variant>
        <vt:i4>5</vt:i4>
      </vt:variant>
      <vt:variant>
        <vt:lpwstr>http://www.monografias.com/trabajos13/quienbill/quienbill.shtml</vt:lpwstr>
      </vt:variant>
      <vt:variant>
        <vt:lpwstr/>
      </vt:variant>
      <vt:variant>
        <vt:i4>2752632</vt:i4>
      </vt:variant>
      <vt:variant>
        <vt:i4>129</vt:i4>
      </vt:variant>
      <vt:variant>
        <vt:i4>0</vt:i4>
      </vt:variant>
      <vt:variant>
        <vt:i4>5</vt:i4>
      </vt:variant>
      <vt:variant>
        <vt:lpwstr>http://www.monografias.com/trabajos15/hist-bolivia/hist-bolivia.shtml</vt:lpwstr>
      </vt:variant>
      <vt:variant>
        <vt:lpwstr>GEOGRAF</vt:lpwstr>
      </vt:variant>
      <vt:variant>
        <vt:i4>5374022</vt:i4>
      </vt:variant>
      <vt:variant>
        <vt:i4>126</vt:i4>
      </vt:variant>
      <vt:variant>
        <vt:i4>0</vt:i4>
      </vt:variant>
      <vt:variant>
        <vt:i4>5</vt:i4>
      </vt:variant>
      <vt:variant>
        <vt:lpwstr>http://www.monografias.com/trabajos7/anfi/anfi.shtml</vt:lpwstr>
      </vt:variant>
      <vt:variant>
        <vt:lpwstr/>
      </vt:variant>
      <vt:variant>
        <vt:i4>1572949</vt:i4>
      </vt:variant>
      <vt:variant>
        <vt:i4>123</vt:i4>
      </vt:variant>
      <vt:variant>
        <vt:i4>0</vt:i4>
      </vt:variant>
      <vt:variant>
        <vt:i4>5</vt:i4>
      </vt:variant>
      <vt:variant>
        <vt:lpwstr>http://www.monografias.com/trabajos13/verpro/verpro.shtml</vt:lpwstr>
      </vt:variant>
      <vt:variant>
        <vt:lpwstr/>
      </vt:variant>
      <vt:variant>
        <vt:i4>4849740</vt:i4>
      </vt:variant>
      <vt:variant>
        <vt:i4>120</vt:i4>
      </vt:variant>
      <vt:variant>
        <vt:i4>0</vt:i4>
      </vt:variant>
      <vt:variant>
        <vt:i4>5</vt:i4>
      </vt:variant>
      <vt:variant>
        <vt:lpwstr>http://www.monografias.com/Administracion_y_Finanzas/index.shtml</vt:lpwstr>
      </vt:variant>
      <vt:variant>
        <vt:lpwstr/>
      </vt:variant>
      <vt:variant>
        <vt:i4>3932275</vt:i4>
      </vt:variant>
      <vt:variant>
        <vt:i4>117</vt:i4>
      </vt:variant>
      <vt:variant>
        <vt:i4>0</vt:i4>
      </vt:variant>
      <vt:variant>
        <vt:i4>5</vt:i4>
      </vt:variant>
      <vt:variant>
        <vt:lpwstr>http://www.monografias.com/trabajos/histomex/histomex.shtml</vt:lpwstr>
      </vt:variant>
      <vt:variant>
        <vt:lpwstr/>
      </vt:variant>
      <vt:variant>
        <vt:i4>1048664</vt:i4>
      </vt:variant>
      <vt:variant>
        <vt:i4>114</vt:i4>
      </vt:variant>
      <vt:variant>
        <vt:i4>0</vt:i4>
      </vt:variant>
      <vt:variant>
        <vt:i4>5</vt:i4>
      </vt:variant>
      <vt:variant>
        <vt:lpwstr>http://www.monografias.com/trabajos16/metodos-evaluacion-economica/metodos-evaluacion-economica.shtml</vt:lpwstr>
      </vt:variant>
      <vt:variant>
        <vt:lpwstr/>
      </vt:variant>
      <vt:variant>
        <vt:i4>3997771</vt:i4>
      </vt:variant>
      <vt:variant>
        <vt:i4>111</vt:i4>
      </vt:variant>
      <vt:variant>
        <vt:i4>0</vt:i4>
      </vt:variant>
      <vt:variant>
        <vt:i4>5</vt:i4>
      </vt:variant>
      <vt:variant>
        <vt:lpwstr>F:\aseg.xls</vt:lpwstr>
      </vt:variant>
      <vt:variant>
        <vt:lpwstr>RANGE!DF5</vt:lpwstr>
      </vt:variant>
      <vt:variant>
        <vt:i4>7209051</vt:i4>
      </vt:variant>
      <vt:variant>
        <vt:i4>108</vt:i4>
      </vt:variant>
      <vt:variant>
        <vt:i4>0</vt:i4>
      </vt:variant>
      <vt:variant>
        <vt:i4>5</vt:i4>
      </vt:variant>
      <vt:variant>
        <vt:lpwstr>F:\aseg.xls</vt:lpwstr>
      </vt:variant>
      <vt:variant>
        <vt:lpwstr>RANGE!T5</vt:lpwstr>
      </vt:variant>
      <vt:variant>
        <vt:i4>3473481</vt:i4>
      </vt:variant>
      <vt:variant>
        <vt:i4>105</vt:i4>
      </vt:variant>
      <vt:variant>
        <vt:i4>0</vt:i4>
      </vt:variant>
      <vt:variant>
        <vt:i4>5</vt:i4>
      </vt:variant>
      <vt:variant>
        <vt:lpwstr>F:\aseg.xls</vt:lpwstr>
      </vt:variant>
      <vt:variant>
        <vt:lpwstr>RANGE!FN5</vt:lpwstr>
      </vt:variant>
      <vt:variant>
        <vt:i4>2687048</vt:i4>
      </vt:variant>
      <vt:variant>
        <vt:i4>102</vt:i4>
      </vt:variant>
      <vt:variant>
        <vt:i4>0</vt:i4>
      </vt:variant>
      <vt:variant>
        <vt:i4>5</vt:i4>
      </vt:variant>
      <vt:variant>
        <vt:lpwstr>F:\aseg.xls</vt:lpwstr>
      </vt:variant>
      <vt:variant>
        <vt:lpwstr>RANGE!GR5</vt:lpwstr>
      </vt:variant>
      <vt:variant>
        <vt:i4>3342413</vt:i4>
      </vt:variant>
      <vt:variant>
        <vt:i4>99</vt:i4>
      </vt:variant>
      <vt:variant>
        <vt:i4>0</vt:i4>
      </vt:variant>
      <vt:variant>
        <vt:i4>5</vt:i4>
      </vt:variant>
      <vt:variant>
        <vt:lpwstr>F:\aseg.xls</vt:lpwstr>
      </vt:variant>
      <vt:variant>
        <vt:lpwstr>RANGE!BH5</vt:lpwstr>
      </vt:variant>
      <vt:variant>
        <vt:i4>2687053</vt:i4>
      </vt:variant>
      <vt:variant>
        <vt:i4>96</vt:i4>
      </vt:variant>
      <vt:variant>
        <vt:i4>0</vt:i4>
      </vt:variant>
      <vt:variant>
        <vt:i4>5</vt:i4>
      </vt:variant>
      <vt:variant>
        <vt:lpwstr>F:\aseg.xls</vt:lpwstr>
      </vt:variant>
      <vt:variant>
        <vt:lpwstr>RANGE!BR5</vt:lpwstr>
      </vt:variant>
      <vt:variant>
        <vt:i4>3276873</vt:i4>
      </vt:variant>
      <vt:variant>
        <vt:i4>93</vt:i4>
      </vt:variant>
      <vt:variant>
        <vt:i4>0</vt:i4>
      </vt:variant>
      <vt:variant>
        <vt:i4>5</vt:i4>
      </vt:variant>
      <vt:variant>
        <vt:lpwstr>F:\aseg.xls</vt:lpwstr>
      </vt:variant>
      <vt:variant>
        <vt:lpwstr>RANGE!FI5</vt:lpwstr>
      </vt:variant>
      <vt:variant>
        <vt:i4>3407946</vt:i4>
      </vt:variant>
      <vt:variant>
        <vt:i4>90</vt:i4>
      </vt:variant>
      <vt:variant>
        <vt:i4>0</vt:i4>
      </vt:variant>
      <vt:variant>
        <vt:i4>5</vt:i4>
      </vt:variant>
      <vt:variant>
        <vt:lpwstr>F:\aseg.xls</vt:lpwstr>
      </vt:variant>
      <vt:variant>
        <vt:lpwstr>RANGE!EO5</vt:lpwstr>
      </vt:variant>
      <vt:variant>
        <vt:i4>3735623</vt:i4>
      </vt:variant>
      <vt:variant>
        <vt:i4>87</vt:i4>
      </vt:variant>
      <vt:variant>
        <vt:i4>0</vt:i4>
      </vt:variant>
      <vt:variant>
        <vt:i4>5</vt:i4>
      </vt:variant>
      <vt:variant>
        <vt:lpwstr>F:\aseg.xls</vt:lpwstr>
      </vt:variant>
      <vt:variant>
        <vt:lpwstr>RANGE!HB5</vt:lpwstr>
      </vt:variant>
      <vt:variant>
        <vt:i4>3932231</vt:i4>
      </vt:variant>
      <vt:variant>
        <vt:i4>84</vt:i4>
      </vt:variant>
      <vt:variant>
        <vt:i4>0</vt:i4>
      </vt:variant>
      <vt:variant>
        <vt:i4>5</vt:i4>
      </vt:variant>
      <vt:variant>
        <vt:lpwstr>F:\aseg.xls</vt:lpwstr>
      </vt:variant>
      <vt:variant>
        <vt:lpwstr>RANGE!HG5</vt:lpwstr>
      </vt:variant>
      <vt:variant>
        <vt:i4>2293833</vt:i4>
      </vt:variant>
      <vt:variant>
        <vt:i4>81</vt:i4>
      </vt:variant>
      <vt:variant>
        <vt:i4>0</vt:i4>
      </vt:variant>
      <vt:variant>
        <vt:i4>5</vt:i4>
      </vt:variant>
      <vt:variant>
        <vt:lpwstr>F:\aseg.xls</vt:lpwstr>
      </vt:variant>
      <vt:variant>
        <vt:lpwstr>RANGE!FX5</vt:lpwstr>
      </vt:variant>
      <vt:variant>
        <vt:i4>2293838</vt:i4>
      </vt:variant>
      <vt:variant>
        <vt:i4>78</vt:i4>
      </vt:variant>
      <vt:variant>
        <vt:i4>0</vt:i4>
      </vt:variant>
      <vt:variant>
        <vt:i4>5</vt:i4>
      </vt:variant>
      <vt:variant>
        <vt:lpwstr>F:\aseg.xls</vt:lpwstr>
      </vt:variant>
      <vt:variant>
        <vt:lpwstr>RANGE!AX5</vt:lpwstr>
      </vt:variant>
      <vt:variant>
        <vt:i4>3604551</vt:i4>
      </vt:variant>
      <vt:variant>
        <vt:i4>75</vt:i4>
      </vt:variant>
      <vt:variant>
        <vt:i4>0</vt:i4>
      </vt:variant>
      <vt:variant>
        <vt:i4>5</vt:i4>
      </vt:variant>
      <vt:variant>
        <vt:lpwstr>F:\aseg.xls</vt:lpwstr>
      </vt:variant>
      <vt:variant>
        <vt:lpwstr>RANGE!HL5</vt:lpwstr>
      </vt:variant>
      <vt:variant>
        <vt:i4>3211338</vt:i4>
      </vt:variant>
      <vt:variant>
        <vt:i4>72</vt:i4>
      </vt:variant>
      <vt:variant>
        <vt:i4>0</vt:i4>
      </vt:variant>
      <vt:variant>
        <vt:i4>5</vt:i4>
      </vt:variant>
      <vt:variant>
        <vt:lpwstr>F:\aseg.xls</vt:lpwstr>
      </vt:variant>
      <vt:variant>
        <vt:lpwstr>RANGE!EJ5</vt:lpwstr>
      </vt:variant>
      <vt:variant>
        <vt:i4>4063306</vt:i4>
      </vt:variant>
      <vt:variant>
        <vt:i4>69</vt:i4>
      </vt:variant>
      <vt:variant>
        <vt:i4>0</vt:i4>
      </vt:variant>
      <vt:variant>
        <vt:i4>5</vt:i4>
      </vt:variant>
      <vt:variant>
        <vt:lpwstr>F:\aseg.xls</vt:lpwstr>
      </vt:variant>
      <vt:variant>
        <vt:lpwstr>RANGE!EE5</vt:lpwstr>
      </vt:variant>
      <vt:variant>
        <vt:i4>3670093</vt:i4>
      </vt:variant>
      <vt:variant>
        <vt:i4>66</vt:i4>
      </vt:variant>
      <vt:variant>
        <vt:i4>0</vt:i4>
      </vt:variant>
      <vt:variant>
        <vt:i4>5</vt:i4>
      </vt:variant>
      <vt:variant>
        <vt:lpwstr>F:\aseg.xls</vt:lpwstr>
      </vt:variant>
      <vt:variant>
        <vt:lpwstr>RANGE!BC5</vt:lpwstr>
      </vt:variant>
      <vt:variant>
        <vt:i4>3932236</vt:i4>
      </vt:variant>
      <vt:variant>
        <vt:i4>63</vt:i4>
      </vt:variant>
      <vt:variant>
        <vt:i4>0</vt:i4>
      </vt:variant>
      <vt:variant>
        <vt:i4>5</vt:i4>
      </vt:variant>
      <vt:variant>
        <vt:lpwstr>F:\aseg.xls</vt:lpwstr>
      </vt:variant>
      <vt:variant>
        <vt:lpwstr>RANGE!CG5</vt:lpwstr>
      </vt:variant>
      <vt:variant>
        <vt:i4>3735628</vt:i4>
      </vt:variant>
      <vt:variant>
        <vt:i4>60</vt:i4>
      </vt:variant>
      <vt:variant>
        <vt:i4>0</vt:i4>
      </vt:variant>
      <vt:variant>
        <vt:i4>5</vt:i4>
      </vt:variant>
      <vt:variant>
        <vt:lpwstr>F:\aseg.xls</vt:lpwstr>
      </vt:variant>
      <vt:variant>
        <vt:lpwstr>RANGE!CB5</vt:lpwstr>
      </vt:variant>
      <vt:variant>
        <vt:i4>3080266</vt:i4>
      </vt:variant>
      <vt:variant>
        <vt:i4>57</vt:i4>
      </vt:variant>
      <vt:variant>
        <vt:i4>0</vt:i4>
      </vt:variant>
      <vt:variant>
        <vt:i4>5</vt:i4>
      </vt:variant>
      <vt:variant>
        <vt:lpwstr>F:\aseg.xls</vt:lpwstr>
      </vt:variant>
      <vt:variant>
        <vt:lpwstr>RANGE!ET5</vt:lpwstr>
      </vt:variant>
      <vt:variant>
        <vt:i4>2162763</vt:i4>
      </vt:variant>
      <vt:variant>
        <vt:i4>54</vt:i4>
      </vt:variant>
      <vt:variant>
        <vt:i4>0</vt:i4>
      </vt:variant>
      <vt:variant>
        <vt:i4>5</vt:i4>
      </vt:variant>
      <vt:variant>
        <vt:lpwstr>F:\aseg.xls</vt:lpwstr>
      </vt:variant>
      <vt:variant>
        <vt:lpwstr>RANGE!DZ5</vt:lpwstr>
      </vt:variant>
      <vt:variant>
        <vt:i4>7209024</vt:i4>
      </vt:variant>
      <vt:variant>
        <vt:i4>51</vt:i4>
      </vt:variant>
      <vt:variant>
        <vt:i4>0</vt:i4>
      </vt:variant>
      <vt:variant>
        <vt:i4>5</vt:i4>
      </vt:variant>
      <vt:variant>
        <vt:lpwstr>F:\aseg.xls</vt:lpwstr>
      </vt:variant>
      <vt:variant>
        <vt:lpwstr>RANGE!O5</vt:lpwstr>
      </vt:variant>
      <vt:variant>
        <vt:i4>7209046</vt:i4>
      </vt:variant>
      <vt:variant>
        <vt:i4>48</vt:i4>
      </vt:variant>
      <vt:variant>
        <vt:i4>0</vt:i4>
      </vt:variant>
      <vt:variant>
        <vt:i4>5</vt:i4>
      </vt:variant>
      <vt:variant>
        <vt:lpwstr>F:\aseg.xls</vt:lpwstr>
      </vt:variant>
      <vt:variant>
        <vt:lpwstr>RANGE!Y5</vt:lpwstr>
      </vt:variant>
      <vt:variant>
        <vt:i4>3801163</vt:i4>
      </vt:variant>
      <vt:variant>
        <vt:i4>45</vt:i4>
      </vt:variant>
      <vt:variant>
        <vt:i4>0</vt:i4>
      </vt:variant>
      <vt:variant>
        <vt:i4>5</vt:i4>
      </vt:variant>
      <vt:variant>
        <vt:lpwstr>F:\aseg.xls</vt:lpwstr>
      </vt:variant>
      <vt:variant>
        <vt:lpwstr>RANGE!DA5</vt:lpwstr>
      </vt:variant>
      <vt:variant>
        <vt:i4>3145803</vt:i4>
      </vt:variant>
      <vt:variant>
        <vt:i4>42</vt:i4>
      </vt:variant>
      <vt:variant>
        <vt:i4>0</vt:i4>
      </vt:variant>
      <vt:variant>
        <vt:i4>5</vt:i4>
      </vt:variant>
      <vt:variant>
        <vt:lpwstr>F:\aseg.xls</vt:lpwstr>
      </vt:variant>
      <vt:variant>
        <vt:lpwstr>RANGE!DK5</vt:lpwstr>
      </vt:variant>
      <vt:variant>
        <vt:i4>3604556</vt:i4>
      </vt:variant>
      <vt:variant>
        <vt:i4>39</vt:i4>
      </vt:variant>
      <vt:variant>
        <vt:i4>0</vt:i4>
      </vt:variant>
      <vt:variant>
        <vt:i4>5</vt:i4>
      </vt:variant>
      <vt:variant>
        <vt:lpwstr>F:\aseg.xls</vt:lpwstr>
      </vt:variant>
      <vt:variant>
        <vt:lpwstr>RANGE!CL5</vt:lpwstr>
      </vt:variant>
      <vt:variant>
        <vt:i4>2621513</vt:i4>
      </vt:variant>
      <vt:variant>
        <vt:i4>36</vt:i4>
      </vt:variant>
      <vt:variant>
        <vt:i4>0</vt:i4>
      </vt:variant>
      <vt:variant>
        <vt:i4>5</vt:i4>
      </vt:variant>
      <vt:variant>
        <vt:lpwstr>F:\aseg.xls</vt:lpwstr>
      </vt:variant>
      <vt:variant>
        <vt:lpwstr>RANGE!FS5</vt:lpwstr>
      </vt:variant>
      <vt:variant>
        <vt:i4>2818123</vt:i4>
      </vt:variant>
      <vt:variant>
        <vt:i4>33</vt:i4>
      </vt:variant>
      <vt:variant>
        <vt:i4>0</vt:i4>
      </vt:variant>
      <vt:variant>
        <vt:i4>5</vt:i4>
      </vt:variant>
      <vt:variant>
        <vt:lpwstr>F:\aseg.xls</vt:lpwstr>
      </vt:variant>
      <vt:variant>
        <vt:lpwstr>RANGE!DP5</vt:lpwstr>
      </vt:variant>
      <vt:variant>
        <vt:i4>3014731</vt:i4>
      </vt:variant>
      <vt:variant>
        <vt:i4>30</vt:i4>
      </vt:variant>
      <vt:variant>
        <vt:i4>0</vt:i4>
      </vt:variant>
      <vt:variant>
        <vt:i4>5</vt:i4>
      </vt:variant>
      <vt:variant>
        <vt:lpwstr>F:\aseg.xls</vt:lpwstr>
      </vt:variant>
      <vt:variant>
        <vt:lpwstr>RANGE!DU5</vt:lpwstr>
      </vt:variant>
      <vt:variant>
        <vt:i4>4128846</vt:i4>
      </vt:variant>
      <vt:variant>
        <vt:i4>27</vt:i4>
      </vt:variant>
      <vt:variant>
        <vt:i4>0</vt:i4>
      </vt:variant>
      <vt:variant>
        <vt:i4>5</vt:i4>
      </vt:variant>
      <vt:variant>
        <vt:lpwstr>F:\aseg.xls</vt:lpwstr>
      </vt:variant>
      <vt:variant>
        <vt:lpwstr>RANGE!AD5</vt:lpwstr>
      </vt:variant>
      <vt:variant>
        <vt:i4>3342408</vt:i4>
      </vt:variant>
      <vt:variant>
        <vt:i4>24</vt:i4>
      </vt:variant>
      <vt:variant>
        <vt:i4>0</vt:i4>
      </vt:variant>
      <vt:variant>
        <vt:i4>5</vt:i4>
      </vt:variant>
      <vt:variant>
        <vt:lpwstr>F:\aseg.xls</vt:lpwstr>
      </vt:variant>
      <vt:variant>
        <vt:lpwstr>RANGE!GH5</vt:lpwstr>
      </vt:variant>
      <vt:variant>
        <vt:i4>3670088</vt:i4>
      </vt:variant>
      <vt:variant>
        <vt:i4>21</vt:i4>
      </vt:variant>
      <vt:variant>
        <vt:i4>0</vt:i4>
      </vt:variant>
      <vt:variant>
        <vt:i4>5</vt:i4>
      </vt:variant>
      <vt:variant>
        <vt:lpwstr>F:\aseg.xls</vt:lpwstr>
      </vt:variant>
      <vt:variant>
        <vt:lpwstr>RANGE!GC5</vt:lpwstr>
      </vt:variant>
      <vt:variant>
        <vt:i4>2883661</vt:i4>
      </vt:variant>
      <vt:variant>
        <vt:i4>18</vt:i4>
      </vt:variant>
      <vt:variant>
        <vt:i4>0</vt:i4>
      </vt:variant>
      <vt:variant>
        <vt:i4>5</vt:i4>
      </vt:variant>
      <vt:variant>
        <vt:lpwstr>F:\aseg.xls</vt:lpwstr>
      </vt:variant>
      <vt:variant>
        <vt:lpwstr>RANGE!BW5</vt:lpwstr>
      </vt:variant>
      <vt:variant>
        <vt:i4>2883656</vt:i4>
      </vt:variant>
      <vt:variant>
        <vt:i4>15</vt:i4>
      </vt:variant>
      <vt:variant>
        <vt:i4>0</vt:i4>
      </vt:variant>
      <vt:variant>
        <vt:i4>5</vt:i4>
      </vt:variant>
      <vt:variant>
        <vt:lpwstr>F:\aseg.xls</vt:lpwstr>
      </vt:variant>
      <vt:variant>
        <vt:lpwstr>RANGE!GW5</vt:lpwstr>
      </vt:variant>
      <vt:variant>
        <vt:i4>3539016</vt:i4>
      </vt:variant>
      <vt:variant>
        <vt:i4>12</vt:i4>
      </vt:variant>
      <vt:variant>
        <vt:i4>0</vt:i4>
      </vt:variant>
      <vt:variant>
        <vt:i4>5</vt:i4>
      </vt:variant>
      <vt:variant>
        <vt:lpwstr>F:\aseg.xls</vt:lpwstr>
      </vt:variant>
      <vt:variant>
        <vt:lpwstr>RANGE!GM5</vt:lpwstr>
      </vt:variant>
      <vt:variant>
        <vt:i4>2228298</vt:i4>
      </vt:variant>
      <vt:variant>
        <vt:i4>9</vt:i4>
      </vt:variant>
      <vt:variant>
        <vt:i4>0</vt:i4>
      </vt:variant>
      <vt:variant>
        <vt:i4>5</vt:i4>
      </vt:variant>
      <vt:variant>
        <vt:lpwstr>F:\aseg.xls</vt:lpwstr>
      </vt:variant>
      <vt:variant>
        <vt:lpwstr>RANGE!EY5</vt:lpwstr>
      </vt:variant>
      <vt:variant>
        <vt:i4>4128841</vt:i4>
      </vt:variant>
      <vt:variant>
        <vt:i4>6</vt:i4>
      </vt:variant>
      <vt:variant>
        <vt:i4>0</vt:i4>
      </vt:variant>
      <vt:variant>
        <vt:i4>5</vt:i4>
      </vt:variant>
      <vt:variant>
        <vt:lpwstr>F:\aseg.xls</vt:lpwstr>
      </vt:variant>
      <vt:variant>
        <vt:lpwstr>RANGE!FD5</vt:lpwstr>
      </vt:variant>
      <vt:variant>
        <vt:i4>2949196</vt:i4>
      </vt:variant>
      <vt:variant>
        <vt:i4>3</vt:i4>
      </vt:variant>
      <vt:variant>
        <vt:i4>0</vt:i4>
      </vt:variant>
      <vt:variant>
        <vt:i4>5</vt:i4>
      </vt:variant>
      <vt:variant>
        <vt:lpwstr>F:\aseg.xls</vt:lpwstr>
      </vt:variant>
      <vt:variant>
        <vt:lpwstr>RANGE!CV5</vt:lpwstr>
      </vt:variant>
      <vt:variant>
        <vt:i4>3539021</vt:i4>
      </vt:variant>
      <vt:variant>
        <vt:i4>0</vt:i4>
      </vt:variant>
      <vt:variant>
        <vt:i4>0</vt:i4>
      </vt:variant>
      <vt:variant>
        <vt:i4>5</vt:i4>
      </vt:variant>
      <vt:variant>
        <vt:lpwstr>F:\aseg.xls</vt:lpwstr>
      </vt:variant>
      <vt:variant>
        <vt:lpwstr>RANGE!BM5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subject/>
  <dc:creator>foobar</dc:creator>
  <cp:keywords/>
  <cp:lastModifiedBy>Administrador</cp:lastModifiedBy>
  <cp:revision>2</cp:revision>
  <cp:lastPrinted>2007-02-26T13:42:00Z</cp:lastPrinted>
  <dcterms:created xsi:type="dcterms:W3CDTF">2009-11-10T17:53:00Z</dcterms:created>
  <dcterms:modified xsi:type="dcterms:W3CDTF">2009-11-10T17:53:00Z</dcterms:modified>
</cp:coreProperties>
</file>