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435" w:rsidRDefault="001A3435"/>
    <w:tbl>
      <w:tblPr>
        <w:tblW w:w="9084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1612"/>
        <w:gridCol w:w="1268"/>
        <w:gridCol w:w="344"/>
        <w:gridCol w:w="1094"/>
        <w:gridCol w:w="1400"/>
        <w:gridCol w:w="1094"/>
        <w:gridCol w:w="932"/>
        <w:gridCol w:w="1340"/>
      </w:tblGrid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B5552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57150</wp:posOffset>
                  </wp:positionH>
                  <wp:positionV relativeFrom="paragraph">
                    <wp:posOffset>-19050</wp:posOffset>
                  </wp:positionV>
                  <wp:extent cx="714375" cy="723900"/>
                  <wp:effectExtent l="19050" t="0" r="9525" b="0"/>
                  <wp:wrapNone/>
                  <wp:docPr id="3" name="Imagen 2" descr="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 descr="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7239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00"/>
            </w:tblPr>
            <w:tblGrid>
              <w:gridCol w:w="1200"/>
            </w:tblGrid>
            <w:tr w:rsidR="001A3435">
              <w:trPr>
                <w:trHeight w:val="270"/>
                <w:tblCellSpacing w:w="0" w:type="dxa"/>
              </w:trPr>
              <w:tc>
                <w:tcPr>
                  <w:tcW w:w="1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1A3435" w:rsidRDefault="001A3435">
                  <w:pPr>
                    <w:rPr>
                      <w:rFonts w:ascii="Century Gothic" w:hAnsi="Century Gothic" w:cs="Arial"/>
                      <w:sz w:val="20"/>
                      <w:szCs w:val="20"/>
                    </w:rPr>
                  </w:pPr>
                </w:p>
              </w:tc>
            </w:tr>
          </w:tbl>
          <w:p w:rsidR="001A3435" w:rsidRDefault="001A343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B5552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76200</wp:posOffset>
                  </wp:positionV>
                  <wp:extent cx="628650" cy="666750"/>
                  <wp:effectExtent l="19050" t="0" r="0" b="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650" cy="666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000"/>
            </w:tblPr>
            <w:tblGrid>
              <w:gridCol w:w="1200"/>
            </w:tblGrid>
            <w:tr w:rsidR="001A3435">
              <w:trPr>
                <w:trHeight w:val="270"/>
                <w:tblCellSpacing w:w="0" w:type="dxa"/>
              </w:trPr>
              <w:tc>
                <w:tcPr>
                  <w:tcW w:w="1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1A3435" w:rsidRDefault="001A3435">
                  <w:pPr>
                    <w:rPr>
                      <w:rFonts w:ascii="Century Gothic" w:hAnsi="Century Gothic" w:cs="Arial"/>
                      <w:sz w:val="20"/>
                      <w:szCs w:val="20"/>
                    </w:rPr>
                  </w:pPr>
                </w:p>
              </w:tc>
            </w:tr>
          </w:tbl>
          <w:p w:rsidR="001A3435" w:rsidRDefault="001A343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A3435" w:rsidTr="001A3435">
        <w:trPr>
          <w:trHeight w:val="31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1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center"/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 xml:space="preserve">ESCUELA SUPERIOR POLITÉCNICA DEL LITORAL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31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1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center"/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>EXAMEN SEGUNDO PARCIAL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31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61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center"/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>COSTOS II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345"/>
        </w:trPr>
        <w:tc>
          <w:tcPr>
            <w:tcW w:w="90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>NOMBRE:__________________________________________________________</w:t>
            </w:r>
          </w:p>
        </w:tc>
      </w:tr>
      <w:tr w:rsidR="001A3435" w:rsidTr="001A3435">
        <w:trPr>
          <w:trHeight w:val="34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</w:tr>
      <w:tr w:rsidR="001A3435" w:rsidTr="001A3435">
        <w:trPr>
          <w:trHeight w:val="270"/>
        </w:trPr>
        <w:tc>
          <w:tcPr>
            <w:tcW w:w="2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 xml:space="preserve">PARALELO: __________      </w:t>
            </w:r>
          </w:p>
        </w:tc>
        <w:tc>
          <w:tcPr>
            <w:tcW w:w="1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>FECHA: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i/>
                <w:iCs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i/>
                <w:iCs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</w:tr>
      <w:tr w:rsidR="001A3435" w:rsidTr="001A3435">
        <w:trPr>
          <w:trHeight w:val="34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</w:tr>
      <w:tr w:rsidR="001A3435" w:rsidTr="001A3435">
        <w:trPr>
          <w:trHeight w:val="345"/>
        </w:trPr>
        <w:tc>
          <w:tcPr>
            <w:tcW w:w="77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>TEMA 1 - PARTE TEÓRICA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</w:tr>
      <w:tr w:rsidR="001A3435" w:rsidTr="001A3435">
        <w:trPr>
          <w:trHeight w:val="930"/>
        </w:trPr>
        <w:tc>
          <w:tcPr>
            <w:tcW w:w="90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>I.  Conteste  con una "V" si considera que respuesta es verdadera y con una "F" si considera que respuesta es falsa   (Valor 10 Puntos) referente al Sistema de Costeo Basado en Actividades: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58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1.-</w:t>
            </w:r>
          </w:p>
        </w:tc>
        <w:tc>
          <w:tcPr>
            <w:tcW w:w="61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El costeo basado en actividades es un sitema contable formal.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(       )</w:t>
            </w:r>
          </w:p>
        </w:tc>
      </w:tr>
      <w:tr w:rsidR="001A3435" w:rsidTr="001A3435">
        <w:trPr>
          <w:trHeight w:val="21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747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2.-</w:t>
            </w:r>
          </w:p>
        </w:tc>
        <w:tc>
          <w:tcPr>
            <w:tcW w:w="61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spacing w:after="240"/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Permite ver la relación entre Imputs (Recursos) y Outputs (Productos / Servicios)  al cuantificar el trabajo realizado (Actividades).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(       )</w:t>
            </w:r>
          </w:p>
        </w:tc>
      </w:tr>
      <w:tr w:rsidR="001A3435" w:rsidTr="001A3435">
        <w:trPr>
          <w:trHeight w:val="21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84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3.-</w:t>
            </w:r>
          </w:p>
        </w:tc>
        <w:tc>
          <w:tcPr>
            <w:tcW w:w="61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En el costeo baseo en actividades primero se asignan los recursos a los objetos del costo y posteriormente a las actividades.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(       )</w:t>
            </w:r>
          </w:p>
        </w:tc>
      </w:tr>
      <w:tr w:rsidR="001A3435" w:rsidTr="001A3435">
        <w:trPr>
          <w:trHeight w:val="21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67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4.-</w:t>
            </w:r>
          </w:p>
        </w:tc>
        <w:tc>
          <w:tcPr>
            <w:tcW w:w="61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>Cuando la asignación de costos es directa la precisión es alta, al igual que su costo.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(       )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127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5.-</w:t>
            </w:r>
          </w:p>
        </w:tc>
        <w:tc>
          <w:tcPr>
            <w:tcW w:w="61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  <w:r>
              <w:rPr>
                <w:rFonts w:ascii="Century Gothic" w:hAnsi="Century Gothic" w:cs="Arial"/>
                <w:color w:val="000000"/>
                <w:sz w:val="20"/>
                <w:szCs w:val="20"/>
              </w:rPr>
              <w:t xml:space="preserve">Sería ilógico pensar en aplicar el sistema de Costeo Basado en compañías donde  existen áreas con grandes gastos - costos  en recursos indirectos y de soportes, especialmente cuando estos gastos - costos  han estado creciendo. 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(       )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345"/>
        </w:trPr>
        <w:tc>
          <w:tcPr>
            <w:tcW w:w="68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  <w:u w:val="single"/>
              </w:rPr>
            </w:pPr>
            <w:r>
              <w:rPr>
                <w:rFonts w:ascii="Century Gothic" w:hAnsi="Century Gothic" w:cs="Arial"/>
                <w:b/>
                <w:bCs/>
                <w:u w:val="single"/>
              </w:rPr>
              <w:t>TEMA 2.- COSTOS ESTANDAR (Vale 30 puntos)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Tahoma" w:hAnsi="Tahoma" w:cs="Tahoma"/>
                <w:b/>
                <w:bCs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885"/>
        </w:trPr>
        <w:tc>
          <w:tcPr>
            <w:tcW w:w="90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La compañía XYZ  S.A. es fabricante del producto Y, el sistema de costos que utiliza es el de Procesos de Producción, la base de costos es estándar y doctrina por absorción;  el sistema de valuación de inventarios es promedio ponderado.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600"/>
        </w:trPr>
        <w:tc>
          <w:tcPr>
            <w:tcW w:w="90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El producto se fabrica en unidades de 250 gramos y se lo empaca en cajas de 24 unidades.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645"/>
        </w:trPr>
        <w:tc>
          <w:tcPr>
            <w:tcW w:w="90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La capacidad mensual de producción es 60,000 unidades de 250 gramos del producto y en junio pone a producir el 80% de su capacidad.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555"/>
        </w:trPr>
        <w:tc>
          <w:tcPr>
            <w:tcW w:w="90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lastRenderedPageBreak/>
              <w:t>El inventario inicial de producción en proceso es de 150 cajas y el final de 6,000 unidades: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41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Porcentajes de Acabado: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center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747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El inventario inicial: MPD (85%), MOD (75%) y CGF (50%).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5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   El inventario final: MPD (65%), MOD 55% y CGF 45%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630"/>
        </w:trPr>
        <w:tc>
          <w:tcPr>
            <w:tcW w:w="90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El costo de producción estándar es de 0,0032 centavos por gramos de los cuales el 35% es MPD, el 25% MOD y el 40% CGF.</w:t>
            </w:r>
          </w:p>
        </w:tc>
      </w:tr>
      <w:tr w:rsidR="001A3435" w:rsidTr="001A3435">
        <w:trPr>
          <w:trHeight w:val="63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645"/>
        </w:trPr>
        <w:tc>
          <w:tcPr>
            <w:tcW w:w="90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Se vendió el 70% de la producción terminada en cajas de 24 unidades con un precio de venta que genera un 50% de utilidad.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SE PIDE: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1.-</w:t>
            </w:r>
          </w:p>
        </w:tc>
        <w:tc>
          <w:tcPr>
            <w:tcW w:w="747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Costear el inventario inicial en unidades de 250 gramos (Vale 5 puntos)</w:t>
            </w:r>
          </w:p>
        </w:tc>
      </w:tr>
      <w:tr w:rsidR="001A3435" w:rsidTr="001A3435">
        <w:trPr>
          <w:trHeight w:val="60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2.-</w:t>
            </w:r>
          </w:p>
        </w:tc>
        <w:tc>
          <w:tcPr>
            <w:tcW w:w="747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Costear el inventario final de productos en procesos en cajas (Vale 5 puntos)</w:t>
            </w:r>
          </w:p>
        </w:tc>
      </w:tr>
      <w:tr w:rsidR="001A3435" w:rsidTr="001A3435">
        <w:trPr>
          <w:trHeight w:val="58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3.-</w:t>
            </w:r>
          </w:p>
        </w:tc>
        <w:tc>
          <w:tcPr>
            <w:tcW w:w="747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Costear la producción terminada en cajas de 24 unidades y en unidades de 250 gramos y registre el asiento contable (Vale 10 puntos)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4.-</w:t>
            </w:r>
          </w:p>
        </w:tc>
        <w:tc>
          <w:tcPr>
            <w:tcW w:w="747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Calcular el precio de venta por caja (Vale 5 puntos)</w:t>
            </w:r>
          </w:p>
        </w:tc>
      </w:tr>
      <w:tr w:rsidR="001A3435" w:rsidTr="001A3435">
        <w:trPr>
          <w:trHeight w:val="67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5.-</w:t>
            </w:r>
          </w:p>
        </w:tc>
        <w:tc>
          <w:tcPr>
            <w:tcW w:w="747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Calcular la venta y su registro contable, incluyendo el costo del producto vendido (Vale 5 puntos)</w:t>
            </w: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300"/>
        </w:trPr>
        <w:tc>
          <w:tcPr>
            <w:tcW w:w="90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</w:rPr>
            </w:pPr>
            <w:r>
              <w:rPr>
                <w:rFonts w:ascii="Century Gothic" w:hAnsi="Century Gothic" w:cs="Arial"/>
                <w:b/>
                <w:bCs/>
              </w:rPr>
              <w:t>TEMA 3.- EJERCICIO DE COSTEO DIRECTO -VARIABLE  (30 Puntos)</w:t>
            </w:r>
          </w:p>
        </w:tc>
      </w:tr>
      <w:tr w:rsidR="001A3435" w:rsidTr="001A3435">
        <w:trPr>
          <w:trHeight w:val="21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990"/>
        </w:trPr>
        <w:tc>
          <w:tcPr>
            <w:tcW w:w="908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Industrias Chocolates del  Ecuador S.a. utiliza costeo directo estándar y fabrica un solo producto llamado Chocolate en barra.  La tarjeta de costo estándar para una unidad muestra lo siguiente:</w:t>
            </w:r>
          </w:p>
        </w:tc>
      </w:tr>
      <w:tr w:rsidR="001A3435" w:rsidTr="001A3435">
        <w:trPr>
          <w:trHeight w:val="225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Qs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Ps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Cs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32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Material AB,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6 Kg"/>
              </w:smartTagPr>
              <w:r>
                <w:rPr>
                  <w:rFonts w:ascii="Century Gothic" w:hAnsi="Century Gothic" w:cs="Arial"/>
                  <w:sz w:val="20"/>
                  <w:szCs w:val="20"/>
                </w:rPr>
                <w:t>6 Kg</w:t>
              </w:r>
            </w:smartTag>
            <w:r>
              <w:rPr>
                <w:rFonts w:ascii="Century Gothic" w:hAnsi="Century Gothic" w:cs="Arial"/>
                <w:sz w:val="20"/>
                <w:szCs w:val="20"/>
              </w:rPr>
              <w:t>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a     USD 1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USD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MOD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8 h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a     USD 5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40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32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CGF - Variables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8 h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a     USD 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USD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right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62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43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Datos reales para Junio: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32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Producción: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1,000.00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Unidades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32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Material AB (Utilizado)</w:t>
            </w:r>
          </w:p>
        </w:tc>
        <w:tc>
          <w:tcPr>
            <w:tcW w:w="3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5,800  Kg., costo total, USD 7,000.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32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Mano de Obra Directa:</w:t>
            </w:r>
          </w:p>
        </w:tc>
        <w:tc>
          <w:tcPr>
            <w:tcW w:w="3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10,200 horas, costo total USD 34,000.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43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CGF - Variables:                         USD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 xml:space="preserve">             22,000 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CGF  - Fijos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USD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jc w:val="right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36,000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32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 w:cs="Arial"/>
                <w:b/>
                <w:bCs/>
                <w:sz w:val="20"/>
                <w:szCs w:val="20"/>
              </w:rPr>
              <w:t>SE REQUIERE: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270"/>
        </w:trPr>
        <w:tc>
          <w:tcPr>
            <w:tcW w:w="16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  <w:tr w:rsidR="001A3435" w:rsidTr="001A3435">
        <w:trPr>
          <w:trHeight w:val="690"/>
        </w:trPr>
        <w:tc>
          <w:tcPr>
            <w:tcW w:w="77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3435" w:rsidRDefault="001A3435">
            <w:pPr>
              <w:jc w:val="both"/>
              <w:rPr>
                <w:rFonts w:ascii="Century Gothic" w:hAnsi="Century Gothic" w:cs="Arial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Calcule todas las variaciones e indique con las letras F o D la naturaleza de las mismas empleando el costeo directo estándar.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435" w:rsidRDefault="001A3435">
            <w:pPr>
              <w:rPr>
                <w:rFonts w:ascii="Century Gothic" w:hAnsi="Century Gothic" w:cs="Arial"/>
                <w:sz w:val="20"/>
                <w:szCs w:val="20"/>
              </w:rPr>
            </w:pPr>
          </w:p>
        </w:tc>
      </w:tr>
    </w:tbl>
    <w:p w:rsidR="001A3435" w:rsidRDefault="001A3435"/>
    <w:sectPr w:rsidR="001A3435">
      <w:footerReference w:type="even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4709" w:rsidRDefault="00264709">
      <w:r>
        <w:separator/>
      </w:r>
    </w:p>
  </w:endnote>
  <w:endnote w:type="continuationSeparator" w:id="1">
    <w:p w:rsidR="00264709" w:rsidRDefault="002647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435" w:rsidRDefault="001A3435" w:rsidP="001A343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1A3435" w:rsidRDefault="001A3435" w:rsidP="001A3435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435" w:rsidRDefault="001A3435" w:rsidP="001A343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B55528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1A3435" w:rsidRDefault="001A3435" w:rsidP="001A3435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4709" w:rsidRDefault="00264709">
      <w:r>
        <w:separator/>
      </w:r>
    </w:p>
  </w:footnote>
  <w:footnote w:type="continuationSeparator" w:id="1">
    <w:p w:rsidR="00264709" w:rsidRDefault="0026470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9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A3435"/>
    <w:rsid w:val="001A3435"/>
    <w:rsid w:val="00264709"/>
    <w:rsid w:val="00B555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Piedepgina">
    <w:name w:val="footer"/>
    <w:basedOn w:val="Normal"/>
    <w:rsid w:val="001A3435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1A343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33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CASJUCA</Company>
  <LinksUpToDate>false</LinksUpToDate>
  <CharactersWithSpaces>3648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ygonzalez</dc:creator>
  <cp:keywords/>
  <dc:description/>
  <cp:lastModifiedBy>silgivar</cp:lastModifiedBy>
  <cp:revision>2</cp:revision>
  <dcterms:created xsi:type="dcterms:W3CDTF">2010-09-28T19:28:00Z</dcterms:created>
  <dcterms:modified xsi:type="dcterms:W3CDTF">2010-09-28T19:28:00Z</dcterms:modified>
</cp:coreProperties>
</file>