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Spacing w:w="0" w:type="dxa"/>
        <w:tblCellMar>
          <w:left w:w="0" w:type="dxa"/>
          <w:right w:w="0" w:type="dxa"/>
        </w:tblCellMar>
        <w:tblLook w:val="04A0"/>
      </w:tblPr>
      <w:tblGrid>
        <w:gridCol w:w="1245"/>
        <w:gridCol w:w="6240"/>
      </w:tblGrid>
      <w:tr w:rsidR="00A612A6" w:rsidRPr="00A612A6" w:rsidTr="00A612A6">
        <w:trPr>
          <w:tblCellSpacing w:w="0" w:type="dxa"/>
        </w:trPr>
        <w:tc>
          <w:tcPr>
            <w:tcW w:w="7485" w:type="dxa"/>
            <w:gridSpan w:val="2"/>
            <w:hideMark/>
          </w:tcPr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 w:rsidRPr="00A612A6">
              <w:rPr>
                <w:rFonts w:ascii="Verdana" w:eastAsia="Times New Roman" w:hAnsi="Verdana" w:cs="Times New Roman"/>
                <w:b/>
                <w:bCs/>
                <w:sz w:val="20"/>
                <w:szCs w:val="20"/>
                <w:lang w:eastAsia="es-ES"/>
              </w:rPr>
              <w:t>Resoluciones #132 - #135</w:t>
            </w:r>
          </w:p>
        </w:tc>
      </w:tr>
      <w:tr w:rsidR="00A612A6" w:rsidRPr="00A612A6" w:rsidTr="00A612A6">
        <w:trPr>
          <w:tblCellSpacing w:w="0" w:type="dxa"/>
        </w:trPr>
        <w:tc>
          <w:tcPr>
            <w:tcW w:w="1245" w:type="dxa"/>
            <w:hideMark/>
          </w:tcPr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6240" w:type="dxa"/>
            <w:hideMark/>
          </w:tcPr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1" name="Imagen 1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612A6" w:rsidRPr="00A612A6" w:rsidRDefault="00A612A6" w:rsidP="00A612A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es-ES"/>
        </w:rPr>
      </w:pPr>
    </w:p>
    <w:tbl>
      <w:tblPr>
        <w:tblW w:w="8520" w:type="dxa"/>
        <w:tblCellSpacing w:w="0" w:type="dxa"/>
        <w:tblCellMar>
          <w:left w:w="0" w:type="dxa"/>
          <w:right w:w="0" w:type="dxa"/>
        </w:tblCellMar>
        <w:tblLook w:val="04A0"/>
      </w:tblPr>
      <w:tblGrid>
        <w:gridCol w:w="15"/>
        <w:gridCol w:w="1815"/>
        <w:gridCol w:w="6675"/>
        <w:gridCol w:w="15"/>
      </w:tblGrid>
      <w:tr w:rsidR="00A612A6" w:rsidRPr="00A612A6" w:rsidTr="00A612A6">
        <w:trPr>
          <w:trHeight w:val="15"/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2" name="Imagen 2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15" w:type="dxa"/>
            <w:shd w:val="clear" w:color="auto" w:fill="000033"/>
            <w:hideMark/>
          </w:tcPr>
          <w:p w:rsidR="00A612A6" w:rsidRPr="00A612A6" w:rsidRDefault="00A612A6" w:rsidP="00A612A6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3" name="Imagen 3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30" w:type="dxa"/>
            <w:shd w:val="clear" w:color="auto" w:fill="000033"/>
            <w:hideMark/>
          </w:tcPr>
          <w:p w:rsidR="00A612A6" w:rsidRPr="00A612A6" w:rsidRDefault="00A612A6" w:rsidP="00A612A6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4" name="Imagen 4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80" w:type="dxa"/>
            <w:shd w:val="clear" w:color="auto" w:fill="000033"/>
            <w:hideMark/>
          </w:tcPr>
          <w:p w:rsidR="00A612A6" w:rsidRPr="00A612A6" w:rsidRDefault="00A612A6" w:rsidP="00A612A6">
            <w:pPr>
              <w:spacing w:after="0" w:line="1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5" name="Imagen 5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612A6" w:rsidRPr="00A612A6" w:rsidTr="00A612A6">
        <w:trPr>
          <w:tblCellSpacing w:w="0" w:type="dxa"/>
        </w:trPr>
        <w:tc>
          <w:tcPr>
            <w:tcW w:w="15" w:type="dxa"/>
            <w:shd w:val="clear" w:color="auto" w:fill="000033"/>
            <w:hideMark/>
          </w:tcPr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es-ES"/>
              </w:rPr>
              <w:drawing>
                <wp:inline distT="0" distB="0" distL="0" distR="0">
                  <wp:extent cx="9525" cy="9525"/>
                  <wp:effectExtent l="0" t="0" r="0" b="0"/>
                  <wp:docPr id="6" name="Imagen 6" descr="http://www.resoluciones.espol.edu.ec/icons/ecblank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://www.resoluciones.espol.edu.ec/icons/ecblank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525" cy="9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490" w:type="dxa"/>
            <w:gridSpan w:val="2"/>
            <w:hideMark/>
          </w:tcPr>
          <w:tbl>
            <w:tblPr>
              <w:tblW w:w="8490" w:type="dxa"/>
              <w:tblCellSpacing w:w="22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8490"/>
            </w:tblGrid>
            <w:tr w:rsidR="00A612A6" w:rsidRPr="00A612A6">
              <w:trPr>
                <w:tblCellSpacing w:w="22" w:type="dxa"/>
              </w:trPr>
              <w:tc>
                <w:tcPr>
                  <w:tcW w:w="8145" w:type="dxa"/>
                  <w:hideMark/>
                </w:tcPr>
                <w:p w:rsidR="00A612A6" w:rsidRPr="00A612A6" w:rsidRDefault="00A612A6" w:rsidP="00A612A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es-ES"/>
                    </w:rPr>
                  </w:pPr>
                  <w:r w:rsidRPr="00A612A6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02-07-132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Conocer y APROBAR las REFORMAS al REGLAMENTO de ELECCIÓN de RECTOR y VICERRECTORES de la ESCUELA SUPERIOR POLITÉCNICA del LITORAL, para adecuar las disposiciones de este cuerpo legal a la LEY de EDUCACIÓN SUPERIOR y al ESTATUTO de la ESPOL.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02-07-133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 xml:space="preserve">.- DESIGNAR a los </w:t>
                  </w:r>
                  <w:proofErr w:type="spellStart"/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Ings</w:t>
                  </w:r>
                  <w:proofErr w:type="spellEnd"/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 CARLOS MONSALVE ARTEAGA y OSWALDO VALLE SÁNCHEZ, integrantes de este Consejo Politécnico, como MIEMBROS PRINCIPAL y ALTERNO, respectivamente, del TRIBUNAL ELECTORAL que tendrá a su cargo el proceso comicial para ELECCIÓN de RECTOR y VICERRECTORES de la ESPOL.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02-07-134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REFORMAS el REGLAMENTO de ELECCIÓN de REPRESENTANTES ESTUDIANTILES de FACULTADES e INSTITUTOS, en sus artículos 12 y 33; y el de REPRESENTANTES ESTUDIANTILES de los PROGRAMAS de TECNOLOGÍA, en sus artículos 9 y 27, de la siguiente manera: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  <w:t>En los artículos 12 y 9 de los Reglamentos indicados, cambiar las palabras "las elecciones" por "la posesión"; mientras que en los artículos 33 y 27, al final de sus textos se suprime "el último viernes del mes de septiembre de cada año".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br/>
                  </w:r>
                  <w:r w:rsidRPr="00A612A6">
                    <w:rPr>
                      <w:rFonts w:ascii="Verdana" w:eastAsia="Times New Roman" w:hAnsi="Verdana" w:cs="Times New Roman"/>
                      <w:b/>
                      <w:bCs/>
                      <w:sz w:val="20"/>
                      <w:szCs w:val="20"/>
                      <w:lang w:eastAsia="es-ES"/>
                    </w:rPr>
                    <w:t>02-07-135</w:t>
                  </w:r>
                  <w:r w:rsidRPr="00A612A6">
                    <w:rPr>
                      <w:rFonts w:ascii="Verdana" w:eastAsia="Times New Roman" w:hAnsi="Verdana" w:cs="Times New Roman"/>
                      <w:sz w:val="20"/>
                      <w:szCs w:val="20"/>
                      <w:lang w:eastAsia="es-ES"/>
                    </w:rPr>
                    <w:t>.- Acoger la RECOMENDACIÓN de la DIRECCIÓN de ASESORÍA JURÍDICA del CONESUP, y REFORMAR el artículo 139 del ESTATUTO de la ESPOL, agregando en la parte final de su texto lo siguiente: "Los representantes estudiantiles durarán un año en tal calidad".</w:t>
                  </w:r>
                </w:p>
              </w:tc>
            </w:tr>
          </w:tbl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ES"/>
              </w:rPr>
            </w:pPr>
          </w:p>
        </w:tc>
        <w:tc>
          <w:tcPr>
            <w:tcW w:w="0" w:type="auto"/>
            <w:hideMark/>
          </w:tcPr>
          <w:p w:rsidR="00A612A6" w:rsidRPr="00A612A6" w:rsidRDefault="00A612A6" w:rsidP="00A612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:rsidR="00A612A6" w:rsidRDefault="00A612A6"/>
    <w:sectPr w:rsidR="00A612A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612A6"/>
    <w:rsid w:val="00A612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612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12A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77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207</Words>
  <Characters>1140</Characters>
  <Application>Microsoft Office Word</Application>
  <DocSecurity>0</DocSecurity>
  <Lines>9</Lines>
  <Paragraphs>2</Paragraphs>
  <ScaleCrop>false</ScaleCrop>
  <Company>ESPOL</Company>
  <LinksUpToDate>false</LinksUpToDate>
  <CharactersWithSpaces>1345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erjaeche</dc:creator>
  <cp:keywords/>
  <dc:description/>
  <cp:lastModifiedBy>erjaeche</cp:lastModifiedBy>
  <cp:revision>1</cp:revision>
  <dcterms:created xsi:type="dcterms:W3CDTF">2010-12-09T14:52:00Z</dcterms:created>
  <dcterms:modified xsi:type="dcterms:W3CDTF">2010-12-09T15:06:00Z</dcterms:modified>
</cp:coreProperties>
</file>