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D6E" w:rsidRDefault="00745D6E" w:rsidP="00745D6E">
      <w:pPr>
        <w:tabs>
          <w:tab w:val="left" w:pos="375"/>
          <w:tab w:val="center" w:pos="4419"/>
        </w:tabs>
        <w:spacing w:line="240" w:lineRule="auto"/>
        <w:jc w:val="center"/>
        <w:rPr>
          <w:b/>
        </w:rPr>
      </w:pPr>
      <w:r>
        <w:rPr>
          <w:b/>
        </w:rPr>
        <w:t>ESCUELA SUPERIOR POLITÉCNICA DEL LITORAL</w:t>
      </w:r>
    </w:p>
    <w:p w:rsidR="00745D6E" w:rsidRDefault="00745D6E" w:rsidP="00745D6E">
      <w:pPr>
        <w:spacing w:line="240" w:lineRule="auto"/>
        <w:jc w:val="center"/>
        <w:rPr>
          <w:b/>
        </w:rPr>
      </w:pPr>
      <w:r>
        <w:rPr>
          <w:b/>
        </w:rPr>
        <w:t>FACULTAD DE CIENCIA NATURALES Y MATEMÁTICAS</w:t>
      </w:r>
    </w:p>
    <w:p w:rsidR="00745D6E" w:rsidRDefault="00745D6E" w:rsidP="00745D6E">
      <w:pPr>
        <w:spacing w:line="240" w:lineRule="auto"/>
        <w:jc w:val="center"/>
        <w:rPr>
          <w:b/>
          <w:bCs/>
        </w:rPr>
      </w:pPr>
      <w:r w:rsidRPr="6DC34414">
        <w:rPr>
          <w:b/>
          <w:bCs/>
        </w:rPr>
        <w:t xml:space="preserve">EXAMEN DE </w:t>
      </w:r>
      <w:r>
        <w:rPr>
          <w:b/>
          <w:bCs/>
        </w:rPr>
        <w:t>FENÓMENOS DE TRANSPORTE DE MASA – I PARCIAL</w:t>
      </w:r>
    </w:p>
    <w:p w:rsidR="00745D6E" w:rsidRDefault="005513C0" w:rsidP="00745D6E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2DBB4" wp14:editId="0E0354F9">
                <wp:simplePos x="0" y="0"/>
                <wp:positionH relativeFrom="column">
                  <wp:posOffset>-101600</wp:posOffset>
                </wp:positionH>
                <wp:positionV relativeFrom="paragraph">
                  <wp:posOffset>275590</wp:posOffset>
                </wp:positionV>
                <wp:extent cx="5842000" cy="1435100"/>
                <wp:effectExtent l="0" t="0" r="1270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0" cy="1435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48E21" id="Rectángulo 2" o:spid="_x0000_s1026" style="position:absolute;margin-left:-8pt;margin-top:21.7pt;width:460pt;height:1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" filled="f" strokecolor="black [3213]"/>
            </w:pict>
          </mc:Fallback>
        </mc:AlternateContent>
      </w:r>
      <w:r w:rsidR="00745D6E">
        <w:rPr>
          <w:b/>
        </w:rPr>
        <w:t>NOMBRE:                                                                                         FECHA:</w:t>
      </w:r>
    </w:p>
    <w:p w:rsidR="00745D6E" w:rsidRPr="00070393" w:rsidRDefault="00745D6E" w:rsidP="00745D6E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2903FF" w:rsidRDefault="00745D6E" w:rsidP="00745D6E">
      <w:pPr>
        <w:rPr>
          <w:b/>
          <w:i/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</w:t>
      </w:r>
    </w:p>
    <w:p w:rsidR="00FF7F11" w:rsidRDefault="00745D6E" w:rsidP="00F06B9C">
      <w:pPr>
        <w:autoSpaceDE w:val="0"/>
        <w:autoSpaceDN w:val="0"/>
        <w:adjustRightInd w:val="0"/>
        <w:spacing w:after="0" w:line="240" w:lineRule="auto"/>
        <w:jc w:val="both"/>
      </w:pPr>
      <w:r w:rsidRPr="004E1F99">
        <w:rPr>
          <w:b/>
        </w:rPr>
        <w:t>Tema 1.</w:t>
      </w:r>
      <w:r>
        <w:t xml:space="preserve"> </w:t>
      </w:r>
      <w:r w:rsidR="00F06B9C">
        <w:t>Conteste siempre, nunca o depende. Justifica técnicamente todas sus respuestas.</w:t>
      </w:r>
      <w:r w:rsidR="004E1F99">
        <w:t xml:space="preserve"> (25 puntos)</w:t>
      </w:r>
    </w:p>
    <w:p w:rsidR="00F06B9C" w:rsidRDefault="00F76627" w:rsidP="00F06B9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r>
        <w:t>La velocidad promedio de una mezcla multicomponente es independiente de las concentraciones de cada componente.</w:t>
      </w:r>
      <w:r w:rsidR="005513C0">
        <w:t xml:space="preserve"> (                                                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0"/>
      </w:tblGrid>
      <w:tr w:rsidR="005513C0" w:rsidTr="005513C0">
        <w:tc>
          <w:tcPr>
            <w:tcW w:w="9010" w:type="dxa"/>
          </w:tcPr>
          <w:p w:rsidR="005513C0" w:rsidRDefault="005513C0" w:rsidP="005513C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5513C0" w:rsidRDefault="005513C0" w:rsidP="005513C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5513C0" w:rsidRDefault="005513C0" w:rsidP="005513C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6355E2" w:rsidRDefault="006355E2" w:rsidP="006355E2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:rsidR="006355E2" w:rsidRDefault="00F76627" w:rsidP="005513C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r>
        <w:t>La densidad de flujo molar relativo es menor a la densidad de flujo molar absoluto.</w:t>
      </w:r>
      <w:r w:rsidR="005513C0">
        <w:t xml:space="preserve">                               </w:t>
      </w:r>
      <w:r w:rsidR="005513C0">
        <w:t>(                                                )</w:t>
      </w:r>
    </w:p>
    <w:tbl>
      <w:tblPr>
        <w:tblStyle w:val="TableGrid"/>
        <w:tblW w:w="8591" w:type="dxa"/>
        <w:tblInd w:w="421" w:type="dxa"/>
        <w:tblLook w:val="04A0" w:firstRow="1" w:lastRow="0" w:firstColumn="1" w:lastColumn="0" w:noHBand="0" w:noVBand="1"/>
      </w:tblPr>
      <w:tblGrid>
        <w:gridCol w:w="8591"/>
      </w:tblGrid>
      <w:tr w:rsidR="005513C0" w:rsidTr="005513C0">
        <w:tc>
          <w:tcPr>
            <w:tcW w:w="8591" w:type="dxa"/>
          </w:tcPr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  <w:p w:rsidR="005513C0" w:rsidRDefault="005513C0" w:rsidP="005513C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1"/>
              <w:jc w:val="both"/>
            </w:pPr>
          </w:p>
        </w:tc>
      </w:tr>
    </w:tbl>
    <w:p w:rsidR="006355E2" w:rsidRDefault="006355E2" w:rsidP="006355E2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:rsidR="00F76627" w:rsidRDefault="00F76627" w:rsidP="00F06B9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r>
        <w:t>El coeficiente de difusión es dependiente de la presión del proceso de difusión.</w:t>
      </w:r>
      <w:r w:rsidR="005513C0">
        <w:t xml:space="preserve">                                                          </w:t>
      </w:r>
    </w:p>
    <w:p w:rsidR="005513C0" w:rsidRDefault="005513C0" w:rsidP="005513C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(                                                )</w:t>
      </w: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8646"/>
      </w:tblGrid>
      <w:tr w:rsidR="005513C0" w:rsidTr="005513C0">
        <w:tc>
          <w:tcPr>
            <w:tcW w:w="8646" w:type="dxa"/>
          </w:tcPr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  <w:p w:rsidR="005513C0" w:rsidRDefault="005513C0" w:rsidP="005513C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-414" w:firstLine="414"/>
              <w:jc w:val="both"/>
            </w:pPr>
          </w:p>
          <w:p w:rsidR="005513C0" w:rsidRDefault="005513C0" w:rsidP="005513C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-414" w:firstLine="414"/>
              <w:jc w:val="both"/>
            </w:pPr>
          </w:p>
        </w:tc>
      </w:tr>
    </w:tbl>
    <w:p w:rsidR="006355E2" w:rsidRDefault="006355E2" w:rsidP="006355E2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:rsidR="00F76627" w:rsidRDefault="00F76627" w:rsidP="00F06B9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En un sistema estacionario sin reacción química, </w:t>
      </w:r>
      <w:r w:rsidR="004E1F99">
        <w:t>la densidad de flujo molar J a lo largo de la trayectoria de transferencia de masa se mantiene constante.</w:t>
      </w:r>
      <w:r w:rsidR="005513C0">
        <w:t xml:space="preserve"> </w:t>
      </w:r>
      <w:r w:rsidR="005513C0">
        <w:t>(                                                )</w:t>
      </w: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8646"/>
      </w:tblGrid>
      <w:tr w:rsidR="005513C0" w:rsidTr="005513C0">
        <w:tc>
          <w:tcPr>
            <w:tcW w:w="8646" w:type="dxa"/>
          </w:tcPr>
          <w:p w:rsidR="005513C0" w:rsidRDefault="005513C0" w:rsidP="006355E2">
            <w:pPr>
              <w:pStyle w:val="ListParagraph"/>
              <w:ind w:left="0"/>
            </w:pPr>
          </w:p>
          <w:p w:rsidR="005513C0" w:rsidRDefault="005513C0" w:rsidP="006355E2">
            <w:pPr>
              <w:pStyle w:val="ListParagraph"/>
              <w:ind w:left="0"/>
            </w:pPr>
          </w:p>
        </w:tc>
      </w:tr>
    </w:tbl>
    <w:p w:rsidR="006355E2" w:rsidRDefault="006355E2" w:rsidP="006355E2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:rsidR="004E1F99" w:rsidRDefault="004E1F99" w:rsidP="00F06B9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r>
        <w:t>Cuando existe una reacción química homogénea A-&gt;B en un sistema estacionario, la tasa de transferencia de masa de A a B es mayor en el punto en que la transferencia.</w:t>
      </w:r>
      <w:r w:rsidR="005513C0">
        <w:t xml:space="preserve">                                                            </w:t>
      </w:r>
    </w:p>
    <w:p w:rsidR="006355E2" w:rsidRDefault="005513C0" w:rsidP="005513C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(                                                )</w:t>
      </w: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8646"/>
      </w:tblGrid>
      <w:tr w:rsidR="005513C0" w:rsidTr="005513C0">
        <w:tc>
          <w:tcPr>
            <w:tcW w:w="8646" w:type="dxa"/>
          </w:tcPr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  <w:p w:rsidR="005513C0" w:rsidRDefault="005513C0" w:rsidP="006355E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</w:pPr>
          </w:p>
        </w:tc>
      </w:tr>
    </w:tbl>
    <w:p w:rsidR="005513C0" w:rsidRPr="00727C17" w:rsidRDefault="005513C0" w:rsidP="006355E2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:rsidR="005513C0" w:rsidRDefault="005513C0" w:rsidP="006355E2">
      <w:pPr>
        <w:spacing w:after="0" w:line="240" w:lineRule="auto"/>
        <w:jc w:val="both"/>
        <w:rPr>
          <w:b/>
        </w:rPr>
      </w:pPr>
    </w:p>
    <w:p w:rsidR="005513C0" w:rsidRDefault="005513C0" w:rsidP="006355E2">
      <w:pPr>
        <w:spacing w:after="0" w:line="240" w:lineRule="auto"/>
        <w:jc w:val="both"/>
        <w:rPr>
          <w:b/>
        </w:rPr>
      </w:pPr>
    </w:p>
    <w:p w:rsidR="005513C0" w:rsidRDefault="005513C0" w:rsidP="006355E2">
      <w:pPr>
        <w:spacing w:after="0" w:line="240" w:lineRule="auto"/>
        <w:jc w:val="both"/>
        <w:rPr>
          <w:b/>
        </w:rPr>
      </w:pPr>
    </w:p>
    <w:p w:rsidR="006355E2" w:rsidRPr="006667EF" w:rsidRDefault="004E1F99" w:rsidP="0063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4E1F99">
        <w:rPr>
          <w:b/>
        </w:rPr>
        <w:lastRenderedPageBreak/>
        <w:t xml:space="preserve">Tema 2. </w:t>
      </w:r>
      <w:r w:rsidR="006355E2" w:rsidRPr="00AF6C37">
        <w:t>Indique cuál de las siguientes gráficas corresponde al perfil de concentración de un</w:t>
      </w:r>
      <w:r w:rsidR="006355E2">
        <w:t xml:space="preserve">a sustancia A que se está descomponiendo en B, mientras ocurre una transferencia de masa de A hacia B en un sistema en estado estacionario. </w:t>
      </w:r>
      <w:r w:rsidR="006355E2" w:rsidRPr="00AF6C37">
        <w:t>Justifique su respuesta de forma analítica. (</w:t>
      </w:r>
      <w:r w:rsidR="006355E2">
        <w:t>10</w:t>
      </w:r>
      <w:r w:rsidR="006355E2" w:rsidRPr="00AF6C37">
        <w:t xml:space="preserve"> puntos)</w:t>
      </w:r>
    </w:p>
    <w:p w:rsidR="004E1F99" w:rsidRDefault="004E1F99" w:rsidP="004E1F99">
      <w:pPr>
        <w:jc w:val="both"/>
        <w:rPr>
          <w:b/>
          <w:bCs/>
          <w:u w:val="single"/>
        </w:rPr>
      </w:pPr>
    </w:p>
    <w:p w:rsidR="004E1F99" w:rsidRPr="00B20D4D" w:rsidRDefault="004E1F99" w:rsidP="004E1F99">
      <w:pPr>
        <w:jc w:val="center"/>
        <w:rPr>
          <w:b/>
          <w:bCs/>
          <w:u w:val="single"/>
        </w:rPr>
      </w:pPr>
      <w:r w:rsidRPr="006667EF">
        <w:rPr>
          <w:bCs/>
          <w:noProof/>
          <w:lang w:eastAsia="es-EC"/>
        </w:rPr>
        <w:drawing>
          <wp:inline distT="0" distB="0" distL="0" distR="0" wp14:anchorId="1F57AEF8" wp14:editId="01E02E79">
            <wp:extent cx="4038598" cy="13208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48" t="8403" b="4202"/>
                    <a:stretch/>
                  </pic:blipFill>
                  <pic:spPr bwMode="auto">
                    <a:xfrm>
                      <a:off x="0" y="0"/>
                      <a:ext cx="4059976" cy="1327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5513C0" w:rsidTr="005513C0">
        <w:tc>
          <w:tcPr>
            <w:tcW w:w="9010" w:type="dxa"/>
          </w:tcPr>
          <w:p w:rsidR="005513C0" w:rsidRDefault="005513C0" w:rsidP="0085451E">
            <w:pPr>
              <w:ind w:right="1276"/>
              <w:jc w:val="both"/>
              <w:rPr>
                <w:b/>
              </w:rPr>
            </w:pPr>
          </w:p>
          <w:p w:rsidR="005513C0" w:rsidRDefault="005513C0" w:rsidP="0085451E">
            <w:pPr>
              <w:ind w:right="1276"/>
              <w:jc w:val="both"/>
              <w:rPr>
                <w:b/>
              </w:rPr>
            </w:pPr>
          </w:p>
        </w:tc>
      </w:tr>
    </w:tbl>
    <w:p w:rsidR="00F33671" w:rsidRDefault="00F33671" w:rsidP="0085451E">
      <w:pPr>
        <w:ind w:right="1276"/>
        <w:jc w:val="both"/>
        <w:rPr>
          <w:b/>
        </w:rPr>
      </w:pPr>
    </w:p>
    <w:p w:rsidR="006E3616" w:rsidRDefault="00B12517" w:rsidP="000008E6">
      <w:pPr>
        <w:ind w:right="89"/>
        <w:jc w:val="both"/>
        <w:rPr>
          <w:color w:val="000000" w:themeColor="text1"/>
        </w:rPr>
      </w:pPr>
      <w:r>
        <w:rPr>
          <w:b/>
        </w:rPr>
        <w:t>Tema 3.</w:t>
      </w:r>
      <w:r w:rsidRPr="004C0557">
        <w:rPr>
          <w:b/>
          <w:color w:val="000000" w:themeColor="text1"/>
        </w:rPr>
        <w:t xml:space="preserve"> </w:t>
      </w:r>
      <w:r w:rsidR="006E3616" w:rsidRPr="006E3616">
        <w:rPr>
          <w:color w:val="000000" w:themeColor="text1"/>
        </w:rPr>
        <w:t xml:space="preserve">Se requiere </w:t>
      </w:r>
      <w:r w:rsidR="00F33671">
        <w:rPr>
          <w:color w:val="000000" w:themeColor="text1"/>
        </w:rPr>
        <w:t xml:space="preserve">eliminar </w:t>
      </w:r>
      <w:r w:rsidR="005513C0">
        <w:rPr>
          <w:color w:val="000000" w:themeColor="text1"/>
        </w:rPr>
        <w:t>C</w:t>
      </w:r>
      <w:r w:rsidR="00F33671">
        <w:rPr>
          <w:color w:val="000000" w:themeColor="text1"/>
        </w:rPr>
        <w:t xml:space="preserve">loruro de </w:t>
      </w:r>
      <w:r w:rsidR="005513C0">
        <w:rPr>
          <w:color w:val="000000" w:themeColor="text1"/>
        </w:rPr>
        <w:t>M</w:t>
      </w:r>
      <w:r w:rsidR="00F33671">
        <w:rPr>
          <w:color w:val="000000" w:themeColor="text1"/>
        </w:rPr>
        <w:t xml:space="preserve">etileno </w:t>
      </w:r>
      <w:r w:rsidR="000008E6">
        <w:rPr>
          <w:color w:val="000000" w:themeColor="text1"/>
        </w:rPr>
        <w:t>(CH</w:t>
      </w:r>
      <w:r w:rsidR="000008E6" w:rsidRPr="000008E6">
        <w:rPr>
          <w:color w:val="000000" w:themeColor="text1"/>
          <w:vertAlign w:val="subscript"/>
        </w:rPr>
        <w:t>2</w:t>
      </w:r>
      <w:r w:rsidR="000008E6">
        <w:rPr>
          <w:color w:val="000000" w:themeColor="text1"/>
        </w:rPr>
        <w:t>Cl</w:t>
      </w:r>
      <w:r w:rsidR="000008E6" w:rsidRPr="000008E6">
        <w:rPr>
          <w:color w:val="000000" w:themeColor="text1"/>
          <w:vertAlign w:val="subscript"/>
        </w:rPr>
        <w:t>2</w:t>
      </w:r>
      <w:r w:rsidR="000008E6">
        <w:rPr>
          <w:color w:val="000000" w:themeColor="text1"/>
        </w:rPr>
        <w:t>)</w:t>
      </w:r>
      <w:r w:rsidR="00F33671">
        <w:rPr>
          <w:color w:val="000000" w:themeColor="text1"/>
        </w:rPr>
        <w:t>de</w:t>
      </w:r>
      <w:r w:rsidR="006E3616" w:rsidRPr="006E3616">
        <w:rPr>
          <w:color w:val="000000" w:themeColor="text1"/>
        </w:rPr>
        <w:t xml:space="preserve"> una corri</w:t>
      </w:r>
      <w:r w:rsidR="00E763C8">
        <w:rPr>
          <w:color w:val="000000" w:themeColor="text1"/>
        </w:rPr>
        <w:t>e</w:t>
      </w:r>
      <w:r w:rsidR="006E3616" w:rsidRPr="006E3616">
        <w:rPr>
          <w:color w:val="000000" w:themeColor="text1"/>
        </w:rPr>
        <w:t xml:space="preserve">nte de </w:t>
      </w:r>
      <w:r w:rsidR="00F33671">
        <w:rPr>
          <w:color w:val="000000" w:themeColor="text1"/>
        </w:rPr>
        <w:t xml:space="preserve">líquida que tiene </w:t>
      </w:r>
      <w:r w:rsidR="006E3616" w:rsidRPr="006E3616">
        <w:rPr>
          <w:color w:val="000000" w:themeColor="text1"/>
        </w:rPr>
        <w:t>0.</w:t>
      </w:r>
      <w:r w:rsidR="000008E6">
        <w:rPr>
          <w:color w:val="000000" w:themeColor="text1"/>
        </w:rPr>
        <w:t>3</w:t>
      </w:r>
      <w:r w:rsidR="006E3616" w:rsidRPr="006E3616">
        <w:rPr>
          <w:color w:val="000000" w:themeColor="text1"/>
        </w:rPr>
        <w:t xml:space="preserve"> </w:t>
      </w:r>
      <w:r w:rsidR="000008E6">
        <w:rPr>
          <w:color w:val="000000" w:themeColor="text1"/>
        </w:rPr>
        <w:t>%</w:t>
      </w:r>
      <w:r w:rsidR="006E3616" w:rsidRPr="006E3616">
        <w:rPr>
          <w:color w:val="000000" w:themeColor="text1"/>
        </w:rPr>
        <w:t>mol</w:t>
      </w:r>
      <w:r w:rsidR="000008E6">
        <w:rPr>
          <w:color w:val="000000" w:themeColor="text1"/>
        </w:rPr>
        <w:t>/mol</w:t>
      </w:r>
      <w:r w:rsidR="006E3616" w:rsidRPr="006E3616">
        <w:rPr>
          <w:color w:val="000000" w:themeColor="text1"/>
        </w:rPr>
        <w:t xml:space="preserve"> de </w:t>
      </w:r>
      <w:r w:rsidR="000008E6">
        <w:rPr>
          <w:color w:val="000000" w:themeColor="text1"/>
        </w:rPr>
        <w:t>CH</w:t>
      </w:r>
      <w:r w:rsidR="000008E6" w:rsidRPr="000008E6">
        <w:rPr>
          <w:color w:val="000000" w:themeColor="text1"/>
          <w:vertAlign w:val="subscript"/>
        </w:rPr>
        <w:t>2</w:t>
      </w:r>
      <w:r w:rsidR="000008E6">
        <w:rPr>
          <w:color w:val="000000" w:themeColor="text1"/>
        </w:rPr>
        <w:t>Cl</w:t>
      </w:r>
      <w:r w:rsidR="000008E6" w:rsidRPr="000008E6">
        <w:rPr>
          <w:color w:val="000000" w:themeColor="text1"/>
          <w:vertAlign w:val="subscript"/>
        </w:rPr>
        <w:t>2</w:t>
      </w:r>
      <w:r w:rsidR="000008E6">
        <w:rPr>
          <w:color w:val="000000" w:themeColor="text1"/>
          <w:vertAlign w:val="subscript"/>
        </w:rPr>
        <w:t xml:space="preserve"> </w:t>
      </w:r>
      <w:r w:rsidR="000008E6">
        <w:rPr>
          <w:color w:val="000000" w:themeColor="text1"/>
        </w:rPr>
        <w:t xml:space="preserve">para lo cual se utiliza </w:t>
      </w:r>
      <w:r w:rsidR="00F33671">
        <w:rPr>
          <w:color w:val="000000" w:themeColor="text1"/>
        </w:rPr>
        <w:t>una torre de pared mojada.</w:t>
      </w:r>
      <w:r w:rsidR="000008E6">
        <w:rPr>
          <w:color w:val="000000" w:themeColor="text1"/>
        </w:rPr>
        <w:t xml:space="preserve"> Los datos de equilibrio se muestran a continuación para tres temperaturas diferentes.</w:t>
      </w:r>
    </w:p>
    <w:p w:rsidR="002C5117" w:rsidRPr="006E3616" w:rsidRDefault="000008E6" w:rsidP="002C5117">
      <w:pPr>
        <w:pStyle w:val="ListParagraph"/>
        <w:ind w:left="400" w:right="1276"/>
        <w:jc w:val="both"/>
        <w:rPr>
          <w:color w:val="000000" w:themeColor="text1"/>
        </w:rPr>
      </w:pPr>
      <w:r>
        <w:rPr>
          <w:noProof/>
        </w:rPr>
        <w:drawing>
          <wp:inline distT="0" distB="0" distL="0" distR="0" wp14:anchorId="6B448EF3" wp14:editId="15EEC919">
            <wp:extent cx="5727700" cy="267017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9A380C3-12D0-FF41-A98E-7983E5AB3D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513C0" w:rsidRDefault="005513C0" w:rsidP="000008E6">
      <w:pPr>
        <w:pStyle w:val="ListParagraph"/>
        <w:numPr>
          <w:ilvl w:val="0"/>
          <w:numId w:val="6"/>
        </w:numPr>
        <w:ind w:right="89"/>
        <w:jc w:val="both"/>
        <w:rPr>
          <w:color w:val="000000" w:themeColor="text1"/>
        </w:rPr>
      </w:pPr>
      <w:r>
        <w:rPr>
          <w:color w:val="000000" w:themeColor="text1"/>
        </w:rPr>
        <w:t>Analice si se puede lograr el proceso a una temperatura T</w:t>
      </w:r>
      <w:r w:rsidR="000008E6">
        <w:rPr>
          <w:color w:val="000000" w:themeColor="text1"/>
          <w:vertAlign w:val="subscript"/>
        </w:rPr>
        <w:t>a</w:t>
      </w:r>
      <w:r w:rsidRPr="00F33671">
        <w:rPr>
          <w:color w:val="000000" w:themeColor="text1"/>
          <w:vertAlign w:val="subscript"/>
        </w:rPr>
        <w:t xml:space="preserve"> </w:t>
      </w:r>
      <w:r>
        <w:rPr>
          <w:color w:val="000000" w:themeColor="text1"/>
        </w:rPr>
        <w:t xml:space="preserve">utilizando una corriente gaseosa </w:t>
      </w:r>
      <w:r w:rsidR="000008E6">
        <w:rPr>
          <w:color w:val="000000" w:themeColor="text1"/>
        </w:rPr>
        <w:t>con 20%mol/mol</w:t>
      </w:r>
      <w:r>
        <w:rPr>
          <w:color w:val="000000" w:themeColor="text1"/>
        </w:rPr>
        <w:t xml:space="preserve"> de cloruro de metileno.</w:t>
      </w:r>
      <w:r w:rsidR="000B6E31">
        <w:rPr>
          <w:color w:val="000000" w:themeColor="text1"/>
        </w:rPr>
        <w:t xml:space="preserve"> Argumente su respuesta técnicamente.</w:t>
      </w:r>
      <w:r>
        <w:rPr>
          <w:color w:val="000000" w:themeColor="text1"/>
        </w:rPr>
        <w:t xml:space="preserve"> (10 puntos)</w:t>
      </w:r>
    </w:p>
    <w:tbl>
      <w:tblPr>
        <w:tblStyle w:val="TableGrid"/>
        <w:tblW w:w="0" w:type="auto"/>
        <w:tblInd w:w="400" w:type="dxa"/>
        <w:tblLook w:val="04A0" w:firstRow="1" w:lastRow="0" w:firstColumn="1" w:lastColumn="0" w:noHBand="0" w:noVBand="1"/>
      </w:tblPr>
      <w:tblGrid>
        <w:gridCol w:w="8610"/>
      </w:tblGrid>
      <w:tr w:rsidR="000B6E31" w:rsidTr="000B6E31">
        <w:tc>
          <w:tcPr>
            <w:tcW w:w="9010" w:type="dxa"/>
          </w:tcPr>
          <w:p w:rsidR="000B6E31" w:rsidRDefault="000B6E31" w:rsidP="000B6E31">
            <w:pPr>
              <w:pStyle w:val="ListParagraph"/>
              <w:ind w:left="0" w:right="89"/>
              <w:jc w:val="both"/>
              <w:rPr>
                <w:color w:val="000000" w:themeColor="text1"/>
              </w:rPr>
            </w:pPr>
          </w:p>
          <w:p w:rsidR="000B6E31" w:rsidRDefault="000B6E31" w:rsidP="000B6E31">
            <w:pPr>
              <w:pStyle w:val="ListParagraph"/>
              <w:ind w:left="0" w:right="89"/>
              <w:jc w:val="both"/>
              <w:rPr>
                <w:color w:val="000000" w:themeColor="text1"/>
              </w:rPr>
            </w:pPr>
          </w:p>
        </w:tc>
      </w:tr>
    </w:tbl>
    <w:p w:rsidR="000B6E31" w:rsidRDefault="000B6E31" w:rsidP="000B6E31">
      <w:pPr>
        <w:pStyle w:val="ListParagraph"/>
        <w:ind w:left="400" w:right="89"/>
        <w:jc w:val="both"/>
        <w:rPr>
          <w:color w:val="000000" w:themeColor="text1"/>
        </w:rPr>
      </w:pPr>
    </w:p>
    <w:p w:rsidR="005513C0" w:rsidRDefault="005513C0" w:rsidP="000008E6">
      <w:pPr>
        <w:pStyle w:val="ListParagraph"/>
        <w:numPr>
          <w:ilvl w:val="0"/>
          <w:numId w:val="6"/>
        </w:numPr>
        <w:ind w:right="89"/>
        <w:jc w:val="both"/>
        <w:rPr>
          <w:color w:val="000000" w:themeColor="text1"/>
        </w:rPr>
      </w:pPr>
      <w:r>
        <w:rPr>
          <w:color w:val="000000" w:themeColor="text1"/>
        </w:rPr>
        <w:t>Evalúe si para poder llevar acabo el proceso es recomendable incrementar o reducir la temperatura. Justifique su respuesta técnicamente. (10 puntos)</w:t>
      </w:r>
    </w:p>
    <w:tbl>
      <w:tblPr>
        <w:tblStyle w:val="TableGrid"/>
        <w:tblW w:w="0" w:type="auto"/>
        <w:tblInd w:w="400" w:type="dxa"/>
        <w:tblLook w:val="04A0" w:firstRow="1" w:lastRow="0" w:firstColumn="1" w:lastColumn="0" w:noHBand="0" w:noVBand="1"/>
      </w:tblPr>
      <w:tblGrid>
        <w:gridCol w:w="8610"/>
      </w:tblGrid>
      <w:tr w:rsidR="000B6E31" w:rsidTr="000B6E31">
        <w:tc>
          <w:tcPr>
            <w:tcW w:w="9010" w:type="dxa"/>
          </w:tcPr>
          <w:p w:rsidR="000B6E31" w:rsidRDefault="000B6E31" w:rsidP="000B6E31">
            <w:pPr>
              <w:pStyle w:val="ListParagraph"/>
              <w:ind w:left="0" w:right="89"/>
              <w:jc w:val="both"/>
              <w:rPr>
                <w:color w:val="000000" w:themeColor="text1"/>
              </w:rPr>
            </w:pPr>
          </w:p>
          <w:p w:rsidR="000B6E31" w:rsidRDefault="000B6E31" w:rsidP="000B6E31">
            <w:pPr>
              <w:pStyle w:val="ListParagraph"/>
              <w:ind w:left="0" w:right="89"/>
              <w:jc w:val="both"/>
              <w:rPr>
                <w:color w:val="000000" w:themeColor="text1"/>
              </w:rPr>
            </w:pPr>
          </w:p>
        </w:tc>
      </w:tr>
    </w:tbl>
    <w:p w:rsidR="000B6E31" w:rsidRPr="000B6E31" w:rsidRDefault="000B6E31" w:rsidP="000B6E31">
      <w:pPr>
        <w:ind w:right="89"/>
        <w:jc w:val="both"/>
        <w:rPr>
          <w:color w:val="000000" w:themeColor="text1"/>
        </w:rPr>
      </w:pPr>
    </w:p>
    <w:p w:rsidR="005513C0" w:rsidRDefault="005513C0" w:rsidP="000008E6">
      <w:pPr>
        <w:pStyle w:val="ListParagraph"/>
        <w:numPr>
          <w:ilvl w:val="0"/>
          <w:numId w:val="6"/>
        </w:numPr>
        <w:ind w:right="89"/>
        <w:jc w:val="both"/>
        <w:rPr>
          <w:color w:val="000000" w:themeColor="text1"/>
        </w:rPr>
      </w:pPr>
      <w:r>
        <w:rPr>
          <w:color w:val="000000" w:themeColor="text1"/>
        </w:rPr>
        <w:t xml:space="preserve">Desarrolle una expresión de la concentración final que alcanza el líquido a la salida de la torre en </w:t>
      </w:r>
      <w:r w:rsidR="00F914FD">
        <w:rPr>
          <w:color w:val="000000" w:themeColor="text1"/>
        </w:rPr>
        <w:t xml:space="preserve">términos </w:t>
      </w:r>
      <w:r>
        <w:rPr>
          <w:color w:val="000000" w:themeColor="text1"/>
        </w:rPr>
        <w:t>de</w:t>
      </w:r>
      <w:r w:rsidR="000B6E31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  <w:r w:rsidR="000B6E31">
        <w:rPr>
          <w:color w:val="000000" w:themeColor="text1"/>
        </w:rPr>
        <w:t>los coeficientes de difusión y de transferencia de la película líquida, de las dimensiones de la torre</w:t>
      </w:r>
      <w:r w:rsidR="00F914FD">
        <w:rPr>
          <w:color w:val="000000" w:themeColor="text1"/>
        </w:rPr>
        <w:t xml:space="preserve"> y</w:t>
      </w:r>
      <w:r w:rsidR="000B6E31">
        <w:rPr>
          <w:color w:val="000000" w:themeColor="text1"/>
        </w:rPr>
        <w:t xml:space="preserve"> de</w:t>
      </w:r>
      <w:r w:rsidR="00F914FD">
        <w:rPr>
          <w:color w:val="000000" w:themeColor="text1"/>
        </w:rPr>
        <w:t xml:space="preserve"> </w:t>
      </w:r>
      <w:r>
        <w:rPr>
          <w:color w:val="000000" w:themeColor="text1"/>
        </w:rPr>
        <w:t>la fracción molar de cloruro de metileno en el gas que ingresa a la torre cuando esta opera a una temperatura T</w:t>
      </w:r>
      <w:r w:rsidR="000008E6">
        <w:rPr>
          <w:color w:val="000000" w:themeColor="text1"/>
          <w:vertAlign w:val="subscript"/>
        </w:rPr>
        <w:t>b</w:t>
      </w:r>
      <w:r w:rsidR="00F914FD">
        <w:rPr>
          <w:color w:val="000000" w:themeColor="text1"/>
        </w:rPr>
        <w:t xml:space="preserve">. </w:t>
      </w:r>
      <w:r>
        <w:rPr>
          <w:color w:val="000000" w:themeColor="text1"/>
        </w:rPr>
        <w:t>(20 puntos)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B6E31" w:rsidTr="000B6E31">
        <w:tc>
          <w:tcPr>
            <w:tcW w:w="9010" w:type="dxa"/>
          </w:tcPr>
          <w:p w:rsidR="000B6E31" w:rsidRDefault="000B6E31" w:rsidP="00015A84">
            <w:pPr>
              <w:jc w:val="both"/>
              <w:rPr>
                <w:b/>
              </w:rPr>
            </w:pPr>
          </w:p>
          <w:p w:rsidR="000B6E31" w:rsidRDefault="000B6E31" w:rsidP="00015A84">
            <w:pPr>
              <w:jc w:val="both"/>
              <w:rPr>
                <w:b/>
              </w:rPr>
            </w:pPr>
          </w:p>
        </w:tc>
      </w:tr>
    </w:tbl>
    <w:p w:rsidR="005513C0" w:rsidRDefault="005513C0" w:rsidP="00015A84">
      <w:pPr>
        <w:jc w:val="both"/>
        <w:rPr>
          <w:b/>
        </w:rPr>
      </w:pPr>
    </w:p>
    <w:p w:rsidR="00745D6E" w:rsidRPr="00015A84" w:rsidRDefault="00F33671" w:rsidP="00015A84">
      <w:pPr>
        <w:jc w:val="both"/>
      </w:pPr>
      <w:r>
        <w:rPr>
          <w:b/>
        </w:rPr>
        <w:t xml:space="preserve">Tema 4. </w:t>
      </w:r>
      <w:r w:rsidR="00236C7D" w:rsidRPr="00015A84">
        <w:t xml:space="preserve">Un bioreactor horizontal cuenta con un biopelícula </w:t>
      </w:r>
      <w:r w:rsidR="00015A84" w:rsidRPr="00015A84">
        <w:t>de 1 cm de grosor, fijada sobre una superficie impermeable. La biopel</w:t>
      </w:r>
      <w:r w:rsidR="00015A84">
        <w:t>í</w:t>
      </w:r>
      <w:r w:rsidR="00015A84" w:rsidRPr="00015A84">
        <w:t xml:space="preserve">cula está </w:t>
      </w:r>
      <w:r w:rsidR="00994F74" w:rsidRPr="00015A84">
        <w:t>compuesta por colonias de bacterias capaces</w:t>
      </w:r>
      <w:r w:rsidR="00F914FD">
        <w:t xml:space="preserve"> de</w:t>
      </w:r>
      <w:r w:rsidR="00994F74" w:rsidRPr="00015A84">
        <w:t xml:space="preserve"> descomponer la especie</w:t>
      </w:r>
      <w:r w:rsidR="00015A84" w:rsidRPr="00015A84">
        <w:t xml:space="preserve"> A</w:t>
      </w:r>
      <w:r w:rsidR="00F914FD">
        <w:t>. La especie A se encuentra</w:t>
      </w:r>
      <w:r w:rsidR="00994F74" w:rsidRPr="00015A84">
        <w:t xml:space="preserve"> en un concentración </w:t>
      </w:r>
      <w:r w:rsidR="00015A84">
        <w:t xml:space="preserve">constante </w:t>
      </w:r>
      <w:r w:rsidR="00994F74" w:rsidRPr="00015A84">
        <w:t>de 0,06 kmol/m</w:t>
      </w:r>
      <w:r w:rsidR="00994F74" w:rsidRPr="00015A84">
        <w:rPr>
          <w:vertAlign w:val="superscript"/>
        </w:rPr>
        <w:t>3</w:t>
      </w:r>
      <w:r w:rsidR="00F914FD">
        <w:t xml:space="preserve"> </w:t>
      </w:r>
      <w:r w:rsidR="00F914FD" w:rsidRPr="00015A84">
        <w:t>en la superficie de la biop</w:t>
      </w:r>
      <w:r w:rsidR="00F914FD">
        <w:t>e</w:t>
      </w:r>
      <w:r w:rsidR="00F914FD" w:rsidRPr="00015A84">
        <w:t>lícula</w:t>
      </w:r>
      <w:r w:rsidR="00F914FD">
        <w:t>.</w:t>
      </w:r>
      <w:r w:rsidR="00994F74" w:rsidRPr="00015A84">
        <w:t xml:space="preserve"> </w:t>
      </w:r>
      <w:r w:rsidR="00015A84" w:rsidRPr="00015A84">
        <w:t xml:space="preserve"> </w:t>
      </w:r>
      <w:r w:rsidR="00994F74" w:rsidRPr="00015A84">
        <w:t>Si el coficiente de difusión de A en la biop</w:t>
      </w:r>
      <w:r w:rsidR="00015A84" w:rsidRPr="00015A84">
        <w:t>e</w:t>
      </w:r>
      <w:r w:rsidR="00994F74" w:rsidRPr="00015A84">
        <w:t>lícula B es de 1.6x10</w:t>
      </w:r>
      <w:r w:rsidR="00994F74" w:rsidRPr="005513C0">
        <w:rPr>
          <w:vertAlign w:val="superscript"/>
        </w:rPr>
        <w:t>-12</w:t>
      </w:r>
      <w:r w:rsidR="00994F74" w:rsidRPr="00015A84">
        <w:t xml:space="preserve"> m</w:t>
      </w:r>
      <w:r w:rsidR="00994F74" w:rsidRPr="005513C0">
        <w:rPr>
          <w:vertAlign w:val="superscript"/>
        </w:rPr>
        <w:t>2</w:t>
      </w:r>
      <w:r w:rsidR="00994F74" w:rsidRPr="00015A84">
        <w:t>/s y la reacción de descomposición es de orden cero.</w:t>
      </w:r>
    </w:p>
    <w:p w:rsidR="00994F74" w:rsidRDefault="00994F74" w:rsidP="000B6E31">
      <w:pPr>
        <w:pStyle w:val="ListParagraph"/>
        <w:numPr>
          <w:ilvl w:val="0"/>
          <w:numId w:val="7"/>
        </w:numPr>
        <w:ind w:right="-52"/>
      </w:pPr>
      <w:r w:rsidRPr="00015A84">
        <w:t>Determine la tasa de descomposición de A si se conoce que</w:t>
      </w:r>
      <w:r w:rsidR="00015A84" w:rsidRPr="00015A84">
        <w:t xml:space="preserve"> la biopelícula </w:t>
      </w:r>
      <w:r w:rsidR="00015A84">
        <w:t>elimina la sustancia A al</w:t>
      </w:r>
      <w:r w:rsidR="00015A84" w:rsidRPr="00015A84">
        <w:t xml:space="preserve"> 100%</w:t>
      </w:r>
      <w:r w:rsidR="00015A84">
        <w:t>.</w:t>
      </w:r>
      <w:r w:rsidR="005513C0">
        <w:t xml:space="preserve"> (15 puntos)</w:t>
      </w:r>
    </w:p>
    <w:tbl>
      <w:tblPr>
        <w:tblStyle w:val="TableGrid"/>
        <w:tblW w:w="3544" w:type="dxa"/>
        <w:tblInd w:w="5524" w:type="dxa"/>
        <w:tblLook w:val="04A0" w:firstRow="1" w:lastRow="0" w:firstColumn="1" w:lastColumn="0" w:noHBand="0" w:noVBand="1"/>
      </w:tblPr>
      <w:tblGrid>
        <w:gridCol w:w="3544"/>
      </w:tblGrid>
      <w:tr w:rsidR="000B6E31" w:rsidTr="000B6E31">
        <w:tc>
          <w:tcPr>
            <w:tcW w:w="3544" w:type="dxa"/>
          </w:tcPr>
          <w:p w:rsidR="000B6E31" w:rsidRDefault="000B6E31" w:rsidP="000B6E31">
            <w:pPr>
              <w:pStyle w:val="ListParagraph"/>
              <w:ind w:left="0"/>
            </w:pPr>
          </w:p>
        </w:tc>
      </w:tr>
    </w:tbl>
    <w:p w:rsidR="000B6E31" w:rsidRPr="00015A84" w:rsidRDefault="000B6E31" w:rsidP="000B6E31">
      <w:pPr>
        <w:pStyle w:val="ListParagraph"/>
      </w:pPr>
    </w:p>
    <w:p w:rsidR="00994F74" w:rsidRDefault="005513C0" w:rsidP="00994F74">
      <w:pPr>
        <w:pStyle w:val="ListParagraph"/>
        <w:numPr>
          <w:ilvl w:val="0"/>
          <w:numId w:val="7"/>
        </w:numPr>
      </w:pPr>
      <w:r>
        <w:t>Realice un bosquejo de un gráfico que exprese como varía la densidad de flujo molar a lo largo de la trayectoria de la transferencia (10 puntos)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0B6E31" w:rsidTr="000B6E31">
        <w:tc>
          <w:tcPr>
            <w:tcW w:w="9010" w:type="dxa"/>
          </w:tcPr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  <w:p w:rsidR="000B6E31" w:rsidRDefault="000B6E31" w:rsidP="000B6E31">
            <w:pPr>
              <w:pStyle w:val="ListParagraph"/>
              <w:ind w:left="0"/>
            </w:pPr>
          </w:p>
        </w:tc>
      </w:tr>
    </w:tbl>
    <w:p w:rsidR="000B6E31" w:rsidRPr="00015A84" w:rsidRDefault="000B6E31" w:rsidP="000B6E31">
      <w:pPr>
        <w:pStyle w:val="ListParagraph"/>
      </w:pPr>
      <w:bookmarkStart w:id="0" w:name="_GoBack"/>
      <w:bookmarkEnd w:id="0"/>
    </w:p>
    <w:sectPr w:rsidR="000B6E31" w:rsidRPr="00015A84" w:rsidSect="00064A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648A8"/>
    <w:multiLevelType w:val="hybridMultilevel"/>
    <w:tmpl w:val="C0563F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44AD"/>
    <w:multiLevelType w:val="hybridMultilevel"/>
    <w:tmpl w:val="F06291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7091"/>
    <w:multiLevelType w:val="hybridMultilevel"/>
    <w:tmpl w:val="67E090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271C8"/>
    <w:multiLevelType w:val="hybridMultilevel"/>
    <w:tmpl w:val="975C1320"/>
    <w:lvl w:ilvl="0" w:tplc="E00262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3F70240"/>
    <w:multiLevelType w:val="hybridMultilevel"/>
    <w:tmpl w:val="A0EE53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149E7"/>
    <w:multiLevelType w:val="hybridMultilevel"/>
    <w:tmpl w:val="7D2EB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D26DA"/>
    <w:multiLevelType w:val="hybridMultilevel"/>
    <w:tmpl w:val="C65A0592"/>
    <w:lvl w:ilvl="0" w:tplc="B1EE86F4">
      <w:start w:val="1"/>
      <w:numFmt w:val="lowerLetter"/>
      <w:lvlText w:val="%1)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D6E"/>
    <w:rsid w:val="000008E6"/>
    <w:rsid w:val="00015A84"/>
    <w:rsid w:val="00064AF0"/>
    <w:rsid w:val="000B6E31"/>
    <w:rsid w:val="00160D4C"/>
    <w:rsid w:val="001904F0"/>
    <w:rsid w:val="001F3D2F"/>
    <w:rsid w:val="00236C7D"/>
    <w:rsid w:val="00291B0F"/>
    <w:rsid w:val="002C5117"/>
    <w:rsid w:val="003302C9"/>
    <w:rsid w:val="004C0557"/>
    <w:rsid w:val="004E1F99"/>
    <w:rsid w:val="005513C0"/>
    <w:rsid w:val="006355E2"/>
    <w:rsid w:val="0068342F"/>
    <w:rsid w:val="006937D7"/>
    <w:rsid w:val="006E3616"/>
    <w:rsid w:val="006F39A6"/>
    <w:rsid w:val="00745D6E"/>
    <w:rsid w:val="0085451E"/>
    <w:rsid w:val="008A1DF3"/>
    <w:rsid w:val="00994F74"/>
    <w:rsid w:val="00A07BA9"/>
    <w:rsid w:val="00AD6FA8"/>
    <w:rsid w:val="00B12517"/>
    <w:rsid w:val="00B66686"/>
    <w:rsid w:val="00CB1FF3"/>
    <w:rsid w:val="00E763C8"/>
    <w:rsid w:val="00E95830"/>
    <w:rsid w:val="00EC6419"/>
    <w:rsid w:val="00F06B9C"/>
    <w:rsid w:val="00F26AAC"/>
    <w:rsid w:val="00F26B35"/>
    <w:rsid w:val="00F33671"/>
    <w:rsid w:val="00F44AB7"/>
    <w:rsid w:val="00F76627"/>
    <w:rsid w:val="00F7700D"/>
    <w:rsid w:val="00F855A8"/>
    <w:rsid w:val="00F914FD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F79FF"/>
  <w15:chartTrackingRefBased/>
  <w15:docId w15:val="{C3481019-F0FF-2149-B2B3-49BCDC08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D6E"/>
    <w:pPr>
      <w:spacing w:after="200" w:line="276" w:lineRule="auto"/>
    </w:pPr>
    <w:rPr>
      <w:sz w:val="22"/>
      <w:szCs w:val="22"/>
      <w:lang w:val="es-E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F11"/>
    <w:pPr>
      <w:ind w:left="720"/>
      <w:contextualSpacing/>
    </w:pPr>
  </w:style>
  <w:style w:type="table" w:styleId="TableGrid">
    <w:name w:val="Table Grid"/>
    <w:basedOn w:val="TableNormal"/>
    <w:uiPriority w:val="39"/>
    <w:rsid w:val="004C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2"/>
          <c:order val="0"/>
          <c:tx>
            <c:strRef>
              <c:f>Sheet1!$D$1</c:f>
              <c:strCache>
                <c:ptCount val="1"/>
                <c:pt idx="0">
                  <c:v>Ta</c:v>
                </c:pt>
              </c:strCache>
            </c:strRef>
          </c:tx>
          <c:spPr>
            <a:ln w="6350" cap="sq">
              <a:solidFill>
                <a:schemeClr val="tx1"/>
              </a:solidFill>
              <a:bevel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Sheet1!$D$2:$D$7</c:f>
              <c:numCache>
                <c:formatCode>General</c:formatCode>
                <c:ptCount val="6"/>
                <c:pt idx="0">
                  <c:v>0</c:v>
                </c:pt>
                <c:pt idx="1">
                  <c:v>1.0526315789473684E-3</c:v>
                </c:pt>
                <c:pt idx="2">
                  <c:v>1.5789473684210528E-3</c:v>
                </c:pt>
                <c:pt idx="3">
                  <c:v>2.1052631578947368E-3</c:v>
                </c:pt>
                <c:pt idx="4">
                  <c:v>2.6315789473684214E-3</c:v>
                </c:pt>
                <c:pt idx="5">
                  <c:v>3.1578947368421056E-3</c:v>
                </c:pt>
              </c:numCache>
            </c:numRef>
          </c:xVal>
          <c:yVal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0.25</c:v>
                </c:pt>
                <c:pt idx="5">
                  <c:v>0.3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9E-F04A-9F81-11B0C5758D0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Tb</c:v>
                </c:pt>
              </c:strCache>
            </c:strRef>
          </c:tx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Sheet1!$C$2:$C$7</c:f>
              <c:numCache>
                <c:formatCode>General</c:formatCode>
                <c:ptCount val="6"/>
                <c:pt idx="0">
                  <c:v>0</c:v>
                </c:pt>
                <c:pt idx="1">
                  <c:v>1.3333333333333333E-3</c:v>
                </c:pt>
                <c:pt idx="2">
                  <c:v>2E-3</c:v>
                </c:pt>
                <c:pt idx="3">
                  <c:v>2.6666666666666666E-3</c:v>
                </c:pt>
                <c:pt idx="4">
                  <c:v>3.3333333333333335E-3</c:v>
                </c:pt>
                <c:pt idx="5">
                  <c:v>4.0000000000000001E-3</c:v>
                </c:pt>
              </c:numCache>
            </c:numRef>
          </c:xVal>
          <c:yVal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0.25</c:v>
                </c:pt>
                <c:pt idx="5">
                  <c:v>0.3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99E-F04A-9F81-11B0C5758D06}"/>
            </c:ext>
          </c:extLst>
        </c:ser>
        <c:ser>
          <c:idx val="0"/>
          <c:order val="2"/>
          <c:tx>
            <c:strRef>
              <c:f>Sheet1!$B$1</c:f>
              <c:strCache>
                <c:ptCount val="1"/>
                <c:pt idx="0">
                  <c:v>Tc</c:v>
                </c:pt>
              </c:strCache>
            </c:strRef>
          </c:tx>
          <c:spPr>
            <a:ln w="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Sheet1!$B$2:$B$7</c:f>
              <c:numCache>
                <c:formatCode>General</c:formatCode>
                <c:ptCount val="6"/>
                <c:pt idx="0">
                  <c:v>0</c:v>
                </c:pt>
                <c:pt idx="1">
                  <c:v>2E-3</c:v>
                </c:pt>
                <c:pt idx="2">
                  <c:v>3.0000000000000001E-3</c:v>
                </c:pt>
                <c:pt idx="3">
                  <c:v>4.0000000000000001E-3</c:v>
                </c:pt>
                <c:pt idx="4">
                  <c:v>5.0000000000000001E-3</c:v>
                </c:pt>
                <c:pt idx="5">
                  <c:v>6.0000000000000001E-3</c:v>
                </c:pt>
              </c:numCache>
            </c:numRef>
          </c:xVal>
          <c:yVal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0.25</c:v>
                </c:pt>
                <c:pt idx="5">
                  <c:v>0.3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99E-F04A-9F81-11B0C5758D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89047855"/>
        <c:axId val="1730206303"/>
      </c:scatterChart>
      <c:valAx>
        <c:axId val="16890478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xA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0206303"/>
        <c:crosses val="autoZero"/>
        <c:crossBetween val="midCat"/>
      </c:valAx>
      <c:valAx>
        <c:axId val="17302063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9047855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3</cp:revision>
  <dcterms:created xsi:type="dcterms:W3CDTF">2019-02-09T20:48:00Z</dcterms:created>
  <dcterms:modified xsi:type="dcterms:W3CDTF">2019-02-11T03:04:00Z</dcterms:modified>
</cp:coreProperties>
</file>