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984A82">
      <w:pPr>
        <w:pStyle w:val="Textoindependiente"/>
        <w:rPr>
          <w:sz w:val="32"/>
        </w:rPr>
      </w:pPr>
      <w:r>
        <w:rPr>
          <w:sz w:val="32"/>
        </w:rPr>
        <w:t>INTRODUCCIÓN</w:t>
      </w:r>
    </w:p>
    <w:p w:rsidR="00000000" w:rsidRDefault="00984A82">
      <w:pPr>
        <w:pStyle w:val="Textoindependiente"/>
        <w:rPr>
          <w:sz w:val="32"/>
        </w:rPr>
      </w:pPr>
    </w:p>
    <w:p w:rsidR="00000000" w:rsidRDefault="00984A82">
      <w:pPr>
        <w:pStyle w:val="Textoindependiente"/>
        <w:spacing w:line="480" w:lineRule="auto"/>
        <w:jc w:val="both"/>
        <w:rPr>
          <w:b w:val="0"/>
          <w:bCs w:val="0"/>
          <w:sz w:val="24"/>
        </w:rPr>
      </w:pPr>
      <w:r>
        <w:rPr>
          <w:b w:val="0"/>
          <w:bCs w:val="0"/>
          <w:sz w:val="24"/>
        </w:rPr>
        <w:t>En el presente trabajo se aplica la metodología de evaluación de ciclo de vida, para una batería de arranque automotriz. Los objetivos de este trabajo son: la Evaluación de Ciclo de Vida (ECV) de un producto en particular, e identificar, a tr</w:t>
      </w:r>
      <w:r>
        <w:rPr>
          <w:b w:val="0"/>
          <w:bCs w:val="0"/>
          <w:sz w:val="24"/>
        </w:rPr>
        <w:t>avés de este ejercicio identificar las dificultades y limitaciones para la realización de este tipo de estudios en el Ecuador.</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ECV es una herramienta analítica para evaluar la carga ambiental asociada a un producto durante su ciclo de vida. El ciclo de vi</w:t>
      </w:r>
      <w:r>
        <w:rPr>
          <w:b w:val="0"/>
          <w:bCs w:val="0"/>
          <w:sz w:val="24"/>
        </w:rPr>
        <w:t>da de un producto lo forman las etapas consecutivas e interrelacionadas de un sistema de producto. El sistema total de procesos unitarios dentro del ciclo de vida de un producto se denomina sistema de producto. Típicamente las etapas de un ciclo de vida so</w:t>
      </w:r>
      <w:r>
        <w:rPr>
          <w:b w:val="0"/>
          <w:bCs w:val="0"/>
          <w:sz w:val="24"/>
        </w:rPr>
        <w:t>n: extracción de recursos; procesamiento de materiales, partes y el producto en sí; uso del producto y manejo del producto una vez que es descartado, ya sea por reciclaje, reutilización o disposición (18).</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La carga ambiental de un producto se refiere a lo</w:t>
      </w:r>
      <w:r>
        <w:rPr>
          <w:b w:val="0"/>
          <w:bCs w:val="0"/>
          <w:sz w:val="24"/>
        </w:rPr>
        <w:t>s aspectos e impactos ambientales potenciales, que pueden ser emisiones a todos los medios, uso de recursos y uso de suelo (18).</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lastRenderedPageBreak/>
        <w:t>El término producto se esta referido a bienes físicos o a servicios. En estudios comparativos no son los productos en si los q</w:t>
      </w:r>
      <w:r>
        <w:rPr>
          <w:b w:val="0"/>
          <w:bCs w:val="0"/>
          <w:sz w:val="24"/>
        </w:rPr>
        <w:t>ue se toma como base para comparación sino la función provista por los mismos (18).</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En las últimas décadas ha existido un cambio en esquemas de evaluación en aspectos ambientales, la atención de los interesados y las empresas ha cambiado del enfoque tradi</w:t>
      </w:r>
      <w:r>
        <w:rPr>
          <w:b w:val="0"/>
          <w:bCs w:val="0"/>
          <w:sz w:val="24"/>
        </w:rPr>
        <w:t>cional a procesos y formas de producción hacia una perspectiva de evaluación de productos. La perspectiva de productos significa que el interés ya no está centrado solamente en lo que pasa dentro de la planta sino que se tiene en consideración todas las fa</w:t>
      </w:r>
      <w:r>
        <w:rPr>
          <w:b w:val="0"/>
          <w:bCs w:val="0"/>
          <w:sz w:val="24"/>
        </w:rPr>
        <w:t>ses del ciclo de vida de un producto, desde la obtención de materias primas, procesamiento y manufactura, uso y reciclaje y disposición final. Este tipo de enfoque también es llamado enfoque a sistemas de productos (30).</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Para evaluar el desempeño ambienta</w:t>
      </w:r>
      <w:r>
        <w:rPr>
          <w:b w:val="0"/>
          <w:bCs w:val="0"/>
          <w:sz w:val="24"/>
        </w:rPr>
        <w:t>l de sistemas de productos se han desarrollado algunos conceptos y herramientas. Los conceptos ambientales describen principios e ideas orientados a conseguir la sustentabilidad. Ejemplos de conceptos son: Ecología Industrial, Pensamiento de Ciclo de Vida,</w:t>
      </w:r>
      <w:r>
        <w:rPr>
          <w:b w:val="0"/>
          <w:bCs w:val="0"/>
          <w:sz w:val="24"/>
        </w:rPr>
        <w:t xml:space="preserve"> Diseño para Medio ambiente y Producción Más Limpia (33).</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 xml:space="preserve">Por otra parte las herramientas pueden ser de procedimiento y herramientas analíticas . Las herramientas de procedimiento se enfocan en procedimientos </w:t>
      </w:r>
      <w:r>
        <w:rPr>
          <w:b w:val="0"/>
          <w:bCs w:val="0"/>
          <w:sz w:val="24"/>
        </w:rPr>
        <w:lastRenderedPageBreak/>
        <w:t>como guías para la toma de decisiones. (Ej.: S</w:t>
      </w:r>
      <w:r>
        <w:rPr>
          <w:b w:val="0"/>
          <w:bCs w:val="0"/>
          <w:sz w:val="24"/>
        </w:rPr>
        <w:t>istemas de Gestión Ambiental). Las herramientas analíticas modelan un sistema de una forma cuantitativa o cualitativa para proveer información técnica para una mejor toma de decisiones. Las herramientas cuantitativas están basadas en cómputo de datos cuant</w:t>
      </w:r>
      <w:r>
        <w:rPr>
          <w:b w:val="0"/>
          <w:bCs w:val="0"/>
          <w:sz w:val="24"/>
        </w:rPr>
        <w:t>itativos. Las herramientas cualitativas pueden usar datos cualitativos o cuantitativos (33). En el Apéndice A se presenta una lista de algunas herramientas analíticas.</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 xml:space="preserve">ECV es una herramienta cuantitativa con muchas aplicaciones. Las aplicaciones directas </w:t>
      </w:r>
      <w:r>
        <w:rPr>
          <w:b w:val="0"/>
          <w:bCs w:val="0"/>
          <w:sz w:val="24"/>
        </w:rPr>
        <w:t>están orientadas no solo al desarrollo y mejoramiento de productos, sino también a aplicaciones más amplias como: planificación estratégica, formulación de política pública, mercadeo entre otros.</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El desarrollo de ECV empezó a mediados del siglo pasado cua</w:t>
      </w:r>
      <w:r>
        <w:rPr>
          <w:b w:val="0"/>
          <w:bCs w:val="0"/>
          <w:sz w:val="24"/>
        </w:rPr>
        <w:t>ndo se empezaron a realizar estudios enfocados a optimizar el consumo de energía. Después hubo una transición hacia estudios que cuantificaron también el consumo de materias primas energéticas. Eventualmente estos estudios llegaron a contabilizar no solo e</w:t>
      </w:r>
      <w:r>
        <w:rPr>
          <w:b w:val="0"/>
          <w:bCs w:val="0"/>
          <w:sz w:val="24"/>
        </w:rPr>
        <w:t>ntradas, sino también salidas (15).</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Acorde con Ecobilan (15) el primer estudio multicriterial se realizó en 1969 para Coca-Cola por Harry E. Teastley Jr. Los objetivos de este estudio eran: la elección entre vidrio y plástico para las botellas del product</w:t>
      </w:r>
      <w:r>
        <w:rPr>
          <w:b w:val="0"/>
          <w:bCs w:val="0"/>
          <w:sz w:val="24"/>
        </w:rPr>
        <w:t xml:space="preserve">o, la elección </w:t>
      </w:r>
      <w:r>
        <w:rPr>
          <w:b w:val="0"/>
          <w:bCs w:val="0"/>
          <w:sz w:val="24"/>
        </w:rPr>
        <w:lastRenderedPageBreak/>
        <w:t>entre producción de botellas interna o externa, y opciones de fin de vida para la botella elegida. El trabajo consideró todos los impactos ambientales, desde la extracción de materias primas hasta la disposición de los desechos; a este enfoq</w:t>
      </w:r>
      <w:r>
        <w:rPr>
          <w:b w:val="0"/>
          <w:bCs w:val="0"/>
          <w:sz w:val="24"/>
        </w:rPr>
        <w:t xml:space="preserve">ue se lo llamó “de la cuna a la tumba”. El estudio reveló que la mejor elección era la botella de plástico contrario a todas las expectativas. El estudio nunca fue publicado en su versión completa, solamente apareció un resumen en la revista </w:t>
      </w:r>
      <w:r>
        <w:rPr>
          <w:b w:val="0"/>
          <w:bCs w:val="0"/>
          <w:i/>
          <w:iCs/>
          <w:sz w:val="24"/>
        </w:rPr>
        <w:t>Science</w:t>
      </w:r>
      <w:r>
        <w:rPr>
          <w:b w:val="0"/>
          <w:bCs w:val="0"/>
          <w:sz w:val="24"/>
        </w:rPr>
        <w:t>. Con e</w:t>
      </w:r>
      <w:r>
        <w:rPr>
          <w:b w:val="0"/>
          <w:bCs w:val="0"/>
          <w:sz w:val="24"/>
        </w:rPr>
        <w:t>stos resultados aparecieron las primeras discusiones sobre la validez de las comparaciones, haciendo que la comunidad científica se encamine a un proceso de estandarización (15).</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 xml:space="preserve">En 1984 apareció la publicación de Swiss Federal Laboratories for Materials </w:t>
      </w:r>
      <w:r>
        <w:rPr>
          <w:b w:val="0"/>
          <w:bCs w:val="0"/>
          <w:sz w:val="24"/>
        </w:rPr>
        <w:t>Testing and Research (EMPA) “Reporte Ecológico de Materiales de Empaque”. En 1991 se realizaron los primeros talleres de desarrollo de Sociedad de Toxicología y Química Ambiental (SETAC), el primer organismo internacional en trabajar en el desarrollo de EC</w:t>
      </w:r>
      <w:r>
        <w:rPr>
          <w:b w:val="0"/>
          <w:bCs w:val="0"/>
          <w:sz w:val="24"/>
        </w:rPr>
        <w:t>V.</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 xml:space="preserve">En Junio de 1992 aparece Society for Promotion of Life-cycle-assessment Development (SPOLD) y entre 1995 y 1996 aparece el estándar de intercambio de datos (15). SPOLD era una asociación de empresas interesadas en la aceleración del desarrollo de ECV, </w:t>
      </w:r>
      <w:r>
        <w:rPr>
          <w:b w:val="0"/>
          <w:bCs w:val="0"/>
          <w:sz w:val="24"/>
        </w:rPr>
        <w:t>aceptada como una herramienta de gestión necesaria para la reestructuración de las políticas de empresa con miras al desarrollo sustentable (36).</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En 1996 aparecen en Francia las primeras normas de ECV, las NF X30-300. Entre 1997 y 2000 aparecen las normas</w:t>
      </w:r>
      <w:r>
        <w:rPr>
          <w:b w:val="0"/>
          <w:bCs w:val="0"/>
          <w:sz w:val="24"/>
        </w:rPr>
        <w:t xml:space="preserve"> ISO 14040, ISO 14041, ISO 14042 e ISO 14043, las normas internacionales que definen principios y estructura y los elementos requeridos de cada fase de ECV. Entre 1999 y 2001 aparecen las normas ISO 14020, ISO 14025, ISO 14048 e ISO 14049 que definen comun</w:t>
      </w:r>
      <w:r>
        <w:rPr>
          <w:b w:val="0"/>
          <w:bCs w:val="0"/>
          <w:sz w:val="24"/>
        </w:rPr>
        <w:t>icación, directrices ambientales y métodos de trabajo (15).</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lang w:val="es-EC"/>
        </w:rPr>
      </w:pPr>
      <w:r>
        <w:rPr>
          <w:b w:val="0"/>
          <w:bCs w:val="0"/>
          <w:sz w:val="24"/>
        </w:rPr>
        <w:t>Actualmente SETAC realiza encuentros anuales en Norteamérica y Europa para el desarrollo de metodologías de ECV y organiza el simposio anual de casos de estudio. Existen grupos de trabajo de SETA</w:t>
      </w:r>
      <w:r>
        <w:rPr>
          <w:b w:val="0"/>
          <w:bCs w:val="0"/>
          <w:sz w:val="24"/>
        </w:rPr>
        <w:t xml:space="preserve">C en Norteamérica y Europa, en Europa el enfoque es el desarrollo de metodología de ECV mientras que en Norteamérica los grupos tienen un enfoque al análisis de las limitaciones de ECV. </w:t>
      </w:r>
      <w:r>
        <w:rPr>
          <w:b w:val="0"/>
          <w:bCs w:val="0"/>
          <w:sz w:val="24"/>
          <w:lang w:val="es-EC"/>
        </w:rPr>
        <w:t>(18)</w:t>
      </w: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jc w:val="both"/>
        <w:rPr>
          <w:b w:val="0"/>
          <w:bCs w:val="0"/>
          <w:sz w:val="24"/>
        </w:rPr>
      </w:pPr>
      <w:r>
        <w:rPr>
          <w:b w:val="0"/>
          <w:bCs w:val="0"/>
          <w:sz w:val="24"/>
        </w:rPr>
        <w:t>El Programa Ambiental de las Naciones Unidas (UNEP por sus sigla</w:t>
      </w:r>
      <w:r>
        <w:rPr>
          <w:b w:val="0"/>
          <w:bCs w:val="0"/>
          <w:sz w:val="24"/>
        </w:rPr>
        <w:t xml:space="preserve">s en inglés) está trabajando con SETAC en el programa </w:t>
      </w:r>
      <w:r>
        <w:rPr>
          <w:b w:val="0"/>
          <w:bCs w:val="0"/>
          <w:i/>
          <w:iCs/>
          <w:sz w:val="24"/>
        </w:rPr>
        <w:t xml:space="preserve">Life Cycle Initiative </w:t>
      </w:r>
      <w:r>
        <w:rPr>
          <w:b w:val="0"/>
          <w:bCs w:val="0"/>
          <w:sz w:val="24"/>
        </w:rPr>
        <w:t>cuyos objetivos son entre otros:  la identificación de la mejor práctica disponible en el campo de ECV, expandir y diseminar información sobre ECV (40).</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 xml:space="preserve">Aparte de los desarrollos </w:t>
      </w:r>
      <w:r>
        <w:rPr>
          <w:b w:val="0"/>
          <w:bCs w:val="0"/>
          <w:sz w:val="24"/>
        </w:rPr>
        <w:t xml:space="preserve">de estas organizaciones, la comunidad académica en general, sobre todo en países desarrollados están trabajando mucho en </w:t>
      </w:r>
      <w:r>
        <w:rPr>
          <w:b w:val="0"/>
          <w:bCs w:val="0"/>
          <w:sz w:val="24"/>
        </w:rPr>
        <w:lastRenderedPageBreak/>
        <w:t>investigación de metodología y en ECV de productos y servicios específicos. Este tipo de contribución de parte de los medios académicos</w:t>
      </w:r>
      <w:r>
        <w:rPr>
          <w:b w:val="0"/>
          <w:bCs w:val="0"/>
          <w:sz w:val="24"/>
        </w:rPr>
        <w:t xml:space="preserve"> viene tanto de departamentos de especialidades ambientales, como de departamentos con enfoque en disciplinas de varias ingenierías y ciencias.</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En la actualidad existen tres publicaciones periódicas entre las que se puede encontrar publicaciones sobre ECV</w:t>
      </w:r>
      <w:r>
        <w:rPr>
          <w:b w:val="0"/>
          <w:bCs w:val="0"/>
          <w:sz w:val="24"/>
        </w:rPr>
        <w:t xml:space="preserve"> y temas relacionados: International Journal of Life Cycle Assessment, Journal of Cleaner Production y Journal of Industrial Ecology. A parte de esto existen publicaciones sobre ECV o casos de estudio en diarios de otras disciplinas.</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En Sudamérica y otras</w:t>
      </w:r>
      <w:r>
        <w:rPr>
          <w:b w:val="0"/>
          <w:bCs w:val="0"/>
          <w:sz w:val="24"/>
        </w:rPr>
        <w:t xml:space="preserve"> regiones en vías de desarrollo, la ECV es relativamente nueva, sin embargo si existen algunos precedentes. El Gobierno de Chile a través de la Comisión Nacional de Medio Ambiente ha creado un proyecto llamado “Minimización de Residuos Provenientes de Enva</w:t>
      </w:r>
      <w:r>
        <w:rPr>
          <w:b w:val="0"/>
          <w:bCs w:val="0"/>
          <w:sz w:val="24"/>
        </w:rPr>
        <w:t>ses y Embalajes”, el cual está basado en ECV (16). Además la Universidad de Chile en conjunto con el Centro de Investigación Minera y Metalúrgica han trabajado en comparaciones de procesos para producción de cobre, usando bases de datos y métodos de evalua</w:t>
      </w:r>
      <w:r>
        <w:rPr>
          <w:b w:val="0"/>
          <w:bCs w:val="0"/>
          <w:sz w:val="24"/>
        </w:rPr>
        <w:t>ción desarrollados en Europa. Algunas industrias del área del cobre están elaborando sus propios inventarios de ciclo de vida de sus productos. La serie de normas ISO 14040 ya están homologadas y forman parte de las normas chilenas.</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En Brasil el Ministeri</w:t>
      </w:r>
      <w:r>
        <w:rPr>
          <w:b w:val="0"/>
          <w:bCs w:val="0"/>
          <w:sz w:val="24"/>
        </w:rPr>
        <w:t>o de Medio Ambiente tiene un departamento especial dedicado a ECV. El desarrollo en ECV ha sido llevado a cabo básicamente por el sector académico y otros institutos de investigación. Los artículos y tesis de postgrado se han basado generalmente en bases d</w:t>
      </w:r>
      <w:r>
        <w:rPr>
          <w:b w:val="0"/>
          <w:bCs w:val="0"/>
          <w:sz w:val="24"/>
        </w:rPr>
        <w:t>e datos europeas (9).</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Búsquedas en Internet no arrojaron referencias a otras iniciativas en Sudamérica. En Ecuador no se tienen referencias de estudios de este tipo, incluso el INEN solo ha homologado la norma ISO 14040 hasta el momento de la redacción de</w:t>
      </w:r>
      <w:r>
        <w:rPr>
          <w:b w:val="0"/>
          <w:bCs w:val="0"/>
          <w:sz w:val="24"/>
        </w:rPr>
        <w:t xml:space="preserve"> este documento.</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En general en los países en vías de desarrollo no ha habido mayor desarrollo, las limitaciones financieras son un gran obstáculo para la investigación en estas áreas. Acorde a Bordia (5) las actividades de ECV en países en vías de desarro</w:t>
      </w:r>
      <w:r>
        <w:rPr>
          <w:b w:val="0"/>
          <w:bCs w:val="0"/>
          <w:sz w:val="24"/>
        </w:rPr>
        <w:t>llo se incrementarán lentamente a medida que la economía de esos países mejore.</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Además acorde a Rydh (33) ECV tiene algunas dificultades. Estás dificultades están asociadas a los recursos disponibles para el estudio. Los recursos disponibles para el estud</w:t>
      </w:r>
      <w:r>
        <w:rPr>
          <w:b w:val="0"/>
          <w:bCs w:val="0"/>
          <w:sz w:val="24"/>
        </w:rPr>
        <w:t xml:space="preserve">io incluyen aspectos como disponibilidad de datos, aspectos temporales, conocimiento para aplicar la herramienta, </w:t>
      </w:r>
      <w:r>
        <w:rPr>
          <w:b w:val="0"/>
          <w:bCs w:val="0"/>
          <w:sz w:val="24"/>
        </w:rPr>
        <w:lastRenderedPageBreak/>
        <w:t>número de gente involucrada, necesidades de software y procesamiento de información.</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La dificultad más importante que se podría tener durante</w:t>
      </w:r>
      <w:r>
        <w:rPr>
          <w:b w:val="0"/>
          <w:bCs w:val="0"/>
          <w:sz w:val="24"/>
        </w:rPr>
        <w:t xml:space="preserve"> el desarrollo de la ECV es la disponibilidad de datos para procesos específicos relativos específicamente al sistema de producto analizado, este obstáculo se podría resolver obteniendo datos de procesos similares de alguna parte del mundo donde ya se haya</w:t>
      </w:r>
      <w:r>
        <w:rPr>
          <w:b w:val="0"/>
          <w:bCs w:val="0"/>
          <w:sz w:val="24"/>
        </w:rPr>
        <w:t xml:space="preserve"> realizado.</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 xml:space="preserve">La dificultad expuesta en el párrafo anterior fue la que oriento la selección del producto. Actualmente se está trabajando en el desarrollo de vehículos de propulsión eléctrica e híbrida. Las baterías de arranque automotriz usan la tecnología </w:t>
      </w:r>
      <w:r>
        <w:rPr>
          <w:b w:val="0"/>
          <w:bCs w:val="0"/>
          <w:sz w:val="24"/>
        </w:rPr>
        <w:t>de plomo-ácido. La tecnología de acumuladores electroquímicos es la más conocida y por lo tanto es una de las principales alternativas para almacenar energía para la propulsión de vehículos eléctricos e híbridos. Existe mucho trabajo por parte de centros d</w:t>
      </w:r>
      <w:r>
        <w:rPr>
          <w:b w:val="0"/>
          <w:bCs w:val="0"/>
          <w:sz w:val="24"/>
        </w:rPr>
        <w:t>e estudio e investigación sobre la evaluación ambiental de estas alternativas de batería (26, 32, 33). El acceso a este tipo de trabajos, realizados por centros de estudio, es relativamente sencillo y gratuito, lo que hizo viable la elaboración del present</w:t>
      </w:r>
      <w:r>
        <w:rPr>
          <w:b w:val="0"/>
          <w:bCs w:val="0"/>
          <w:sz w:val="24"/>
        </w:rPr>
        <w:t>e estudio.</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 xml:space="preserve">En el primer capítulo se describirá qué es una ECV y la estructura metodológica, revisando brevemente los requerimientos de las normas para </w:t>
      </w:r>
      <w:r>
        <w:rPr>
          <w:b w:val="0"/>
          <w:bCs w:val="0"/>
          <w:sz w:val="24"/>
        </w:rPr>
        <w:lastRenderedPageBreak/>
        <w:t>cada fase, también se mostrarán algunas aplicaciones y limitaciones de esta metodología.</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 xml:space="preserve">En el segundo </w:t>
      </w:r>
      <w:r>
        <w:rPr>
          <w:b w:val="0"/>
          <w:bCs w:val="0"/>
          <w:sz w:val="24"/>
        </w:rPr>
        <w:t>capítulo se describirá brevemente los sistemas de baterías y se describirá los fundamentos teóricos de la tecnología de las baterías de arranque. En este capítulo también se describirá cualitativamente el ciclo de vida de las baterías de arranque.</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En el t</w:t>
      </w:r>
      <w:r>
        <w:rPr>
          <w:b w:val="0"/>
          <w:bCs w:val="0"/>
          <w:sz w:val="24"/>
        </w:rPr>
        <w:t>ercer capítulo se documentará las tres primeras fases de la ECV realizada. Se definirá los objetivos y alcance de la ECV, se recopilará el inventario de las entradas y salidas relevantes del sistema de producto definido en el alcance; y se evaluará los imp</w:t>
      </w:r>
      <w:r>
        <w:rPr>
          <w:b w:val="0"/>
          <w:bCs w:val="0"/>
          <w:sz w:val="24"/>
        </w:rPr>
        <w:t>actos potenciales asociados con entradas y salidas usando tres métodos de evaluación.</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En el cuarto capítulo se realiza el análisis, en él se incluyen: el análisis de las limitaciones del inventario; las dos primeras partes de la interpretación del ciclo d</w:t>
      </w:r>
      <w:r>
        <w:rPr>
          <w:b w:val="0"/>
          <w:bCs w:val="0"/>
          <w:sz w:val="24"/>
        </w:rPr>
        <w:t>e vida y en este capítulo también se analiza lo el uso de la metodología para identificar limitaciones, dificultados y necesidad de mayor investigación.</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rPr>
      </w:pPr>
      <w:r>
        <w:rPr>
          <w:b w:val="0"/>
          <w:bCs w:val="0"/>
          <w:sz w:val="24"/>
        </w:rPr>
        <w:t>En el quinto capítulo se elaboran conclusiones y recomendaciones a dos niveles, las relativas a la ECV</w:t>
      </w:r>
      <w:r>
        <w:rPr>
          <w:b w:val="0"/>
          <w:bCs w:val="0"/>
          <w:sz w:val="24"/>
        </w:rPr>
        <w:t>, que constituyen la tercera parte de la fase de interpretación y las relativas al uso de la metodología.</w:t>
      </w:r>
    </w:p>
    <w:p w:rsidR="00000000" w:rsidRDefault="00984A82">
      <w:pPr>
        <w:pStyle w:val="Textoindependiente"/>
        <w:jc w:val="both"/>
        <w:rPr>
          <w:sz w:val="24"/>
        </w:rPr>
      </w:pPr>
      <w:r>
        <w:rPr>
          <w:b w:val="0"/>
          <w:bCs w:val="0"/>
          <w:sz w:val="24"/>
        </w:rPr>
        <w:br w:type="page"/>
      </w:r>
    </w:p>
    <w:p w:rsidR="00000000" w:rsidRDefault="00984A82">
      <w:pPr>
        <w:pStyle w:val="Textoindependiente"/>
        <w:rPr>
          <w:sz w:val="24"/>
        </w:rPr>
      </w:pPr>
    </w:p>
    <w:p w:rsidR="00000000" w:rsidRDefault="00984A82">
      <w:pPr>
        <w:pStyle w:val="Textoindependiente"/>
        <w:rPr>
          <w:sz w:val="24"/>
        </w:rPr>
      </w:pPr>
    </w:p>
    <w:p w:rsidR="00000000" w:rsidRDefault="00984A82">
      <w:pPr>
        <w:pStyle w:val="Textoindependiente"/>
        <w:rPr>
          <w:sz w:val="24"/>
        </w:rPr>
      </w:pPr>
    </w:p>
    <w:p w:rsidR="00000000" w:rsidRDefault="00984A82">
      <w:pPr>
        <w:pStyle w:val="Textoindependiente"/>
        <w:rPr>
          <w:sz w:val="24"/>
        </w:rPr>
      </w:pPr>
    </w:p>
    <w:p w:rsidR="00000000" w:rsidRDefault="00984A82">
      <w:pPr>
        <w:pStyle w:val="Textoindependiente"/>
        <w:rPr>
          <w:sz w:val="24"/>
        </w:rPr>
      </w:pPr>
    </w:p>
    <w:p w:rsidR="00000000" w:rsidRDefault="00984A82">
      <w:pPr>
        <w:pStyle w:val="Textoindependiente"/>
        <w:rPr>
          <w:b w:val="0"/>
          <w:bCs w:val="0"/>
          <w:sz w:val="24"/>
        </w:rPr>
      </w:pPr>
      <w:r>
        <w:rPr>
          <w:sz w:val="48"/>
        </w:rPr>
        <w:t>CAPÍTULO 1</w:t>
      </w: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rsidP="00984A82">
      <w:pPr>
        <w:pStyle w:val="Textoindependiente"/>
        <w:numPr>
          <w:ilvl w:val="0"/>
          <w:numId w:val="1"/>
        </w:numPr>
        <w:ind w:left="357" w:hanging="357"/>
        <w:jc w:val="both"/>
        <w:rPr>
          <w:caps/>
          <w:sz w:val="32"/>
        </w:rPr>
      </w:pPr>
      <w:r>
        <w:rPr>
          <w:caps/>
          <w:sz w:val="32"/>
        </w:rPr>
        <w:t>INTRODUCCIÓN a la metodología de evaluación de ciclo de vida</w:t>
      </w:r>
    </w:p>
    <w:p w:rsidR="00000000" w:rsidRDefault="00984A82">
      <w:pPr>
        <w:pStyle w:val="Textoindependiente"/>
        <w:ind w:left="902"/>
        <w:jc w:val="both"/>
        <w:rPr>
          <w:b w:val="0"/>
          <w:bCs w:val="0"/>
          <w:sz w:val="24"/>
        </w:rPr>
      </w:pPr>
    </w:p>
    <w:p w:rsidR="00000000" w:rsidRDefault="00984A82">
      <w:pPr>
        <w:pStyle w:val="Textoindependiente"/>
        <w:ind w:left="902"/>
        <w:jc w:val="both"/>
        <w:rPr>
          <w:b w:val="0"/>
          <w:bCs w:val="0"/>
          <w:sz w:val="24"/>
        </w:rPr>
      </w:pPr>
    </w:p>
    <w:p w:rsidR="00000000" w:rsidRDefault="00984A82">
      <w:pPr>
        <w:pStyle w:val="Textoindependiente"/>
        <w:ind w:left="902"/>
        <w:jc w:val="both"/>
        <w:rPr>
          <w:b w:val="0"/>
          <w:bCs w:val="0"/>
          <w:sz w:val="24"/>
        </w:rPr>
      </w:pPr>
    </w:p>
    <w:p w:rsidR="00000000" w:rsidRDefault="00984A82">
      <w:pPr>
        <w:pStyle w:val="Textoindependiente"/>
        <w:ind w:left="902"/>
        <w:jc w:val="both"/>
        <w:rPr>
          <w:b w:val="0"/>
          <w:bCs w:val="0"/>
          <w:sz w:val="24"/>
        </w:rPr>
      </w:pPr>
    </w:p>
    <w:p w:rsidR="00000000" w:rsidRDefault="00984A82">
      <w:pPr>
        <w:pStyle w:val="Textoindependiente"/>
        <w:spacing w:line="480" w:lineRule="auto"/>
        <w:ind w:left="360"/>
        <w:jc w:val="both"/>
        <w:rPr>
          <w:b w:val="0"/>
          <w:bCs w:val="0"/>
          <w:sz w:val="24"/>
        </w:rPr>
      </w:pPr>
      <w:r>
        <w:rPr>
          <w:b w:val="0"/>
          <w:bCs w:val="0"/>
          <w:sz w:val="24"/>
        </w:rPr>
        <w:t>En este capítulo se describe la metodología de Evaluación de Cic</w:t>
      </w:r>
      <w:r>
        <w:rPr>
          <w:b w:val="0"/>
          <w:bCs w:val="0"/>
          <w:sz w:val="24"/>
        </w:rPr>
        <w:t>lo de Vida (ECV), En la primera parte se presenta brevemente los requerimientos de la serie ISO 14040, al final del capítulo se exponen las aplicaciones y las limitaciones de ECV.</w:t>
      </w:r>
    </w:p>
    <w:p w:rsidR="00000000" w:rsidRDefault="00984A82">
      <w:pPr>
        <w:pStyle w:val="Textoindependiente"/>
        <w:spacing w:line="480" w:lineRule="auto"/>
        <w:ind w:left="900"/>
        <w:jc w:val="both"/>
        <w:rPr>
          <w:b w:val="0"/>
          <w:bCs w:val="0"/>
          <w:sz w:val="24"/>
        </w:rPr>
      </w:pPr>
    </w:p>
    <w:p w:rsidR="00000000" w:rsidRDefault="00984A82" w:rsidP="00984A82">
      <w:pPr>
        <w:pStyle w:val="Textoindependiente"/>
        <w:numPr>
          <w:ilvl w:val="1"/>
          <w:numId w:val="1"/>
        </w:numPr>
        <w:tabs>
          <w:tab w:val="clear" w:pos="792"/>
          <w:tab w:val="num" w:pos="900"/>
        </w:tabs>
        <w:spacing w:line="480" w:lineRule="auto"/>
        <w:jc w:val="both"/>
        <w:rPr>
          <w:sz w:val="24"/>
        </w:rPr>
      </w:pPr>
      <w:r>
        <w:rPr>
          <w:sz w:val="24"/>
        </w:rPr>
        <w:t>Evaluación de Ciclo de Vida y las Normas ISO</w:t>
      </w:r>
    </w:p>
    <w:p w:rsidR="00000000" w:rsidRDefault="00984A82">
      <w:pPr>
        <w:pStyle w:val="Textoindependiente"/>
        <w:spacing w:line="480" w:lineRule="auto"/>
        <w:ind w:left="7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Las normas ISO relativas a ge</w:t>
      </w:r>
      <w:r>
        <w:rPr>
          <w:b w:val="0"/>
          <w:bCs w:val="0"/>
          <w:sz w:val="24"/>
        </w:rPr>
        <w:t>stión ambiental están numeradas en la serie ISO 14000, las que se dividen en dos áreas: las de evaluación de la organización y las de evaluación de productos. La Figura 1.1. muestra las áreas de aplicación de las normas. Las normas de ECV pertenece al grup</w:t>
      </w:r>
      <w:r>
        <w:rPr>
          <w:b w:val="0"/>
          <w:bCs w:val="0"/>
          <w:sz w:val="24"/>
        </w:rPr>
        <w:t>o de evaluación de productos y servicios.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rPr>
          <w:b w:val="0"/>
          <w:bCs w:val="0"/>
          <w:sz w:val="24"/>
        </w:rPr>
      </w:pPr>
    </w:p>
    <w:p w:rsidR="00000000" w:rsidRDefault="00984A82">
      <w:pPr>
        <w:pStyle w:val="Textoindependiente"/>
        <w:spacing w:line="480" w:lineRule="auto"/>
        <w:ind w:left="900"/>
        <w:rPr>
          <w:b w:val="0"/>
          <w:bCs w:val="0"/>
          <w:sz w:val="24"/>
        </w:rPr>
      </w:pPr>
      <w:r>
        <w:rPr>
          <w:b w:val="0"/>
          <w:bCs w:val="0"/>
          <w:noProof/>
          <w:sz w:val="20"/>
        </w:rPr>
        <w:pict>
          <v:rect id="_x0000_s1059" style="position:absolute;left:0;text-align:left;margin-left:261pt;margin-top:-51.55pt;width:117pt;height:36pt;z-index:251657216">
            <v:textbox style="mso-next-textbox:#_x0000_s1059">
              <w:txbxContent>
                <w:p w:rsidR="00000000" w:rsidRDefault="00984A82">
                  <w:pPr>
                    <w:jc w:val="center"/>
                    <w:rPr>
                      <w:rFonts w:ascii="Arial" w:hAnsi="Arial" w:cs="Arial"/>
                      <w:sz w:val="20"/>
                      <w:lang w:val="es-ES"/>
                    </w:rPr>
                  </w:pPr>
                  <w:r>
                    <w:rPr>
                      <w:rFonts w:ascii="Arial" w:hAnsi="Arial" w:cs="Arial"/>
                      <w:sz w:val="20"/>
                      <w:lang w:val="es-ES"/>
                    </w:rPr>
                    <w:t>Clasificación</w:t>
                  </w:r>
                </w:p>
                <w:p w:rsidR="00000000" w:rsidRDefault="00984A82">
                  <w:pPr>
                    <w:jc w:val="center"/>
                    <w:rPr>
                      <w:rFonts w:ascii="Arial" w:hAnsi="Arial" w:cs="Arial"/>
                      <w:sz w:val="20"/>
                      <w:lang w:val="es-ES"/>
                    </w:rPr>
                  </w:pPr>
                  <w:r>
                    <w:rPr>
                      <w:rFonts w:ascii="Arial" w:hAnsi="Arial" w:cs="Arial"/>
                      <w:sz w:val="20"/>
                      <w:lang w:val="es-ES"/>
                    </w:rPr>
                    <w:t>ambiental</w:t>
                  </w:r>
                </w:p>
              </w:txbxContent>
            </v:textbox>
          </v:rect>
        </w:pict>
      </w:r>
      <w:r>
        <w:rPr>
          <w:b w:val="0"/>
          <w:bCs w:val="0"/>
          <w:noProof/>
          <w:sz w:val="20"/>
        </w:rPr>
        <w:pict>
          <v:rect id="_x0000_s1058" style="position:absolute;left:0;text-align:left;margin-left:261pt;margin-top:-105.55pt;width:117pt;height:36pt;z-index:251656192">
            <v:textbox style="mso-next-textbox:#_x0000_s1058">
              <w:txbxContent>
                <w:p w:rsidR="00000000" w:rsidRDefault="00984A82">
                  <w:pPr>
                    <w:pStyle w:val="Textoindependiente"/>
                    <w:rPr>
                      <w:b w:val="0"/>
                      <w:bCs w:val="0"/>
                      <w:sz w:val="20"/>
                    </w:rPr>
                  </w:pPr>
                  <w:r>
                    <w:rPr>
                      <w:b w:val="0"/>
                      <w:bCs w:val="0"/>
                      <w:sz w:val="20"/>
                    </w:rPr>
                    <w:t>Aspectos ambientales en productos</w:t>
                  </w:r>
                </w:p>
              </w:txbxContent>
            </v:textbox>
          </v:rect>
        </w:pict>
      </w:r>
      <w:r>
        <w:rPr>
          <w:b w:val="0"/>
          <w:bCs w:val="0"/>
          <w:noProof/>
          <w:sz w:val="20"/>
        </w:rPr>
        <w:pict>
          <v:rect id="_x0000_s1057" style="position:absolute;left:0;text-align:left;margin-left:243pt;margin-top:-159.55pt;width:153pt;height:3in;z-index:251655168">
            <v:textbox style="mso-next-textbox:#_x0000_s1057">
              <w:txbxContent>
                <w:p w:rsidR="00000000" w:rsidRDefault="00984A82">
                  <w:pPr>
                    <w:jc w:val="center"/>
                    <w:rPr>
                      <w:sz w:val="20"/>
                      <w:lang w:val="es-ES"/>
                    </w:rPr>
                  </w:pPr>
                </w:p>
                <w:p w:rsidR="00000000" w:rsidRDefault="00984A82">
                  <w:pPr>
                    <w:pStyle w:val="Textoindependiente"/>
                    <w:rPr>
                      <w:b w:val="0"/>
                      <w:bCs w:val="0"/>
                      <w:sz w:val="24"/>
                    </w:rPr>
                  </w:pPr>
                  <w:r>
                    <w:rPr>
                      <w:b w:val="0"/>
                      <w:bCs w:val="0"/>
                      <w:sz w:val="24"/>
                    </w:rPr>
                    <w:t xml:space="preserve">NIVEL </w:t>
                  </w:r>
                  <w:r>
                    <w:rPr>
                      <w:b w:val="0"/>
                      <w:bCs w:val="0"/>
                      <w:sz w:val="24"/>
                    </w:rPr>
                    <w:t>DE PRODUCTOS Y SERVICIOS</w:t>
                  </w:r>
                </w:p>
              </w:txbxContent>
            </v:textbox>
          </v:rect>
        </w:pict>
      </w:r>
      <w:r>
        <w:rPr>
          <w:b w:val="0"/>
          <w:bCs w:val="0"/>
          <w:noProof/>
          <w:sz w:val="20"/>
        </w:rPr>
        <w:pict>
          <v:rect id="_x0000_s1056" style="position:absolute;left:0;text-align:left;margin-left:90pt;margin-top:2.45pt;width:117pt;height:36pt;z-index:251654144">
            <v:textbox style="mso-next-textbox:#_x0000_s1056">
              <w:txbxContent>
                <w:p w:rsidR="00000000" w:rsidRDefault="00984A82">
                  <w:pPr>
                    <w:jc w:val="center"/>
                    <w:rPr>
                      <w:rFonts w:ascii="Arial" w:hAnsi="Arial" w:cs="Arial"/>
                      <w:sz w:val="20"/>
                      <w:lang w:val="es-ES"/>
                    </w:rPr>
                  </w:pPr>
                  <w:r>
                    <w:rPr>
                      <w:rFonts w:ascii="Arial" w:hAnsi="Arial" w:cs="Arial"/>
                      <w:sz w:val="20"/>
                      <w:lang w:val="es-ES"/>
                    </w:rPr>
                    <w:t>Evaluación de</w:t>
                  </w:r>
                </w:p>
                <w:p w:rsidR="00000000" w:rsidRDefault="00984A82">
                  <w:pPr>
                    <w:jc w:val="center"/>
                    <w:rPr>
                      <w:rFonts w:ascii="Arial" w:hAnsi="Arial" w:cs="Arial"/>
                      <w:sz w:val="20"/>
                      <w:lang w:val="es-ES"/>
                    </w:rPr>
                  </w:pPr>
                  <w:r>
                    <w:rPr>
                      <w:rFonts w:ascii="Arial" w:hAnsi="Arial" w:cs="Arial"/>
                      <w:sz w:val="20"/>
                      <w:lang w:val="es-ES"/>
                    </w:rPr>
                    <w:t>desempeño ambiental</w:t>
                  </w:r>
                </w:p>
              </w:txbxContent>
            </v:textbox>
          </v:rect>
        </w:pict>
      </w:r>
      <w:r>
        <w:rPr>
          <w:b w:val="0"/>
          <w:bCs w:val="0"/>
          <w:noProof/>
          <w:sz w:val="20"/>
        </w:rPr>
        <w:pict>
          <v:rect id="_x0000_s1055" style="position:absolute;left:0;text-align:left;margin-left:90pt;margin-top:-51.55pt;width:117pt;height:36pt;z-index:251653120">
            <v:textbox style="mso-next-textbox:#_x0000_s1055">
              <w:txbxContent>
                <w:p w:rsidR="00000000" w:rsidRDefault="00984A82">
                  <w:pPr>
                    <w:jc w:val="center"/>
                    <w:rPr>
                      <w:rFonts w:ascii="Arial" w:hAnsi="Arial" w:cs="Arial"/>
                      <w:sz w:val="20"/>
                      <w:lang w:val="es-ES"/>
                    </w:rPr>
                  </w:pPr>
                  <w:r>
                    <w:rPr>
                      <w:rFonts w:ascii="Arial" w:hAnsi="Arial" w:cs="Arial"/>
                      <w:sz w:val="20"/>
                      <w:lang w:val="es-ES"/>
                    </w:rPr>
                    <w:t>Auditoría</w:t>
                  </w:r>
                </w:p>
                <w:p w:rsidR="00000000" w:rsidRDefault="00984A82">
                  <w:pPr>
                    <w:jc w:val="center"/>
                    <w:rPr>
                      <w:rFonts w:ascii="Arial" w:hAnsi="Arial" w:cs="Arial"/>
                      <w:sz w:val="20"/>
                      <w:lang w:val="es-ES"/>
                    </w:rPr>
                  </w:pPr>
                  <w:r>
                    <w:rPr>
                      <w:rFonts w:ascii="Arial" w:hAnsi="Arial" w:cs="Arial"/>
                      <w:sz w:val="20"/>
                      <w:lang w:val="es-ES"/>
                    </w:rPr>
                    <w:t>ambiental</w:t>
                  </w:r>
                </w:p>
              </w:txbxContent>
            </v:textbox>
          </v:rect>
        </w:pict>
      </w:r>
      <w:r>
        <w:rPr>
          <w:b w:val="0"/>
          <w:bCs w:val="0"/>
          <w:noProof/>
          <w:sz w:val="20"/>
        </w:rPr>
        <w:pict>
          <v:rect id="_x0000_s1054" style="position:absolute;left:0;text-align:left;margin-left:90pt;margin-top:-105.55pt;width:117pt;height:36pt;z-index:251652096">
            <v:textbox style="mso-next-textbox:#_x0000_s1054">
              <w:txbxContent>
                <w:p w:rsidR="00000000" w:rsidRDefault="00984A82">
                  <w:pPr>
                    <w:pStyle w:val="Textoindependiente"/>
                    <w:rPr>
                      <w:b w:val="0"/>
                      <w:bCs w:val="0"/>
                      <w:sz w:val="20"/>
                    </w:rPr>
                  </w:pPr>
                  <w:r>
                    <w:rPr>
                      <w:b w:val="0"/>
                      <w:bCs w:val="0"/>
                      <w:sz w:val="20"/>
                    </w:rPr>
                    <w:t>Sistema de gestión</w:t>
                  </w:r>
                  <w:r>
                    <w:rPr>
                      <w:sz w:val="20"/>
                    </w:rPr>
                    <w:t xml:space="preserve"> </w:t>
                  </w:r>
                  <w:r>
                    <w:rPr>
                      <w:b w:val="0"/>
                      <w:bCs w:val="0"/>
                      <w:sz w:val="20"/>
                    </w:rPr>
                    <w:t>ambiental</w:t>
                  </w:r>
                </w:p>
              </w:txbxContent>
            </v:textbox>
          </v:rect>
        </w:pict>
      </w:r>
      <w:r>
        <w:rPr>
          <w:b w:val="0"/>
          <w:bCs w:val="0"/>
          <w:noProof/>
          <w:sz w:val="20"/>
        </w:rPr>
        <w:pict>
          <v:rect id="_x0000_s1053" style="position:absolute;left:0;text-align:left;margin-left:1in;margin-top:-159.55pt;width:153pt;height:3in;z-index:251651072">
            <v:textbox style="mso-next-textbox:#_x0000_s1053">
              <w:txbxContent>
                <w:p w:rsidR="00000000" w:rsidRDefault="00984A82">
                  <w:pPr>
                    <w:pStyle w:val="Textoindependiente"/>
                    <w:rPr>
                      <w:b w:val="0"/>
                      <w:bCs w:val="0"/>
                      <w:sz w:val="20"/>
                    </w:rPr>
                  </w:pPr>
                </w:p>
                <w:p w:rsidR="00000000" w:rsidRDefault="00984A82">
                  <w:pPr>
                    <w:pStyle w:val="Textoindependiente"/>
                    <w:rPr>
                      <w:b w:val="0"/>
                      <w:bCs w:val="0"/>
                      <w:sz w:val="24"/>
                    </w:rPr>
                  </w:pPr>
                  <w:r>
                    <w:rPr>
                      <w:b w:val="0"/>
                      <w:bCs w:val="0"/>
                      <w:sz w:val="24"/>
                    </w:rPr>
                    <w:t>NIVEL ORGANIZACIONAL</w:t>
                  </w:r>
                </w:p>
              </w:txbxContent>
            </v:textbox>
          </v:rect>
        </w:pict>
      </w:r>
      <w:r>
        <w:rPr>
          <w:b w:val="0"/>
          <w:bCs w:val="0"/>
          <w:noProof/>
          <w:sz w:val="20"/>
        </w:rPr>
        <w:pict>
          <v:rect id="_x0000_s1052" style="position:absolute;left:0;text-align:left;margin-left:135pt;margin-top:-222.55pt;width:198pt;height:36pt;z-index:251650048">
            <v:textbox style="mso-next-textbox:#_x0000_s1052">
              <w:txbxContent>
                <w:p w:rsidR="00000000" w:rsidRDefault="00984A82">
                  <w:pPr>
                    <w:jc w:val="center"/>
                    <w:rPr>
                      <w:rFonts w:ascii="Arial" w:hAnsi="Arial" w:cs="Arial"/>
                      <w:lang w:val="es-ES"/>
                    </w:rPr>
                  </w:pPr>
                  <w:r>
                    <w:rPr>
                      <w:rFonts w:ascii="Arial" w:hAnsi="Arial" w:cs="Arial"/>
                      <w:lang w:val="es-ES"/>
                    </w:rPr>
                    <w:t>ISO 14000</w:t>
                  </w:r>
                </w:p>
                <w:p w:rsidR="00000000" w:rsidRDefault="00984A82">
                  <w:pPr>
                    <w:jc w:val="center"/>
                    <w:rPr>
                      <w:lang w:val="es-ES"/>
                    </w:rPr>
                  </w:pPr>
                  <w:r>
                    <w:rPr>
                      <w:rFonts w:ascii="Arial" w:hAnsi="Arial" w:cs="Arial"/>
                      <w:lang w:val="es-ES"/>
                    </w:rPr>
                    <w:t>Normas de Gestión Ambiental</w:t>
                  </w:r>
                </w:p>
              </w:txbxContent>
            </v:textbox>
          </v:rect>
        </w:pict>
      </w:r>
      <w:r>
        <w:rPr>
          <w:b w:val="0"/>
          <w:bCs w:val="0"/>
          <w:noProof/>
          <w:sz w:val="20"/>
        </w:rPr>
        <w:pict>
          <v:line id="_x0000_s1061" style="position:absolute;left:0;text-align:left;flip:x;z-index:251659264" from="153pt,-186.55pt" to="234pt,-159.55pt">
            <v:stroke endarrow="block"/>
          </v:line>
        </w:pict>
      </w:r>
      <w:r>
        <w:rPr>
          <w:b w:val="0"/>
          <w:bCs w:val="0"/>
          <w:noProof/>
          <w:sz w:val="20"/>
        </w:rPr>
        <w:pict>
          <v:line id="_x0000_s1062" style="position:absolute;left:0;text-align:left;z-index:251660288" from="234pt,-186.55pt" to="315pt,-159.55pt">
            <v:stroke endarrow="block"/>
          </v:line>
        </w:pict>
      </w:r>
      <w:r>
        <w:rPr>
          <w:b w:val="0"/>
          <w:bCs w:val="0"/>
          <w:noProof/>
          <w:sz w:val="20"/>
        </w:rPr>
        <w:pict>
          <v:rect id="_x0000_s1060" style="position:absolute;left:0;text-align:left;margin-left:261pt;margin-top:2.45pt;width:117pt;height:36pt;z-index:251658240">
            <v:textbox style="mso-next-textbox:#_x0000_s1060">
              <w:txbxContent>
                <w:p w:rsidR="00000000" w:rsidRDefault="00984A82">
                  <w:pPr>
                    <w:jc w:val="center"/>
                    <w:rPr>
                      <w:rFonts w:ascii="Arial" w:hAnsi="Arial" w:cs="Arial"/>
                      <w:sz w:val="20"/>
                      <w:lang w:val="es-ES"/>
                    </w:rPr>
                  </w:pPr>
                  <w:r>
                    <w:rPr>
                      <w:rFonts w:ascii="Arial" w:hAnsi="Arial" w:cs="Arial"/>
                      <w:sz w:val="20"/>
                      <w:lang w:val="es-ES"/>
                    </w:rPr>
                    <w:t>Evaluación de</w:t>
                  </w:r>
                </w:p>
                <w:p w:rsidR="00000000" w:rsidRDefault="00984A82">
                  <w:pPr>
                    <w:jc w:val="center"/>
                    <w:rPr>
                      <w:rFonts w:ascii="Arial" w:hAnsi="Arial" w:cs="Arial"/>
                      <w:sz w:val="20"/>
                      <w:lang w:val="es-ES"/>
                    </w:rPr>
                  </w:pPr>
                  <w:r>
                    <w:rPr>
                      <w:rFonts w:ascii="Arial" w:hAnsi="Arial" w:cs="Arial"/>
                      <w:sz w:val="20"/>
                      <w:lang w:val="es-ES"/>
                    </w:rPr>
                    <w:t>ciclo de vida</w:t>
                  </w:r>
                </w:p>
              </w:txbxContent>
            </v:textbox>
          </v:rect>
        </w:pict>
      </w:r>
    </w:p>
    <w:p w:rsidR="00000000" w:rsidRDefault="00984A82">
      <w:pPr>
        <w:pStyle w:val="Textoindependiente"/>
        <w:spacing w:line="480" w:lineRule="auto"/>
        <w:ind w:left="900"/>
        <w:rPr>
          <w:b w:val="0"/>
          <w:bCs w:val="0"/>
          <w:sz w:val="24"/>
        </w:rPr>
      </w:pPr>
    </w:p>
    <w:p w:rsidR="00000000" w:rsidRDefault="00984A82">
      <w:pPr>
        <w:pStyle w:val="Textoindependiente"/>
        <w:spacing w:line="480" w:lineRule="auto"/>
        <w:ind w:left="900"/>
        <w:rPr>
          <w:b w:val="0"/>
          <w:bCs w:val="0"/>
          <w:sz w:val="24"/>
        </w:rPr>
      </w:pPr>
    </w:p>
    <w:p w:rsidR="00000000" w:rsidRDefault="00984A82">
      <w:pPr>
        <w:pStyle w:val="Textoindependiente"/>
        <w:spacing w:line="480" w:lineRule="auto"/>
        <w:ind w:left="900"/>
        <w:rPr>
          <w:b w:val="0"/>
          <w:bCs w:val="0"/>
          <w:sz w:val="24"/>
        </w:rPr>
      </w:pPr>
      <w:r>
        <w:rPr>
          <w:b w:val="0"/>
          <w:bCs w:val="0"/>
          <w:sz w:val="24"/>
        </w:rPr>
        <w:t>FIGURA 1.1. APLICACIÓN DE LA FAMILIA DE NORMAS ISO 14000 (10)</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ECV está normalizada bajo la serie ISO 14040, a continuación se presenta la serie:</w:t>
      </w:r>
    </w:p>
    <w:p w:rsidR="00000000" w:rsidRDefault="00984A82">
      <w:pPr>
        <w:pStyle w:val="Textoindependiente"/>
        <w:spacing w:line="480" w:lineRule="auto"/>
        <w:ind w:left="360"/>
        <w:jc w:val="both"/>
        <w:rPr>
          <w:b w:val="0"/>
          <w:bCs w:val="0"/>
          <w:sz w:val="24"/>
        </w:rPr>
      </w:pPr>
    </w:p>
    <w:p w:rsidR="00000000" w:rsidRDefault="00984A82" w:rsidP="00984A82">
      <w:pPr>
        <w:pStyle w:val="Textoindependiente"/>
        <w:numPr>
          <w:ilvl w:val="0"/>
          <w:numId w:val="15"/>
        </w:numPr>
        <w:spacing w:line="480" w:lineRule="auto"/>
        <w:jc w:val="both"/>
        <w:rPr>
          <w:b w:val="0"/>
          <w:bCs w:val="0"/>
          <w:sz w:val="24"/>
          <w:lang w:val="es-EC"/>
        </w:rPr>
      </w:pPr>
      <w:r>
        <w:rPr>
          <w:b w:val="0"/>
          <w:bCs w:val="0"/>
          <w:sz w:val="24"/>
          <w:lang w:val="es-EC"/>
        </w:rPr>
        <w:t>ISO 14040:1997 Gestión Ambiental – Evalua</w:t>
      </w:r>
      <w:r>
        <w:rPr>
          <w:b w:val="0"/>
          <w:bCs w:val="0"/>
          <w:sz w:val="24"/>
          <w:lang w:val="es-EC"/>
        </w:rPr>
        <w:t>ción de Ciclo de Vida - Principios y Estructura</w:t>
      </w:r>
    </w:p>
    <w:p w:rsidR="00000000" w:rsidRDefault="00984A82" w:rsidP="00984A82">
      <w:pPr>
        <w:pStyle w:val="Textoindependiente"/>
        <w:numPr>
          <w:ilvl w:val="0"/>
          <w:numId w:val="15"/>
        </w:numPr>
        <w:spacing w:line="480" w:lineRule="auto"/>
        <w:jc w:val="both"/>
        <w:rPr>
          <w:b w:val="0"/>
          <w:bCs w:val="0"/>
          <w:sz w:val="24"/>
          <w:lang w:val="es-EC"/>
        </w:rPr>
      </w:pPr>
      <w:r>
        <w:rPr>
          <w:b w:val="0"/>
          <w:bCs w:val="0"/>
          <w:sz w:val="24"/>
          <w:lang w:val="es-EC"/>
        </w:rPr>
        <w:t>ISO 14041:1998 Gestión Ambiental – Evaluación de Ciclo de Vida – Definición del Objetivo y Alcance y Análisis de Inventario</w:t>
      </w:r>
    </w:p>
    <w:p w:rsidR="00000000" w:rsidRDefault="00984A82" w:rsidP="00984A82">
      <w:pPr>
        <w:pStyle w:val="Textoindependiente"/>
        <w:numPr>
          <w:ilvl w:val="0"/>
          <w:numId w:val="15"/>
        </w:numPr>
        <w:spacing w:line="480" w:lineRule="auto"/>
        <w:jc w:val="both"/>
        <w:rPr>
          <w:b w:val="0"/>
          <w:bCs w:val="0"/>
          <w:sz w:val="24"/>
          <w:lang w:val="es-EC"/>
        </w:rPr>
      </w:pPr>
      <w:r>
        <w:rPr>
          <w:b w:val="0"/>
          <w:bCs w:val="0"/>
          <w:sz w:val="24"/>
          <w:lang w:val="es-EC"/>
        </w:rPr>
        <w:lastRenderedPageBreak/>
        <w:t>ISO 14042:2000 Gestión Ambiental – Evaluación de Ciclo de Vida – Evaluación de Impac</w:t>
      </w:r>
      <w:r>
        <w:rPr>
          <w:b w:val="0"/>
          <w:bCs w:val="0"/>
          <w:sz w:val="24"/>
          <w:lang w:val="es-EC"/>
        </w:rPr>
        <w:t>to de Ciclo de Vida</w:t>
      </w:r>
    </w:p>
    <w:p w:rsidR="00000000" w:rsidRDefault="00984A82" w:rsidP="00984A82">
      <w:pPr>
        <w:pStyle w:val="Textoindependiente"/>
        <w:numPr>
          <w:ilvl w:val="0"/>
          <w:numId w:val="15"/>
        </w:numPr>
        <w:spacing w:line="480" w:lineRule="auto"/>
        <w:jc w:val="both"/>
        <w:rPr>
          <w:b w:val="0"/>
          <w:bCs w:val="0"/>
          <w:sz w:val="24"/>
          <w:lang w:val="es-EC"/>
        </w:rPr>
      </w:pPr>
      <w:r>
        <w:rPr>
          <w:b w:val="0"/>
          <w:bCs w:val="0"/>
          <w:sz w:val="24"/>
          <w:lang w:val="es-EC"/>
        </w:rPr>
        <w:t>ISO 14043:2000 Gestión Ambiental – Evaluación de Ciclo de Vida – Interpretación de Ciclo de Vida</w:t>
      </w:r>
    </w:p>
    <w:p w:rsidR="00000000" w:rsidRDefault="00984A82" w:rsidP="00984A82">
      <w:pPr>
        <w:pStyle w:val="Textoindependiente"/>
        <w:numPr>
          <w:ilvl w:val="0"/>
          <w:numId w:val="15"/>
        </w:numPr>
        <w:spacing w:line="480" w:lineRule="auto"/>
        <w:jc w:val="both"/>
        <w:rPr>
          <w:b w:val="0"/>
          <w:bCs w:val="0"/>
          <w:sz w:val="24"/>
          <w:lang w:val="es-EC"/>
        </w:rPr>
      </w:pPr>
      <w:r>
        <w:rPr>
          <w:b w:val="0"/>
          <w:bCs w:val="0"/>
          <w:sz w:val="24"/>
          <w:lang w:val="es-EC"/>
        </w:rPr>
        <w:t>ISO/TR 14047:2003 Gestión Ambiental – Evaluación de Ciclo de Vida – Ejemplos de aplicación de ISO 14042</w:t>
      </w:r>
    </w:p>
    <w:p w:rsidR="00000000" w:rsidRDefault="00984A82" w:rsidP="00984A82">
      <w:pPr>
        <w:pStyle w:val="Textoindependiente"/>
        <w:numPr>
          <w:ilvl w:val="0"/>
          <w:numId w:val="15"/>
        </w:numPr>
        <w:spacing w:line="480" w:lineRule="auto"/>
        <w:jc w:val="both"/>
        <w:rPr>
          <w:b w:val="0"/>
          <w:bCs w:val="0"/>
          <w:sz w:val="24"/>
          <w:lang w:val="es-EC"/>
        </w:rPr>
      </w:pPr>
      <w:r>
        <w:rPr>
          <w:b w:val="0"/>
          <w:bCs w:val="0"/>
          <w:sz w:val="24"/>
          <w:lang w:val="es-EC"/>
        </w:rPr>
        <w:t>ISO/TS 14048: 2002 Gestión Ambienta</w:t>
      </w:r>
      <w:r>
        <w:rPr>
          <w:b w:val="0"/>
          <w:bCs w:val="0"/>
          <w:sz w:val="24"/>
          <w:lang w:val="es-EC"/>
        </w:rPr>
        <w:t>l – Evaluación de Ciclo de Vida – Formato de documentación de datos</w:t>
      </w:r>
    </w:p>
    <w:p w:rsidR="00000000" w:rsidRDefault="00984A82" w:rsidP="00984A82">
      <w:pPr>
        <w:pStyle w:val="Textoindependiente"/>
        <w:numPr>
          <w:ilvl w:val="0"/>
          <w:numId w:val="15"/>
        </w:numPr>
        <w:spacing w:line="480" w:lineRule="auto"/>
        <w:jc w:val="both"/>
        <w:rPr>
          <w:b w:val="0"/>
          <w:bCs w:val="0"/>
          <w:sz w:val="24"/>
          <w:lang w:val="es-EC"/>
        </w:rPr>
      </w:pPr>
      <w:r>
        <w:rPr>
          <w:b w:val="0"/>
          <w:bCs w:val="0"/>
          <w:sz w:val="24"/>
          <w:lang w:val="es-EC"/>
        </w:rPr>
        <w:t>ISOTR 14049:2000 Gestión Ambiental – Evaluación de Ciclo de Vida – Ejemplos de aplicación de ISO 14041</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Se espera una revisión de las normas que incluya los últimos desarrollos en metodolo</w:t>
      </w:r>
      <w:r>
        <w:rPr>
          <w:b w:val="0"/>
          <w:bCs w:val="0"/>
          <w:sz w:val="24"/>
          <w:lang w:val="es-EC"/>
        </w:rPr>
        <w:t>gía de ECV (18).</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Las primeras cuatro normas definen los requerimientos que una ECV debe cumplir. Las otras tres normas presentan ejemplos de aplicación y formato de documentación de datos</w:t>
      </w:r>
    </w:p>
    <w:p w:rsidR="00000000" w:rsidRDefault="00984A82">
      <w:pPr>
        <w:pStyle w:val="Textoindependiente"/>
        <w:spacing w:line="480" w:lineRule="auto"/>
        <w:ind w:left="900"/>
        <w:jc w:val="both"/>
        <w:rPr>
          <w:b w:val="0"/>
          <w:bCs w:val="0"/>
          <w:sz w:val="24"/>
        </w:rPr>
      </w:pPr>
    </w:p>
    <w:p w:rsidR="00000000" w:rsidRDefault="00984A82" w:rsidP="00984A82">
      <w:pPr>
        <w:pStyle w:val="Textoindependiente"/>
        <w:numPr>
          <w:ilvl w:val="1"/>
          <w:numId w:val="1"/>
        </w:numPr>
        <w:tabs>
          <w:tab w:val="clear" w:pos="792"/>
          <w:tab w:val="num" w:pos="900"/>
        </w:tabs>
        <w:spacing w:line="480" w:lineRule="auto"/>
        <w:jc w:val="both"/>
        <w:rPr>
          <w:sz w:val="24"/>
        </w:rPr>
      </w:pPr>
      <w:r>
        <w:rPr>
          <w:sz w:val="24"/>
        </w:rPr>
        <w:t>Fases de Evaluación de Ciclo de Vida</w:t>
      </w:r>
    </w:p>
    <w:p w:rsidR="00000000" w:rsidRDefault="00984A82">
      <w:pPr>
        <w:pStyle w:val="Textoindependiente"/>
        <w:spacing w:line="480" w:lineRule="auto"/>
        <w:ind w:left="360"/>
        <w:jc w:val="both"/>
        <w:rPr>
          <w:sz w:val="24"/>
        </w:rPr>
      </w:pPr>
    </w:p>
    <w:p w:rsidR="00000000" w:rsidRDefault="00984A82">
      <w:pPr>
        <w:pStyle w:val="Textoindependiente"/>
        <w:spacing w:line="480" w:lineRule="auto"/>
        <w:ind w:left="900"/>
        <w:jc w:val="both"/>
        <w:rPr>
          <w:b w:val="0"/>
          <w:bCs w:val="0"/>
          <w:sz w:val="24"/>
        </w:rPr>
      </w:pPr>
      <w:r>
        <w:rPr>
          <w:b w:val="0"/>
          <w:bCs w:val="0"/>
          <w:sz w:val="24"/>
        </w:rPr>
        <w:t>ECV tiene cuatro fases que s</w:t>
      </w:r>
      <w:r>
        <w:rPr>
          <w:b w:val="0"/>
          <w:bCs w:val="0"/>
          <w:sz w:val="24"/>
        </w:rPr>
        <w:t xml:space="preserve">on Definición del Objetivo y el Alcance, Análisis del Inventario de Ciclo de Vida, Evaluación de Impacto de </w:t>
      </w:r>
      <w:r>
        <w:rPr>
          <w:b w:val="0"/>
          <w:bCs w:val="0"/>
          <w:sz w:val="24"/>
        </w:rPr>
        <w:lastRenderedPageBreak/>
        <w:t>Ciclo de Vida e Interpretación de Ciclo de Vida. En la Figura 1.2. se puede ver la estructura de la ECV como se muestra en la norma ISO 14040.</w:t>
      </w:r>
    </w:p>
    <w:p w:rsidR="00000000" w:rsidRDefault="00984A82">
      <w:pPr>
        <w:pStyle w:val="Textoindependiente"/>
        <w:spacing w:line="480" w:lineRule="auto"/>
        <w:ind w:left="900"/>
        <w:jc w:val="both"/>
        <w:rPr>
          <w:b w:val="0"/>
          <w:bCs w:val="0"/>
          <w:sz w:val="24"/>
        </w:rPr>
      </w:pPr>
      <w:r>
        <w:rPr>
          <w:b w:val="0"/>
          <w:bCs w:val="0"/>
          <w:noProof/>
          <w:sz w:val="20"/>
        </w:rPr>
        <w:pict>
          <v:roundrect id="_x0000_s1034" style="position:absolute;left:0;text-align:left;margin-left:63pt;margin-top:25.2pt;width:185pt;height:181.75pt;z-index:251631616" arcsize="10923f" o:regroupid="1">
            <v:textbox style="mso-next-textbox:#_x0000_s1034">
              <w:txbxContent>
                <w:p w:rsidR="00000000" w:rsidRDefault="00984A82">
                  <w:pPr>
                    <w:pStyle w:val="Ttulo3"/>
                  </w:pPr>
                  <w:r>
                    <w:t>Estructura de la ECV</w:t>
                  </w:r>
                </w:p>
              </w:txbxContent>
            </v:textbox>
          </v:roundrect>
        </w:pict>
      </w:r>
    </w:p>
    <w:p w:rsidR="00000000" w:rsidRDefault="00984A82">
      <w:pPr>
        <w:pStyle w:val="Textoindependiente"/>
        <w:spacing w:line="480" w:lineRule="auto"/>
        <w:ind w:left="360"/>
        <w:jc w:val="both"/>
        <w:rPr>
          <w:b w:val="0"/>
          <w:bCs w:val="0"/>
          <w:sz w:val="24"/>
        </w:rPr>
      </w:pPr>
      <w:r>
        <w:rPr>
          <w:b w:val="0"/>
          <w:bCs w:val="0"/>
          <w:noProof/>
          <w:sz w:val="20"/>
        </w:rPr>
        <w:pict>
          <v:roundrect id="_x0000_s1049" style="position:absolute;left:0;text-align:left;margin-left:269.35pt;margin-top:26.7pt;width:99.65pt;height:138.1pt;z-index:251646976" arcsize="10923f" o:regroupid="1">
            <v:textbox style="mso-next-textbox:#_x0000_s1049">
              <w:txbxContent>
                <w:p w:rsidR="00000000" w:rsidRDefault="00984A82">
                  <w:pPr>
                    <w:pStyle w:val="Textoindependiente2"/>
                    <w:spacing w:line="240" w:lineRule="auto"/>
                    <w:rPr>
                      <w:b/>
                      <w:bCs/>
                    </w:rPr>
                  </w:pPr>
                  <w:r>
                    <w:rPr>
                      <w:b/>
                      <w:bCs/>
                    </w:rPr>
                    <w:t>Aplicaciones directas:</w:t>
                  </w:r>
                </w:p>
                <w:p w:rsidR="00000000" w:rsidRDefault="00984A82">
                  <w:pPr>
                    <w:jc w:val="center"/>
                    <w:rPr>
                      <w:rFonts w:ascii="Arial" w:hAnsi="Arial" w:cs="Arial"/>
                      <w:b/>
                      <w:bCs/>
                      <w:sz w:val="20"/>
                      <w:lang w:val="es-ES"/>
                    </w:rPr>
                  </w:pPr>
                </w:p>
                <w:p w:rsidR="00000000" w:rsidRDefault="00984A82" w:rsidP="00984A82">
                  <w:pPr>
                    <w:numPr>
                      <w:ilvl w:val="0"/>
                      <w:numId w:val="23"/>
                    </w:numPr>
                    <w:tabs>
                      <w:tab w:val="clear" w:pos="417"/>
                      <w:tab w:val="num" w:pos="180"/>
                    </w:tabs>
                    <w:ind w:left="180" w:hanging="123"/>
                    <w:rPr>
                      <w:rFonts w:ascii="Arial" w:hAnsi="Arial" w:cs="Arial"/>
                      <w:b/>
                      <w:bCs/>
                      <w:sz w:val="16"/>
                      <w:lang w:val="es-ES"/>
                    </w:rPr>
                  </w:pPr>
                  <w:r>
                    <w:rPr>
                      <w:rFonts w:ascii="Arial" w:hAnsi="Arial" w:cs="Arial"/>
                      <w:b/>
                      <w:bCs/>
                      <w:sz w:val="16"/>
                      <w:lang w:val="es-ES"/>
                    </w:rPr>
                    <w:t>Desarrollo y mejora de productos</w:t>
                  </w:r>
                </w:p>
                <w:p w:rsidR="00000000" w:rsidRDefault="00984A82" w:rsidP="00984A82">
                  <w:pPr>
                    <w:numPr>
                      <w:ilvl w:val="0"/>
                      <w:numId w:val="23"/>
                    </w:numPr>
                    <w:tabs>
                      <w:tab w:val="clear" w:pos="417"/>
                      <w:tab w:val="num" w:pos="180"/>
                    </w:tabs>
                    <w:ind w:left="180" w:hanging="123"/>
                    <w:rPr>
                      <w:rFonts w:ascii="Arial" w:hAnsi="Arial" w:cs="Arial"/>
                      <w:b/>
                      <w:bCs/>
                      <w:sz w:val="16"/>
                      <w:lang w:val="es-ES"/>
                    </w:rPr>
                  </w:pPr>
                  <w:r>
                    <w:rPr>
                      <w:rFonts w:ascii="Arial" w:hAnsi="Arial" w:cs="Arial"/>
                      <w:b/>
                      <w:bCs/>
                      <w:sz w:val="16"/>
                      <w:lang w:val="es-ES"/>
                    </w:rPr>
                    <w:t>Planificación estratégica</w:t>
                  </w:r>
                </w:p>
                <w:p w:rsidR="00000000" w:rsidRDefault="00984A82" w:rsidP="00984A82">
                  <w:pPr>
                    <w:numPr>
                      <w:ilvl w:val="0"/>
                      <w:numId w:val="23"/>
                    </w:numPr>
                    <w:tabs>
                      <w:tab w:val="clear" w:pos="417"/>
                      <w:tab w:val="num" w:pos="180"/>
                    </w:tabs>
                    <w:ind w:left="180" w:hanging="123"/>
                    <w:rPr>
                      <w:rFonts w:ascii="Arial" w:hAnsi="Arial" w:cs="Arial"/>
                      <w:b/>
                      <w:bCs/>
                      <w:sz w:val="16"/>
                      <w:lang w:val="es-ES"/>
                    </w:rPr>
                  </w:pPr>
                  <w:r>
                    <w:rPr>
                      <w:rFonts w:ascii="Arial" w:hAnsi="Arial" w:cs="Arial"/>
                      <w:b/>
                      <w:bCs/>
                      <w:sz w:val="16"/>
                      <w:lang w:val="es-ES"/>
                    </w:rPr>
                    <w:t>Formulación de política pública</w:t>
                  </w:r>
                </w:p>
                <w:p w:rsidR="00000000" w:rsidRDefault="00984A82" w:rsidP="00984A82">
                  <w:pPr>
                    <w:numPr>
                      <w:ilvl w:val="0"/>
                      <w:numId w:val="23"/>
                    </w:numPr>
                    <w:tabs>
                      <w:tab w:val="clear" w:pos="417"/>
                      <w:tab w:val="num" w:pos="180"/>
                    </w:tabs>
                    <w:ind w:left="180" w:hanging="123"/>
                    <w:rPr>
                      <w:rFonts w:ascii="Arial" w:hAnsi="Arial" w:cs="Arial"/>
                      <w:b/>
                      <w:bCs/>
                      <w:sz w:val="16"/>
                      <w:lang w:val="es-ES"/>
                    </w:rPr>
                  </w:pPr>
                  <w:r>
                    <w:rPr>
                      <w:rFonts w:ascii="Arial" w:hAnsi="Arial" w:cs="Arial"/>
                      <w:b/>
                      <w:bCs/>
                      <w:sz w:val="16"/>
                      <w:lang w:val="es-ES"/>
                    </w:rPr>
                    <w:t>Mercadeo</w:t>
                  </w:r>
                </w:p>
                <w:p w:rsidR="00000000" w:rsidRDefault="00984A82" w:rsidP="00984A82">
                  <w:pPr>
                    <w:pStyle w:val="Ttulo1"/>
                    <w:numPr>
                      <w:ilvl w:val="0"/>
                      <w:numId w:val="23"/>
                    </w:numPr>
                    <w:tabs>
                      <w:tab w:val="clear" w:pos="417"/>
                      <w:tab w:val="num" w:pos="180"/>
                    </w:tabs>
                    <w:spacing w:line="360" w:lineRule="auto"/>
                    <w:ind w:left="180" w:hanging="123"/>
                    <w:rPr>
                      <w:szCs w:val="24"/>
                      <w:lang w:val="es-ES"/>
                    </w:rPr>
                  </w:pPr>
                  <w:r>
                    <w:rPr>
                      <w:szCs w:val="24"/>
                      <w:lang w:val="es-ES"/>
                    </w:rPr>
                    <w:t>Otros</w:t>
                  </w:r>
                </w:p>
              </w:txbxContent>
            </v:textbox>
          </v:roundrect>
        </w:pict>
      </w:r>
      <w:r>
        <w:rPr>
          <w:b w:val="0"/>
          <w:bCs w:val="0"/>
          <w:noProof/>
          <w:sz w:val="20"/>
        </w:rPr>
        <w:pict>
          <v:roundrect id="_x0000_s1038" style="position:absolute;left:0;text-align:left;margin-left:162.65pt;margin-top:26.7pt;width:78.25pt;height:138.1pt;z-index:251635712" arcsize="10923f" o:regroupid="1">
            <v:textbox style="mso-next-textbox:#_x0000_s1038">
              <w:txbxContent>
                <w:p w:rsidR="00000000" w:rsidRDefault="00984A82">
                  <w:pPr>
                    <w:spacing w:line="360" w:lineRule="auto"/>
                    <w:jc w:val="center"/>
                    <w:rPr>
                      <w:rFonts w:ascii="Arial" w:hAnsi="Arial" w:cs="Arial"/>
                      <w:sz w:val="20"/>
                      <w:lang w:val="es-ES"/>
                    </w:rPr>
                  </w:pPr>
                </w:p>
                <w:p w:rsidR="00000000" w:rsidRDefault="00984A82">
                  <w:pPr>
                    <w:spacing w:line="360" w:lineRule="auto"/>
                    <w:jc w:val="center"/>
                    <w:rPr>
                      <w:rFonts w:ascii="Arial" w:hAnsi="Arial" w:cs="Arial"/>
                      <w:sz w:val="20"/>
                      <w:lang w:val="es-ES"/>
                    </w:rPr>
                  </w:pPr>
                </w:p>
                <w:p w:rsidR="00000000" w:rsidRDefault="00984A82">
                  <w:pPr>
                    <w:pStyle w:val="Textoindependiente2"/>
                  </w:pPr>
                </w:p>
                <w:p w:rsidR="00000000" w:rsidRDefault="00984A82">
                  <w:pPr>
                    <w:pStyle w:val="Textoindependiente2"/>
                    <w:rPr>
                      <w:b/>
                      <w:bCs/>
                      <w:sz w:val="16"/>
                    </w:rPr>
                  </w:pPr>
                  <w:r>
                    <w:rPr>
                      <w:b/>
                      <w:bCs/>
                      <w:sz w:val="16"/>
                    </w:rPr>
                    <w:t>Interpretación</w:t>
                  </w:r>
                </w:p>
              </w:txbxContent>
            </v:textbox>
          </v:roundrect>
        </w:pict>
      </w:r>
      <w:r>
        <w:rPr>
          <w:b w:val="0"/>
          <w:bCs w:val="0"/>
          <w:noProof/>
          <w:sz w:val="20"/>
        </w:rPr>
        <w:pict>
          <v:roundrect id="_x0000_s1035" style="position:absolute;left:0;text-align:left;margin-left:70.1pt;margin-top:26.7pt;width:78.3pt;height:36.35pt;z-index:251632640" arcsize="10923f" o:regroupid="1">
            <v:textbox style="mso-next-textbox:#_x0000_s1035">
              <w:txbxContent>
                <w:p w:rsidR="00000000" w:rsidRDefault="00984A82">
                  <w:pPr>
                    <w:pStyle w:val="Textoindependiente"/>
                    <w:spacing w:line="360" w:lineRule="auto"/>
                    <w:rPr>
                      <w:sz w:val="16"/>
                    </w:rPr>
                  </w:pPr>
                  <w:r>
                    <w:rPr>
                      <w:sz w:val="16"/>
                    </w:rPr>
                    <w:t>Definición del objetivo y el alcance</w:t>
                  </w:r>
                </w:p>
              </w:txbxContent>
            </v:textbox>
          </v:roundrect>
        </w:pict>
      </w:r>
    </w:p>
    <w:p w:rsidR="00000000" w:rsidRDefault="00984A82">
      <w:pPr>
        <w:pStyle w:val="Textoindependiente"/>
        <w:spacing w:line="480" w:lineRule="auto"/>
        <w:ind w:left="360"/>
        <w:jc w:val="both"/>
        <w:rPr>
          <w:b w:val="0"/>
          <w:bCs w:val="0"/>
          <w:sz w:val="24"/>
        </w:rPr>
      </w:pPr>
      <w:r>
        <w:rPr>
          <w:b w:val="0"/>
          <w:bCs w:val="0"/>
          <w:noProof/>
          <w:sz w:val="20"/>
        </w:rPr>
        <w:pict>
          <v:line id="_x0000_s1044" style="position:absolute;left:0;text-align:left;flip:x;z-index:251641856" from="148.4pt,20.9pt" to="162.65pt,20.9pt" o:regroupid="1">
            <v:stroke endarrow="block"/>
          </v:line>
        </w:pict>
      </w:r>
      <w:r>
        <w:rPr>
          <w:b w:val="0"/>
          <w:bCs w:val="0"/>
          <w:noProof/>
          <w:sz w:val="20"/>
        </w:rPr>
        <w:pict>
          <v:line id="_x0000_s1043" style="position:absolute;left:0;text-align:left;z-index:251640832" from="148.4pt,13.6pt" to="162.65pt,13.6pt" o:regroupid="1">
            <v:stroke endarrow="block"/>
          </v:line>
        </w:pict>
      </w:r>
    </w:p>
    <w:p w:rsidR="00000000" w:rsidRDefault="00984A82">
      <w:pPr>
        <w:pStyle w:val="Textoindependiente"/>
        <w:spacing w:line="480" w:lineRule="auto"/>
        <w:ind w:left="360"/>
        <w:jc w:val="both"/>
        <w:rPr>
          <w:b w:val="0"/>
          <w:bCs w:val="0"/>
          <w:sz w:val="24"/>
        </w:rPr>
      </w:pPr>
      <w:r>
        <w:rPr>
          <w:b w:val="0"/>
          <w:bCs w:val="0"/>
          <w:noProof/>
          <w:sz w:val="20"/>
        </w:rPr>
        <w:pict>
          <v:line id="_x0000_s1050" style="position:absolute;left:0;text-align:left;z-index:251648000" from="248pt,22.35pt" to="269.35pt,22.35pt" o:regroupid="1">
            <v:stroke endarrow="block"/>
          </v:line>
        </w:pict>
      </w:r>
      <w:r>
        <w:rPr>
          <w:b w:val="0"/>
          <w:bCs w:val="0"/>
          <w:noProof/>
          <w:sz w:val="20"/>
        </w:rPr>
        <w:pict>
          <v:line id="_x0000_s1042" style="position:absolute;left:0;text-align:left;flip:y;z-index:251639808" from="119.95pt,7.85pt" to="119.95pt,22.35pt" o:regroupid="1">
            <v:stroke endarrow="block"/>
          </v:line>
        </w:pict>
      </w:r>
      <w:r>
        <w:rPr>
          <w:b w:val="0"/>
          <w:bCs w:val="0"/>
          <w:noProof/>
          <w:sz w:val="20"/>
        </w:rPr>
        <w:pict>
          <v:line id="_x0000_s1039" style="position:absolute;left:0;text-align:left;z-index:251636736" from="98.6pt,7.85pt" to="98.6pt,22.35pt" o:regroupid="1">
            <v:stroke endarrow="block"/>
          </v:line>
        </w:pict>
      </w:r>
      <w:r>
        <w:rPr>
          <w:b w:val="0"/>
          <w:bCs w:val="0"/>
          <w:noProof/>
          <w:sz w:val="20"/>
        </w:rPr>
        <w:pict>
          <v:roundrect id="_x0000_s1036" style="position:absolute;left:0;text-align:left;margin-left:70.1pt;margin-top:22.35pt;width:78.4pt;height:36.35pt;z-index:251633664" arcsize="10923f" o:regroupid="1">
            <v:textbox style="mso-next-textbox:#_x0000_s1036" inset=",2.3mm">
              <w:txbxContent>
                <w:p w:rsidR="00000000" w:rsidRDefault="00984A82">
                  <w:pPr>
                    <w:pStyle w:val="Textoindependiente3"/>
                  </w:pPr>
                  <w:r>
                    <w:t>Análisis d</w:t>
                  </w:r>
                  <w:r>
                    <w:t>el inventario</w:t>
                  </w:r>
                </w:p>
              </w:txbxContent>
            </v:textbox>
          </v:roundrect>
        </w:pict>
      </w:r>
    </w:p>
    <w:p w:rsidR="00000000" w:rsidRDefault="00984A82">
      <w:pPr>
        <w:pStyle w:val="Textoindependiente"/>
        <w:spacing w:line="480" w:lineRule="auto"/>
        <w:ind w:left="360"/>
        <w:jc w:val="both"/>
        <w:rPr>
          <w:b w:val="0"/>
          <w:bCs w:val="0"/>
          <w:sz w:val="24"/>
        </w:rPr>
      </w:pPr>
      <w:r>
        <w:rPr>
          <w:b w:val="0"/>
          <w:bCs w:val="0"/>
          <w:noProof/>
          <w:sz w:val="20"/>
        </w:rPr>
        <w:pict>
          <v:line id="_x0000_s1051" style="position:absolute;left:0;text-align:left;flip:x;z-index:251649024" from="248pt,23.85pt" to="269.35pt,23.85pt" o:regroupid="1">
            <v:stroke endarrow="block"/>
          </v:line>
        </w:pict>
      </w:r>
      <w:r>
        <w:rPr>
          <w:b w:val="0"/>
          <w:bCs w:val="0"/>
          <w:noProof/>
          <w:sz w:val="20"/>
        </w:rPr>
        <w:pict>
          <v:line id="_x0000_s1046" style="position:absolute;left:0;text-align:left;flip:x;z-index:251643904" from="148.4pt,16.6pt" to="162.65pt,16.6pt" o:regroupid="1">
            <v:stroke endarrow="block"/>
          </v:line>
        </w:pict>
      </w:r>
      <w:r>
        <w:rPr>
          <w:b w:val="0"/>
          <w:bCs w:val="0"/>
          <w:noProof/>
          <w:sz w:val="20"/>
        </w:rPr>
        <w:pict>
          <v:line id="_x0000_s1045" style="position:absolute;left:0;text-align:left;z-index:251642880" from="148.4pt,9.3pt" to="162.65pt,9.3pt" o:regroupid="1">
            <v:stroke endarrow="block"/>
          </v:line>
        </w:pict>
      </w:r>
    </w:p>
    <w:p w:rsidR="00000000" w:rsidRDefault="00984A82">
      <w:pPr>
        <w:pStyle w:val="Textoindependiente"/>
        <w:spacing w:line="480" w:lineRule="auto"/>
        <w:ind w:left="360"/>
        <w:jc w:val="both"/>
        <w:rPr>
          <w:b w:val="0"/>
          <w:bCs w:val="0"/>
          <w:sz w:val="24"/>
        </w:rPr>
      </w:pPr>
      <w:r>
        <w:rPr>
          <w:b w:val="0"/>
          <w:bCs w:val="0"/>
          <w:noProof/>
          <w:sz w:val="20"/>
        </w:rPr>
        <w:pict>
          <v:line id="_x0000_s1041" style="position:absolute;left:0;text-align:left;flip:y;z-index:251638784" from="119.95pt,3.5pt" to="119.95pt,18.05pt" o:regroupid="1">
            <v:stroke endarrow="block"/>
          </v:line>
        </w:pict>
      </w:r>
      <w:r>
        <w:rPr>
          <w:b w:val="0"/>
          <w:bCs w:val="0"/>
          <w:noProof/>
          <w:sz w:val="20"/>
        </w:rPr>
        <w:pict>
          <v:line id="_x0000_s1040" style="position:absolute;left:0;text-align:left;z-index:251637760" from="98.6pt,3.5pt" to="98.6pt,18.05pt" o:regroupid="1">
            <v:stroke endarrow="block"/>
          </v:line>
        </w:pict>
      </w:r>
      <w:r>
        <w:rPr>
          <w:b w:val="0"/>
          <w:bCs w:val="0"/>
          <w:noProof/>
          <w:sz w:val="20"/>
        </w:rPr>
        <w:pict>
          <v:roundrect id="_x0000_s1037" style="position:absolute;left:0;text-align:left;margin-left:70.1pt;margin-top:18.05pt;width:78.3pt;height:36.35pt;z-index:251634688" arcsize="10923f" o:regroupid="1">
            <v:textbox style="mso-next-textbox:#_x0000_s1037">
              <w:txbxContent>
                <w:p w:rsidR="00000000" w:rsidRDefault="00984A82">
                  <w:pPr>
                    <w:pStyle w:val="Textoindependiente2"/>
                    <w:rPr>
                      <w:b/>
                      <w:bCs/>
                      <w:sz w:val="16"/>
                    </w:rPr>
                  </w:pPr>
                  <w:r>
                    <w:rPr>
                      <w:b/>
                      <w:bCs/>
                      <w:sz w:val="16"/>
                    </w:rPr>
                    <w:t>Evaluación del impacto</w:t>
                  </w:r>
                </w:p>
              </w:txbxContent>
            </v:textbox>
          </v:roundrect>
        </w:pict>
      </w:r>
    </w:p>
    <w:p w:rsidR="00000000" w:rsidRDefault="00984A82">
      <w:pPr>
        <w:pStyle w:val="Textoindependiente"/>
        <w:spacing w:line="480" w:lineRule="auto"/>
        <w:ind w:left="360"/>
        <w:jc w:val="both"/>
        <w:rPr>
          <w:b w:val="0"/>
          <w:bCs w:val="0"/>
          <w:sz w:val="24"/>
        </w:rPr>
      </w:pPr>
      <w:r>
        <w:rPr>
          <w:b w:val="0"/>
          <w:bCs w:val="0"/>
          <w:noProof/>
          <w:sz w:val="20"/>
        </w:rPr>
        <w:pict>
          <v:line id="_x0000_s1048" style="position:absolute;left:0;text-align:left;flip:x;z-index:251645952" from="148.4pt,12.25pt" to="162.65pt,12.25pt" o:regroupid="1">
            <v:stroke endarrow="block"/>
          </v:line>
        </w:pict>
      </w:r>
      <w:r>
        <w:rPr>
          <w:b w:val="0"/>
          <w:bCs w:val="0"/>
          <w:noProof/>
          <w:sz w:val="20"/>
        </w:rPr>
        <w:pict>
          <v:line id="_x0000_s1047" style="position:absolute;left:0;text-align:left;z-index:251644928" from="148.4pt,5pt" to="162.65pt,5pt" o:regroupid="1">
            <v:stroke endarrow="block"/>
          </v:line>
        </w:pict>
      </w:r>
    </w:p>
    <w:p w:rsidR="00000000" w:rsidRDefault="00984A82">
      <w:pPr>
        <w:pStyle w:val="Textoindependiente"/>
        <w:spacing w:line="480" w:lineRule="auto"/>
        <w:ind w:left="360"/>
        <w:jc w:val="both"/>
        <w:rPr>
          <w:b w:val="0"/>
          <w:bCs w:val="0"/>
          <w:sz w:val="24"/>
        </w:rPr>
      </w:pPr>
    </w:p>
    <w:p w:rsidR="00000000" w:rsidRDefault="00984A82">
      <w:pPr>
        <w:pStyle w:val="Textoindependiente"/>
        <w:spacing w:line="480" w:lineRule="auto"/>
        <w:ind w:left="360"/>
        <w:rPr>
          <w:sz w:val="24"/>
        </w:rPr>
      </w:pPr>
      <w:r>
        <w:rPr>
          <w:b w:val="0"/>
          <w:bCs w:val="0"/>
          <w:sz w:val="24"/>
        </w:rPr>
        <w:t>FIGURA 1.2. FASES DE UNA ECV (22)</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Los principios y estructura de ECV están regidos por la norma ISO 14040:1997 Environmental management - Life cycle assessment - Principles and Framework (22).</w:t>
      </w:r>
    </w:p>
    <w:p w:rsidR="00000000" w:rsidRDefault="00984A82">
      <w:pPr>
        <w:pStyle w:val="Textoindependiente"/>
        <w:spacing w:line="480" w:lineRule="auto"/>
        <w:ind w:left="1224"/>
        <w:jc w:val="both"/>
        <w:rPr>
          <w:b w:val="0"/>
          <w:bCs w:val="0"/>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Definición del Objetivo y el Alcance</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w:t>
      </w:r>
      <w:r>
        <w:rPr>
          <w:b w:val="0"/>
          <w:bCs w:val="0"/>
          <w:sz w:val="24"/>
        </w:rPr>
        <w:t xml:space="preserve"> Definición del Objetivo y el Alcance es la fase en la cual se hacen las elecciones iniciales, éstas determinan cómo se va a ejecutar la ECV.</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Los requerimientos de esta fase están regidos por la norma ISO 14041:1998 </w:t>
      </w:r>
      <w:r>
        <w:rPr>
          <w:b w:val="0"/>
          <w:bCs w:val="0"/>
          <w:sz w:val="24"/>
          <w:lang w:val="es-EC"/>
        </w:rPr>
        <w:t>Gestión Ambiental – Evaluación de Ciclo</w:t>
      </w:r>
      <w:r>
        <w:rPr>
          <w:b w:val="0"/>
          <w:bCs w:val="0"/>
          <w:sz w:val="24"/>
          <w:lang w:val="es-EC"/>
        </w:rPr>
        <w:t xml:space="preserve"> de Vida – Definición del Objetivo y Alcance y Análisis de Inventario</w:t>
      </w:r>
      <w:r>
        <w:rPr>
          <w:b w:val="0"/>
          <w:bCs w:val="0"/>
          <w:sz w:val="24"/>
        </w:rPr>
        <w:t xml:space="preserve"> (23).</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 primera parte de esta fase es la declaración y la justificación del objetivo. Aquí se debe definir el o los objetivos del estudio, se debe especificar el uso previsto del estud</w:t>
      </w:r>
      <w:r>
        <w:rPr>
          <w:b w:val="0"/>
          <w:bCs w:val="0"/>
          <w:sz w:val="24"/>
        </w:rPr>
        <w:t>io, su aplicación, y la audiencia a la cual esta dirigido el estudio.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Si la ECV se trata de un estudio comparativo entre productos que va a ser divulgado al público, la norma pide que la ECV sea sometida a una revisión crítica; la norma también especifica</w:t>
      </w:r>
      <w:r>
        <w:rPr>
          <w:b w:val="0"/>
          <w:bCs w:val="0"/>
          <w:sz w:val="24"/>
        </w:rPr>
        <w:t xml:space="preserve"> los requerimientos de la revisión crítica. Esta deberá ser realizada por un experto independiente al estudio. Un proceso de revisión crítica sirve para tener seguridad de que: los métodos usados para efectuar la ECV son coherentes con la norma y sean váli</w:t>
      </w:r>
      <w:r>
        <w:rPr>
          <w:b w:val="0"/>
          <w:bCs w:val="0"/>
          <w:sz w:val="24"/>
        </w:rPr>
        <w:t xml:space="preserve">dos científica y técnicamente, los datos usados sean apropiados y razonables en relación con el objetivo del estudio, las interpretaciones </w:t>
      </w:r>
      <w:r>
        <w:rPr>
          <w:b w:val="0"/>
          <w:bCs w:val="0"/>
          <w:sz w:val="24"/>
        </w:rPr>
        <w:lastRenderedPageBreak/>
        <w:t>reflejan las limitaciones identificadas y el objetivo del estudio, y que el informe es transparente y coherente.</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La </w:t>
      </w:r>
      <w:r>
        <w:rPr>
          <w:b w:val="0"/>
          <w:bCs w:val="0"/>
          <w:sz w:val="24"/>
        </w:rPr>
        <w:t>definición del alcance define las características principales del estudio. Esto implica definir claramente aspectos como cobertura temporal, geográfica y tecnológica. A los requerimientos definidos aquí se los denomina requerimientos de calidad de datos, p</w:t>
      </w:r>
      <w:r>
        <w:rPr>
          <w:b w:val="0"/>
          <w:bCs w:val="0"/>
          <w:sz w:val="24"/>
        </w:rPr>
        <w:t>or lo tanto esta fase declara el nivel de sofisticación que tiene el estudio. Estos son dependientes de los objetivos del estudio.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La cobertura temporal tiene dos aspectos, relativos a cuando se toman los datos y cuan largo es el tiempo de toma de datos. </w:t>
      </w:r>
      <w:r>
        <w:rPr>
          <w:b w:val="0"/>
          <w:bCs w:val="0"/>
          <w:sz w:val="24"/>
        </w:rPr>
        <w:t>La cobertura geográfica es lo relativo a el origen o proveniencia de los datos. La cobertura tecnológica expresa otros aspectos de la tecnología no cubiertos por las consideraciones temporales y geográficas, como son: nivel de tecnología en cuanto a modern</w:t>
      </w:r>
      <w:r>
        <w:rPr>
          <w:b w:val="0"/>
          <w:bCs w:val="0"/>
          <w:sz w:val="24"/>
        </w:rPr>
        <w:t>idad de la misma, tipo de tecnología, etc.</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En el Alcance también se debe definir la función, la unidad funcional y los flujos de referencia. La función de un producto </w:t>
      </w:r>
      <w:r>
        <w:rPr>
          <w:b w:val="0"/>
          <w:bCs w:val="0"/>
          <w:sz w:val="24"/>
        </w:rPr>
        <w:lastRenderedPageBreak/>
        <w:t>es la especificación clara de la función o funciones que provee y las características de</w:t>
      </w:r>
      <w:r>
        <w:rPr>
          <w:b w:val="0"/>
          <w:bCs w:val="0"/>
          <w:sz w:val="24"/>
        </w:rPr>
        <w:t xml:space="preserve"> desempeño del producto. La unidad funcional cuantifica la función realizada por el producto. La unidad funcional provee una referencia para la cual las entradas y salidas del inventario estarán normalizadas (en un sentido matemático).</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flujo de referen</w:t>
      </w:r>
      <w:r>
        <w:rPr>
          <w:b w:val="0"/>
          <w:bCs w:val="0"/>
          <w:sz w:val="24"/>
        </w:rPr>
        <w:t>cia es la cantidad de producto necesaria para lograr la función expresada por la unidad funcional. El flujo de referencia se usa para calcular las entradas y salidas de un sistema de producto.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En estudios comparativos la función y unidad funcional provist</w:t>
      </w:r>
      <w:r>
        <w:rPr>
          <w:b w:val="0"/>
          <w:bCs w:val="0"/>
          <w:sz w:val="24"/>
        </w:rPr>
        <w:t>as por los productos a ser comparado, deben ser las mismas entre los productos, es decir deben ser funcionalmente equivalentes, la base para calcular el inventario es el flujo de referencia de cada producto, por lo que su definición es clave y debe ser cui</w:t>
      </w:r>
      <w:r>
        <w:rPr>
          <w:b w:val="0"/>
          <w:bCs w:val="0"/>
          <w:sz w:val="24"/>
        </w:rPr>
        <w:t>dadosamente especificada en estudios comparativos.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Por lo general la unidad funcional tiene una relación muy fuerte con la etapa de uso. En la Figura 1.3. se puede ver un </w:t>
      </w:r>
      <w:r>
        <w:rPr>
          <w:b w:val="0"/>
          <w:bCs w:val="0"/>
          <w:sz w:val="24"/>
        </w:rPr>
        <w:lastRenderedPageBreak/>
        <w:t>ejemplo de la relación que existe entre unidad funcional y los flujo de referencia p</w:t>
      </w:r>
      <w:r>
        <w:rPr>
          <w:b w:val="0"/>
          <w:bCs w:val="0"/>
          <w:sz w:val="24"/>
        </w:rPr>
        <w:t>ara la comparación de dos sistemas de iluminación de un cuarto. En la Figura la unidad funcional supuesta es la iluminación de un cuarto estándar por un año con determinados flux de luz, en el gráfico se ha puesto 1000 horas de iluminación (18).</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pPr>
      <w:r>
        <w:object w:dxaOrig="13830" w:dyaOrig="80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4pt;height:259.2pt" o:ole="">
            <v:imagedata r:id="rId7" o:title="" cropleft="5373f" cropright="5373f"/>
          </v:shape>
          <o:OLEObject Type="Embed" ProgID="AutoCAD.Drawing.15" ShapeID="_x0000_i1025" DrawAspect="Content" ObjectID="_1307347978" r:id="rId8"/>
        </w:object>
      </w:r>
    </w:p>
    <w:p w:rsidR="00000000" w:rsidRDefault="00984A82">
      <w:pPr>
        <w:pStyle w:val="Textoindependiente"/>
        <w:spacing w:line="480" w:lineRule="auto"/>
        <w:rPr>
          <w:b w:val="0"/>
          <w:bCs w:val="0"/>
          <w:sz w:val="24"/>
        </w:rPr>
      </w:pPr>
    </w:p>
    <w:p w:rsidR="00000000" w:rsidRDefault="00984A82">
      <w:pPr>
        <w:pStyle w:val="Textoindependiente"/>
        <w:spacing w:line="480" w:lineRule="auto"/>
        <w:rPr>
          <w:b w:val="0"/>
          <w:bCs w:val="0"/>
          <w:sz w:val="24"/>
        </w:rPr>
      </w:pPr>
      <w:r>
        <w:rPr>
          <w:b w:val="0"/>
          <w:bCs w:val="0"/>
          <w:sz w:val="24"/>
        </w:rPr>
        <w:t>FIGURA 1.3. UNIDAD FUNCIONAL Y FLUJOS DE REFERENCIA DE DOS SISTEMAS DE ILUMINACIÓN HIPOTÉTICOS (</w:t>
      </w:r>
      <w:r>
        <w:rPr>
          <w:b w:val="0"/>
          <w:bCs w:val="0"/>
          <w:caps/>
          <w:sz w:val="24"/>
        </w:rPr>
        <w:t>adaptado de</w:t>
      </w:r>
      <w:r>
        <w:rPr>
          <w:b w:val="0"/>
          <w:bCs w:val="0"/>
          <w:sz w:val="24"/>
        </w:rPr>
        <w:t xml:space="preserve"> 18)</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lastRenderedPageBreak/>
        <w:t>En el Alcance también se debe definir los límites del sistema. Esto tiene dos aspectos básicamente: las fases del ciclo</w:t>
      </w:r>
      <w:r>
        <w:rPr>
          <w:b w:val="0"/>
          <w:bCs w:val="0"/>
          <w:sz w:val="24"/>
        </w:rPr>
        <w:t xml:space="preserve"> de vida a ser tomadas en cuenta para el estudio y límites del sistema en sí. Los límites del sistema definen los procesos unitarios del sistema de producto modelado.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Idealmente se debe modelar un sistema de tal forma que todos los flujos que entran y sal</w:t>
      </w:r>
      <w:r>
        <w:rPr>
          <w:b w:val="0"/>
          <w:bCs w:val="0"/>
          <w:sz w:val="24"/>
        </w:rPr>
        <w:t>en del sistema sean flujos elementales. Flujos elementales son entradas de material o energía que se toman del Medio Ambiente sin transformación previa o salidas de material o energía que se eliminan al Medio Ambiente sin transformación posterior. En mucho</w:t>
      </w:r>
      <w:r>
        <w:rPr>
          <w:b w:val="0"/>
          <w:bCs w:val="0"/>
          <w:sz w:val="24"/>
        </w:rPr>
        <w:t>s casos modelar el sistema de una manera completa no es posible.</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Se debe especificar si se va a contabilizar solo flujos primarios; flujos primarios, material y energía; flujos primarios, material, energía y bienes de capital. Toda decisión de no incluir </w:t>
      </w:r>
      <w:r>
        <w:rPr>
          <w:b w:val="0"/>
          <w:bCs w:val="0"/>
          <w:sz w:val="24"/>
        </w:rPr>
        <w:t>alguna fase, proceso o entrada o salida debe ser justificada.</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lastRenderedPageBreak/>
        <w:t>Los resultados de la fase Definición del Objetivo y el Alcance son la especificación clara del objetivo del estudio, la unidad funcional, el flujo de referencia (los flujos de referencia en est</w:t>
      </w:r>
      <w:r>
        <w:rPr>
          <w:b w:val="0"/>
          <w:bCs w:val="0"/>
          <w:sz w:val="24"/>
        </w:rPr>
        <w:t>udios comparativos), el Alcance del estudio también proveerá de las guías para la creación del inventario. Los resultados de esta fase son las entradas de la siguiente, Análisis del Inventario de Ciclo de Vida.</w:t>
      </w:r>
    </w:p>
    <w:p w:rsidR="00000000" w:rsidRDefault="00984A82">
      <w:pPr>
        <w:pStyle w:val="Textoindependiente"/>
        <w:spacing w:line="480" w:lineRule="auto"/>
        <w:ind w:left="900"/>
        <w:jc w:val="both"/>
        <w:rPr>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Análisis del Inventario de Ciclo de Vida</w:t>
      </w:r>
    </w:p>
    <w:p w:rsidR="00000000" w:rsidRDefault="00984A82">
      <w:pPr>
        <w:pStyle w:val="Textoindependiente"/>
        <w:spacing w:line="480" w:lineRule="auto"/>
        <w:ind w:left="900"/>
        <w:jc w:val="both"/>
        <w:rPr>
          <w:sz w:val="24"/>
        </w:rPr>
      </w:pPr>
    </w:p>
    <w:p w:rsidR="00000000" w:rsidRDefault="00984A82">
      <w:pPr>
        <w:pStyle w:val="Textoindependiente"/>
        <w:spacing w:line="480" w:lineRule="auto"/>
        <w:ind w:left="1620"/>
        <w:jc w:val="both"/>
        <w:rPr>
          <w:b w:val="0"/>
          <w:bCs w:val="0"/>
          <w:sz w:val="24"/>
        </w:rPr>
      </w:pPr>
      <w:r>
        <w:rPr>
          <w:b w:val="0"/>
          <w:bCs w:val="0"/>
          <w:sz w:val="24"/>
        </w:rPr>
        <w:t>Es</w:t>
      </w:r>
      <w:r>
        <w:rPr>
          <w:b w:val="0"/>
          <w:bCs w:val="0"/>
          <w:sz w:val="24"/>
        </w:rPr>
        <w:t>ta es la fase de la ECV que incluye la compilación y la cuantificación de las entradas y salidas, para determinado sistema de producto.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Los requerimientos de esta fase están regidos por la norma ISO 14041:1998 </w:t>
      </w:r>
      <w:r>
        <w:rPr>
          <w:b w:val="0"/>
          <w:bCs w:val="0"/>
          <w:sz w:val="24"/>
          <w:lang w:val="es-EC"/>
        </w:rPr>
        <w:t>Gestión Ambiental – Evaluación de Ciclo de Vi</w:t>
      </w:r>
      <w:r>
        <w:rPr>
          <w:b w:val="0"/>
          <w:bCs w:val="0"/>
          <w:sz w:val="24"/>
          <w:lang w:val="es-EC"/>
        </w:rPr>
        <w:t>da – Definición del Objetivo y Alcance y Análisis de Inventario</w:t>
      </w:r>
      <w:r>
        <w:rPr>
          <w:b w:val="0"/>
          <w:bCs w:val="0"/>
          <w:sz w:val="24"/>
        </w:rPr>
        <w:t xml:space="preserve"> (23).</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La compilación de datos de proceso incluye crear bases de datos a partir de monitoreos propios o recolectar datos de bases desarrolladas por terceros. Existen bases de datos </w:t>
      </w:r>
      <w:r>
        <w:rPr>
          <w:b w:val="0"/>
          <w:bCs w:val="0"/>
          <w:sz w:val="24"/>
        </w:rPr>
        <w:lastRenderedPageBreak/>
        <w:t>comerciales</w:t>
      </w:r>
      <w:r>
        <w:rPr>
          <w:b w:val="0"/>
          <w:bCs w:val="0"/>
          <w:sz w:val="24"/>
        </w:rPr>
        <w:t xml:space="preserve"> que son consideradas confiables tomando en consideración sus indicadores de calidad de datos. Los datos deben ser estructurados de una forma homogénea en todos los procesos. Las hojas de datos de procesos deben incluir toda la documentación de los proceso</w:t>
      </w:r>
      <w:r>
        <w:rPr>
          <w:b w:val="0"/>
          <w:bCs w:val="0"/>
          <w:sz w:val="24"/>
        </w:rPr>
        <w:t>s, la documentación incluye las referencias y/o metodología de obtención del inventario.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Se debe definir un flujo de referencia para cada proceso de tal forma que las entradas y salidas cuantitativas estén normalizadas respecto a este, estas entradas y sa</w:t>
      </w:r>
      <w:r>
        <w:rPr>
          <w:b w:val="0"/>
          <w:bCs w:val="0"/>
          <w:sz w:val="24"/>
        </w:rPr>
        <w:t>lidas pueden ser desde o hacia la naturaleza y desde o hacia la tecnosfera.</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Las entradas desde y salidas hacia la naturaleza son denominados también flujos primarios, estos se refieren a intervenciones con la naturaleza como extracción de recursos o emisi</w:t>
      </w:r>
      <w:r>
        <w:rPr>
          <w:b w:val="0"/>
          <w:bCs w:val="0"/>
          <w:sz w:val="24"/>
        </w:rPr>
        <w:t>ones de todo tipo a cualquier componente ambiental. Las entradas hacia y salidas desde la tecnosfera son procesos. Las entradas y salidas de la tecnosfera son llamadas también flujos de productos o intervenciones económicas.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Teniendo como base la estructu</w:t>
      </w:r>
      <w:r>
        <w:rPr>
          <w:b w:val="0"/>
          <w:bCs w:val="0"/>
          <w:sz w:val="24"/>
        </w:rPr>
        <w:t>ra del sistema de producto se normaliza los flujos de todos los procesos unitarios para obtener datos de entradas y salidas respecto a la unidad funcional. El nivel de agregación de los datos debe ser el suficiente para satisfacer el objetivo del estudio.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Muchos procesos industriales cumplen más de una función, de hecho muchos procesos producen más de un producto, este es el caso de una refinación de petróleo, a partir de ella se producen varios hidrocarburos. Es por esto que flujos de materiales y energía</w:t>
      </w:r>
      <w:r>
        <w:rPr>
          <w:b w:val="0"/>
          <w:bCs w:val="0"/>
          <w:sz w:val="24"/>
        </w:rPr>
        <w:t>, así como otras emisiones al ambiente deben ser asignados a cada producto de acuerdo a reglas de asignación. La asignación debe ser evitada siempre que sea posible.</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Donde la asignación no puede ser evitada, las entradas y salidas de un sistema deben ser </w:t>
      </w:r>
      <w:r>
        <w:rPr>
          <w:b w:val="0"/>
          <w:bCs w:val="0"/>
          <w:sz w:val="24"/>
        </w:rPr>
        <w:t>divididas entre sus diferentes productos de tal forma que refleje la relación física fundamental entre ellos. La asignación resultante no será necesariamente una proporción de una medición simple.</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lastRenderedPageBreak/>
        <w:t>Donde no se pueda establecer o no se pueda usar una relaci</w:t>
      </w:r>
      <w:r>
        <w:rPr>
          <w:b w:val="0"/>
          <w:bCs w:val="0"/>
          <w:sz w:val="24"/>
        </w:rPr>
        <w:t>ón física como base para la asignación, las entradas y salidas deben ser asignadas de tal forma que refleje otra forma de relación entre ellas. Entradas y salidas pueden ser asignadas entre coproductos en la proporción del valor económico de los productos.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resultado más importante de esta fase, que es la entrada para la siguiente, es la tabla de inventario.</w:t>
      </w:r>
    </w:p>
    <w:p w:rsidR="00000000" w:rsidRDefault="00984A82">
      <w:pPr>
        <w:pStyle w:val="Textoindependiente"/>
        <w:spacing w:line="480" w:lineRule="auto"/>
        <w:ind w:left="900"/>
        <w:jc w:val="both"/>
        <w:rPr>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Evaluación de Impacto de Ciclo de Vida</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 Evaluación de Impacto de Ciclo de Vida es la etapa en la cual los resultados del Análisis de Inventario,</w:t>
      </w:r>
      <w:r>
        <w:rPr>
          <w:b w:val="0"/>
          <w:bCs w:val="0"/>
          <w:sz w:val="24"/>
        </w:rPr>
        <w:t xml:space="preserve"> la tabla de inventario, es procesada en términos de impactos ambientales y preferencias sociales o de expertos.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Los requerimientos de esta fase están regidos por la norma ISO 14042:2000 </w:t>
      </w:r>
      <w:r>
        <w:rPr>
          <w:b w:val="0"/>
          <w:bCs w:val="0"/>
          <w:sz w:val="24"/>
          <w:lang w:val="es-EC"/>
        </w:rPr>
        <w:t>Gestión Ambiental – Evaluación de Ciclo de Vida – Evaluación de Impa</w:t>
      </w:r>
      <w:r>
        <w:rPr>
          <w:b w:val="0"/>
          <w:bCs w:val="0"/>
          <w:sz w:val="24"/>
          <w:lang w:val="es-EC"/>
        </w:rPr>
        <w:t>cto de Ciclo de Vida</w:t>
      </w:r>
      <w:r>
        <w:rPr>
          <w:b w:val="0"/>
          <w:bCs w:val="0"/>
          <w:sz w:val="24"/>
        </w:rPr>
        <w:t xml:space="preserve"> (24).</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lastRenderedPageBreak/>
        <w:t>En la norma ISO 14042:2000 se hace una división entre los elementos obligatorios y los elementos opcionales. Los elementos obligatorios de esta fase son: clasificación y caracterización. Los elementos opcionales son: normalizaci</w:t>
      </w:r>
      <w:r>
        <w:rPr>
          <w:b w:val="0"/>
          <w:bCs w:val="0"/>
          <w:sz w:val="24"/>
        </w:rPr>
        <w:t>ón, agrupación de categorías de impacto, ponderación de categorías o de grupos de categorías, análisis de contribución y análisis de calidad de datos.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 clasificación muestra a que indicador de categoría afecta cada entrada o salida.</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En la caracterizaci</w:t>
      </w:r>
      <w:r>
        <w:rPr>
          <w:b w:val="0"/>
          <w:bCs w:val="0"/>
          <w:sz w:val="24"/>
        </w:rPr>
        <w:t>ón tiene lugar el modelaje. Para esto se usa modelos de caracterización que cuantifican la relevancia de cada entrada o salida respecto a cada indicador de categoría de impacto. El modelaje incluye la conversión de los resultados del Análisis del Inventari</w:t>
      </w:r>
      <w:r>
        <w:rPr>
          <w:b w:val="0"/>
          <w:bCs w:val="0"/>
          <w:sz w:val="24"/>
        </w:rPr>
        <w:t>o de Ciclo de Vida a unidades comunes, multiplicando los flujos primarios por factores de caracterización, los resultados convertidos son agregados a cada categoría de impacto.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Para ilustrar el concepto de indicador de categoría se hace uso de la Fig. 1.4</w:t>
      </w:r>
      <w:r>
        <w:rPr>
          <w:b w:val="0"/>
          <w:bCs w:val="0"/>
          <w:sz w:val="24"/>
        </w:rPr>
        <w:t xml:space="preserve">. En ella se presenta a manera de ejemplo </w:t>
      </w:r>
      <w:r>
        <w:rPr>
          <w:b w:val="0"/>
          <w:bCs w:val="0"/>
          <w:sz w:val="24"/>
        </w:rPr>
        <w:lastRenderedPageBreak/>
        <w:t>una categoría de impacto “Acidificación”. Es de notar que tanto las categorías de impacto como los modelos de caracterización no están normalizados, por lo tanto no se puede establecer que el modelo, o el indicador</w:t>
      </w:r>
      <w:r>
        <w:rPr>
          <w:b w:val="0"/>
          <w:bCs w:val="0"/>
          <w:sz w:val="24"/>
        </w:rPr>
        <w:t xml:space="preserve"> utilizado sea siempre el usado para la categoría de impacto “Acidificación”, sin embargo el ejemplo de la figura muestra la relación existente entre los resultados del inventario, el modelo de caracterización y el indicador de categoría.</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pPr>
      <w:r>
        <w:object w:dxaOrig="13830" w:dyaOrig="7650">
          <v:shape id="_x0000_i1026" type="#_x0000_t75" style="width:396pt;height:244.8pt" o:ole="">
            <v:imagedata r:id="rId9" o:title="" cropbottom="4595f" cropleft="5373f" cropright="5373f"/>
          </v:shape>
          <o:OLEObject Type="Embed" ProgID="AutoCAD.Drawing.15" ShapeID="_x0000_i1026" DrawAspect="Content" ObjectID="_1307347979" r:id="rId10"/>
        </w:object>
      </w:r>
    </w:p>
    <w:p w:rsidR="00000000" w:rsidRDefault="00984A82">
      <w:pPr>
        <w:pStyle w:val="Textoindependiente"/>
        <w:spacing w:line="480" w:lineRule="auto"/>
        <w:rPr>
          <w:b w:val="0"/>
          <w:bCs w:val="0"/>
          <w:sz w:val="24"/>
        </w:rPr>
      </w:pPr>
      <w:r>
        <w:rPr>
          <w:b w:val="0"/>
          <w:bCs w:val="0"/>
          <w:sz w:val="24"/>
        </w:rPr>
        <w:t>FIGURA 1.4. CONCEPTO DE INDICADORES DE CATEGORÍA (24)</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En la Tabla 1 se muestra el ejemplo del uso de los términos de esta fase.</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rPr>
          <w:b w:val="0"/>
          <w:bCs w:val="0"/>
          <w:sz w:val="24"/>
        </w:rPr>
      </w:pPr>
      <w:r>
        <w:rPr>
          <w:b w:val="0"/>
          <w:bCs w:val="0"/>
          <w:sz w:val="24"/>
        </w:rPr>
        <w:t>TABLA 1</w:t>
      </w:r>
    </w:p>
    <w:p w:rsidR="00000000" w:rsidRDefault="00984A82">
      <w:pPr>
        <w:pStyle w:val="Textoindependiente"/>
        <w:spacing w:line="480" w:lineRule="auto"/>
        <w:rPr>
          <w:b w:val="0"/>
          <w:bCs w:val="0"/>
          <w:sz w:val="24"/>
        </w:rPr>
      </w:pPr>
      <w:r>
        <w:rPr>
          <w:b w:val="0"/>
          <w:bCs w:val="0"/>
          <w:sz w:val="24"/>
        </w:rPr>
        <w:t>EJEMPLO DE USO DE TÉRMINOS (24)</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060"/>
        <w:gridCol w:w="5107"/>
      </w:tblGrid>
      <w:tr w:rsidR="00000000">
        <w:tblPrEx>
          <w:tblCellMar>
            <w:top w:w="0" w:type="dxa"/>
            <w:bottom w:w="0" w:type="dxa"/>
          </w:tblCellMar>
        </w:tblPrEx>
        <w:tc>
          <w:tcPr>
            <w:tcW w:w="3060" w:type="dxa"/>
          </w:tcPr>
          <w:p w:rsidR="00000000" w:rsidRDefault="00984A82">
            <w:pPr>
              <w:pStyle w:val="Textoindependiente"/>
              <w:spacing w:line="480" w:lineRule="auto"/>
              <w:rPr>
                <w:sz w:val="24"/>
              </w:rPr>
            </w:pPr>
            <w:r>
              <w:rPr>
                <w:sz w:val="24"/>
              </w:rPr>
              <w:t>Término</w:t>
            </w:r>
          </w:p>
        </w:tc>
        <w:tc>
          <w:tcPr>
            <w:tcW w:w="5107" w:type="dxa"/>
          </w:tcPr>
          <w:p w:rsidR="00000000" w:rsidRDefault="00984A82">
            <w:pPr>
              <w:pStyle w:val="Textoindependiente"/>
              <w:spacing w:line="480" w:lineRule="auto"/>
              <w:rPr>
                <w:sz w:val="24"/>
              </w:rPr>
            </w:pPr>
            <w:r>
              <w:rPr>
                <w:sz w:val="24"/>
              </w:rPr>
              <w:t>Ejemplo</w:t>
            </w:r>
          </w:p>
        </w:tc>
      </w:tr>
      <w:tr w:rsidR="00000000">
        <w:tblPrEx>
          <w:tblCellMar>
            <w:top w:w="0" w:type="dxa"/>
            <w:bottom w:w="0" w:type="dxa"/>
          </w:tblCellMar>
        </w:tblPrEx>
        <w:tc>
          <w:tcPr>
            <w:tcW w:w="3060" w:type="dxa"/>
          </w:tcPr>
          <w:p w:rsidR="00000000" w:rsidRDefault="00984A82">
            <w:pPr>
              <w:pStyle w:val="Textoindependiente"/>
              <w:spacing w:line="480" w:lineRule="auto"/>
              <w:jc w:val="both"/>
              <w:rPr>
                <w:b w:val="0"/>
                <w:bCs w:val="0"/>
                <w:sz w:val="24"/>
              </w:rPr>
            </w:pPr>
            <w:r>
              <w:rPr>
                <w:b w:val="0"/>
                <w:bCs w:val="0"/>
                <w:sz w:val="24"/>
              </w:rPr>
              <w:t>Categoría de impacto</w:t>
            </w:r>
          </w:p>
        </w:tc>
        <w:tc>
          <w:tcPr>
            <w:tcW w:w="5107" w:type="dxa"/>
          </w:tcPr>
          <w:p w:rsidR="00000000" w:rsidRDefault="00984A82">
            <w:pPr>
              <w:pStyle w:val="Textoindependiente"/>
              <w:spacing w:line="480" w:lineRule="auto"/>
              <w:jc w:val="both"/>
              <w:rPr>
                <w:b w:val="0"/>
                <w:bCs w:val="0"/>
                <w:sz w:val="24"/>
              </w:rPr>
            </w:pPr>
            <w:r>
              <w:rPr>
                <w:b w:val="0"/>
                <w:bCs w:val="0"/>
                <w:sz w:val="24"/>
              </w:rPr>
              <w:t>Cambio climático</w:t>
            </w:r>
          </w:p>
        </w:tc>
      </w:tr>
      <w:tr w:rsidR="00000000">
        <w:tblPrEx>
          <w:tblCellMar>
            <w:top w:w="0" w:type="dxa"/>
            <w:bottom w:w="0" w:type="dxa"/>
          </w:tblCellMar>
        </w:tblPrEx>
        <w:tc>
          <w:tcPr>
            <w:tcW w:w="3060" w:type="dxa"/>
          </w:tcPr>
          <w:p w:rsidR="00000000" w:rsidRDefault="00984A82">
            <w:pPr>
              <w:pStyle w:val="Textoindependiente"/>
              <w:spacing w:line="480" w:lineRule="auto"/>
              <w:jc w:val="both"/>
              <w:rPr>
                <w:b w:val="0"/>
                <w:bCs w:val="0"/>
                <w:sz w:val="24"/>
              </w:rPr>
            </w:pPr>
            <w:r>
              <w:rPr>
                <w:b w:val="0"/>
                <w:bCs w:val="0"/>
                <w:sz w:val="24"/>
              </w:rPr>
              <w:t>Resultados del</w:t>
            </w:r>
            <w:r>
              <w:rPr>
                <w:b w:val="0"/>
                <w:bCs w:val="0"/>
                <w:sz w:val="24"/>
              </w:rPr>
              <w:t xml:space="preserve"> inventario</w:t>
            </w:r>
          </w:p>
        </w:tc>
        <w:tc>
          <w:tcPr>
            <w:tcW w:w="5107" w:type="dxa"/>
          </w:tcPr>
          <w:p w:rsidR="00000000" w:rsidRDefault="00984A82">
            <w:pPr>
              <w:pStyle w:val="Textoindependiente"/>
              <w:spacing w:line="480" w:lineRule="auto"/>
              <w:jc w:val="both"/>
              <w:rPr>
                <w:b w:val="0"/>
                <w:bCs w:val="0"/>
                <w:sz w:val="24"/>
              </w:rPr>
            </w:pPr>
            <w:r>
              <w:rPr>
                <w:b w:val="0"/>
                <w:bCs w:val="0"/>
                <w:sz w:val="24"/>
              </w:rPr>
              <w:t>gases de efecto invernadero</w:t>
            </w:r>
          </w:p>
        </w:tc>
      </w:tr>
      <w:tr w:rsidR="00000000">
        <w:tblPrEx>
          <w:tblCellMar>
            <w:top w:w="0" w:type="dxa"/>
            <w:bottom w:w="0" w:type="dxa"/>
          </w:tblCellMar>
        </w:tblPrEx>
        <w:tc>
          <w:tcPr>
            <w:tcW w:w="3060" w:type="dxa"/>
          </w:tcPr>
          <w:p w:rsidR="00000000" w:rsidRDefault="00984A82">
            <w:pPr>
              <w:pStyle w:val="Textoindependiente"/>
              <w:spacing w:line="480" w:lineRule="auto"/>
              <w:jc w:val="both"/>
              <w:rPr>
                <w:b w:val="0"/>
                <w:bCs w:val="0"/>
                <w:sz w:val="24"/>
              </w:rPr>
            </w:pPr>
            <w:r>
              <w:rPr>
                <w:b w:val="0"/>
                <w:bCs w:val="0"/>
                <w:sz w:val="24"/>
              </w:rPr>
              <w:t>modelo de caracterización</w:t>
            </w:r>
          </w:p>
        </w:tc>
        <w:tc>
          <w:tcPr>
            <w:tcW w:w="5107" w:type="dxa"/>
          </w:tcPr>
          <w:p w:rsidR="00000000" w:rsidRDefault="00984A82">
            <w:pPr>
              <w:pStyle w:val="Textoindependiente"/>
              <w:spacing w:line="480" w:lineRule="auto"/>
              <w:jc w:val="both"/>
              <w:rPr>
                <w:b w:val="0"/>
                <w:bCs w:val="0"/>
                <w:sz w:val="24"/>
              </w:rPr>
            </w:pPr>
            <w:r>
              <w:rPr>
                <w:b w:val="0"/>
                <w:bCs w:val="0"/>
                <w:sz w:val="24"/>
              </w:rPr>
              <w:t>modelo IPCC (Panel intergubernamental sobre cambio climático)</w:t>
            </w:r>
          </w:p>
        </w:tc>
      </w:tr>
      <w:tr w:rsidR="00000000">
        <w:tblPrEx>
          <w:tblCellMar>
            <w:top w:w="0" w:type="dxa"/>
            <w:bottom w:w="0" w:type="dxa"/>
          </w:tblCellMar>
        </w:tblPrEx>
        <w:tc>
          <w:tcPr>
            <w:tcW w:w="3060" w:type="dxa"/>
          </w:tcPr>
          <w:p w:rsidR="00000000" w:rsidRDefault="00984A82">
            <w:pPr>
              <w:pStyle w:val="Textoindependiente"/>
              <w:spacing w:line="480" w:lineRule="auto"/>
              <w:jc w:val="both"/>
              <w:rPr>
                <w:b w:val="0"/>
                <w:bCs w:val="0"/>
                <w:sz w:val="24"/>
              </w:rPr>
            </w:pPr>
            <w:r>
              <w:rPr>
                <w:b w:val="0"/>
                <w:bCs w:val="0"/>
                <w:sz w:val="24"/>
              </w:rPr>
              <w:t>Indicador de categoría</w:t>
            </w:r>
          </w:p>
        </w:tc>
        <w:tc>
          <w:tcPr>
            <w:tcW w:w="5107" w:type="dxa"/>
          </w:tcPr>
          <w:p w:rsidR="00000000" w:rsidRDefault="00984A82">
            <w:pPr>
              <w:pStyle w:val="Textoindependiente"/>
              <w:spacing w:line="480" w:lineRule="auto"/>
              <w:jc w:val="both"/>
              <w:rPr>
                <w:b w:val="0"/>
                <w:bCs w:val="0"/>
                <w:sz w:val="24"/>
              </w:rPr>
            </w:pPr>
            <w:r>
              <w:rPr>
                <w:b w:val="0"/>
                <w:bCs w:val="0"/>
                <w:sz w:val="24"/>
              </w:rPr>
              <w:t>Potencia radiante infrarroja (W/m</w:t>
            </w:r>
            <w:r>
              <w:rPr>
                <w:b w:val="0"/>
                <w:bCs w:val="0"/>
                <w:sz w:val="24"/>
                <w:vertAlign w:val="superscript"/>
              </w:rPr>
              <w:t>2</w:t>
            </w:r>
            <w:r>
              <w:rPr>
                <w:b w:val="0"/>
                <w:bCs w:val="0"/>
                <w:sz w:val="24"/>
              </w:rPr>
              <w:t>)</w:t>
            </w:r>
          </w:p>
        </w:tc>
      </w:tr>
      <w:tr w:rsidR="00000000">
        <w:tblPrEx>
          <w:tblCellMar>
            <w:top w:w="0" w:type="dxa"/>
            <w:bottom w:w="0" w:type="dxa"/>
          </w:tblCellMar>
        </w:tblPrEx>
        <w:tc>
          <w:tcPr>
            <w:tcW w:w="3060" w:type="dxa"/>
          </w:tcPr>
          <w:p w:rsidR="00000000" w:rsidRDefault="00984A82">
            <w:pPr>
              <w:pStyle w:val="Textoindependiente"/>
              <w:spacing w:line="480" w:lineRule="auto"/>
              <w:jc w:val="both"/>
              <w:rPr>
                <w:b w:val="0"/>
                <w:bCs w:val="0"/>
                <w:sz w:val="24"/>
                <w:lang w:val="es-EC"/>
              </w:rPr>
            </w:pPr>
            <w:r>
              <w:rPr>
                <w:b w:val="0"/>
                <w:bCs w:val="0"/>
                <w:sz w:val="24"/>
                <w:lang w:val="es-EC"/>
              </w:rPr>
              <w:t>Factor de caracterización</w:t>
            </w:r>
          </w:p>
        </w:tc>
        <w:tc>
          <w:tcPr>
            <w:tcW w:w="5107" w:type="dxa"/>
          </w:tcPr>
          <w:p w:rsidR="00000000" w:rsidRDefault="00984A82">
            <w:pPr>
              <w:pStyle w:val="Textoindependiente"/>
              <w:spacing w:line="480" w:lineRule="auto"/>
              <w:jc w:val="both"/>
              <w:rPr>
                <w:b w:val="0"/>
                <w:bCs w:val="0"/>
                <w:sz w:val="24"/>
                <w:lang w:val="es-EC"/>
              </w:rPr>
            </w:pPr>
            <w:r>
              <w:rPr>
                <w:b w:val="0"/>
                <w:bCs w:val="0"/>
                <w:sz w:val="24"/>
                <w:lang w:val="es-EC"/>
              </w:rPr>
              <w:t>Potencial de calentamiento global para c</w:t>
            </w:r>
            <w:r>
              <w:rPr>
                <w:b w:val="0"/>
                <w:bCs w:val="0"/>
                <w:sz w:val="24"/>
                <w:lang w:val="es-EC"/>
              </w:rPr>
              <w:t>ada gas de invernadero</w:t>
            </w:r>
          </w:p>
          <w:p w:rsidR="00000000" w:rsidRDefault="00984A82">
            <w:pPr>
              <w:pStyle w:val="Textoindependiente"/>
              <w:spacing w:line="480" w:lineRule="auto"/>
              <w:jc w:val="both"/>
              <w:rPr>
                <w:b w:val="0"/>
                <w:bCs w:val="0"/>
                <w:sz w:val="24"/>
                <w:lang w:val="en-GB"/>
              </w:rPr>
            </w:pPr>
            <w:r>
              <w:rPr>
                <w:b w:val="0"/>
                <w:bCs w:val="0"/>
                <w:sz w:val="24"/>
                <w:lang w:val="en-GB"/>
              </w:rPr>
              <w:t>(kg CO</w:t>
            </w:r>
            <w:r>
              <w:rPr>
                <w:b w:val="0"/>
                <w:bCs w:val="0"/>
                <w:sz w:val="24"/>
                <w:vertAlign w:val="subscript"/>
                <w:lang w:val="en-GB"/>
              </w:rPr>
              <w:t>2</w:t>
            </w:r>
            <w:r>
              <w:rPr>
                <w:b w:val="0"/>
                <w:bCs w:val="0"/>
                <w:sz w:val="24"/>
                <w:lang w:val="en-GB"/>
              </w:rPr>
              <w:t>-equivalentes/ kg gas)</w:t>
            </w:r>
          </w:p>
        </w:tc>
      </w:tr>
      <w:tr w:rsidR="00000000">
        <w:tblPrEx>
          <w:tblCellMar>
            <w:top w:w="0" w:type="dxa"/>
            <w:bottom w:w="0" w:type="dxa"/>
          </w:tblCellMar>
        </w:tblPrEx>
        <w:tc>
          <w:tcPr>
            <w:tcW w:w="3060" w:type="dxa"/>
          </w:tcPr>
          <w:p w:rsidR="00000000" w:rsidRDefault="00984A82">
            <w:pPr>
              <w:pStyle w:val="Textoindependiente"/>
              <w:spacing w:line="480" w:lineRule="auto"/>
              <w:jc w:val="both"/>
              <w:rPr>
                <w:b w:val="0"/>
                <w:bCs w:val="0"/>
                <w:sz w:val="24"/>
                <w:lang w:val="es-EC"/>
              </w:rPr>
            </w:pPr>
            <w:r>
              <w:rPr>
                <w:b w:val="0"/>
                <w:bCs w:val="0"/>
                <w:sz w:val="24"/>
                <w:lang w:val="es-EC"/>
              </w:rPr>
              <w:t>Resultado de indicador</w:t>
            </w:r>
          </w:p>
        </w:tc>
        <w:tc>
          <w:tcPr>
            <w:tcW w:w="5107" w:type="dxa"/>
          </w:tcPr>
          <w:p w:rsidR="00000000" w:rsidRDefault="00984A82">
            <w:pPr>
              <w:pStyle w:val="Textoindependiente"/>
              <w:spacing w:line="480" w:lineRule="auto"/>
              <w:jc w:val="both"/>
              <w:rPr>
                <w:b w:val="0"/>
                <w:bCs w:val="0"/>
                <w:sz w:val="24"/>
                <w:lang w:val="es-EC"/>
              </w:rPr>
            </w:pPr>
            <w:r>
              <w:rPr>
                <w:b w:val="0"/>
                <w:bCs w:val="0"/>
                <w:sz w:val="24"/>
                <w:lang w:val="es-EC"/>
              </w:rPr>
              <w:t>kg de CO</w:t>
            </w:r>
            <w:r>
              <w:rPr>
                <w:b w:val="0"/>
                <w:bCs w:val="0"/>
                <w:sz w:val="24"/>
                <w:vertAlign w:val="subscript"/>
                <w:lang w:val="es-EC"/>
              </w:rPr>
              <w:t>2</w:t>
            </w:r>
            <w:r>
              <w:rPr>
                <w:b w:val="0"/>
                <w:bCs w:val="0"/>
                <w:sz w:val="24"/>
                <w:lang w:val="es-EC"/>
              </w:rPr>
              <w:t>-equivalentes</w:t>
            </w:r>
          </w:p>
        </w:tc>
      </w:tr>
      <w:tr w:rsidR="00000000">
        <w:tblPrEx>
          <w:tblCellMar>
            <w:top w:w="0" w:type="dxa"/>
            <w:bottom w:w="0" w:type="dxa"/>
          </w:tblCellMar>
        </w:tblPrEx>
        <w:tc>
          <w:tcPr>
            <w:tcW w:w="3060" w:type="dxa"/>
          </w:tcPr>
          <w:p w:rsidR="00000000" w:rsidRDefault="00984A82">
            <w:pPr>
              <w:pStyle w:val="Textoindependiente"/>
              <w:spacing w:line="480" w:lineRule="auto"/>
              <w:jc w:val="both"/>
              <w:rPr>
                <w:b w:val="0"/>
                <w:bCs w:val="0"/>
                <w:sz w:val="24"/>
                <w:lang w:val="es-EC"/>
              </w:rPr>
            </w:pPr>
            <w:r>
              <w:rPr>
                <w:b w:val="0"/>
                <w:bCs w:val="0"/>
                <w:sz w:val="24"/>
                <w:lang w:val="es-EC"/>
              </w:rPr>
              <w:t>Punto final de categoría</w:t>
            </w:r>
          </w:p>
        </w:tc>
        <w:tc>
          <w:tcPr>
            <w:tcW w:w="5107" w:type="dxa"/>
          </w:tcPr>
          <w:p w:rsidR="00000000" w:rsidRDefault="00984A82">
            <w:pPr>
              <w:pStyle w:val="Textoindependiente"/>
              <w:spacing w:line="480" w:lineRule="auto"/>
              <w:jc w:val="both"/>
              <w:rPr>
                <w:b w:val="0"/>
                <w:bCs w:val="0"/>
                <w:sz w:val="24"/>
                <w:lang w:val="es-EC"/>
              </w:rPr>
            </w:pPr>
            <w:r>
              <w:rPr>
                <w:b w:val="0"/>
                <w:bCs w:val="0"/>
                <w:sz w:val="24"/>
                <w:lang w:val="es-EC"/>
              </w:rPr>
              <w:t>arrecifes de coral, selva, cosechas</w:t>
            </w:r>
          </w:p>
        </w:tc>
      </w:tr>
      <w:tr w:rsidR="00000000">
        <w:tblPrEx>
          <w:tblCellMar>
            <w:top w:w="0" w:type="dxa"/>
            <w:bottom w:w="0" w:type="dxa"/>
          </w:tblCellMar>
        </w:tblPrEx>
        <w:tc>
          <w:tcPr>
            <w:tcW w:w="3060" w:type="dxa"/>
          </w:tcPr>
          <w:p w:rsidR="00000000" w:rsidRDefault="00984A82">
            <w:pPr>
              <w:pStyle w:val="Textoindependiente"/>
              <w:spacing w:line="480" w:lineRule="auto"/>
              <w:jc w:val="both"/>
              <w:rPr>
                <w:b w:val="0"/>
                <w:bCs w:val="0"/>
                <w:sz w:val="24"/>
                <w:lang w:val="es-EC"/>
              </w:rPr>
            </w:pPr>
            <w:r>
              <w:rPr>
                <w:b w:val="0"/>
                <w:bCs w:val="0"/>
                <w:sz w:val="24"/>
                <w:lang w:val="es-EC"/>
              </w:rPr>
              <w:t>Relevancia ambiental</w:t>
            </w:r>
          </w:p>
        </w:tc>
        <w:tc>
          <w:tcPr>
            <w:tcW w:w="5107" w:type="dxa"/>
          </w:tcPr>
          <w:p w:rsidR="00000000" w:rsidRDefault="00984A82">
            <w:pPr>
              <w:pStyle w:val="Textoindependiente"/>
              <w:spacing w:line="480" w:lineRule="auto"/>
              <w:jc w:val="both"/>
              <w:rPr>
                <w:b w:val="0"/>
                <w:bCs w:val="0"/>
                <w:sz w:val="24"/>
                <w:lang w:val="es-EC"/>
              </w:rPr>
            </w:pPr>
            <w:r>
              <w:rPr>
                <w:b w:val="0"/>
                <w:bCs w:val="0"/>
                <w:sz w:val="24"/>
                <w:lang w:val="es-EC"/>
              </w:rPr>
              <w:t>Grado de relación entre el indicador de categoría y el punto final de ca</w:t>
            </w:r>
            <w:r>
              <w:rPr>
                <w:b w:val="0"/>
                <w:bCs w:val="0"/>
                <w:sz w:val="24"/>
                <w:lang w:val="es-EC"/>
              </w:rPr>
              <w:t>tegoría</w:t>
            </w:r>
          </w:p>
        </w:tc>
      </w:tr>
    </w:tbl>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La normalización es el cálculo de la magnitud de los resultados de los indicadores de categoría de impacto respecto a información de referencia. La intención de este paso es comprender de mejor manera la magnitud relativa de </w:t>
      </w:r>
      <w:r>
        <w:rPr>
          <w:b w:val="0"/>
          <w:bCs w:val="0"/>
          <w:sz w:val="24"/>
        </w:rPr>
        <w:lastRenderedPageBreak/>
        <w:t>cada indicador de ca</w:t>
      </w:r>
      <w:r>
        <w:rPr>
          <w:b w:val="0"/>
          <w:bCs w:val="0"/>
          <w:sz w:val="24"/>
        </w:rPr>
        <w:t>tegoría del sistema de producto. El procedimiento transforma un resultado de indicador dividiéndolo o multiplicándolo por un valor de referencia, estos pueden ser la emisión o uso de recursos totales para un área dada, que puede ser global, regional, nacio</w:t>
      </w:r>
      <w:r>
        <w:rPr>
          <w:b w:val="0"/>
          <w:bCs w:val="0"/>
          <w:sz w:val="24"/>
        </w:rPr>
        <w:t xml:space="preserve">nal o local. Estos valores pueden ser totales o </w:t>
      </w:r>
      <w:r>
        <w:rPr>
          <w:b w:val="0"/>
          <w:bCs w:val="0"/>
          <w:i/>
          <w:iCs/>
          <w:sz w:val="24"/>
        </w:rPr>
        <w:t>per capita</w:t>
      </w:r>
      <w:r>
        <w:rPr>
          <w:b w:val="0"/>
          <w:bCs w:val="0"/>
          <w:sz w:val="24"/>
        </w:rPr>
        <w:t>.</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 agrupación consiste en asignar categorías de impacto a uno o más conjuntos de categorías de impacto. Este proceso a veces tiene otras denominaciones, un nombre común es evaluación de daño.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w:t>
      </w:r>
      <w:r>
        <w:rPr>
          <w:b w:val="0"/>
          <w:bCs w:val="0"/>
          <w:sz w:val="24"/>
        </w:rPr>
        <w:t xml:space="preserve"> ponderación es el proceso en el cual se convierten los resultados de indicador o conjuntos agrupados usando factores numéricos basados en preferencias de individuos, instituciones o paneles respecto a cada indicador o conjunto agrupado. Por lo general se </w:t>
      </w:r>
      <w:r>
        <w:rPr>
          <w:b w:val="0"/>
          <w:bCs w:val="0"/>
          <w:sz w:val="24"/>
        </w:rPr>
        <w:t>usa los resultados normalizados para hacer el pesado. Luego del pesado se puede agregar los resultados y por lo tanto se puede tener puntuaciones únicas para todo el ciclo de producto o partes de él, es por esto que la agregación permite ordenar fases o pr</w:t>
      </w:r>
      <w:r>
        <w:rPr>
          <w:b w:val="0"/>
          <w:bCs w:val="0"/>
          <w:sz w:val="24"/>
        </w:rPr>
        <w:t xml:space="preserve">ocesos respecto a su importancia relativa en cuanto a su impacto ambiental. La </w:t>
      </w:r>
      <w:r>
        <w:rPr>
          <w:b w:val="0"/>
          <w:bCs w:val="0"/>
          <w:sz w:val="24"/>
        </w:rPr>
        <w:lastRenderedPageBreak/>
        <w:t>agregación también permite comparar calificaciones totales entre alternativas de producto o variantes de diseño. Sin embargo diferentes individuos, organizaciones o sociedades p</w:t>
      </w:r>
      <w:r>
        <w:rPr>
          <w:b w:val="0"/>
          <w:bCs w:val="0"/>
          <w:sz w:val="24"/>
        </w:rPr>
        <w:t>ueden tener diferentes preferencias, es por eso que dependiendo de los factores de ponderación un mismo conjunto de resultados de indicador pueden tener diferentes puntajes totales.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A partir del pesado se puede realizar análisis de contribución por proces</w:t>
      </w:r>
      <w:r>
        <w:rPr>
          <w:b w:val="0"/>
          <w:bCs w:val="0"/>
          <w:sz w:val="24"/>
        </w:rPr>
        <w:t>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Existen métodos de evaluación ya desarrollados. Estos pueden incluir todas las fases requeridas por la norma y los elementos opcionales.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Otra parte opcional de esta fase incluye el análisis de la calidad de datos que incluye el análisis de incertidumb</w:t>
      </w:r>
      <w:r>
        <w:rPr>
          <w:b w:val="0"/>
          <w:bCs w:val="0"/>
          <w:sz w:val="24"/>
        </w:rPr>
        <w:t>re y el análisis de sensibilidad. Sin embargo los resultados de estos análisis corresponden a la siguiente fase de acuerdo a la norma.</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lastRenderedPageBreak/>
        <w:t xml:space="preserve">El análisis de incertidumbre es un proceso muy poco usado en ECV pues muy pocas bases de datos comerciales incluyen sus </w:t>
      </w:r>
      <w:r>
        <w:rPr>
          <w:b w:val="0"/>
          <w:bCs w:val="0"/>
          <w:sz w:val="24"/>
        </w:rPr>
        <w:t>valores de incertidumbre, sin los que no se puede hacer este análisis. Este tópico aún está en desarrollo.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En la Fig. 1.5. se muestra los diferentes tipos de incertidumbre de datos.</w:t>
      </w:r>
    </w:p>
    <w:p w:rsidR="00000000" w:rsidRDefault="00984A82">
      <w:pPr>
        <w:pStyle w:val="Textoindependiente"/>
        <w:spacing w:line="480" w:lineRule="auto"/>
        <w:ind w:left="1620"/>
        <w:jc w:val="both"/>
        <w:rPr>
          <w:b w:val="0"/>
          <w:bCs w:val="0"/>
          <w:sz w:val="24"/>
        </w:rPr>
      </w:pPr>
      <w:r>
        <w:rPr>
          <w:b w:val="0"/>
          <w:bCs w:val="0"/>
          <w:noProof/>
          <w:sz w:val="20"/>
        </w:rPr>
        <w:pict>
          <v:rect id="_x0000_s1064" style="position:absolute;left:0;text-align:left;margin-left:198pt;margin-top:13.8pt;width:81pt;height:36pt;z-index:251662336">
            <v:textbox>
              <w:txbxContent>
                <w:p w:rsidR="00000000" w:rsidRDefault="00984A82">
                  <w:pPr>
                    <w:jc w:val="center"/>
                    <w:rPr>
                      <w:rFonts w:ascii="Arial" w:hAnsi="Arial" w:cs="Arial"/>
                      <w:sz w:val="20"/>
                      <w:lang w:val="es-ES"/>
                    </w:rPr>
                  </w:pPr>
                  <w:r>
                    <w:rPr>
                      <w:rFonts w:ascii="Arial" w:hAnsi="Arial" w:cs="Arial"/>
                      <w:sz w:val="20"/>
                      <w:lang w:val="es-ES"/>
                    </w:rPr>
                    <w:t>Inexactitud</w:t>
                  </w:r>
                </w:p>
                <w:p w:rsidR="00000000" w:rsidRDefault="00984A82">
                  <w:pPr>
                    <w:jc w:val="center"/>
                    <w:rPr>
                      <w:rFonts w:ascii="Arial" w:hAnsi="Arial" w:cs="Arial"/>
                      <w:sz w:val="20"/>
                      <w:lang w:val="es-ES"/>
                    </w:rPr>
                  </w:pPr>
                  <w:r>
                    <w:rPr>
                      <w:rFonts w:ascii="Arial" w:hAnsi="Arial" w:cs="Arial"/>
                      <w:sz w:val="20"/>
                      <w:lang w:val="es-ES"/>
                    </w:rPr>
                    <w:t>de datos</w:t>
                  </w:r>
                </w:p>
                <w:p w:rsidR="00000000" w:rsidRDefault="00984A82">
                  <w:pPr>
                    <w:rPr>
                      <w:rFonts w:ascii="Arial" w:hAnsi="Arial" w:cs="Arial"/>
                      <w:sz w:val="20"/>
                      <w:lang w:val="es-ES"/>
                    </w:rPr>
                  </w:pPr>
                </w:p>
              </w:txbxContent>
            </v:textbox>
          </v:rect>
        </w:pict>
      </w:r>
    </w:p>
    <w:p w:rsidR="00000000" w:rsidRDefault="00984A82">
      <w:pPr>
        <w:pStyle w:val="Textoindependiente"/>
        <w:spacing w:line="480" w:lineRule="auto"/>
        <w:ind w:left="1620"/>
        <w:jc w:val="both"/>
        <w:rPr>
          <w:b w:val="0"/>
          <w:bCs w:val="0"/>
          <w:sz w:val="24"/>
        </w:rPr>
      </w:pPr>
      <w:r>
        <w:rPr>
          <w:b w:val="0"/>
          <w:bCs w:val="0"/>
          <w:noProof/>
          <w:sz w:val="20"/>
        </w:rPr>
        <w:pict>
          <v:line id="_x0000_s1072" style="position:absolute;left:0;text-align:left;z-index:251670528" from="180pt,6.6pt" to="180pt,78.6pt"/>
        </w:pict>
      </w:r>
      <w:r>
        <w:rPr>
          <w:b w:val="0"/>
          <w:bCs w:val="0"/>
          <w:noProof/>
          <w:sz w:val="20"/>
        </w:rPr>
        <w:pict>
          <v:line id="_x0000_s1068" style="position:absolute;left:0;text-align:left;z-index:251666432" from="180pt,6.6pt" to="198pt,6.6pt">
            <v:stroke endarrow="block"/>
          </v:line>
        </w:pict>
      </w:r>
      <w:r>
        <w:rPr>
          <w:b w:val="0"/>
          <w:bCs w:val="0"/>
          <w:noProof/>
          <w:sz w:val="20"/>
        </w:rPr>
        <w:pict>
          <v:rect id="_x0000_s1063" style="position:absolute;left:0;text-align:left;margin-left:81pt;margin-top:24.6pt;width:81pt;height:36pt;z-index:251661312">
            <v:textbox>
              <w:txbxContent>
                <w:p w:rsidR="00000000" w:rsidRDefault="00984A82">
                  <w:pPr>
                    <w:jc w:val="center"/>
                    <w:rPr>
                      <w:rFonts w:ascii="Arial" w:hAnsi="Arial" w:cs="Arial"/>
                      <w:sz w:val="20"/>
                      <w:lang w:val="es-ES"/>
                    </w:rPr>
                  </w:pPr>
                  <w:r>
                    <w:rPr>
                      <w:rFonts w:ascii="Arial" w:hAnsi="Arial" w:cs="Arial"/>
                      <w:sz w:val="20"/>
                      <w:lang w:val="es-ES"/>
                    </w:rPr>
                    <w:t>Incertidumbre de datos</w:t>
                  </w:r>
                </w:p>
                <w:p w:rsidR="00000000" w:rsidRDefault="00984A82">
                  <w:pPr>
                    <w:rPr>
                      <w:rFonts w:ascii="Arial" w:hAnsi="Arial" w:cs="Arial"/>
                      <w:sz w:val="20"/>
                      <w:lang w:val="es-ES"/>
                    </w:rPr>
                  </w:pPr>
                </w:p>
              </w:txbxContent>
            </v:textbox>
          </v:rect>
        </w:pict>
      </w:r>
    </w:p>
    <w:p w:rsidR="00000000" w:rsidRDefault="00984A82">
      <w:pPr>
        <w:pStyle w:val="Textoindependiente"/>
        <w:spacing w:line="480" w:lineRule="auto"/>
        <w:ind w:left="1620"/>
        <w:jc w:val="both"/>
        <w:rPr>
          <w:b w:val="0"/>
          <w:bCs w:val="0"/>
          <w:sz w:val="24"/>
        </w:rPr>
      </w:pPr>
      <w:r>
        <w:rPr>
          <w:b w:val="0"/>
          <w:bCs w:val="0"/>
          <w:noProof/>
          <w:sz w:val="20"/>
        </w:rPr>
        <w:pict>
          <v:line id="_x0000_s1074" style="position:absolute;left:0;text-align:left;z-index:251672576" from="162pt,15pt" to="180pt,15pt"/>
        </w:pict>
      </w:r>
      <w:r>
        <w:rPr>
          <w:b w:val="0"/>
          <w:bCs w:val="0"/>
          <w:noProof/>
          <w:sz w:val="20"/>
        </w:rPr>
        <w:pict>
          <v:line id="_x0000_s1073" style="position:absolute;left:0;text-align:left;z-index:251671552" from="297pt,24pt" to="297pt,87pt"/>
        </w:pict>
      </w:r>
      <w:r>
        <w:rPr>
          <w:b w:val="0"/>
          <w:bCs w:val="0"/>
          <w:noProof/>
          <w:sz w:val="20"/>
        </w:rPr>
        <w:pict>
          <v:line id="_x0000_s1070" style="position:absolute;left:0;text-align:left;z-index:251668480" from="297pt,24pt" to="315pt,24pt">
            <v:stroke endarrow="block"/>
          </v:line>
        </w:pict>
      </w:r>
      <w:r>
        <w:rPr>
          <w:b w:val="0"/>
          <w:bCs w:val="0"/>
          <w:noProof/>
          <w:sz w:val="20"/>
        </w:rPr>
        <w:pict>
          <v:rect id="_x0000_s1066" style="position:absolute;left:0;text-align:left;margin-left:315pt;margin-top:6pt;width:90pt;height:36pt;z-index:251664384">
            <v:textbox>
              <w:txbxContent>
                <w:p w:rsidR="00000000" w:rsidRDefault="00984A82">
                  <w:pPr>
                    <w:jc w:val="center"/>
                    <w:rPr>
                      <w:rFonts w:ascii="Arial" w:hAnsi="Arial" w:cs="Arial"/>
                      <w:sz w:val="20"/>
                      <w:lang w:val="es-ES"/>
                    </w:rPr>
                  </w:pPr>
                  <w:r>
                    <w:rPr>
                      <w:rFonts w:ascii="Arial" w:hAnsi="Arial" w:cs="Arial"/>
                      <w:sz w:val="20"/>
                      <w:lang w:val="es-ES"/>
                    </w:rPr>
                    <w:t>“H</w:t>
                  </w:r>
                  <w:r>
                    <w:rPr>
                      <w:rFonts w:ascii="Arial" w:hAnsi="Arial" w:cs="Arial"/>
                      <w:sz w:val="20"/>
                      <w:lang w:val="es-ES"/>
                    </w:rPr>
                    <w:t>uecos” de datos</w:t>
                  </w:r>
                </w:p>
                <w:p w:rsidR="00000000" w:rsidRDefault="00984A82">
                  <w:pPr>
                    <w:rPr>
                      <w:rFonts w:ascii="Arial" w:hAnsi="Arial" w:cs="Arial"/>
                      <w:sz w:val="20"/>
                      <w:lang w:val="es-ES"/>
                    </w:rPr>
                  </w:pPr>
                </w:p>
              </w:txbxContent>
            </v:textbox>
          </v:rect>
        </w:pict>
      </w:r>
    </w:p>
    <w:p w:rsidR="00000000" w:rsidRDefault="00984A82">
      <w:pPr>
        <w:pStyle w:val="Textoindependiente"/>
        <w:spacing w:line="480" w:lineRule="auto"/>
        <w:ind w:left="1620"/>
        <w:jc w:val="both"/>
        <w:rPr>
          <w:b w:val="0"/>
          <w:bCs w:val="0"/>
          <w:sz w:val="24"/>
        </w:rPr>
      </w:pPr>
      <w:r>
        <w:rPr>
          <w:b w:val="0"/>
          <w:bCs w:val="0"/>
          <w:noProof/>
          <w:sz w:val="20"/>
        </w:rPr>
        <w:pict>
          <v:line id="_x0000_s1075" style="position:absolute;left:0;text-align:left;z-index:251673600" from="279pt,23.4pt" to="297pt,23.4pt"/>
        </w:pict>
      </w:r>
      <w:r>
        <w:rPr>
          <w:b w:val="0"/>
          <w:bCs w:val="0"/>
          <w:noProof/>
          <w:sz w:val="20"/>
        </w:rPr>
        <w:pict>
          <v:line id="_x0000_s1069" style="position:absolute;left:0;text-align:left;z-index:251667456" from="180pt,23.4pt" to="198pt,23.4pt">
            <v:stroke endarrow="block"/>
          </v:line>
        </w:pict>
      </w:r>
      <w:r>
        <w:rPr>
          <w:b w:val="0"/>
          <w:bCs w:val="0"/>
          <w:noProof/>
          <w:sz w:val="20"/>
        </w:rPr>
        <w:pict>
          <v:rect id="_x0000_s1065" style="position:absolute;left:0;text-align:left;margin-left:198pt;margin-top:5.4pt;width:81pt;height:36pt;z-index:251663360">
            <v:textbox>
              <w:txbxContent>
                <w:p w:rsidR="00000000" w:rsidRDefault="00984A82">
                  <w:pPr>
                    <w:jc w:val="center"/>
                    <w:rPr>
                      <w:rFonts w:ascii="Arial" w:hAnsi="Arial" w:cs="Arial"/>
                      <w:sz w:val="20"/>
                      <w:lang w:val="es-ES"/>
                    </w:rPr>
                  </w:pPr>
                  <w:r>
                    <w:rPr>
                      <w:rFonts w:ascii="Arial" w:hAnsi="Arial" w:cs="Arial"/>
                      <w:sz w:val="20"/>
                      <w:lang w:val="es-ES"/>
                    </w:rPr>
                    <w:t>falta de datos</w:t>
                  </w:r>
                </w:p>
                <w:p w:rsidR="00000000" w:rsidRDefault="00984A82">
                  <w:pPr>
                    <w:jc w:val="center"/>
                    <w:rPr>
                      <w:rFonts w:ascii="Arial" w:hAnsi="Arial" w:cs="Arial"/>
                      <w:sz w:val="20"/>
                      <w:lang w:val="es-ES"/>
                    </w:rPr>
                  </w:pPr>
                  <w:r>
                    <w:rPr>
                      <w:rFonts w:ascii="Arial" w:hAnsi="Arial" w:cs="Arial"/>
                      <w:sz w:val="20"/>
                      <w:lang w:val="es-ES"/>
                    </w:rPr>
                    <w:t>específicos</w:t>
                  </w:r>
                </w:p>
              </w:txbxContent>
            </v:textbox>
          </v:rect>
        </w:pict>
      </w:r>
    </w:p>
    <w:p w:rsidR="00000000" w:rsidRDefault="00984A82">
      <w:pPr>
        <w:pStyle w:val="Textoindependiente"/>
        <w:spacing w:line="480" w:lineRule="auto"/>
        <w:ind w:left="1620"/>
        <w:jc w:val="both"/>
        <w:rPr>
          <w:b w:val="0"/>
          <w:bCs w:val="0"/>
          <w:sz w:val="24"/>
        </w:rPr>
      </w:pPr>
      <w:r>
        <w:rPr>
          <w:b w:val="0"/>
          <w:bCs w:val="0"/>
          <w:noProof/>
          <w:sz w:val="20"/>
        </w:rPr>
        <w:pict>
          <v:rect id="_x0000_s1067" style="position:absolute;left:0;text-align:left;margin-left:315pt;margin-top:13.8pt;width:90pt;height:36pt;z-index:251665408">
            <v:textbox>
              <w:txbxContent>
                <w:p w:rsidR="00000000" w:rsidRDefault="00984A82">
                  <w:pPr>
                    <w:jc w:val="center"/>
                    <w:rPr>
                      <w:rFonts w:ascii="Arial" w:hAnsi="Arial" w:cs="Arial"/>
                      <w:sz w:val="20"/>
                      <w:lang w:val="es-ES"/>
                    </w:rPr>
                  </w:pPr>
                  <w:r>
                    <w:rPr>
                      <w:rFonts w:ascii="Arial" w:hAnsi="Arial" w:cs="Arial"/>
                      <w:sz w:val="20"/>
                      <w:lang w:val="es-ES"/>
                    </w:rPr>
                    <w:t>datos no representativos</w:t>
                  </w:r>
                </w:p>
                <w:p w:rsidR="00000000" w:rsidRDefault="00984A82">
                  <w:pPr>
                    <w:rPr>
                      <w:rFonts w:ascii="Arial" w:hAnsi="Arial" w:cs="Arial"/>
                      <w:sz w:val="20"/>
                      <w:lang w:val="es-ES"/>
                    </w:rPr>
                  </w:pPr>
                </w:p>
              </w:txbxContent>
            </v:textbox>
          </v:rect>
        </w:pict>
      </w:r>
    </w:p>
    <w:p w:rsidR="00000000" w:rsidRDefault="00984A82">
      <w:pPr>
        <w:pStyle w:val="Textoindependiente"/>
        <w:spacing w:line="480" w:lineRule="auto"/>
        <w:ind w:left="1620"/>
        <w:jc w:val="both"/>
        <w:rPr>
          <w:b w:val="0"/>
          <w:bCs w:val="0"/>
          <w:sz w:val="24"/>
        </w:rPr>
      </w:pPr>
      <w:r>
        <w:rPr>
          <w:b w:val="0"/>
          <w:bCs w:val="0"/>
          <w:noProof/>
          <w:sz w:val="20"/>
        </w:rPr>
        <w:pict>
          <v:line id="_x0000_s1071" style="position:absolute;left:0;text-align:left;z-index:251669504" from="297pt,4.2pt" to="315pt,4.2pt">
            <v:stroke endarrow="block"/>
          </v:line>
        </w:pic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rPr>
          <w:b w:val="0"/>
          <w:bCs w:val="0"/>
          <w:sz w:val="24"/>
        </w:rPr>
      </w:pPr>
      <w:r>
        <w:rPr>
          <w:b w:val="0"/>
          <w:bCs w:val="0"/>
          <w:sz w:val="24"/>
        </w:rPr>
        <w:t>FIGURA 1.5. DIVISIÓN DE DIFERENTES TIPOS DE INCERTIDU</w:t>
      </w:r>
      <w:r>
        <w:rPr>
          <w:b w:val="0"/>
          <w:bCs w:val="0"/>
          <w:sz w:val="24"/>
        </w:rPr>
        <w:t>MBRE DE DATOS (21)</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 inexactitud de datos puede ser causada por: mediciones estimaciones o suposiciones no precisas, medición en pocos lugares y periodos de medición inadecuados. Se han propuesto varios métodos para calcular la incertidumbre de los resul</w:t>
      </w:r>
      <w:r>
        <w:rPr>
          <w:b w:val="0"/>
          <w:bCs w:val="0"/>
          <w:sz w:val="24"/>
        </w:rPr>
        <w:t xml:space="preserve">tados del inventario de ciclo de vida como: métodos </w:t>
      </w:r>
      <w:r>
        <w:rPr>
          <w:b w:val="0"/>
          <w:bCs w:val="0"/>
          <w:sz w:val="24"/>
        </w:rPr>
        <w:lastRenderedPageBreak/>
        <w:t>analíticos de propagación de incertidumbre, calculo con intervalos, lógica difusa y modelaje estocástico. El modelaje estocástico, que puede ser realizado con simulaciones de Monte Carlo, parece ser una t</w:t>
      </w:r>
      <w:r>
        <w:rPr>
          <w:b w:val="0"/>
          <w:bCs w:val="0"/>
          <w:sz w:val="24"/>
        </w:rPr>
        <w:t>écnica prometedora para calcular inexactitud en inventarios de ciclo de vida (21).</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 falta de datos específicos está dividida en dos: “huecos” de datos y datos no representativos (21).</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Los “huecos” de datos son datos inexistentes, estos por lo general s</w:t>
      </w:r>
      <w:r>
        <w:rPr>
          <w:b w:val="0"/>
          <w:bCs w:val="0"/>
          <w:sz w:val="24"/>
        </w:rPr>
        <w:t>on implícitamente tomados con valor cero, por ejemplo esto ocurre cuando no se tiene el valor de emisión de alguna sustancia o no se sabe que se esta emitiendo esa sustancia. Los datos de proceso de inventario que no existan pueden ser estimados usando inf</w:t>
      </w:r>
      <w:r>
        <w:rPr>
          <w:b w:val="0"/>
          <w:bCs w:val="0"/>
          <w:sz w:val="24"/>
        </w:rPr>
        <w:t>ormación sobre procesos análogos para los cuales los datos existan o estén disponibles (21).</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La representatividad de los datos tiene que ver con la calidad de los datos. La representatividad temporal, geográfica y tecnológica de los datos usados frente a </w:t>
      </w:r>
      <w:r>
        <w:rPr>
          <w:b w:val="0"/>
          <w:bCs w:val="0"/>
          <w:sz w:val="24"/>
        </w:rPr>
        <w:t xml:space="preserve">los requerimientos de calidad de datos necesarios (definidos en el alcance del </w:t>
      </w:r>
      <w:r>
        <w:rPr>
          <w:b w:val="0"/>
          <w:bCs w:val="0"/>
          <w:sz w:val="24"/>
        </w:rPr>
        <w:lastRenderedPageBreak/>
        <w:t>estudio) debe ser tomada en consideración al realizar el inventario. Aunque evaluaciones cualitativas de la incertidumbre relacionada al uso de datos no representativos (baja ca</w:t>
      </w:r>
      <w:r>
        <w:rPr>
          <w:b w:val="0"/>
          <w:bCs w:val="0"/>
          <w:sz w:val="24"/>
        </w:rPr>
        <w:t>lidad de datos) serían ideales, son extremadamente difíciles de llevar a cabo (21).</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análisis de sensibilidad mide en que dimensión los cambios en modelos de caracterización, resultados del Análisis de Inventario y otros cambios pueden influir los resul</w:t>
      </w:r>
      <w:r>
        <w:rPr>
          <w:b w:val="0"/>
          <w:bCs w:val="0"/>
          <w:sz w:val="24"/>
        </w:rPr>
        <w:t>tados de la Evaluación de Impacto.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Los resultados de la fase de Evaluación de Impacto son el conjunto de resultados de los indicadores de categoría, y los demás elementos de habérselos realizado como son: conjunto de resultados normalizados, conjunto de r</w:t>
      </w:r>
      <w:r>
        <w:rPr>
          <w:b w:val="0"/>
          <w:bCs w:val="0"/>
          <w:sz w:val="24"/>
        </w:rPr>
        <w:t>esultados agrupados, conjunto de resultados ponderados y análisis de contribución.</w:t>
      </w:r>
    </w:p>
    <w:p w:rsidR="00000000" w:rsidRDefault="00984A82">
      <w:pPr>
        <w:pStyle w:val="Textoindependiente"/>
        <w:spacing w:line="480" w:lineRule="auto"/>
        <w:ind w:left="1620"/>
        <w:jc w:val="both"/>
        <w:rPr>
          <w:b w:val="0"/>
          <w:bCs w:val="0"/>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Interpretación de Ciclo de Vida</w:t>
      </w:r>
    </w:p>
    <w:p w:rsidR="00000000" w:rsidRDefault="00984A82">
      <w:pPr>
        <w:pStyle w:val="Textoindependiente"/>
        <w:spacing w:line="480" w:lineRule="auto"/>
        <w:ind w:left="900"/>
        <w:jc w:val="both"/>
        <w:rPr>
          <w:sz w:val="24"/>
        </w:rPr>
      </w:pPr>
    </w:p>
    <w:p w:rsidR="00000000" w:rsidRDefault="00984A82">
      <w:pPr>
        <w:pStyle w:val="Textoindependiente"/>
        <w:spacing w:line="480" w:lineRule="auto"/>
        <w:ind w:left="1620"/>
        <w:jc w:val="both"/>
        <w:rPr>
          <w:b w:val="0"/>
          <w:bCs w:val="0"/>
          <w:sz w:val="24"/>
        </w:rPr>
      </w:pPr>
      <w:r>
        <w:rPr>
          <w:b w:val="0"/>
          <w:bCs w:val="0"/>
          <w:sz w:val="24"/>
        </w:rPr>
        <w:t xml:space="preserve">Esta es la fase de la ECV en la cual los hallazgos del análisis del inventario y/o la evaluación del impacto, se combinan en </w:t>
      </w:r>
      <w:r>
        <w:rPr>
          <w:b w:val="0"/>
          <w:bCs w:val="0"/>
          <w:sz w:val="24"/>
        </w:rPr>
        <w:lastRenderedPageBreak/>
        <w:t>armonía con el</w:t>
      </w:r>
      <w:r>
        <w:rPr>
          <w:b w:val="0"/>
          <w:bCs w:val="0"/>
          <w:sz w:val="24"/>
        </w:rPr>
        <w:t xml:space="preserve"> objetivo y el alcance definidos, con el fin de llegar a conclusiones y recomendaciones.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Los requerimientos de esta fase están regidos por la norma ISO 14043:2000 </w:t>
      </w:r>
      <w:r>
        <w:rPr>
          <w:b w:val="0"/>
          <w:bCs w:val="0"/>
          <w:sz w:val="24"/>
          <w:lang w:val="es-EC"/>
        </w:rPr>
        <w:t>Gestión Ambiental – Evaluación de Ciclo de Vida – Interpretación de Ciclo de Vida</w:t>
      </w:r>
      <w:r>
        <w:rPr>
          <w:b w:val="0"/>
          <w:bCs w:val="0"/>
          <w:sz w:val="24"/>
        </w:rPr>
        <w:t xml:space="preserve"> (25).</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Est</w:t>
      </w:r>
      <w:r>
        <w:rPr>
          <w:b w:val="0"/>
          <w:bCs w:val="0"/>
          <w:sz w:val="24"/>
        </w:rPr>
        <w:t>a fase tiene tres partes, las cuales son: identificación de aspectos significativos, evaluación y elaboración de conclusiones y recomendaciones.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En la identificación de aspectos significativos se estructuran los resultados de las dos fases anteriores, de </w:t>
      </w:r>
      <w:r>
        <w:rPr>
          <w:b w:val="0"/>
          <w:bCs w:val="0"/>
          <w:sz w:val="24"/>
        </w:rPr>
        <w:t>acuerdo al objetivo y el alcance definidos. La identificación de aspectos significativos puede ser simple o compleja. La norma no provee guías de porqué un aspecto es o no significativo para un estudio.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En la evaluación, se establece la confiabilidad del </w:t>
      </w:r>
      <w:r>
        <w:rPr>
          <w:b w:val="0"/>
          <w:bCs w:val="0"/>
          <w:sz w:val="24"/>
        </w:rPr>
        <w:t>estudio. La norma dice que el uso de las siguientes tres técnicas debe ser considerado: chequeo de integridad, chequeo de consistencia y chequeo de sensibilidad.</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Esta norma es la menos elaborada y no especifica técnicas de cálculo en sí (20).</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propósit</w:t>
      </w:r>
      <w:r>
        <w:rPr>
          <w:b w:val="0"/>
          <w:bCs w:val="0"/>
          <w:sz w:val="24"/>
        </w:rPr>
        <w:t>o del chequeo de integridad es asegurar que la información y datos relevantes para la interpretación están disponibles y completos. La falta de información debe ser analizada con el enfoque de cuán importante es respecto a los objetivos y alcance definidos</w:t>
      </w:r>
      <w:r>
        <w:rPr>
          <w:b w:val="0"/>
          <w:bCs w:val="0"/>
          <w:sz w:val="24"/>
        </w:rPr>
        <w:t xml:space="preserve">. De no poderse alcanzar los objetivos definidos previamente, se los debe reformular, la norma es clara al mencionar el carácter iterativo de ECV. </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chequeo de consistencia tiene como propósito determinar si las suposiciones, métodos y datos son consist</w:t>
      </w:r>
      <w:r>
        <w:rPr>
          <w:b w:val="0"/>
          <w:bCs w:val="0"/>
          <w:sz w:val="24"/>
        </w:rPr>
        <w:t>entes con los objetivos y el alcance del estudio. La norma provee de una lista de revisión con preguntas que sirve como guía para el chequeo de consistencia.</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chequeo de sensibilidad es evaluar la confiabilidad de los resultados finales, determinando co</w:t>
      </w:r>
      <w:r>
        <w:rPr>
          <w:b w:val="0"/>
          <w:bCs w:val="0"/>
          <w:sz w:val="24"/>
        </w:rPr>
        <w:t xml:space="preserve">mo son afectados por incertidumbre en los datos, métodos de asignación, cálculo de indicadores de categoría, etc. El chequeo de sensibilidad </w:t>
      </w:r>
      <w:r>
        <w:rPr>
          <w:b w:val="0"/>
          <w:bCs w:val="0"/>
          <w:sz w:val="24"/>
        </w:rPr>
        <w:lastRenderedPageBreak/>
        <w:t>debe incluir los resultados de los análisis de sensibilidad e incertidumbre, de haberse realizado, y se debe indica</w:t>
      </w:r>
      <w:r>
        <w:rPr>
          <w:b w:val="0"/>
          <w:bCs w:val="0"/>
          <w:sz w:val="24"/>
        </w:rPr>
        <w:t>r la necesidad de éste o de un análisis de sensibilidad más avanzado.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 tercera parte de la fase de interpretación es la de elaborar conclusiones y recomendaciones para la audiencia prevista.</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Las conclusiones se elaboran a partir de los aspectos signifi</w:t>
      </w:r>
      <w:r>
        <w:rPr>
          <w:b w:val="0"/>
          <w:bCs w:val="0"/>
          <w:sz w:val="24"/>
        </w:rPr>
        <w:t>cativos teniendo en consideración lo encontrado por la evaluación y que sean consistentes con el objetivo y el alcance del estudio.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Siempre que sea apropiado respecto al objetivo y alcance del estudio se deben hacer recomendaciones para los tomadores de d</w:t>
      </w:r>
      <w:r>
        <w:rPr>
          <w:b w:val="0"/>
          <w:bCs w:val="0"/>
          <w:sz w:val="24"/>
        </w:rPr>
        <w:t>ecisiones. Estas deben ser elaboradas a partir de las conclusiones.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Los resultados de la fase de interpretación son: los resultados de la evaluación, y la descripción de las conclusiones y recomendaciones finales.</w:t>
      </w:r>
    </w:p>
    <w:p w:rsidR="00000000" w:rsidRDefault="00984A82">
      <w:pPr>
        <w:pStyle w:val="Textoindependiente"/>
        <w:spacing w:line="480" w:lineRule="auto"/>
        <w:ind w:left="900"/>
        <w:jc w:val="both"/>
        <w:rPr>
          <w:b w:val="0"/>
          <w:bCs w:val="0"/>
          <w:sz w:val="24"/>
        </w:rPr>
      </w:pPr>
    </w:p>
    <w:p w:rsidR="00000000" w:rsidRDefault="00984A82" w:rsidP="00984A82">
      <w:pPr>
        <w:pStyle w:val="Textoindependiente"/>
        <w:numPr>
          <w:ilvl w:val="1"/>
          <w:numId w:val="1"/>
        </w:numPr>
        <w:tabs>
          <w:tab w:val="clear" w:pos="792"/>
          <w:tab w:val="num" w:pos="900"/>
        </w:tabs>
        <w:spacing w:line="480" w:lineRule="auto"/>
        <w:jc w:val="both"/>
        <w:rPr>
          <w:sz w:val="24"/>
        </w:rPr>
      </w:pPr>
      <w:r>
        <w:rPr>
          <w:sz w:val="24"/>
        </w:rPr>
        <w:lastRenderedPageBreak/>
        <w:t>Principales Aplicaciones de Evaluación d</w:t>
      </w:r>
      <w:r>
        <w:rPr>
          <w:sz w:val="24"/>
        </w:rPr>
        <w:t>e Ciclo de Vida</w:t>
      </w:r>
    </w:p>
    <w:p w:rsidR="00000000" w:rsidRDefault="00984A82">
      <w:pPr>
        <w:pStyle w:val="Textoindependiente"/>
        <w:spacing w:line="480" w:lineRule="auto"/>
        <w:ind w:left="7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De acuerdo a la Fig. 1.2. las aplicaciones directas de ECV son:</w:t>
      </w:r>
    </w:p>
    <w:p w:rsidR="00000000" w:rsidRDefault="00984A82">
      <w:pPr>
        <w:pStyle w:val="Textoindependiente"/>
        <w:spacing w:line="480" w:lineRule="auto"/>
        <w:ind w:left="900"/>
        <w:jc w:val="both"/>
        <w:rPr>
          <w:b w:val="0"/>
          <w:bCs w:val="0"/>
          <w:sz w:val="24"/>
        </w:rPr>
      </w:pPr>
    </w:p>
    <w:p w:rsidR="00000000" w:rsidRDefault="00984A82" w:rsidP="00984A82">
      <w:pPr>
        <w:pStyle w:val="Textoindependiente"/>
        <w:numPr>
          <w:ilvl w:val="0"/>
          <w:numId w:val="16"/>
        </w:numPr>
        <w:tabs>
          <w:tab w:val="clear" w:pos="1317"/>
          <w:tab w:val="num" w:pos="1260"/>
        </w:tabs>
        <w:spacing w:line="480" w:lineRule="auto"/>
        <w:ind w:hanging="340"/>
        <w:jc w:val="both"/>
        <w:rPr>
          <w:b w:val="0"/>
          <w:bCs w:val="0"/>
          <w:sz w:val="24"/>
        </w:rPr>
      </w:pPr>
      <w:r>
        <w:rPr>
          <w:b w:val="0"/>
          <w:bCs w:val="0"/>
          <w:sz w:val="24"/>
        </w:rPr>
        <w:t>Desarrollo y mejoramiento de productos</w:t>
      </w:r>
    </w:p>
    <w:p w:rsidR="00000000" w:rsidRDefault="00984A82" w:rsidP="00984A82">
      <w:pPr>
        <w:pStyle w:val="Textoindependiente"/>
        <w:numPr>
          <w:ilvl w:val="0"/>
          <w:numId w:val="16"/>
        </w:numPr>
        <w:tabs>
          <w:tab w:val="clear" w:pos="1317"/>
          <w:tab w:val="num" w:pos="1260"/>
        </w:tabs>
        <w:spacing w:line="480" w:lineRule="auto"/>
        <w:ind w:hanging="340"/>
        <w:jc w:val="both"/>
        <w:rPr>
          <w:b w:val="0"/>
          <w:bCs w:val="0"/>
          <w:sz w:val="24"/>
        </w:rPr>
      </w:pPr>
      <w:r>
        <w:rPr>
          <w:b w:val="0"/>
          <w:bCs w:val="0"/>
          <w:sz w:val="24"/>
        </w:rPr>
        <w:t>Planificación estratégica</w:t>
      </w:r>
    </w:p>
    <w:p w:rsidR="00000000" w:rsidRDefault="00984A82" w:rsidP="00984A82">
      <w:pPr>
        <w:pStyle w:val="Textoindependiente"/>
        <w:numPr>
          <w:ilvl w:val="0"/>
          <w:numId w:val="16"/>
        </w:numPr>
        <w:tabs>
          <w:tab w:val="clear" w:pos="1317"/>
          <w:tab w:val="num" w:pos="1260"/>
        </w:tabs>
        <w:spacing w:line="480" w:lineRule="auto"/>
        <w:ind w:hanging="340"/>
        <w:jc w:val="both"/>
        <w:rPr>
          <w:b w:val="0"/>
          <w:bCs w:val="0"/>
          <w:sz w:val="24"/>
        </w:rPr>
      </w:pPr>
      <w:r>
        <w:rPr>
          <w:b w:val="0"/>
          <w:bCs w:val="0"/>
          <w:sz w:val="24"/>
        </w:rPr>
        <w:t>Formulación de políticas públicas</w:t>
      </w:r>
    </w:p>
    <w:p w:rsidR="00000000" w:rsidRDefault="00984A82" w:rsidP="00984A82">
      <w:pPr>
        <w:pStyle w:val="Textoindependiente"/>
        <w:numPr>
          <w:ilvl w:val="0"/>
          <w:numId w:val="16"/>
        </w:numPr>
        <w:tabs>
          <w:tab w:val="clear" w:pos="1317"/>
          <w:tab w:val="num" w:pos="1260"/>
        </w:tabs>
        <w:spacing w:line="480" w:lineRule="auto"/>
        <w:ind w:hanging="340"/>
        <w:jc w:val="both"/>
        <w:rPr>
          <w:b w:val="0"/>
          <w:bCs w:val="0"/>
          <w:sz w:val="24"/>
        </w:rPr>
      </w:pPr>
      <w:r>
        <w:rPr>
          <w:b w:val="0"/>
          <w:bCs w:val="0"/>
          <w:sz w:val="24"/>
        </w:rPr>
        <w:t>Mercadeo</w:t>
      </w:r>
    </w:p>
    <w:p w:rsidR="00000000" w:rsidRDefault="00984A82" w:rsidP="00984A82">
      <w:pPr>
        <w:pStyle w:val="Textoindependiente"/>
        <w:numPr>
          <w:ilvl w:val="0"/>
          <w:numId w:val="16"/>
        </w:numPr>
        <w:tabs>
          <w:tab w:val="clear" w:pos="1317"/>
          <w:tab w:val="num" w:pos="1260"/>
        </w:tabs>
        <w:spacing w:line="480" w:lineRule="auto"/>
        <w:ind w:hanging="340"/>
        <w:jc w:val="both"/>
        <w:rPr>
          <w:b w:val="0"/>
          <w:bCs w:val="0"/>
          <w:sz w:val="24"/>
        </w:rPr>
      </w:pPr>
      <w:r>
        <w:rPr>
          <w:b w:val="0"/>
          <w:bCs w:val="0"/>
          <w:sz w:val="24"/>
        </w:rPr>
        <w:t>Otros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El desarrollo y mejoramiento de productos tiene varias inst</w:t>
      </w:r>
      <w:r>
        <w:rPr>
          <w:b w:val="0"/>
          <w:bCs w:val="0"/>
          <w:sz w:val="24"/>
        </w:rPr>
        <w:t>ancias como son: análisis de origen de problema relacionado a un producto en particular, diseño de productos nuevos, comparar variantes de mejora de un producto dado o prototipos, elección entre productos comparables.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El análisis de origen de problemas re</w:t>
      </w:r>
      <w:r>
        <w:rPr>
          <w:b w:val="0"/>
          <w:bCs w:val="0"/>
          <w:sz w:val="24"/>
        </w:rPr>
        <w:t>lacionados a un producto en particular no implica comparación entre productos, sino solo el análisis de las etapas del ciclo de vida a lo largo de la cadena, esto puede tener algunos objetivos, tales como identificar la etapa del ciclo de vida de mayor imp</w:t>
      </w:r>
      <w:r>
        <w:rPr>
          <w:b w:val="0"/>
          <w:bCs w:val="0"/>
          <w:sz w:val="24"/>
        </w:rPr>
        <w:t xml:space="preserve">acto sobre determinado indicador o </w:t>
      </w:r>
      <w:r>
        <w:rPr>
          <w:b w:val="0"/>
          <w:bCs w:val="0"/>
          <w:sz w:val="24"/>
        </w:rPr>
        <w:lastRenderedPageBreak/>
        <w:t>global, etc. Esto puede ser parte de un proyecto de priorización de medidas correctivas, o encontrar aspectos ambientales significativos.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El diseño de productos nuevos es un área clave de la ECV, pues en general se trata</w:t>
      </w:r>
      <w:r>
        <w:rPr>
          <w:b w:val="0"/>
          <w:bCs w:val="0"/>
          <w:sz w:val="24"/>
        </w:rPr>
        <w:t xml:space="preserve"> de no cometer los mismos errores del pasado, es por eso que hoy en día en las naciones desarrolladas se estudia el impacto ambiental de nuevas tecnologías con el enfoque de ECV. Ejemplo de esto son los vehículos de propulsión híbrida y eléctrica, sistemas</w:t>
      </w:r>
      <w:r>
        <w:rPr>
          <w:b w:val="0"/>
          <w:bCs w:val="0"/>
          <w:sz w:val="24"/>
        </w:rPr>
        <w:t xml:space="preserve"> energéticos alternativos y otras nuevas tecnologías y productos.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Tradicionalmente en el diseño de productos tradicionalmente se tomaban decisiones con carácter técnico y económico, hoy en día también se toman en cuenta consideraciones ambientales. ECV es</w:t>
      </w:r>
      <w:r>
        <w:rPr>
          <w:b w:val="0"/>
          <w:bCs w:val="0"/>
          <w:sz w:val="24"/>
        </w:rPr>
        <w:t xml:space="preserve"> una gran herramienta para ayudar a incluir consideraciones ambientales en la toma de decisiones, ejemplo de esto puede ser selección de materiales, selección de procesos de fabricación basados en metodología de ECV.</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ECV se usa para productos ya existente</w:t>
      </w:r>
      <w:r>
        <w:rPr>
          <w:b w:val="0"/>
          <w:bCs w:val="0"/>
          <w:sz w:val="24"/>
        </w:rPr>
        <w:t xml:space="preserve">s cuando se quiere evaluar alguna alternativa de diseño, por ejemplo evaluar el cambio de </w:t>
      </w:r>
      <w:r>
        <w:rPr>
          <w:b w:val="0"/>
          <w:bCs w:val="0"/>
          <w:sz w:val="24"/>
        </w:rPr>
        <w:lastRenderedPageBreak/>
        <w:t>material de algún componente del producto; evaluar el cambio de algún proceso.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elección entre productos comparables es una gran aplicación de la ECV, ejemplo de e</w:t>
      </w:r>
      <w:r>
        <w:rPr>
          <w:b w:val="0"/>
          <w:bCs w:val="0"/>
          <w:sz w:val="24"/>
        </w:rPr>
        <w:t xml:space="preserve">sto es la comparación entre sistemas de acumulación de energía para vehículos eléctricos o híbridos, comparación entre tipos de empaques de productos, entre otros. Probablemente esta sea la aplicación más llamativa de ECV, sin embargo es la más difícil de </w:t>
      </w:r>
      <w:r>
        <w:rPr>
          <w:b w:val="0"/>
          <w:bCs w:val="0"/>
          <w:sz w:val="24"/>
        </w:rPr>
        <w:t>aplicar pues la norma requiere que la base de la comparación sean sistemas equivalentes y que la metodología de ECV sea aplicada exactamente de la misma forma para todos los productos. Incluso, cuando una ECV comparativa va a ser revelada de manera pública</w:t>
      </w:r>
      <w:r>
        <w:rPr>
          <w:b w:val="0"/>
          <w:bCs w:val="0"/>
          <w:sz w:val="24"/>
        </w:rPr>
        <w:t>, la norma requiere un proceso de revisión crítica.</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El propósito de las comparaciones es la elección basada en consideraciones ambientales considerando todo el ciclo de vida. Situaciones que aparentemente no son muy complejas pueden ser sometidas a estudi</w:t>
      </w:r>
      <w:r>
        <w:rPr>
          <w:b w:val="0"/>
          <w:bCs w:val="0"/>
          <w:sz w:val="24"/>
        </w:rPr>
        <w:t xml:space="preserve">os de este tipo para comprender de una mejor manera todos los aspectos. Por ejemplo determinar que es más adecuado tomando consideraciones ambientales, vehículos eléctricos o vehículos a gasolina, un esquema de ECV tomaría en </w:t>
      </w:r>
      <w:r>
        <w:rPr>
          <w:b w:val="0"/>
          <w:bCs w:val="0"/>
          <w:sz w:val="24"/>
        </w:rPr>
        <w:lastRenderedPageBreak/>
        <w:t>cuenta todas fases del ciclo d</w:t>
      </w:r>
      <w:r>
        <w:rPr>
          <w:b w:val="0"/>
          <w:bCs w:val="0"/>
          <w:sz w:val="24"/>
        </w:rPr>
        <w:t>e vida como por ejemplo qué tipo de tecnología (térmica, hidroeléctrica, otra tecnologías) se usa para generar la energía que será almacenada por algún acumulador electroquímico para alimentar el motor eléctrico del vehículo eléctrico. Otro aspecto a consi</w:t>
      </w:r>
      <w:r>
        <w:rPr>
          <w:b w:val="0"/>
          <w:bCs w:val="0"/>
          <w:sz w:val="24"/>
        </w:rPr>
        <w:t>derar es la tecnología del acumulador electroquímico, para esto se puede usar ECV para comparar las tecnologías existentes y tecnologías en desarrollo. Otro ejemplo clásico es la comparación entre envases reutilizables, envases reciclables y envases desech</w:t>
      </w:r>
      <w:r>
        <w:rPr>
          <w:b w:val="0"/>
          <w:bCs w:val="0"/>
          <w:sz w:val="24"/>
        </w:rPr>
        <w:t>ables.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planificación estratégica es una aplicación más amplia de ECV y puede ser usada por entidades públicas también. Ejemplo de esto es la comparación entre diferentes tipos de manejo de desecho y el desarrollo de una estrategia de manejo de desechos</w:t>
      </w:r>
      <w:r>
        <w:rPr>
          <w:b w:val="0"/>
          <w:bCs w:val="0"/>
          <w:sz w:val="24"/>
        </w:rPr>
        <w:t xml:space="preserve"> por parte de una municipalidad. En empresas con sistemas de gestión ambiental o con planes de implementación de un sistema de gestión ambiental, la metodología de ECV puede ser usada como parte de la planificación en la identificación de aspectos ambienta</w:t>
      </w:r>
      <w:r>
        <w:rPr>
          <w:b w:val="0"/>
          <w:bCs w:val="0"/>
          <w:sz w:val="24"/>
        </w:rPr>
        <w:t>les.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La formulación de políticas públicas puede ser asistida por la ECV, por ejemplo en el desarrollo de Eco-etiquetado basado en ECV, ejemplo de esto son el programa </w:t>
      </w:r>
      <w:r>
        <w:rPr>
          <w:b w:val="0"/>
          <w:bCs w:val="0"/>
          <w:i/>
          <w:iCs/>
          <w:sz w:val="24"/>
        </w:rPr>
        <w:t>Blue Angel</w:t>
      </w:r>
      <w:r>
        <w:rPr>
          <w:b w:val="0"/>
          <w:bCs w:val="0"/>
          <w:sz w:val="24"/>
        </w:rPr>
        <w:t xml:space="preserve"> de Alemania y el </w:t>
      </w:r>
      <w:r>
        <w:rPr>
          <w:b w:val="0"/>
          <w:bCs w:val="0"/>
          <w:sz w:val="24"/>
        </w:rPr>
        <w:lastRenderedPageBreak/>
        <w:t xml:space="preserve">programa </w:t>
      </w:r>
      <w:r>
        <w:rPr>
          <w:b w:val="0"/>
          <w:bCs w:val="0"/>
          <w:i/>
          <w:iCs/>
          <w:sz w:val="24"/>
        </w:rPr>
        <w:t>Green Swam</w:t>
      </w:r>
      <w:r>
        <w:rPr>
          <w:b w:val="0"/>
          <w:bCs w:val="0"/>
          <w:sz w:val="24"/>
        </w:rPr>
        <w:t xml:space="preserve"> en Escandinavia.  La formulación de polí</w:t>
      </w:r>
      <w:r>
        <w:rPr>
          <w:b w:val="0"/>
          <w:bCs w:val="0"/>
          <w:sz w:val="24"/>
        </w:rPr>
        <w:t>ticas gubernamentales sobre transporte público basadas en ECV son otros ejemplo de esta aplicación (18).</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El mercadeo esta relacionado con el Eco-etiquetado también, pues en naciones con una cultura ambiental desarrollada la preferencia de productos puede </w:t>
      </w:r>
      <w:r>
        <w:rPr>
          <w:b w:val="0"/>
          <w:bCs w:val="0"/>
          <w:sz w:val="24"/>
        </w:rPr>
        <w:t>verse acrecentada por un esquema de Eco-etiquetado confiable basado en ECV.</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Estas son algunas de las aplicaciones de ECV, esta herramienta es muy útil y seguirán apareciendo aplicaciones para ella. Incluso solo la estructura metodológica de ECV es útil, d</w:t>
      </w:r>
      <w:r>
        <w:rPr>
          <w:b w:val="0"/>
          <w:bCs w:val="0"/>
          <w:sz w:val="24"/>
        </w:rPr>
        <w:t>e hecho se puede usar la metodología de ECV para evaluar solo partes de un ciclo de vida y no necesariamente el ciclo de vida completo, todo esto depende del objetivo propuesto de la ECV.</w:t>
      </w:r>
    </w:p>
    <w:p w:rsidR="00000000" w:rsidRDefault="00984A82">
      <w:pPr>
        <w:pStyle w:val="Textoindependiente"/>
        <w:spacing w:line="480" w:lineRule="auto"/>
        <w:ind w:left="360"/>
        <w:jc w:val="both"/>
        <w:rPr>
          <w:b w:val="0"/>
          <w:bCs w:val="0"/>
          <w:sz w:val="24"/>
        </w:rPr>
      </w:pPr>
    </w:p>
    <w:p w:rsidR="00000000" w:rsidRDefault="00984A82" w:rsidP="00984A82">
      <w:pPr>
        <w:pStyle w:val="Textoindependiente"/>
        <w:numPr>
          <w:ilvl w:val="1"/>
          <w:numId w:val="1"/>
        </w:numPr>
        <w:tabs>
          <w:tab w:val="clear" w:pos="792"/>
          <w:tab w:val="num" w:pos="900"/>
        </w:tabs>
        <w:spacing w:line="480" w:lineRule="auto"/>
        <w:jc w:val="both"/>
        <w:rPr>
          <w:sz w:val="24"/>
        </w:rPr>
      </w:pPr>
      <w:r>
        <w:rPr>
          <w:sz w:val="24"/>
        </w:rPr>
        <w:t>Limitaciones de la Metodología de Evaluación de Ciclo de Vida</w:t>
      </w:r>
    </w:p>
    <w:p w:rsidR="00000000" w:rsidRDefault="00984A82">
      <w:pPr>
        <w:pStyle w:val="Textoindependiente"/>
        <w:spacing w:line="480" w:lineRule="auto"/>
        <w:ind w:left="7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Como</w:t>
      </w:r>
      <w:r>
        <w:rPr>
          <w:b w:val="0"/>
          <w:bCs w:val="0"/>
          <w:sz w:val="24"/>
        </w:rPr>
        <w:t xml:space="preserve"> toda herramienta, ECV tiene limitaciones. A continuación se enumeran algunas:</w:t>
      </w:r>
    </w:p>
    <w:p w:rsidR="00000000" w:rsidRDefault="00984A82">
      <w:pPr>
        <w:pStyle w:val="Textoindependiente"/>
        <w:spacing w:line="480" w:lineRule="auto"/>
        <w:ind w:left="900"/>
        <w:jc w:val="both"/>
        <w:rPr>
          <w:b w:val="0"/>
          <w:bCs w:val="0"/>
          <w:sz w:val="24"/>
        </w:rPr>
      </w:pPr>
    </w:p>
    <w:p w:rsidR="00000000" w:rsidRDefault="00984A82" w:rsidP="00984A82">
      <w:pPr>
        <w:pStyle w:val="Textoindependiente"/>
        <w:numPr>
          <w:ilvl w:val="0"/>
          <w:numId w:val="14"/>
        </w:numPr>
        <w:spacing w:line="480" w:lineRule="auto"/>
        <w:jc w:val="both"/>
        <w:rPr>
          <w:b w:val="0"/>
          <w:bCs w:val="0"/>
          <w:sz w:val="24"/>
        </w:rPr>
      </w:pPr>
      <w:r>
        <w:rPr>
          <w:b w:val="0"/>
          <w:bCs w:val="0"/>
          <w:sz w:val="24"/>
        </w:rPr>
        <w:t>ECV no está dirigido a impactos localizados (18).</w:t>
      </w:r>
    </w:p>
    <w:p w:rsidR="00000000" w:rsidRDefault="00984A82">
      <w:pPr>
        <w:pStyle w:val="Textoindependiente"/>
        <w:spacing w:line="480" w:lineRule="auto"/>
        <w:ind w:left="900"/>
        <w:jc w:val="both"/>
        <w:rPr>
          <w:b w:val="0"/>
          <w:bCs w:val="0"/>
          <w:sz w:val="24"/>
        </w:rPr>
      </w:pPr>
    </w:p>
    <w:p w:rsidR="00000000" w:rsidRDefault="00984A82" w:rsidP="00984A82">
      <w:pPr>
        <w:pStyle w:val="Textoindependiente"/>
        <w:numPr>
          <w:ilvl w:val="0"/>
          <w:numId w:val="14"/>
        </w:numPr>
        <w:spacing w:line="480" w:lineRule="auto"/>
        <w:jc w:val="both"/>
        <w:rPr>
          <w:b w:val="0"/>
          <w:bCs w:val="0"/>
          <w:sz w:val="24"/>
        </w:rPr>
      </w:pPr>
      <w:r>
        <w:rPr>
          <w:b w:val="0"/>
          <w:bCs w:val="0"/>
          <w:sz w:val="24"/>
        </w:rPr>
        <w:t>ECV tiene un enfoque de estado estable, se sigue desarrollando en este aspecto para que ECV pueda tener consideraciones de es</w:t>
      </w:r>
      <w:r>
        <w:rPr>
          <w:b w:val="0"/>
          <w:bCs w:val="0"/>
          <w:sz w:val="24"/>
        </w:rPr>
        <w:t xml:space="preserve">tado transitorio (18). </w:t>
      </w:r>
    </w:p>
    <w:p w:rsidR="00000000" w:rsidRDefault="00984A82">
      <w:pPr>
        <w:pStyle w:val="Textoindependiente"/>
        <w:spacing w:line="480" w:lineRule="auto"/>
        <w:ind w:left="900"/>
        <w:jc w:val="both"/>
        <w:rPr>
          <w:b w:val="0"/>
          <w:bCs w:val="0"/>
          <w:sz w:val="24"/>
        </w:rPr>
      </w:pPr>
    </w:p>
    <w:p w:rsidR="00000000" w:rsidRDefault="00984A82" w:rsidP="00984A82">
      <w:pPr>
        <w:pStyle w:val="Textoindependiente"/>
        <w:numPr>
          <w:ilvl w:val="0"/>
          <w:numId w:val="14"/>
        </w:numPr>
        <w:spacing w:line="480" w:lineRule="auto"/>
        <w:jc w:val="both"/>
        <w:rPr>
          <w:b w:val="0"/>
          <w:bCs w:val="0"/>
          <w:sz w:val="24"/>
        </w:rPr>
      </w:pPr>
      <w:r>
        <w:rPr>
          <w:b w:val="0"/>
          <w:bCs w:val="0"/>
          <w:sz w:val="24"/>
        </w:rPr>
        <w:t>El modelo de ECV se enfoca en características físicas de las actividades industriales, no incluye efectos en el mercado o efectos secundarios en el desarrollo tecnológico (18)</w:t>
      </w:r>
    </w:p>
    <w:p w:rsidR="00000000" w:rsidRDefault="00984A82">
      <w:pPr>
        <w:pStyle w:val="Textoindependiente"/>
        <w:spacing w:line="480" w:lineRule="auto"/>
        <w:jc w:val="both"/>
        <w:rPr>
          <w:b w:val="0"/>
          <w:bCs w:val="0"/>
          <w:sz w:val="24"/>
        </w:rPr>
      </w:pPr>
    </w:p>
    <w:p w:rsidR="00000000" w:rsidRDefault="00984A82" w:rsidP="00984A82">
      <w:pPr>
        <w:pStyle w:val="Textoindependiente"/>
        <w:numPr>
          <w:ilvl w:val="0"/>
          <w:numId w:val="14"/>
        </w:numPr>
        <w:spacing w:line="480" w:lineRule="auto"/>
        <w:jc w:val="both"/>
        <w:rPr>
          <w:b w:val="0"/>
          <w:bCs w:val="0"/>
          <w:sz w:val="24"/>
        </w:rPr>
      </w:pPr>
      <w:r>
        <w:rPr>
          <w:b w:val="0"/>
          <w:bCs w:val="0"/>
          <w:sz w:val="24"/>
        </w:rPr>
        <w:t xml:space="preserve">ECV se enfoca únicamente en aspectos ambientales y no </w:t>
      </w:r>
      <w:r>
        <w:rPr>
          <w:b w:val="0"/>
          <w:bCs w:val="0"/>
          <w:sz w:val="24"/>
        </w:rPr>
        <w:t>considera aspectos económicos, sociales y otros (18).</w:t>
      </w:r>
    </w:p>
    <w:p w:rsidR="00000000" w:rsidRDefault="00984A82">
      <w:pPr>
        <w:pStyle w:val="Textoindependiente"/>
        <w:spacing w:line="480" w:lineRule="auto"/>
        <w:jc w:val="both"/>
        <w:rPr>
          <w:b w:val="0"/>
          <w:bCs w:val="0"/>
          <w:sz w:val="24"/>
        </w:rPr>
      </w:pPr>
    </w:p>
    <w:p w:rsidR="00000000" w:rsidRDefault="00984A82" w:rsidP="00984A82">
      <w:pPr>
        <w:pStyle w:val="Textoindependiente"/>
        <w:numPr>
          <w:ilvl w:val="0"/>
          <w:numId w:val="14"/>
        </w:numPr>
        <w:spacing w:line="480" w:lineRule="auto"/>
        <w:jc w:val="both"/>
        <w:rPr>
          <w:b w:val="0"/>
          <w:bCs w:val="0"/>
          <w:sz w:val="24"/>
        </w:rPr>
      </w:pPr>
      <w:r>
        <w:rPr>
          <w:b w:val="0"/>
          <w:bCs w:val="0"/>
          <w:sz w:val="24"/>
        </w:rPr>
        <w:t>Aunque ECV está basado en ciencia, también requiere muchas supocisiones técnicas y otras suposiciones, esto puede generar subjetividades (18).</w:t>
      </w:r>
    </w:p>
    <w:p w:rsidR="00000000" w:rsidRDefault="00984A82">
      <w:pPr>
        <w:pStyle w:val="Textoindependiente"/>
        <w:spacing w:line="480" w:lineRule="auto"/>
        <w:jc w:val="both"/>
        <w:rPr>
          <w:b w:val="0"/>
          <w:bCs w:val="0"/>
          <w:sz w:val="24"/>
        </w:rPr>
      </w:pPr>
    </w:p>
    <w:p w:rsidR="00000000" w:rsidRDefault="00984A82" w:rsidP="00984A82">
      <w:pPr>
        <w:pStyle w:val="Textoindependiente"/>
        <w:numPr>
          <w:ilvl w:val="0"/>
          <w:numId w:val="14"/>
        </w:numPr>
        <w:spacing w:line="480" w:lineRule="auto"/>
        <w:jc w:val="both"/>
        <w:rPr>
          <w:b w:val="0"/>
          <w:bCs w:val="0"/>
          <w:sz w:val="24"/>
        </w:rPr>
      </w:pPr>
      <w:r>
        <w:rPr>
          <w:b w:val="0"/>
          <w:bCs w:val="0"/>
          <w:sz w:val="24"/>
        </w:rPr>
        <w:t>Limitaciones en disponibilidad de bases de datos. Existen</w:t>
      </w:r>
      <w:r>
        <w:rPr>
          <w:b w:val="0"/>
          <w:bCs w:val="0"/>
          <w:sz w:val="24"/>
        </w:rPr>
        <w:t xml:space="preserve"> bases de datos obsoletas, incomparables, o de calidad desconocida (18).</w:t>
      </w:r>
    </w:p>
    <w:p w:rsidR="00000000" w:rsidRDefault="00984A82">
      <w:pPr>
        <w:pStyle w:val="Textoindependiente"/>
        <w:spacing w:line="480" w:lineRule="auto"/>
        <w:jc w:val="both"/>
        <w:rPr>
          <w:b w:val="0"/>
          <w:bCs w:val="0"/>
          <w:sz w:val="24"/>
        </w:rPr>
      </w:pPr>
    </w:p>
    <w:p w:rsidR="00000000" w:rsidRDefault="00984A82" w:rsidP="00984A82">
      <w:pPr>
        <w:pStyle w:val="Textoindependiente"/>
        <w:numPr>
          <w:ilvl w:val="0"/>
          <w:numId w:val="14"/>
        </w:numPr>
        <w:spacing w:line="480" w:lineRule="auto"/>
        <w:jc w:val="both"/>
        <w:rPr>
          <w:b w:val="0"/>
          <w:bCs w:val="0"/>
          <w:sz w:val="24"/>
        </w:rPr>
      </w:pPr>
      <w:r>
        <w:rPr>
          <w:b w:val="0"/>
          <w:bCs w:val="0"/>
          <w:sz w:val="24"/>
        </w:rPr>
        <w:t xml:space="preserve">Las bases de datos por ahora en su mayoría están disponibles solo en bloques para combinaciones de procesos (Ej.: producción </w:t>
      </w:r>
      <w:r>
        <w:rPr>
          <w:b w:val="0"/>
          <w:bCs w:val="0"/>
          <w:sz w:val="24"/>
        </w:rPr>
        <w:lastRenderedPageBreak/>
        <w:t xml:space="preserve">de electricidad, producción de aluminio) en vez de bases </w:t>
      </w:r>
      <w:r>
        <w:rPr>
          <w:b w:val="0"/>
          <w:bCs w:val="0"/>
          <w:sz w:val="24"/>
        </w:rPr>
        <w:t>de datos para procesos individuales en sí (18).</w:t>
      </w:r>
    </w:p>
    <w:p w:rsidR="00000000" w:rsidRDefault="00984A82">
      <w:pPr>
        <w:pStyle w:val="Textoindependiente"/>
        <w:spacing w:line="480" w:lineRule="auto"/>
        <w:jc w:val="both"/>
        <w:rPr>
          <w:b w:val="0"/>
          <w:bCs w:val="0"/>
          <w:sz w:val="24"/>
        </w:rPr>
      </w:pPr>
    </w:p>
    <w:p w:rsidR="00000000" w:rsidRDefault="00984A82" w:rsidP="00984A82">
      <w:pPr>
        <w:pStyle w:val="Textoindependiente"/>
        <w:numPr>
          <w:ilvl w:val="0"/>
          <w:numId w:val="14"/>
        </w:numPr>
        <w:spacing w:line="480" w:lineRule="auto"/>
        <w:jc w:val="both"/>
        <w:rPr>
          <w:b w:val="0"/>
          <w:bCs w:val="0"/>
          <w:sz w:val="24"/>
        </w:rPr>
      </w:pPr>
      <w:r>
        <w:rPr>
          <w:b w:val="0"/>
          <w:bCs w:val="0"/>
          <w:sz w:val="24"/>
        </w:rPr>
        <w:t>ECV no es en sí herramienta de decisión (aunque puede serlo), es más bien una herramienta de análisis para ayudar a la toma de decisiones (18).</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Las limitaciones planteadas pueden ser disminuidas usando otra</w:t>
      </w:r>
      <w:r>
        <w:rPr>
          <w:b w:val="0"/>
          <w:bCs w:val="0"/>
          <w:sz w:val="24"/>
        </w:rPr>
        <w:t>s técnicas analíticas junto con ECV como son: Evaluación de Riesgo, Análisis de Flujo de Materiales, Contabilidad de flujo de Sustancia, Costeo del Ciclo de Vida. ECV puede ser parte de diferentes cajas de herramientas que se pueden usar de acuerdo a la si</w:t>
      </w:r>
      <w:r>
        <w:rPr>
          <w:b w:val="0"/>
          <w:bCs w:val="0"/>
          <w:sz w:val="24"/>
        </w:rPr>
        <w:t>tuación (18).</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Se ha propuesto el uso de ECV como parte una estructura de evaluación integrada (35), en la referencia citada se desarrolla un esquema de etiquetado de desarrollo sustentable para productos, ECV es la herramienta elegida para evaluar el dese</w:t>
      </w:r>
      <w:r>
        <w:rPr>
          <w:b w:val="0"/>
          <w:bCs w:val="0"/>
          <w:sz w:val="24"/>
        </w:rPr>
        <w:t>mpeño ambiental de los productos, mientras que para evaluar las sustentabilidad en aspectos sociales y económicos, se hace análisis enfocados hacia la organización.</w:t>
      </w:r>
    </w:p>
    <w:p w:rsidR="00000000" w:rsidRDefault="00984A82">
      <w:pPr>
        <w:pStyle w:val="Textoindependiente"/>
        <w:ind w:left="902"/>
        <w:jc w:val="both"/>
        <w:rPr>
          <w:b w:val="0"/>
          <w:bCs w:val="0"/>
          <w:sz w:val="24"/>
        </w:rPr>
      </w:pPr>
      <w:r>
        <w:rPr>
          <w:b w:val="0"/>
          <w:bCs w:val="0"/>
          <w:sz w:val="24"/>
        </w:rPr>
        <w:br w:type="page"/>
      </w:r>
    </w:p>
    <w:p w:rsidR="00000000" w:rsidRDefault="00984A82">
      <w:pPr>
        <w:pStyle w:val="Textoindependiente"/>
        <w:ind w:left="902"/>
        <w:jc w:val="both"/>
        <w:rPr>
          <w:b w:val="0"/>
          <w:bCs w:val="0"/>
          <w:sz w:val="24"/>
        </w:rPr>
      </w:pPr>
    </w:p>
    <w:p w:rsidR="00000000" w:rsidRDefault="00984A82">
      <w:pPr>
        <w:pStyle w:val="Textoindependiente"/>
        <w:ind w:left="902"/>
        <w:jc w:val="both"/>
        <w:rPr>
          <w:b w:val="0"/>
          <w:bCs w:val="0"/>
          <w:sz w:val="24"/>
        </w:rPr>
      </w:pPr>
    </w:p>
    <w:p w:rsidR="00000000" w:rsidRDefault="00984A82">
      <w:pPr>
        <w:pStyle w:val="Textoindependiente"/>
        <w:ind w:left="902"/>
        <w:jc w:val="both"/>
        <w:rPr>
          <w:b w:val="0"/>
          <w:bCs w:val="0"/>
          <w:sz w:val="24"/>
        </w:rPr>
      </w:pPr>
    </w:p>
    <w:p w:rsidR="00000000" w:rsidRDefault="00984A82">
      <w:pPr>
        <w:pStyle w:val="Textoindependiente"/>
        <w:ind w:left="902"/>
        <w:jc w:val="both"/>
        <w:rPr>
          <w:b w:val="0"/>
          <w:bCs w:val="0"/>
          <w:sz w:val="24"/>
        </w:rPr>
      </w:pPr>
    </w:p>
    <w:p w:rsidR="00000000" w:rsidRDefault="00984A82">
      <w:pPr>
        <w:pStyle w:val="Textoindependiente"/>
        <w:ind w:left="902"/>
        <w:jc w:val="both"/>
        <w:rPr>
          <w:b w:val="0"/>
          <w:bCs w:val="0"/>
          <w:sz w:val="24"/>
        </w:rPr>
      </w:pPr>
    </w:p>
    <w:p w:rsidR="00000000" w:rsidRDefault="00984A82">
      <w:pPr>
        <w:pStyle w:val="Textoindependiente"/>
        <w:rPr>
          <w:b w:val="0"/>
          <w:bCs w:val="0"/>
          <w:sz w:val="24"/>
        </w:rPr>
      </w:pPr>
      <w:r>
        <w:rPr>
          <w:sz w:val="48"/>
        </w:rPr>
        <w:t>CAPÍTULO 2</w:t>
      </w: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rsidP="00984A82">
      <w:pPr>
        <w:pStyle w:val="Textoindependiente"/>
        <w:numPr>
          <w:ilvl w:val="0"/>
          <w:numId w:val="1"/>
        </w:numPr>
        <w:jc w:val="both"/>
        <w:rPr>
          <w:caps/>
          <w:sz w:val="32"/>
        </w:rPr>
      </w:pPr>
      <w:r>
        <w:rPr>
          <w:caps/>
          <w:sz w:val="32"/>
        </w:rPr>
        <w:t>baterías de arranque y su ciclo de vida</w:t>
      </w:r>
    </w:p>
    <w:p w:rsidR="00000000" w:rsidRDefault="00984A82">
      <w:pPr>
        <w:pStyle w:val="Textoindependiente"/>
        <w:jc w:val="both"/>
        <w:rPr>
          <w:caps/>
          <w:sz w:val="24"/>
        </w:rPr>
      </w:pPr>
    </w:p>
    <w:p w:rsidR="00000000" w:rsidRDefault="00984A82">
      <w:pPr>
        <w:pStyle w:val="Textoindependiente"/>
        <w:jc w:val="both"/>
        <w:rPr>
          <w:caps/>
          <w:sz w:val="24"/>
        </w:rPr>
      </w:pPr>
    </w:p>
    <w:p w:rsidR="00000000" w:rsidRDefault="00984A82">
      <w:pPr>
        <w:pStyle w:val="Textoindependiente"/>
        <w:jc w:val="both"/>
        <w:rPr>
          <w:caps/>
          <w:sz w:val="24"/>
        </w:rPr>
      </w:pPr>
    </w:p>
    <w:p w:rsidR="00000000" w:rsidRDefault="00984A82">
      <w:pPr>
        <w:pStyle w:val="Textoindependiente"/>
        <w:jc w:val="both"/>
        <w:rPr>
          <w:caps/>
          <w:sz w:val="24"/>
        </w:rPr>
      </w:pPr>
    </w:p>
    <w:p w:rsidR="00000000" w:rsidRDefault="00984A82">
      <w:pPr>
        <w:pStyle w:val="Textoindependiente"/>
        <w:spacing w:line="480" w:lineRule="auto"/>
        <w:ind w:left="360"/>
        <w:jc w:val="both"/>
        <w:rPr>
          <w:b w:val="0"/>
          <w:bCs w:val="0"/>
          <w:sz w:val="24"/>
        </w:rPr>
      </w:pPr>
      <w:r>
        <w:rPr>
          <w:b w:val="0"/>
          <w:bCs w:val="0"/>
          <w:sz w:val="24"/>
        </w:rPr>
        <w:t>En este capítulo se hace p</w:t>
      </w:r>
      <w:r>
        <w:rPr>
          <w:b w:val="0"/>
          <w:bCs w:val="0"/>
          <w:sz w:val="24"/>
        </w:rPr>
        <w:t>rimero una revisión de la tecnología de acumuladores de electroquímicos, luego de la tecnología de baterías de plomo-ácido, luego se revisa más específicamente las baterías de arranque automotor. Finalmente, en este capítulo se presenta de manera cualitati</w:t>
      </w:r>
      <w:r>
        <w:rPr>
          <w:b w:val="0"/>
          <w:bCs w:val="0"/>
          <w:sz w:val="24"/>
        </w:rPr>
        <w:t>va el ciclo de vida de las baterías de arranque automotor.</w:t>
      </w:r>
    </w:p>
    <w:p w:rsidR="00000000" w:rsidRDefault="00984A82">
      <w:pPr>
        <w:pStyle w:val="Textoindependiente"/>
        <w:jc w:val="both"/>
        <w:rPr>
          <w:caps/>
          <w:sz w:val="32"/>
        </w:rPr>
      </w:pPr>
    </w:p>
    <w:p w:rsidR="00000000" w:rsidRDefault="00984A82">
      <w:pPr>
        <w:pStyle w:val="Textoindependiente"/>
        <w:jc w:val="both"/>
        <w:rPr>
          <w:caps/>
          <w:sz w:val="32"/>
        </w:rPr>
      </w:pPr>
    </w:p>
    <w:p w:rsidR="00000000" w:rsidRDefault="00984A82" w:rsidP="00984A82">
      <w:pPr>
        <w:pStyle w:val="Textoindependiente"/>
        <w:numPr>
          <w:ilvl w:val="1"/>
          <w:numId w:val="1"/>
        </w:numPr>
        <w:tabs>
          <w:tab w:val="clear" w:pos="792"/>
          <w:tab w:val="num" w:pos="900"/>
        </w:tabs>
        <w:spacing w:line="480" w:lineRule="auto"/>
        <w:jc w:val="both"/>
        <w:rPr>
          <w:sz w:val="24"/>
        </w:rPr>
      </w:pPr>
      <w:r>
        <w:rPr>
          <w:sz w:val="24"/>
        </w:rPr>
        <w:t>Teoría de Acumuladores Electroquímicos</w:t>
      </w:r>
    </w:p>
    <w:p w:rsidR="00000000" w:rsidRDefault="00984A82">
      <w:pPr>
        <w:pStyle w:val="Textoindependiente"/>
        <w:spacing w:line="480" w:lineRule="auto"/>
        <w:ind w:left="708"/>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Una batería es un conjunto de celdas electroquímicas que tienen las mismas propiedades químicas. La acumulación de energía electroquímica en una celda esta</w:t>
      </w:r>
      <w:r>
        <w:rPr>
          <w:b w:val="0"/>
          <w:bCs w:val="0"/>
          <w:sz w:val="24"/>
        </w:rPr>
        <w:t xml:space="preserve"> basada en la conversión de energía química en energía eléctrica y viceversa. Como esta conversión no incluye etapas de intercambio de calor, lo que impondría las restricciones del ciclo de Carnot, la eficiencia </w:t>
      </w:r>
      <w:r>
        <w:rPr>
          <w:b w:val="0"/>
          <w:bCs w:val="0"/>
          <w:sz w:val="24"/>
        </w:rPr>
        <w:lastRenderedPageBreak/>
        <w:t>termodinámica puede ser de al menos el doble</w:t>
      </w:r>
      <w:r>
        <w:rPr>
          <w:b w:val="0"/>
          <w:bCs w:val="0"/>
          <w:sz w:val="24"/>
        </w:rPr>
        <w:t xml:space="preserve"> que una máquina térmica (27).</w:t>
      </w:r>
    </w:p>
    <w:p w:rsidR="00000000" w:rsidRDefault="00984A82">
      <w:pPr>
        <w:pStyle w:val="Textoindependiente"/>
        <w:spacing w:line="480" w:lineRule="auto"/>
        <w:ind w:left="36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Cada tipo de batería está caracterizado por una reacción química, que incluye el intercambio de cargas eléctricas entre iones. La energía eléctrica se obtiene gracias a reacciones en dos electrodos separados, el uno libera i</w:t>
      </w:r>
      <w:r>
        <w:rPr>
          <w:b w:val="0"/>
          <w:bCs w:val="0"/>
          <w:sz w:val="24"/>
        </w:rPr>
        <w:t>ones y el otro los absorbe, así fluye corriente a través de la carga conectada a ellos.</w:t>
      </w:r>
    </w:p>
    <w:p w:rsidR="00000000" w:rsidRDefault="00984A82">
      <w:pPr>
        <w:pStyle w:val="Textoindependiente"/>
        <w:spacing w:line="480" w:lineRule="auto"/>
        <w:ind w:left="36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En las Figura 2.1.a) y 2.1.b) se muestra el de operación de una celda durante la descarga y carga respectivamente.</w:t>
      </w:r>
    </w:p>
    <w:p w:rsidR="00000000" w:rsidRDefault="00984A82">
      <w:pPr>
        <w:pStyle w:val="Textoindependiente"/>
        <w:spacing w:line="480" w:lineRule="auto"/>
        <w:ind w:left="360"/>
        <w:jc w:val="both"/>
        <w:rPr>
          <w:b w:val="0"/>
          <w:bCs w:val="0"/>
          <w:sz w:val="24"/>
        </w:rPr>
      </w:pPr>
    </w:p>
    <w:p w:rsidR="00000000" w:rsidRDefault="00984A82">
      <w:pPr>
        <w:pStyle w:val="Textoindependiente"/>
        <w:spacing w:line="480" w:lineRule="auto"/>
        <w:ind w:left="360"/>
        <w:rPr>
          <w:b w:val="0"/>
          <w:bCs w:val="0"/>
          <w:sz w:val="24"/>
        </w:rPr>
      </w:pPr>
      <w:r>
        <w:object w:dxaOrig="13830" w:dyaOrig="7650">
          <v:shape id="_x0000_i1027" type="#_x0000_t75" style="width:6in;height:237.6pt" o:ole="">
            <v:imagedata r:id="rId11" o:title=""/>
          </v:shape>
          <o:OLEObject Type="Embed" ProgID="AutoCAD.Drawing.15" ShapeID="_x0000_i1027" DrawAspect="Content" ObjectID="_1307347980" r:id="rId12"/>
        </w:object>
      </w:r>
      <w:r>
        <w:rPr>
          <w:b w:val="0"/>
          <w:bCs w:val="0"/>
          <w:sz w:val="24"/>
        </w:rPr>
        <w:t>FIGURA 2.1. OPERACIÓ</w:t>
      </w:r>
      <w:r>
        <w:rPr>
          <w:b w:val="0"/>
          <w:bCs w:val="0"/>
          <w:sz w:val="24"/>
        </w:rPr>
        <w:t>N DE CELDA DURANTE CARGA Y DESCARGA (27)</w:t>
      </w:r>
    </w:p>
    <w:p w:rsidR="00000000" w:rsidRDefault="00984A82">
      <w:pPr>
        <w:pStyle w:val="Textoindependiente"/>
        <w:spacing w:line="480" w:lineRule="auto"/>
        <w:ind w:left="36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Los componentes básicos de una celda son el electrodo positivo, el electrodo negativo y el electrolito. Los electrodos son hechos de materiales activos que participan de las reacciones electroquímicas. Durante la d</w:t>
      </w:r>
      <w:r>
        <w:rPr>
          <w:b w:val="0"/>
          <w:bCs w:val="0"/>
          <w:sz w:val="24"/>
        </w:rPr>
        <w:t xml:space="preserve">escarga el electrodo negativo (un metal o una aleación) es el ánodo y se oxida mientras el electrodo positivo (un óxido o sulfato), el cátodo, se reduce, el funcionamiento de una celda durante la descarga se muestra en la Figura 2.1.a). Mientras se carga, </w:t>
      </w:r>
      <w:r>
        <w:rPr>
          <w:b w:val="0"/>
          <w:bCs w:val="0"/>
          <w:sz w:val="24"/>
        </w:rPr>
        <w:t>el electrodo positivo se oxida y se convierte en el ánodo, mientras que el electrodo negativo se reduce y se convierte en el cátodo, el funcionamiento de una celda durante la carga se muestra en la Figura 2.1.b). El electrolito debe ser un aislante para ev</w:t>
      </w:r>
      <w:r>
        <w:rPr>
          <w:b w:val="0"/>
          <w:bCs w:val="0"/>
          <w:sz w:val="24"/>
        </w:rPr>
        <w:t>itar que la celda se descargue sola (27).</w:t>
      </w:r>
    </w:p>
    <w:p w:rsidR="00000000" w:rsidRDefault="00984A82">
      <w:pPr>
        <w:pStyle w:val="Textoindependiente"/>
        <w:spacing w:line="480" w:lineRule="auto"/>
        <w:ind w:left="36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Una batería consiste de una o más celdas que están conectadas en serie. El voltaje de una batería es el voltaje individual de una celda multiplicado por el número de celdas conectadas. Cuando la batería está carga</w:t>
      </w:r>
      <w:r>
        <w:rPr>
          <w:b w:val="0"/>
          <w:bCs w:val="0"/>
          <w:sz w:val="24"/>
        </w:rPr>
        <w:t>da totalmente y no está suministrando energía a ningún consumidor, el voltaje es llamado voltaje de ciclo abierto y es más alto que el voltaje típico durante la descarga (voltaje de trabajo), la descarga ocurre cuando hay consumidores conectados. El voltaj</w:t>
      </w:r>
      <w:r>
        <w:rPr>
          <w:b w:val="0"/>
          <w:bCs w:val="0"/>
          <w:sz w:val="24"/>
        </w:rPr>
        <w:t>e de la batería al cual la descarga se termina se llama voltaje final.</w:t>
      </w:r>
    </w:p>
    <w:p w:rsidR="00000000" w:rsidRDefault="00984A82">
      <w:pPr>
        <w:pStyle w:val="Textoindependiente"/>
        <w:spacing w:line="480" w:lineRule="auto"/>
        <w:ind w:left="552"/>
        <w:jc w:val="both"/>
        <w:rPr>
          <w:b w:val="0"/>
          <w:bCs w:val="0"/>
          <w:sz w:val="24"/>
        </w:rPr>
      </w:pPr>
    </w:p>
    <w:p w:rsidR="00000000" w:rsidRDefault="00984A82">
      <w:pPr>
        <w:pStyle w:val="Textoindependiente"/>
        <w:spacing w:line="480" w:lineRule="auto"/>
        <w:ind w:left="360"/>
        <w:jc w:val="both"/>
        <w:rPr>
          <w:sz w:val="24"/>
          <w:lang w:val="es-EC"/>
        </w:rPr>
      </w:pPr>
      <w:r>
        <w:rPr>
          <w:b w:val="0"/>
          <w:bCs w:val="0"/>
          <w:sz w:val="24"/>
        </w:rPr>
        <w:t xml:space="preserve">Las baterías pueden ser primarias o secundarias. Las baterías primarias se desechan después de la descarga, las baterías secundarias son las que pueden ser recargadas. </w:t>
      </w:r>
    </w:p>
    <w:p w:rsidR="00000000" w:rsidRDefault="00984A82">
      <w:pPr>
        <w:pStyle w:val="Textoindependiente"/>
        <w:spacing w:line="480" w:lineRule="auto"/>
        <w:ind w:left="360"/>
        <w:jc w:val="both"/>
        <w:rPr>
          <w:sz w:val="24"/>
          <w:lang w:val="es-EC"/>
        </w:rPr>
      </w:pPr>
    </w:p>
    <w:p w:rsidR="00000000" w:rsidRDefault="00984A82" w:rsidP="00984A82">
      <w:pPr>
        <w:pStyle w:val="Textoindependiente"/>
        <w:numPr>
          <w:ilvl w:val="1"/>
          <w:numId w:val="1"/>
        </w:numPr>
        <w:tabs>
          <w:tab w:val="clear" w:pos="792"/>
          <w:tab w:val="num" w:pos="900"/>
        </w:tabs>
        <w:spacing w:line="480" w:lineRule="auto"/>
        <w:jc w:val="both"/>
        <w:rPr>
          <w:sz w:val="24"/>
        </w:rPr>
      </w:pPr>
      <w:r>
        <w:rPr>
          <w:sz w:val="24"/>
        </w:rPr>
        <w:t>Baterías de Pl</w:t>
      </w:r>
      <w:r>
        <w:rPr>
          <w:sz w:val="24"/>
        </w:rPr>
        <w:t>omo-Ácido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tecnología de acumuladores de plomo ácido es muy antigua, a pesar de esto la producción de baterías de esta tecnología continúa creciendo, pues nuevas aplicaciones siguen apareciendo para ella como son, almacenamiento de energía en sistemas n</w:t>
      </w:r>
      <w:r>
        <w:rPr>
          <w:b w:val="0"/>
          <w:bCs w:val="0"/>
          <w:sz w:val="24"/>
        </w:rPr>
        <w:t>o convencionales de generación, energía de emergencia, vehículos eléctricos e híbridos y además al aumentar el número de vehículos convencionales, las baterías de arranque siguen teniendo éxito como producto de venta. Estas baterías también se usan en sist</w:t>
      </w:r>
      <w:r>
        <w:rPr>
          <w:b w:val="0"/>
          <w:bCs w:val="0"/>
          <w:sz w:val="24"/>
        </w:rPr>
        <w:t>emas telefónicos, herramientas eléctricas, dispositivos de comunicación, sistemas de iluminación de emergencia y son fuente de poder de muchos sistemas de transporte y manejo de materiales. La batería de plomo-ácido es casi siempre la batería de acumulació</w:t>
      </w:r>
      <w:r>
        <w:rPr>
          <w:b w:val="0"/>
          <w:bCs w:val="0"/>
          <w:sz w:val="24"/>
        </w:rPr>
        <w:t>n menos costosa para cualquier aplicación, sin embargo provee un buen desempeño (27). En la Tabla 2 se muestran los tipos y características de las baterías de plomo-ácido.</w:t>
      </w:r>
    </w:p>
    <w:p w:rsidR="00000000" w:rsidRDefault="00984A82">
      <w:pPr>
        <w:pStyle w:val="Textoindependiente"/>
        <w:spacing w:line="480" w:lineRule="auto"/>
        <w:ind w:left="360"/>
        <w:jc w:val="both"/>
        <w:rPr>
          <w:b w:val="0"/>
          <w:bCs w:val="0"/>
          <w:sz w:val="24"/>
        </w:rPr>
      </w:pPr>
    </w:p>
    <w:p w:rsidR="00000000" w:rsidRDefault="00984A82">
      <w:pPr>
        <w:pStyle w:val="Textoindependiente"/>
        <w:spacing w:line="480" w:lineRule="auto"/>
        <w:ind w:left="360"/>
        <w:rPr>
          <w:b w:val="0"/>
          <w:bCs w:val="0"/>
          <w:sz w:val="24"/>
        </w:rPr>
      </w:pPr>
      <w:r>
        <w:rPr>
          <w:b w:val="0"/>
          <w:bCs w:val="0"/>
          <w:sz w:val="24"/>
        </w:rPr>
        <w:t>TABLA 2</w:t>
      </w:r>
    </w:p>
    <w:p w:rsidR="00000000" w:rsidRDefault="00984A82">
      <w:pPr>
        <w:pStyle w:val="Textoindependiente"/>
        <w:spacing w:line="480" w:lineRule="auto"/>
        <w:ind w:left="360"/>
        <w:rPr>
          <w:b w:val="0"/>
          <w:bCs w:val="0"/>
          <w:sz w:val="24"/>
        </w:rPr>
      </w:pPr>
      <w:r>
        <w:rPr>
          <w:b w:val="0"/>
          <w:bCs w:val="0"/>
          <w:caps/>
          <w:sz w:val="24"/>
        </w:rPr>
        <w:t>Tipos, Construcción y Aplicaciones de Baterías de Plomo-Ácido</w:t>
      </w:r>
      <w:r>
        <w:rPr>
          <w:b w:val="0"/>
          <w:bCs w:val="0"/>
          <w:sz w:val="24"/>
        </w:rPr>
        <w:t xml:space="preserve"> (27)</w:t>
      </w:r>
    </w:p>
    <w:p w:rsidR="00000000" w:rsidRDefault="00984A82">
      <w:pPr>
        <w:pStyle w:val="Textoindependiente"/>
        <w:spacing w:line="480" w:lineRule="auto"/>
        <w:ind w:left="360"/>
        <w:rPr>
          <w:b w:val="0"/>
          <w:bCs w:val="0"/>
          <w:sz w:val="24"/>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90"/>
        <w:gridCol w:w="6300"/>
      </w:tblGrid>
      <w:tr w:rsidR="00000000">
        <w:tblPrEx>
          <w:tblCellMar>
            <w:top w:w="0" w:type="dxa"/>
            <w:bottom w:w="0" w:type="dxa"/>
          </w:tblCellMar>
        </w:tblPrEx>
        <w:tc>
          <w:tcPr>
            <w:tcW w:w="1690" w:type="dxa"/>
          </w:tcPr>
          <w:p w:rsidR="00000000" w:rsidRDefault="00984A82">
            <w:pPr>
              <w:pStyle w:val="Textoindependiente"/>
              <w:spacing w:line="480" w:lineRule="auto"/>
              <w:rPr>
                <w:sz w:val="24"/>
              </w:rPr>
            </w:pPr>
            <w:r>
              <w:rPr>
                <w:sz w:val="24"/>
              </w:rPr>
              <w:t>Tipo</w:t>
            </w:r>
          </w:p>
        </w:tc>
        <w:tc>
          <w:tcPr>
            <w:tcW w:w="6300" w:type="dxa"/>
          </w:tcPr>
          <w:p w:rsidR="00000000" w:rsidRDefault="00984A82">
            <w:pPr>
              <w:pStyle w:val="Textoindependiente"/>
              <w:spacing w:line="480" w:lineRule="auto"/>
              <w:rPr>
                <w:sz w:val="24"/>
              </w:rPr>
            </w:pPr>
            <w:r>
              <w:rPr>
                <w:sz w:val="24"/>
              </w:rPr>
              <w:t>Co</w:t>
            </w:r>
            <w:r>
              <w:rPr>
                <w:sz w:val="24"/>
              </w:rPr>
              <w:t>nstrucción y Aplicaciones</w:t>
            </w:r>
          </w:p>
        </w:tc>
      </w:tr>
      <w:tr w:rsidR="00000000">
        <w:tblPrEx>
          <w:tblCellMar>
            <w:top w:w="0" w:type="dxa"/>
            <w:bottom w:w="0" w:type="dxa"/>
          </w:tblCellMar>
        </w:tblPrEx>
        <w:tc>
          <w:tcPr>
            <w:tcW w:w="1690" w:type="dxa"/>
          </w:tcPr>
          <w:p w:rsidR="00000000" w:rsidRDefault="00984A82">
            <w:pPr>
              <w:pStyle w:val="Textoindependiente"/>
              <w:spacing w:line="480" w:lineRule="auto"/>
              <w:jc w:val="both"/>
              <w:rPr>
                <w:b w:val="0"/>
                <w:bCs w:val="0"/>
                <w:sz w:val="24"/>
              </w:rPr>
            </w:pPr>
            <w:r>
              <w:rPr>
                <w:b w:val="0"/>
                <w:bCs w:val="0"/>
                <w:sz w:val="24"/>
              </w:rPr>
              <w:t>Baterías de Arranque</w:t>
            </w:r>
          </w:p>
        </w:tc>
        <w:tc>
          <w:tcPr>
            <w:tcW w:w="6300" w:type="dxa"/>
          </w:tcPr>
          <w:p w:rsidR="00000000" w:rsidRDefault="00984A82">
            <w:pPr>
              <w:pStyle w:val="Textoindependiente"/>
              <w:spacing w:line="480" w:lineRule="auto"/>
              <w:jc w:val="both"/>
              <w:rPr>
                <w:b w:val="0"/>
                <w:bCs w:val="0"/>
                <w:sz w:val="24"/>
              </w:rPr>
            </w:pPr>
            <w:r>
              <w:rPr>
                <w:b w:val="0"/>
                <w:bCs w:val="0"/>
                <w:sz w:val="24"/>
              </w:rPr>
              <w:t>de placas planas empastadas, aplicaciones automotrices, marinas, aéreas, y motores diesel estacionarios</w:t>
            </w:r>
          </w:p>
        </w:tc>
      </w:tr>
      <w:tr w:rsidR="00000000">
        <w:tblPrEx>
          <w:tblCellMar>
            <w:top w:w="0" w:type="dxa"/>
            <w:bottom w:w="0" w:type="dxa"/>
          </w:tblCellMar>
        </w:tblPrEx>
        <w:tc>
          <w:tcPr>
            <w:tcW w:w="1690" w:type="dxa"/>
          </w:tcPr>
          <w:p w:rsidR="00000000" w:rsidRDefault="00984A82">
            <w:pPr>
              <w:pStyle w:val="Textoindependiente"/>
              <w:spacing w:line="480" w:lineRule="auto"/>
              <w:jc w:val="both"/>
              <w:rPr>
                <w:b w:val="0"/>
                <w:bCs w:val="0"/>
                <w:sz w:val="24"/>
                <w:lang w:val="es-EC"/>
              </w:rPr>
            </w:pPr>
            <w:r>
              <w:rPr>
                <w:b w:val="0"/>
                <w:bCs w:val="0"/>
                <w:sz w:val="24"/>
                <w:lang w:val="es-EC"/>
              </w:rPr>
              <w:t>Baterías de tracción</w:t>
            </w:r>
          </w:p>
        </w:tc>
        <w:tc>
          <w:tcPr>
            <w:tcW w:w="6300" w:type="dxa"/>
          </w:tcPr>
          <w:p w:rsidR="00000000" w:rsidRDefault="00984A82">
            <w:pPr>
              <w:pStyle w:val="Textoindependiente"/>
              <w:spacing w:line="480" w:lineRule="auto"/>
              <w:jc w:val="both"/>
              <w:rPr>
                <w:b w:val="0"/>
                <w:bCs w:val="0"/>
                <w:sz w:val="24"/>
                <w:lang w:val="es-EC"/>
              </w:rPr>
            </w:pPr>
            <w:r>
              <w:rPr>
                <w:b w:val="0"/>
                <w:bCs w:val="0"/>
                <w:sz w:val="24"/>
              </w:rPr>
              <w:t>placas planas empastadas, tubulares y placas guantelete, usadas en camiones indust</w:t>
            </w:r>
            <w:r>
              <w:rPr>
                <w:b w:val="0"/>
                <w:bCs w:val="0"/>
                <w:sz w:val="24"/>
              </w:rPr>
              <w:t>riales</w:t>
            </w:r>
          </w:p>
        </w:tc>
      </w:tr>
      <w:tr w:rsidR="00000000">
        <w:tblPrEx>
          <w:tblCellMar>
            <w:top w:w="0" w:type="dxa"/>
            <w:bottom w:w="0" w:type="dxa"/>
          </w:tblCellMar>
        </w:tblPrEx>
        <w:tc>
          <w:tcPr>
            <w:tcW w:w="1690" w:type="dxa"/>
          </w:tcPr>
          <w:p w:rsidR="00000000" w:rsidRDefault="00984A82">
            <w:pPr>
              <w:pStyle w:val="Textoindependiente"/>
              <w:spacing w:line="480" w:lineRule="auto"/>
              <w:jc w:val="both"/>
              <w:rPr>
                <w:b w:val="0"/>
                <w:bCs w:val="0"/>
                <w:sz w:val="24"/>
              </w:rPr>
            </w:pPr>
            <w:r>
              <w:rPr>
                <w:b w:val="0"/>
                <w:bCs w:val="0"/>
                <w:sz w:val="24"/>
              </w:rPr>
              <w:t>Baterías de propulsión</w:t>
            </w:r>
          </w:p>
        </w:tc>
        <w:tc>
          <w:tcPr>
            <w:tcW w:w="6300" w:type="dxa"/>
          </w:tcPr>
          <w:p w:rsidR="00000000" w:rsidRDefault="00984A82">
            <w:pPr>
              <w:pStyle w:val="Textoindependiente"/>
              <w:spacing w:line="480" w:lineRule="auto"/>
              <w:jc w:val="both"/>
              <w:rPr>
                <w:b w:val="0"/>
                <w:bCs w:val="0"/>
                <w:sz w:val="24"/>
              </w:rPr>
            </w:pPr>
            <w:r>
              <w:rPr>
                <w:b w:val="0"/>
                <w:bCs w:val="0"/>
                <w:sz w:val="24"/>
              </w:rPr>
              <w:t>placas planas empastadas, tubulares, placas guantelete, y construcción compuesta, usadas en vehículos eléctricos e híbridos, carros de golf y montacargas</w:t>
            </w:r>
          </w:p>
        </w:tc>
      </w:tr>
      <w:tr w:rsidR="00000000">
        <w:tblPrEx>
          <w:tblCellMar>
            <w:top w:w="0" w:type="dxa"/>
            <w:bottom w:w="0" w:type="dxa"/>
          </w:tblCellMar>
        </w:tblPrEx>
        <w:tc>
          <w:tcPr>
            <w:tcW w:w="1690" w:type="dxa"/>
          </w:tcPr>
          <w:p w:rsidR="00000000" w:rsidRDefault="00984A82">
            <w:pPr>
              <w:pStyle w:val="Textoindependiente"/>
              <w:spacing w:line="480" w:lineRule="auto"/>
              <w:jc w:val="both"/>
              <w:rPr>
                <w:b w:val="0"/>
                <w:bCs w:val="0"/>
                <w:sz w:val="24"/>
              </w:rPr>
            </w:pPr>
            <w:r>
              <w:rPr>
                <w:b w:val="0"/>
                <w:bCs w:val="0"/>
                <w:sz w:val="24"/>
              </w:rPr>
              <w:t>Baterías submarinas</w:t>
            </w:r>
          </w:p>
        </w:tc>
        <w:tc>
          <w:tcPr>
            <w:tcW w:w="6300" w:type="dxa"/>
          </w:tcPr>
          <w:p w:rsidR="00000000" w:rsidRDefault="00984A82">
            <w:pPr>
              <w:pStyle w:val="Textoindependiente"/>
              <w:spacing w:line="480" w:lineRule="auto"/>
              <w:jc w:val="both"/>
              <w:rPr>
                <w:b w:val="0"/>
                <w:bCs w:val="0"/>
                <w:sz w:val="24"/>
              </w:rPr>
            </w:pPr>
            <w:r>
              <w:rPr>
                <w:b w:val="0"/>
                <w:bCs w:val="0"/>
                <w:sz w:val="24"/>
              </w:rPr>
              <w:t>placas planas empastadas, tubulares, usadas en sub</w:t>
            </w:r>
            <w:r>
              <w:rPr>
                <w:b w:val="0"/>
                <w:bCs w:val="0"/>
                <w:sz w:val="24"/>
              </w:rPr>
              <w:t>marinos</w:t>
            </w:r>
          </w:p>
        </w:tc>
      </w:tr>
      <w:tr w:rsidR="00000000">
        <w:tblPrEx>
          <w:tblCellMar>
            <w:top w:w="0" w:type="dxa"/>
            <w:bottom w:w="0" w:type="dxa"/>
          </w:tblCellMar>
        </w:tblPrEx>
        <w:tc>
          <w:tcPr>
            <w:tcW w:w="1690" w:type="dxa"/>
          </w:tcPr>
          <w:p w:rsidR="00000000" w:rsidRDefault="00984A82">
            <w:pPr>
              <w:pStyle w:val="Textoindependiente"/>
              <w:spacing w:line="480" w:lineRule="auto"/>
              <w:jc w:val="both"/>
              <w:rPr>
                <w:b w:val="0"/>
                <w:bCs w:val="0"/>
                <w:sz w:val="24"/>
              </w:rPr>
            </w:pPr>
            <w:r>
              <w:rPr>
                <w:b w:val="0"/>
                <w:bCs w:val="0"/>
                <w:sz w:val="24"/>
              </w:rPr>
              <w:t>Baterías estacionarias</w:t>
            </w:r>
          </w:p>
        </w:tc>
        <w:tc>
          <w:tcPr>
            <w:tcW w:w="6300" w:type="dxa"/>
          </w:tcPr>
          <w:p w:rsidR="00000000" w:rsidRDefault="00984A82">
            <w:pPr>
              <w:pStyle w:val="Textoindependiente"/>
              <w:spacing w:line="480" w:lineRule="auto"/>
              <w:jc w:val="both"/>
              <w:rPr>
                <w:b w:val="0"/>
                <w:bCs w:val="0"/>
                <w:sz w:val="24"/>
              </w:rPr>
            </w:pPr>
            <w:r>
              <w:rPr>
                <w:b w:val="0"/>
                <w:bCs w:val="0"/>
                <w:sz w:val="24"/>
              </w:rPr>
              <w:t>placas planas empastadas, tubulares, placas guantelete y placas cónicas, aplicaciones de energía de emergencia</w:t>
            </w:r>
          </w:p>
        </w:tc>
      </w:tr>
      <w:tr w:rsidR="00000000">
        <w:tblPrEx>
          <w:tblCellMar>
            <w:top w:w="0" w:type="dxa"/>
            <w:bottom w:w="0" w:type="dxa"/>
          </w:tblCellMar>
        </w:tblPrEx>
        <w:tc>
          <w:tcPr>
            <w:tcW w:w="1690" w:type="dxa"/>
          </w:tcPr>
          <w:p w:rsidR="00000000" w:rsidRDefault="00984A82">
            <w:pPr>
              <w:pStyle w:val="Textoindependiente"/>
              <w:spacing w:line="480" w:lineRule="auto"/>
              <w:jc w:val="both"/>
              <w:rPr>
                <w:b w:val="0"/>
                <w:bCs w:val="0"/>
                <w:sz w:val="24"/>
              </w:rPr>
            </w:pPr>
            <w:r>
              <w:rPr>
                <w:b w:val="0"/>
                <w:bCs w:val="0"/>
                <w:sz w:val="24"/>
              </w:rPr>
              <w:t>Baterías portátiles</w:t>
            </w:r>
          </w:p>
        </w:tc>
        <w:tc>
          <w:tcPr>
            <w:tcW w:w="6300" w:type="dxa"/>
          </w:tcPr>
          <w:p w:rsidR="00000000" w:rsidRDefault="00984A82">
            <w:pPr>
              <w:pStyle w:val="Textoindependiente"/>
              <w:spacing w:line="480" w:lineRule="auto"/>
              <w:jc w:val="both"/>
              <w:rPr>
                <w:b w:val="0"/>
                <w:bCs w:val="0"/>
                <w:sz w:val="24"/>
              </w:rPr>
            </w:pPr>
            <w:r>
              <w:rPr>
                <w:b w:val="0"/>
                <w:bCs w:val="0"/>
                <w:sz w:val="24"/>
              </w:rPr>
              <w:t>placas planas empastadas, electrodos envueltos espiralmente, tubulares, Aplicaciones de inst</w:t>
            </w:r>
            <w:r>
              <w:rPr>
                <w:b w:val="0"/>
                <w:bCs w:val="0"/>
                <w:sz w:val="24"/>
              </w:rPr>
              <w:t>rumentación, herramientas portátiles, iluminación, radio, televisión, sistemas de alarma</w:t>
            </w:r>
          </w:p>
        </w:tc>
      </w:tr>
    </w:tbl>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Las baterías de esta tecnología representan aproximadamente el 45% de las ventas de baterías en el mundo. El mayor uso de la tecnología de baterías de plomo ácido e</w:t>
      </w:r>
      <w:r>
        <w:rPr>
          <w:b w:val="0"/>
          <w:bCs w:val="0"/>
          <w:sz w:val="24"/>
        </w:rPr>
        <w:t>stá en las baterías de arranque automotor (27).</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En una batería de plomo-ácido, se usa óxido de plomo como material activo en el electrodo positivo y plomo metálico de apariencia esponjosa como material activo del electrodo negativo. En el diseño tradicion</w:t>
      </w:r>
      <w:r>
        <w:rPr>
          <w:b w:val="0"/>
          <w:bCs w:val="0"/>
          <w:sz w:val="24"/>
        </w:rPr>
        <w:t>al, los electrodos o placas están sumergidos en un electrolito que consiste de una solución acuosa de H2SO4 (aproximadamente 35 % en masa). Las placas positivas y negativas se aíslan una de otra por medio de finas hojas de aislantes porosos llamados separa</w:t>
      </w:r>
      <w:r>
        <w:rPr>
          <w:b w:val="0"/>
          <w:bCs w:val="0"/>
          <w:sz w:val="24"/>
        </w:rPr>
        <w:t>dores. El material activo de los dos electrodos se convierte a sulfato de plomo durante la descarga de la batería. La reacción global es (27):</w:t>
      </w:r>
    </w:p>
    <w:p w:rsidR="00000000" w:rsidRDefault="00984A82">
      <w:pPr>
        <w:pStyle w:val="Textoindependiente"/>
        <w:spacing w:line="480" w:lineRule="auto"/>
        <w:ind w:left="360"/>
        <w:jc w:val="both"/>
        <w:rPr>
          <w:b w:val="0"/>
          <w:bCs w:val="0"/>
          <w:sz w:val="24"/>
        </w:rPr>
      </w:pPr>
    </w:p>
    <w:p w:rsidR="00000000" w:rsidRDefault="00984A82">
      <w:pPr>
        <w:pStyle w:val="Textoindependiente"/>
        <w:spacing w:line="480" w:lineRule="auto"/>
        <w:ind w:left="900"/>
        <w:jc w:val="both"/>
        <w:rPr>
          <w:b w:val="0"/>
          <w:bCs w:val="0"/>
          <w:sz w:val="24"/>
          <w:lang w:val="en-GB"/>
        </w:rPr>
      </w:pPr>
      <w:r>
        <w:rPr>
          <w:b w:val="0"/>
          <w:bCs w:val="0"/>
          <w:sz w:val="24"/>
          <w:lang w:val="en-GB"/>
        </w:rPr>
        <w:t>PbO</w:t>
      </w:r>
      <w:r>
        <w:rPr>
          <w:b w:val="0"/>
          <w:bCs w:val="0"/>
          <w:sz w:val="24"/>
          <w:vertAlign w:val="subscript"/>
          <w:lang w:val="en-GB"/>
        </w:rPr>
        <w:t>2</w:t>
      </w:r>
      <w:r>
        <w:rPr>
          <w:b w:val="0"/>
          <w:bCs w:val="0"/>
          <w:sz w:val="24"/>
          <w:lang w:val="en-GB"/>
        </w:rPr>
        <w:t xml:space="preserve"> + Pb + 2H</w:t>
      </w:r>
      <w:r>
        <w:rPr>
          <w:b w:val="0"/>
          <w:bCs w:val="0"/>
          <w:sz w:val="24"/>
          <w:vertAlign w:val="subscript"/>
          <w:lang w:val="en-GB"/>
        </w:rPr>
        <w:t>2</w:t>
      </w:r>
      <w:r>
        <w:rPr>
          <w:b w:val="0"/>
          <w:bCs w:val="0"/>
          <w:sz w:val="24"/>
          <w:lang w:val="en-GB"/>
        </w:rPr>
        <w:t>SO</w:t>
      </w:r>
      <w:r>
        <w:rPr>
          <w:b w:val="0"/>
          <w:bCs w:val="0"/>
          <w:sz w:val="24"/>
          <w:vertAlign w:val="subscript"/>
          <w:lang w:val="en-GB"/>
        </w:rPr>
        <w:t>4</w:t>
      </w:r>
      <w:r>
        <w:rPr>
          <w:b w:val="0"/>
          <w:bCs w:val="0"/>
          <w:sz w:val="24"/>
          <w:lang w:val="en-GB"/>
        </w:rPr>
        <w:t xml:space="preserve"> → 2PbSO</w:t>
      </w:r>
      <w:r>
        <w:rPr>
          <w:b w:val="0"/>
          <w:bCs w:val="0"/>
          <w:sz w:val="24"/>
          <w:vertAlign w:val="subscript"/>
          <w:lang w:val="en-GB"/>
        </w:rPr>
        <w:t>4</w:t>
      </w:r>
      <w:r>
        <w:rPr>
          <w:b w:val="0"/>
          <w:bCs w:val="0"/>
          <w:sz w:val="24"/>
          <w:lang w:val="en-GB"/>
        </w:rPr>
        <w:t xml:space="preserve"> + 2H</w:t>
      </w:r>
      <w:r>
        <w:rPr>
          <w:b w:val="0"/>
          <w:bCs w:val="0"/>
          <w:sz w:val="24"/>
          <w:vertAlign w:val="subscript"/>
          <w:lang w:val="en-GB"/>
        </w:rPr>
        <w:t>2</w:t>
      </w:r>
      <w:r>
        <w:rPr>
          <w:b w:val="0"/>
          <w:bCs w:val="0"/>
          <w:sz w:val="24"/>
          <w:lang w:val="en-GB"/>
        </w:rPr>
        <w:t>O</w:t>
      </w:r>
    </w:p>
    <w:p w:rsidR="00000000" w:rsidRDefault="00984A82">
      <w:pPr>
        <w:pStyle w:val="Textoindependiente"/>
        <w:spacing w:line="480" w:lineRule="auto"/>
        <w:ind w:left="360"/>
        <w:jc w:val="both"/>
        <w:rPr>
          <w:b w:val="0"/>
          <w:bCs w:val="0"/>
          <w:sz w:val="24"/>
          <w:lang w:val="en-GB"/>
        </w:rPr>
      </w:pPr>
    </w:p>
    <w:p w:rsidR="00000000" w:rsidRDefault="00984A82">
      <w:pPr>
        <w:pStyle w:val="Textoindependiente"/>
        <w:spacing w:line="480" w:lineRule="auto"/>
        <w:ind w:left="900"/>
        <w:jc w:val="both"/>
        <w:rPr>
          <w:b w:val="0"/>
          <w:bCs w:val="0"/>
          <w:sz w:val="24"/>
          <w:lang w:val="es-EC"/>
        </w:rPr>
      </w:pPr>
      <w:r>
        <w:rPr>
          <w:b w:val="0"/>
          <w:bCs w:val="0"/>
          <w:sz w:val="24"/>
          <w:lang w:val="es-EC"/>
        </w:rPr>
        <w:t>La reacción se invierte durante la carga.</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n-GB"/>
        </w:rPr>
      </w:pPr>
      <w:r>
        <w:rPr>
          <w:b w:val="0"/>
          <w:bCs w:val="0"/>
          <w:sz w:val="24"/>
          <w:lang w:val="en-GB"/>
        </w:rPr>
        <w:t>2PbSO</w:t>
      </w:r>
      <w:r>
        <w:rPr>
          <w:b w:val="0"/>
          <w:bCs w:val="0"/>
          <w:sz w:val="24"/>
          <w:vertAlign w:val="subscript"/>
          <w:lang w:val="en-GB"/>
        </w:rPr>
        <w:t>4</w:t>
      </w:r>
      <w:r>
        <w:rPr>
          <w:b w:val="0"/>
          <w:bCs w:val="0"/>
          <w:sz w:val="24"/>
          <w:lang w:val="en-GB"/>
        </w:rPr>
        <w:t xml:space="preserve"> + 2H</w:t>
      </w:r>
      <w:r>
        <w:rPr>
          <w:b w:val="0"/>
          <w:bCs w:val="0"/>
          <w:sz w:val="24"/>
          <w:vertAlign w:val="subscript"/>
          <w:lang w:val="en-GB"/>
        </w:rPr>
        <w:t>2</w:t>
      </w:r>
      <w:r>
        <w:rPr>
          <w:b w:val="0"/>
          <w:bCs w:val="0"/>
          <w:sz w:val="24"/>
          <w:lang w:val="en-GB"/>
        </w:rPr>
        <w:t>O → PbO</w:t>
      </w:r>
      <w:r>
        <w:rPr>
          <w:b w:val="0"/>
          <w:bCs w:val="0"/>
          <w:sz w:val="24"/>
          <w:vertAlign w:val="subscript"/>
          <w:lang w:val="en-GB"/>
        </w:rPr>
        <w:t>2</w:t>
      </w:r>
      <w:r>
        <w:rPr>
          <w:b w:val="0"/>
          <w:bCs w:val="0"/>
          <w:sz w:val="24"/>
          <w:lang w:val="en-GB"/>
        </w:rPr>
        <w:t xml:space="preserve"> + Pb + 2H</w:t>
      </w:r>
      <w:r>
        <w:rPr>
          <w:b w:val="0"/>
          <w:bCs w:val="0"/>
          <w:sz w:val="24"/>
          <w:vertAlign w:val="subscript"/>
          <w:lang w:val="en-GB"/>
        </w:rPr>
        <w:t>2</w:t>
      </w:r>
      <w:r>
        <w:rPr>
          <w:b w:val="0"/>
          <w:bCs w:val="0"/>
          <w:sz w:val="24"/>
          <w:lang w:val="en-GB"/>
        </w:rPr>
        <w:t>SO</w:t>
      </w:r>
      <w:r>
        <w:rPr>
          <w:b w:val="0"/>
          <w:bCs w:val="0"/>
          <w:sz w:val="24"/>
          <w:vertAlign w:val="subscript"/>
          <w:lang w:val="en-GB"/>
        </w:rPr>
        <w:t>4</w:t>
      </w:r>
    </w:p>
    <w:p w:rsidR="00000000" w:rsidRDefault="00984A82">
      <w:pPr>
        <w:pStyle w:val="Textoindependiente"/>
        <w:spacing w:line="480" w:lineRule="auto"/>
        <w:ind w:left="900"/>
        <w:jc w:val="both"/>
        <w:rPr>
          <w:b w:val="0"/>
          <w:bCs w:val="0"/>
          <w:sz w:val="24"/>
          <w:lang w:val="es-EC"/>
        </w:rPr>
      </w:pPr>
      <w:r>
        <w:rPr>
          <w:b w:val="0"/>
          <w:bCs w:val="0"/>
          <w:sz w:val="24"/>
          <w:lang w:val="es-EC"/>
        </w:rPr>
        <w:lastRenderedPageBreak/>
        <w:t>Las baterías de arranque automotor tienen la función principal de proveer la energía necesaria para encender el motor de combustión interna del automóvil, sin embargo también deber ser capaz de proveer energía para iluminación, radio y algunos otros cons</w:t>
      </w:r>
      <w:r>
        <w:rPr>
          <w:b w:val="0"/>
          <w:bCs w:val="0"/>
          <w:sz w:val="24"/>
          <w:lang w:val="es-EC"/>
        </w:rPr>
        <w:t>umidores mientras el motor está apagado.</w:t>
      </w:r>
    </w:p>
    <w:p w:rsidR="00000000" w:rsidRDefault="00984A82">
      <w:pPr>
        <w:pStyle w:val="Textoindependiente"/>
        <w:spacing w:line="480" w:lineRule="auto"/>
        <w:ind w:left="360"/>
        <w:jc w:val="both"/>
        <w:rPr>
          <w:sz w:val="24"/>
          <w:lang w:val="es-EC"/>
        </w:rPr>
      </w:pPr>
    </w:p>
    <w:p w:rsidR="00000000" w:rsidRDefault="00984A82" w:rsidP="00984A82">
      <w:pPr>
        <w:pStyle w:val="Textoindependiente"/>
        <w:numPr>
          <w:ilvl w:val="1"/>
          <w:numId w:val="1"/>
        </w:numPr>
        <w:tabs>
          <w:tab w:val="clear" w:pos="792"/>
          <w:tab w:val="num" w:pos="900"/>
        </w:tabs>
        <w:spacing w:line="480" w:lineRule="auto"/>
        <w:jc w:val="both"/>
        <w:rPr>
          <w:sz w:val="24"/>
        </w:rPr>
      </w:pPr>
      <w:r>
        <w:rPr>
          <w:sz w:val="24"/>
        </w:rPr>
        <w:t>Ciclo de Vida de Baterías de Arranque</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El ciclo de vida de las baterías de arranque se ha dividido para este estudio en cuatro etapas, estás se muestran en la Figura 2.2.</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360"/>
        <w:jc w:val="both"/>
        <w:rPr>
          <w:b w:val="0"/>
          <w:bCs w:val="0"/>
          <w:sz w:val="24"/>
          <w:lang w:val="es-EC"/>
        </w:rPr>
      </w:pPr>
      <w:r>
        <w:rPr>
          <w:b w:val="0"/>
          <w:bCs w:val="0"/>
          <w:noProof/>
          <w:sz w:val="20"/>
        </w:rPr>
        <w:pict>
          <v:line id="_x0000_s1032" style="position:absolute;left:0;text-align:left;z-index:251629568" from="207pt,40.8pt" to="225pt,40.8pt">
            <v:stroke endarrow="block"/>
          </v:line>
        </w:pict>
      </w:r>
      <w:r>
        <w:rPr>
          <w:b w:val="0"/>
          <w:bCs w:val="0"/>
          <w:noProof/>
          <w:sz w:val="20"/>
        </w:rPr>
        <w:pict>
          <v:line id="_x0000_s1031" style="position:absolute;left:0;text-align:left;z-index:251628544" from="108pt,40.8pt" to="126pt,40.8pt">
            <v:stroke endarrow="block"/>
          </v:line>
        </w:pict>
      </w:r>
      <w:r>
        <w:rPr>
          <w:b w:val="0"/>
          <w:bCs w:val="0"/>
          <w:noProof/>
          <w:sz w:val="20"/>
        </w:rPr>
        <w:pict>
          <v:rect id="_x0000_s1030" style="position:absolute;left:0;text-align:left;margin-left:324pt;margin-top:13.8pt;width:81pt;height:54pt;z-index:251627520">
            <v:textbox style="mso-next-textbox:#_x0000_s1030">
              <w:txbxContent>
                <w:p w:rsidR="00000000" w:rsidRDefault="00984A82">
                  <w:pPr>
                    <w:pStyle w:val="Textoindependiente"/>
                    <w:rPr>
                      <w:b w:val="0"/>
                      <w:bCs w:val="0"/>
                      <w:sz w:val="24"/>
                    </w:rPr>
                  </w:pPr>
                  <w:r>
                    <w:rPr>
                      <w:b w:val="0"/>
                      <w:bCs w:val="0"/>
                      <w:sz w:val="24"/>
                    </w:rPr>
                    <w:t>Reciclaje y</w:t>
                  </w:r>
                </w:p>
                <w:p w:rsidR="00000000" w:rsidRDefault="00984A82">
                  <w:pPr>
                    <w:pStyle w:val="Textoindependiente"/>
                  </w:pPr>
                  <w:r>
                    <w:rPr>
                      <w:b w:val="0"/>
                      <w:bCs w:val="0"/>
                      <w:sz w:val="24"/>
                    </w:rPr>
                    <w:t>Disposición</w:t>
                  </w:r>
                </w:p>
                <w:p w:rsidR="00000000" w:rsidRDefault="00984A82">
                  <w:pPr>
                    <w:pStyle w:val="Textoindependiente"/>
                    <w:rPr>
                      <w:b w:val="0"/>
                      <w:bCs w:val="0"/>
                      <w:sz w:val="24"/>
                    </w:rPr>
                  </w:pPr>
                  <w:r>
                    <w:rPr>
                      <w:b w:val="0"/>
                      <w:bCs w:val="0"/>
                      <w:sz w:val="24"/>
                    </w:rPr>
                    <w:t>Final</w:t>
                  </w:r>
                </w:p>
              </w:txbxContent>
            </v:textbox>
          </v:rect>
        </w:pict>
      </w:r>
      <w:r>
        <w:rPr>
          <w:b w:val="0"/>
          <w:bCs w:val="0"/>
          <w:noProof/>
          <w:sz w:val="20"/>
        </w:rPr>
        <w:pict>
          <v:rect id="_x0000_s1029" style="position:absolute;left:0;text-align:left;margin-left:225pt;margin-top:13.8pt;width:81pt;height:54pt;z-index:251626496">
            <v:textbox style="mso-next-textbox:#_x0000_s1029">
              <w:txbxContent>
                <w:p w:rsidR="00000000" w:rsidRDefault="00984A82">
                  <w:pPr>
                    <w:pStyle w:val="Textoindependiente"/>
                  </w:pPr>
                </w:p>
                <w:p w:rsidR="00000000" w:rsidRDefault="00984A82">
                  <w:pPr>
                    <w:pStyle w:val="Textoindependiente"/>
                    <w:rPr>
                      <w:b w:val="0"/>
                      <w:bCs w:val="0"/>
                      <w:sz w:val="24"/>
                    </w:rPr>
                  </w:pPr>
                  <w:r>
                    <w:rPr>
                      <w:b w:val="0"/>
                      <w:bCs w:val="0"/>
                      <w:sz w:val="24"/>
                    </w:rPr>
                    <w:t>Uso</w:t>
                  </w:r>
                </w:p>
              </w:txbxContent>
            </v:textbox>
          </v:rect>
        </w:pict>
      </w:r>
      <w:r>
        <w:rPr>
          <w:b w:val="0"/>
          <w:bCs w:val="0"/>
          <w:noProof/>
          <w:sz w:val="20"/>
        </w:rPr>
        <w:pict>
          <v:rect id="_x0000_s1028" style="position:absolute;left:0;text-align:left;margin-left:126pt;margin-top:13.8pt;width:81pt;height:54pt;z-index:251625472">
            <v:textbox style="mso-next-textbox:#_x0000_s1028">
              <w:txbxContent>
                <w:p w:rsidR="00000000" w:rsidRDefault="00984A82">
                  <w:pPr>
                    <w:pStyle w:val="Textoindependiente"/>
                    <w:rPr>
                      <w:b w:val="0"/>
                      <w:bCs w:val="0"/>
                      <w:sz w:val="24"/>
                    </w:rPr>
                  </w:pPr>
                  <w:r>
                    <w:rPr>
                      <w:b w:val="0"/>
                      <w:bCs w:val="0"/>
                      <w:sz w:val="24"/>
                    </w:rPr>
                    <w:t>Producción de</w:t>
                  </w:r>
                </w:p>
                <w:p w:rsidR="00000000" w:rsidRDefault="00984A82">
                  <w:pPr>
                    <w:pStyle w:val="Textoindependiente"/>
                    <w:rPr>
                      <w:b w:val="0"/>
                      <w:bCs w:val="0"/>
                      <w:sz w:val="24"/>
                    </w:rPr>
                  </w:pPr>
                  <w:r>
                    <w:rPr>
                      <w:b w:val="0"/>
                      <w:bCs w:val="0"/>
                      <w:sz w:val="24"/>
                    </w:rPr>
                    <w:t>Batería</w:t>
                  </w:r>
                </w:p>
              </w:txbxContent>
            </v:textbox>
          </v:rect>
        </w:pict>
      </w:r>
      <w:r>
        <w:rPr>
          <w:b w:val="0"/>
          <w:bCs w:val="0"/>
          <w:noProof/>
          <w:sz w:val="20"/>
        </w:rPr>
        <w:pict>
          <v:rect id="_x0000_s1027" style="position:absolute;left:0;text-align:left;margin-left:27pt;margin-top:13.8pt;width:81pt;height:54pt;z-index:251624448">
            <v:textbox style="mso-next-textbox:#_x0000_s1027">
              <w:txbxContent>
                <w:p w:rsidR="00000000" w:rsidRDefault="00984A82">
                  <w:pPr>
                    <w:pStyle w:val="Textoindependiente"/>
                    <w:rPr>
                      <w:b w:val="0"/>
                      <w:bCs w:val="0"/>
                      <w:sz w:val="24"/>
                    </w:rPr>
                  </w:pPr>
                  <w:r>
                    <w:rPr>
                      <w:b w:val="0"/>
                      <w:bCs w:val="0"/>
                      <w:sz w:val="24"/>
                    </w:rPr>
                    <w:t>Producción de Materiales</w:t>
                  </w:r>
                </w:p>
              </w:txbxContent>
            </v:textbox>
          </v:rect>
        </w:pict>
      </w:r>
    </w:p>
    <w:p w:rsidR="00000000" w:rsidRDefault="00984A82">
      <w:pPr>
        <w:pStyle w:val="Textoindependiente"/>
        <w:spacing w:line="480" w:lineRule="auto"/>
        <w:ind w:left="360"/>
        <w:jc w:val="both"/>
        <w:rPr>
          <w:b w:val="0"/>
          <w:bCs w:val="0"/>
          <w:sz w:val="24"/>
          <w:lang w:val="es-EC"/>
        </w:rPr>
      </w:pPr>
      <w:r>
        <w:rPr>
          <w:b w:val="0"/>
          <w:bCs w:val="0"/>
          <w:noProof/>
          <w:sz w:val="20"/>
        </w:rPr>
        <w:pict>
          <v:line id="_x0000_s1033" style="position:absolute;left:0;text-align:left;z-index:251630592" from="306pt,13.2pt" to="324pt,13.2pt">
            <v:stroke endarrow="block"/>
          </v:line>
        </w:pict>
      </w:r>
    </w:p>
    <w:p w:rsidR="00000000" w:rsidRDefault="00984A82">
      <w:pPr>
        <w:pStyle w:val="Textoindependiente"/>
        <w:spacing w:line="480" w:lineRule="auto"/>
        <w:ind w:left="360"/>
        <w:jc w:val="both"/>
        <w:rPr>
          <w:b w:val="0"/>
          <w:bCs w:val="0"/>
          <w:sz w:val="24"/>
          <w:lang w:val="es-EC"/>
        </w:rPr>
      </w:pPr>
    </w:p>
    <w:p w:rsidR="00000000" w:rsidRDefault="00984A82">
      <w:pPr>
        <w:pStyle w:val="Textoindependiente"/>
        <w:spacing w:line="480" w:lineRule="auto"/>
        <w:ind w:left="360"/>
        <w:rPr>
          <w:b w:val="0"/>
          <w:bCs w:val="0"/>
          <w:sz w:val="24"/>
          <w:lang w:val="es-EC"/>
        </w:rPr>
      </w:pPr>
    </w:p>
    <w:p w:rsidR="00000000" w:rsidRDefault="00984A82">
      <w:pPr>
        <w:pStyle w:val="Textoindependiente"/>
        <w:spacing w:line="480" w:lineRule="auto"/>
        <w:ind w:left="360"/>
        <w:rPr>
          <w:b w:val="0"/>
          <w:bCs w:val="0"/>
          <w:sz w:val="24"/>
          <w:lang w:val="es-EC"/>
        </w:rPr>
      </w:pPr>
      <w:r>
        <w:rPr>
          <w:b w:val="0"/>
          <w:bCs w:val="0"/>
          <w:sz w:val="24"/>
          <w:lang w:val="es-EC"/>
        </w:rPr>
        <w:t>FIGURA 2.2. CICLO DE VIDA DE BA</w:t>
      </w:r>
      <w:r>
        <w:rPr>
          <w:b w:val="0"/>
          <w:bCs w:val="0"/>
          <w:sz w:val="24"/>
          <w:lang w:val="es-EC"/>
        </w:rPr>
        <w:t>TERÍAS DE ARRANQUE</w:t>
      </w:r>
    </w:p>
    <w:p w:rsidR="00000000" w:rsidRDefault="00984A82">
      <w:pPr>
        <w:pStyle w:val="Textoindependiente"/>
        <w:spacing w:line="480" w:lineRule="auto"/>
        <w:ind w:left="360"/>
        <w:jc w:val="both"/>
        <w:rPr>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Producción de Materiales</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Una batería de arranque automotor esta compuesta de cinco diferentes elementos como se muestra en la Fig. 2.3 Los componentes numerados en ella son los siguientes:</w:t>
      </w:r>
    </w:p>
    <w:p w:rsidR="00000000" w:rsidRDefault="00984A82">
      <w:pPr>
        <w:pStyle w:val="Textoindependiente"/>
        <w:spacing w:line="480" w:lineRule="auto"/>
        <w:ind w:left="1620"/>
        <w:jc w:val="both"/>
        <w:rPr>
          <w:b w:val="0"/>
          <w:bCs w:val="0"/>
          <w:sz w:val="24"/>
          <w:lang w:val="es-EC"/>
        </w:rPr>
      </w:pPr>
    </w:p>
    <w:p w:rsidR="00000000" w:rsidRDefault="00984A82" w:rsidP="00984A82">
      <w:pPr>
        <w:pStyle w:val="Textoindependiente"/>
        <w:numPr>
          <w:ilvl w:val="0"/>
          <w:numId w:val="18"/>
        </w:numPr>
        <w:spacing w:line="480" w:lineRule="auto"/>
        <w:jc w:val="both"/>
        <w:rPr>
          <w:b w:val="0"/>
          <w:bCs w:val="0"/>
          <w:sz w:val="24"/>
          <w:lang w:val="es-EC"/>
        </w:rPr>
      </w:pPr>
      <w:r>
        <w:rPr>
          <w:b w:val="0"/>
          <w:bCs w:val="0"/>
          <w:sz w:val="24"/>
          <w:lang w:val="es-EC"/>
        </w:rPr>
        <w:t>Una caja o contenedor de plástico flexible</w:t>
      </w:r>
    </w:p>
    <w:p w:rsidR="00000000" w:rsidRDefault="00984A82" w:rsidP="00984A82">
      <w:pPr>
        <w:pStyle w:val="Textoindependiente"/>
        <w:numPr>
          <w:ilvl w:val="0"/>
          <w:numId w:val="18"/>
        </w:numPr>
        <w:spacing w:line="480" w:lineRule="auto"/>
        <w:jc w:val="both"/>
        <w:rPr>
          <w:b w:val="0"/>
          <w:bCs w:val="0"/>
          <w:sz w:val="24"/>
          <w:lang w:val="es-EC"/>
        </w:rPr>
      </w:pPr>
      <w:r>
        <w:rPr>
          <w:b w:val="0"/>
          <w:bCs w:val="0"/>
          <w:sz w:val="24"/>
          <w:lang w:val="es-EC"/>
        </w:rPr>
        <w:t>Pl</w:t>
      </w:r>
      <w:r>
        <w:rPr>
          <w:b w:val="0"/>
          <w:bCs w:val="0"/>
          <w:sz w:val="24"/>
          <w:lang w:val="es-EC"/>
        </w:rPr>
        <w:t>acas positivas y negativas hechas de plomo</w:t>
      </w:r>
    </w:p>
    <w:p w:rsidR="00000000" w:rsidRDefault="00984A82" w:rsidP="00984A82">
      <w:pPr>
        <w:pStyle w:val="Textoindependiente"/>
        <w:numPr>
          <w:ilvl w:val="0"/>
          <w:numId w:val="18"/>
        </w:numPr>
        <w:spacing w:line="480" w:lineRule="auto"/>
        <w:jc w:val="both"/>
        <w:rPr>
          <w:b w:val="0"/>
          <w:bCs w:val="0"/>
          <w:sz w:val="24"/>
          <w:lang w:val="es-EC"/>
        </w:rPr>
      </w:pPr>
      <w:r>
        <w:rPr>
          <w:b w:val="0"/>
          <w:bCs w:val="0"/>
          <w:sz w:val="24"/>
          <w:lang w:val="es-EC"/>
        </w:rPr>
        <w:t>Separadores hechos de materiales sintéticos porosos</w:t>
      </w:r>
    </w:p>
    <w:p w:rsidR="00000000" w:rsidRDefault="00984A82" w:rsidP="00984A82">
      <w:pPr>
        <w:pStyle w:val="Textoindependiente"/>
        <w:numPr>
          <w:ilvl w:val="0"/>
          <w:numId w:val="18"/>
        </w:numPr>
        <w:spacing w:line="480" w:lineRule="auto"/>
        <w:jc w:val="both"/>
        <w:rPr>
          <w:b w:val="0"/>
          <w:bCs w:val="0"/>
          <w:sz w:val="24"/>
          <w:lang w:val="es-EC"/>
        </w:rPr>
      </w:pPr>
      <w:r>
        <w:rPr>
          <w:b w:val="0"/>
          <w:bCs w:val="0"/>
          <w:sz w:val="24"/>
          <w:lang w:val="es-EC"/>
        </w:rPr>
        <w:t>Electrolito, solución acuosa de ácido sulfúrico</w:t>
      </w:r>
    </w:p>
    <w:p w:rsidR="00000000" w:rsidRDefault="00984A82" w:rsidP="00984A82">
      <w:pPr>
        <w:pStyle w:val="Textoindependiente"/>
        <w:numPr>
          <w:ilvl w:val="0"/>
          <w:numId w:val="18"/>
        </w:numPr>
        <w:spacing w:line="480" w:lineRule="auto"/>
        <w:jc w:val="both"/>
        <w:rPr>
          <w:b w:val="0"/>
          <w:bCs w:val="0"/>
          <w:sz w:val="24"/>
          <w:lang w:val="es-EC"/>
        </w:rPr>
      </w:pPr>
      <w:r>
        <w:rPr>
          <w:b w:val="0"/>
          <w:bCs w:val="0"/>
          <w:sz w:val="24"/>
          <w:lang w:val="es-EC"/>
        </w:rPr>
        <w:t>Terminales de plomo, la conexión entre la batería y los consumidores y/o recargadores</w:t>
      </w:r>
    </w:p>
    <w:p w:rsidR="00000000" w:rsidRDefault="00984A82">
      <w:pPr>
        <w:pStyle w:val="Textoindependiente"/>
        <w:spacing w:line="480" w:lineRule="auto"/>
        <w:ind w:left="1620"/>
        <w:jc w:val="both"/>
        <w:rPr>
          <w:b w:val="0"/>
          <w:bCs w:val="0"/>
          <w:sz w:val="24"/>
          <w:lang w:val="es-EC"/>
        </w:rPr>
      </w:pPr>
    </w:p>
    <w:p w:rsidR="00000000" w:rsidRDefault="00A131A9">
      <w:pPr>
        <w:pStyle w:val="Textoindependiente"/>
        <w:spacing w:line="480" w:lineRule="auto"/>
        <w:ind w:left="1620"/>
        <w:rPr>
          <w:b w:val="0"/>
          <w:bCs w:val="0"/>
          <w:sz w:val="24"/>
          <w:lang w:val="es-EC"/>
        </w:rPr>
      </w:pPr>
      <w:r>
        <w:rPr>
          <w:b w:val="0"/>
          <w:bCs w:val="0"/>
          <w:noProof/>
          <w:sz w:val="24"/>
        </w:rPr>
        <w:drawing>
          <wp:inline distT="0" distB="0" distL="0" distR="0">
            <wp:extent cx="2194560" cy="2194560"/>
            <wp:effectExtent l="19050" t="0" r="0" b="0"/>
            <wp:docPr id="4" name="Imagen 4" descr="baterí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tería.gif"/>
                    <pic:cNvPicPr>
                      <a:picLocks noChangeAspect="1" noChangeArrowheads="1"/>
                    </pic:cNvPicPr>
                  </pic:nvPicPr>
                  <pic:blipFill>
                    <a:blip r:embed="rId13"/>
                    <a:srcRect/>
                    <a:stretch>
                      <a:fillRect/>
                    </a:stretch>
                  </pic:blipFill>
                  <pic:spPr bwMode="auto">
                    <a:xfrm>
                      <a:off x="0" y="0"/>
                      <a:ext cx="2194560" cy="21945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620"/>
        <w:rPr>
          <w:b w:val="0"/>
          <w:bCs w:val="0"/>
          <w:sz w:val="24"/>
          <w:lang w:val="es-EC"/>
        </w:rPr>
      </w:pPr>
      <w:r>
        <w:rPr>
          <w:b w:val="0"/>
          <w:bCs w:val="0"/>
          <w:sz w:val="24"/>
          <w:lang w:val="es-EC"/>
        </w:rPr>
        <w:t xml:space="preserve">FIGURA 2.3. COMPONENTES </w:t>
      </w:r>
      <w:r>
        <w:rPr>
          <w:b w:val="0"/>
          <w:bCs w:val="0"/>
          <w:sz w:val="24"/>
          <w:lang w:val="es-EC"/>
        </w:rPr>
        <w:t>DE BATERÍA (4)</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En la Figura 2.3 las partes blancas que unen las placas se denominan puentes, estos también son hechos de plomo.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Además de la caja, existen otros componentes de plástico como son los tapones de cada celda.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batería de la Figura 2.3 es u</w:t>
      </w:r>
      <w:r>
        <w:rPr>
          <w:b w:val="0"/>
          <w:bCs w:val="0"/>
          <w:sz w:val="24"/>
          <w:lang w:val="es-EC"/>
        </w:rPr>
        <w:t>na batería genérica aquí presentada y no tiene necesariamente la forma o dimensiones del producto del estudio.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composición en masa de las baterías de arranque se muestra en la Tabla 3.</w:t>
      </w: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1416"/>
        <w:rPr>
          <w:b w:val="0"/>
          <w:bCs w:val="0"/>
          <w:sz w:val="24"/>
          <w:lang w:val="es-EC"/>
        </w:rPr>
      </w:pPr>
      <w:r>
        <w:rPr>
          <w:b w:val="0"/>
          <w:bCs w:val="0"/>
          <w:sz w:val="24"/>
          <w:lang w:val="es-EC"/>
        </w:rPr>
        <w:t>TABLA 3</w:t>
      </w:r>
    </w:p>
    <w:p w:rsidR="00000000" w:rsidRDefault="00984A82">
      <w:pPr>
        <w:pStyle w:val="Textoindependiente"/>
        <w:spacing w:line="480" w:lineRule="auto"/>
        <w:ind w:left="1416"/>
        <w:rPr>
          <w:b w:val="0"/>
          <w:bCs w:val="0"/>
          <w:sz w:val="24"/>
          <w:lang w:val="es-EC"/>
        </w:rPr>
      </w:pPr>
      <w:r>
        <w:rPr>
          <w:b w:val="0"/>
          <w:bCs w:val="0"/>
          <w:caps/>
          <w:sz w:val="24"/>
          <w:lang w:val="es-EC"/>
        </w:rPr>
        <w:t xml:space="preserve">Composición en Masa de Baterías de Arranque </w:t>
      </w:r>
      <w:r>
        <w:rPr>
          <w:b w:val="0"/>
          <w:bCs w:val="0"/>
          <w:sz w:val="24"/>
          <w:lang w:val="es-EC"/>
        </w:rPr>
        <w:t>(12)</w:t>
      </w:r>
    </w:p>
    <w:tbl>
      <w:tblPr>
        <w:tblpPr w:leftFromText="141" w:rightFromText="141" w:vertAnchor="text" w:horzAnchor="page" w:tblpX="4416" w:tblpY="227"/>
        <w:tblW w:w="5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4255"/>
        <w:gridCol w:w="1200"/>
      </w:tblGrid>
      <w:tr w:rsidR="00000000">
        <w:trPr>
          <w:trHeight w:val="255"/>
        </w:trPr>
        <w:tc>
          <w:tcPr>
            <w:tcW w:w="4255" w:type="dxa"/>
            <w:noWrap/>
            <w:tcMar>
              <w:top w:w="13" w:type="dxa"/>
              <w:left w:w="13" w:type="dxa"/>
              <w:bottom w:w="0" w:type="dxa"/>
              <w:right w:w="13" w:type="dxa"/>
            </w:tcMar>
            <w:vAlign w:val="bottom"/>
          </w:tcPr>
          <w:p w:rsidR="00000000" w:rsidRDefault="00984A82">
            <w:pPr>
              <w:spacing w:line="480" w:lineRule="auto"/>
              <w:jc w:val="center"/>
              <w:rPr>
                <w:rFonts w:ascii="Arial" w:hAnsi="Arial" w:cs="Arial"/>
                <w:b/>
                <w:bCs/>
                <w:szCs w:val="20"/>
              </w:rPr>
            </w:pPr>
            <w:r>
              <w:rPr>
                <w:rFonts w:ascii="Arial" w:hAnsi="Arial" w:cs="Arial"/>
                <w:b/>
                <w:bCs/>
                <w:szCs w:val="20"/>
              </w:rPr>
              <w:t>Component</w:t>
            </w:r>
            <w:r>
              <w:rPr>
                <w:rFonts w:ascii="Arial" w:hAnsi="Arial" w:cs="Arial"/>
                <w:b/>
                <w:bCs/>
                <w:szCs w:val="20"/>
              </w:rPr>
              <w:t>e</w:t>
            </w:r>
          </w:p>
        </w:tc>
        <w:tc>
          <w:tcPr>
            <w:tcW w:w="1200" w:type="dxa"/>
            <w:noWrap/>
            <w:tcMar>
              <w:top w:w="13" w:type="dxa"/>
              <w:left w:w="13" w:type="dxa"/>
              <w:bottom w:w="0" w:type="dxa"/>
              <w:right w:w="13" w:type="dxa"/>
            </w:tcMar>
            <w:vAlign w:val="bottom"/>
          </w:tcPr>
          <w:p w:rsidR="00000000" w:rsidRDefault="00984A82">
            <w:pPr>
              <w:spacing w:line="480" w:lineRule="auto"/>
              <w:jc w:val="center"/>
              <w:rPr>
                <w:rFonts w:ascii="Arial" w:hAnsi="Arial" w:cs="Arial"/>
                <w:b/>
                <w:bCs/>
                <w:szCs w:val="20"/>
              </w:rPr>
            </w:pPr>
            <w:r>
              <w:rPr>
                <w:rFonts w:ascii="Arial" w:hAnsi="Arial" w:cs="Arial"/>
                <w:b/>
                <w:bCs/>
                <w:szCs w:val="20"/>
              </w:rPr>
              <w:t>%</w:t>
            </w:r>
          </w:p>
        </w:tc>
      </w:tr>
      <w:tr w:rsidR="00000000">
        <w:trPr>
          <w:trHeight w:val="255"/>
        </w:trPr>
        <w:tc>
          <w:tcPr>
            <w:tcW w:w="4255" w:type="dxa"/>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Masa activa (PbOx, PbSO4)</w:t>
            </w:r>
          </w:p>
        </w:tc>
        <w:tc>
          <w:tcPr>
            <w:tcW w:w="120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38,5</w:t>
            </w:r>
          </w:p>
        </w:tc>
      </w:tr>
      <w:tr w:rsidR="00000000">
        <w:trPr>
          <w:trHeight w:val="255"/>
        </w:trPr>
        <w:tc>
          <w:tcPr>
            <w:tcW w:w="0" w:type="auto"/>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Plomo (terminales y puentes)</w:t>
            </w:r>
          </w:p>
        </w:tc>
        <w:tc>
          <w:tcPr>
            <w:tcW w:w="0" w:type="auto"/>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27,7</w:t>
            </w:r>
          </w:p>
        </w:tc>
      </w:tr>
      <w:tr w:rsidR="00000000">
        <w:trPr>
          <w:trHeight w:val="255"/>
        </w:trPr>
        <w:tc>
          <w:tcPr>
            <w:tcW w:w="0" w:type="auto"/>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Electrolito (H2O + H2SO4)</w:t>
            </w:r>
          </w:p>
        </w:tc>
        <w:tc>
          <w:tcPr>
            <w:tcW w:w="0" w:type="auto"/>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20</w:t>
            </w:r>
          </w:p>
        </w:tc>
      </w:tr>
      <w:tr w:rsidR="00000000">
        <w:trPr>
          <w:trHeight w:val="255"/>
        </w:trPr>
        <w:tc>
          <w:tcPr>
            <w:tcW w:w="0" w:type="auto"/>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Separadores</w:t>
            </w:r>
          </w:p>
        </w:tc>
        <w:tc>
          <w:tcPr>
            <w:tcW w:w="0" w:type="auto"/>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4,9</w:t>
            </w:r>
          </w:p>
        </w:tc>
      </w:tr>
      <w:tr w:rsidR="00000000">
        <w:trPr>
          <w:trHeight w:val="255"/>
        </w:trPr>
        <w:tc>
          <w:tcPr>
            <w:tcW w:w="0" w:type="auto"/>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Accesorios plásticos (tapones de celda)</w:t>
            </w:r>
          </w:p>
        </w:tc>
        <w:tc>
          <w:tcPr>
            <w:tcW w:w="0" w:type="auto"/>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1,4</w:t>
            </w:r>
          </w:p>
        </w:tc>
      </w:tr>
      <w:tr w:rsidR="00000000">
        <w:trPr>
          <w:trHeight w:val="255"/>
        </w:trPr>
        <w:tc>
          <w:tcPr>
            <w:tcW w:w="0" w:type="auto"/>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Caja (polipropileno)</w:t>
            </w:r>
          </w:p>
        </w:tc>
        <w:tc>
          <w:tcPr>
            <w:tcW w:w="0" w:type="auto"/>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7,5</w:t>
            </w:r>
          </w:p>
        </w:tc>
      </w:tr>
    </w:tbl>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Debido a que la masa activa es procesada a partir del plo</w:t>
      </w:r>
      <w:r>
        <w:rPr>
          <w:b w:val="0"/>
          <w:bCs w:val="0"/>
          <w:sz w:val="24"/>
          <w:lang w:val="es-EC"/>
        </w:rPr>
        <w:t xml:space="preserve">mo dentro de la planta de producción de baterías y que los accesorios plásticos y la caja son del mismo material, la </w:t>
      </w:r>
      <w:r>
        <w:rPr>
          <w:b w:val="0"/>
          <w:bCs w:val="0"/>
          <w:sz w:val="24"/>
          <w:lang w:val="es-EC"/>
        </w:rPr>
        <w:lastRenderedPageBreak/>
        <w:t>composición que se usará para el presente estudio es la mostrada en la Tabla 4.</w:t>
      </w: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rPr>
          <w:b w:val="0"/>
          <w:bCs w:val="0"/>
          <w:sz w:val="24"/>
          <w:lang w:val="es-EC"/>
        </w:rPr>
      </w:pPr>
      <w:r>
        <w:rPr>
          <w:b w:val="0"/>
          <w:bCs w:val="0"/>
          <w:sz w:val="24"/>
          <w:lang w:val="es-EC"/>
        </w:rPr>
        <w:t>TABLA 4</w:t>
      </w:r>
    </w:p>
    <w:p w:rsidR="00000000" w:rsidRDefault="00984A82">
      <w:pPr>
        <w:pStyle w:val="Textoindependiente"/>
        <w:spacing w:line="480" w:lineRule="auto"/>
        <w:ind w:left="708"/>
        <w:rPr>
          <w:b w:val="0"/>
          <w:bCs w:val="0"/>
          <w:caps/>
          <w:sz w:val="24"/>
          <w:lang w:val="es-EC"/>
        </w:rPr>
      </w:pPr>
      <w:r>
        <w:rPr>
          <w:b w:val="0"/>
          <w:bCs w:val="0"/>
          <w:caps/>
          <w:sz w:val="24"/>
          <w:lang w:val="es-EC"/>
        </w:rPr>
        <w:t>Composición Definitiva en Masa de Baterías de Arra</w:t>
      </w:r>
      <w:r>
        <w:rPr>
          <w:b w:val="0"/>
          <w:bCs w:val="0"/>
          <w:caps/>
          <w:sz w:val="24"/>
          <w:lang w:val="es-EC"/>
        </w:rPr>
        <w:t>nque</w:t>
      </w:r>
    </w:p>
    <w:p w:rsidR="00000000" w:rsidRDefault="00984A82">
      <w:pPr>
        <w:pStyle w:val="Textoindependiente"/>
        <w:spacing w:line="480" w:lineRule="auto"/>
        <w:ind w:left="708"/>
        <w:jc w:val="both"/>
        <w:rPr>
          <w:b w:val="0"/>
          <w:bCs w:val="0"/>
          <w:sz w:val="24"/>
          <w:lang w:val="es-EC"/>
        </w:rPr>
      </w:pPr>
    </w:p>
    <w:tbl>
      <w:tblPr>
        <w:tblpPr w:leftFromText="141" w:rightFromText="141" w:vertAnchor="text" w:horzAnchor="page" w:tblpX="4596" w:tblpY="209"/>
        <w:tblW w:w="4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3661"/>
        <w:gridCol w:w="1200"/>
      </w:tblGrid>
      <w:tr w:rsidR="00000000">
        <w:trPr>
          <w:trHeight w:val="255"/>
        </w:trPr>
        <w:tc>
          <w:tcPr>
            <w:tcW w:w="3280" w:type="dxa"/>
            <w:noWrap/>
            <w:tcMar>
              <w:top w:w="13" w:type="dxa"/>
              <w:left w:w="13" w:type="dxa"/>
              <w:bottom w:w="0" w:type="dxa"/>
              <w:right w:w="13" w:type="dxa"/>
            </w:tcMar>
            <w:vAlign w:val="bottom"/>
          </w:tcPr>
          <w:p w:rsidR="00000000" w:rsidRDefault="00984A82">
            <w:pPr>
              <w:spacing w:line="480" w:lineRule="auto"/>
              <w:jc w:val="center"/>
              <w:rPr>
                <w:rFonts w:ascii="Arial" w:hAnsi="Arial" w:cs="Arial"/>
                <w:b/>
                <w:bCs/>
                <w:szCs w:val="20"/>
              </w:rPr>
            </w:pPr>
            <w:r>
              <w:rPr>
                <w:rFonts w:ascii="Arial" w:hAnsi="Arial" w:cs="Arial"/>
                <w:b/>
                <w:bCs/>
                <w:szCs w:val="20"/>
              </w:rPr>
              <w:t>Componente</w:t>
            </w:r>
          </w:p>
        </w:tc>
        <w:tc>
          <w:tcPr>
            <w:tcW w:w="1200" w:type="dxa"/>
            <w:noWrap/>
            <w:tcMar>
              <w:top w:w="13" w:type="dxa"/>
              <w:left w:w="13" w:type="dxa"/>
              <w:bottom w:w="0" w:type="dxa"/>
              <w:right w:w="13" w:type="dxa"/>
            </w:tcMar>
            <w:vAlign w:val="bottom"/>
          </w:tcPr>
          <w:p w:rsidR="00000000" w:rsidRDefault="00984A82">
            <w:pPr>
              <w:spacing w:line="480" w:lineRule="auto"/>
              <w:jc w:val="center"/>
              <w:rPr>
                <w:rFonts w:ascii="Arial" w:hAnsi="Arial" w:cs="Arial"/>
                <w:b/>
                <w:bCs/>
                <w:szCs w:val="20"/>
              </w:rPr>
            </w:pPr>
            <w:r>
              <w:rPr>
                <w:rFonts w:ascii="Arial" w:hAnsi="Arial" w:cs="Arial"/>
                <w:b/>
                <w:bCs/>
                <w:szCs w:val="20"/>
              </w:rPr>
              <w:t>%</w:t>
            </w:r>
          </w:p>
        </w:tc>
      </w:tr>
      <w:tr w:rsidR="00000000">
        <w:trPr>
          <w:trHeight w:val="255"/>
        </w:trPr>
        <w:tc>
          <w:tcPr>
            <w:tcW w:w="3280" w:type="dxa"/>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Plomo (Masa activa + Plomo)</w:t>
            </w:r>
          </w:p>
        </w:tc>
        <w:tc>
          <w:tcPr>
            <w:tcW w:w="120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eastAsia="Arial Unicode MS" w:hAnsi="Arial" w:cs="Arial"/>
                <w:szCs w:val="20"/>
              </w:rPr>
              <w:t>66.2</w:t>
            </w:r>
          </w:p>
        </w:tc>
      </w:tr>
      <w:tr w:rsidR="00000000">
        <w:trPr>
          <w:trHeight w:val="255"/>
        </w:trPr>
        <w:tc>
          <w:tcPr>
            <w:tcW w:w="0" w:type="auto"/>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Electrolito (H2O + H2SO4)</w:t>
            </w:r>
          </w:p>
        </w:tc>
        <w:tc>
          <w:tcPr>
            <w:tcW w:w="0" w:type="auto"/>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eastAsia="Arial Unicode MS" w:hAnsi="Arial" w:cs="Arial"/>
                <w:szCs w:val="20"/>
              </w:rPr>
              <w:t>20</w:t>
            </w:r>
          </w:p>
        </w:tc>
      </w:tr>
      <w:tr w:rsidR="00000000">
        <w:trPr>
          <w:trHeight w:val="255"/>
        </w:trPr>
        <w:tc>
          <w:tcPr>
            <w:tcW w:w="0" w:type="auto"/>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eastAsia="Arial Unicode MS" w:hAnsi="Arial" w:cs="Arial"/>
                <w:szCs w:val="20"/>
              </w:rPr>
              <w:t>Caja (Caja + accesorios plásticos)</w:t>
            </w:r>
          </w:p>
        </w:tc>
        <w:tc>
          <w:tcPr>
            <w:tcW w:w="0" w:type="auto"/>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eastAsia="Arial Unicode MS" w:hAnsi="Arial" w:cs="Arial"/>
                <w:szCs w:val="20"/>
              </w:rPr>
              <w:t>8.9</w:t>
            </w:r>
          </w:p>
        </w:tc>
      </w:tr>
      <w:tr w:rsidR="00000000">
        <w:trPr>
          <w:trHeight w:val="255"/>
        </w:trPr>
        <w:tc>
          <w:tcPr>
            <w:tcW w:w="0" w:type="auto"/>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Separadores</w:t>
            </w:r>
          </w:p>
        </w:tc>
        <w:tc>
          <w:tcPr>
            <w:tcW w:w="0" w:type="auto"/>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4,9</w:t>
            </w:r>
          </w:p>
        </w:tc>
      </w:tr>
    </w:tbl>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1620"/>
        <w:jc w:val="both"/>
        <w:rPr>
          <w:b w:val="0"/>
          <w:bCs w:val="0"/>
          <w:sz w:val="24"/>
          <w:u w:val="single"/>
          <w:lang w:val="es-EC"/>
        </w:rPr>
      </w:pPr>
      <w:r>
        <w:rPr>
          <w:b w:val="0"/>
          <w:bCs w:val="0"/>
          <w:sz w:val="24"/>
          <w:u w:val="single"/>
          <w:lang w:val="es-EC"/>
        </w:rPr>
        <w:t>Plomo</w:t>
      </w:r>
    </w:p>
    <w:p w:rsidR="00000000" w:rsidRDefault="00984A82">
      <w:pPr>
        <w:pStyle w:val="Textoindependiente"/>
        <w:spacing w:line="480" w:lineRule="auto"/>
        <w:ind w:left="1416"/>
        <w:jc w:val="both"/>
        <w:rPr>
          <w:b w:val="0"/>
          <w:bCs w:val="0"/>
          <w:sz w:val="24"/>
          <w:u w:val="single"/>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Más del 60% en peso de una batería de plomo-ácido es plomo o compuestos que incluyen plomo. De hecho </w:t>
      </w:r>
      <w:r>
        <w:rPr>
          <w:b w:val="0"/>
          <w:bCs w:val="0"/>
          <w:sz w:val="24"/>
          <w:lang w:val="es-EC"/>
        </w:rPr>
        <w:t xml:space="preserve">estas baterías representan el uso más importante del plomo en el mundo, aproximadamente la mitad de la producción mundial de plomo primario y secundario se destina a la fabricación de acumuladores de plomo. El porcentaje de uso de plomo en </w:t>
      </w:r>
      <w:r>
        <w:rPr>
          <w:b w:val="0"/>
          <w:bCs w:val="0"/>
          <w:sz w:val="24"/>
          <w:lang w:val="es-EC"/>
        </w:rPr>
        <w:lastRenderedPageBreak/>
        <w:t>baterías va en a</w:t>
      </w:r>
      <w:r>
        <w:rPr>
          <w:b w:val="0"/>
          <w:bCs w:val="0"/>
          <w:sz w:val="24"/>
          <w:lang w:val="es-EC"/>
        </w:rPr>
        <w:t>umento debido a que el uso de este material en otras aplicaciones ha decaído debido a las preocupaciones ambientales (39).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Aproximadamente tres cuartos de la producción mundial de plomo se lleva a cabo en solo seis países: China, Australia, EE.UU., Perú, </w:t>
      </w:r>
      <w:r>
        <w:rPr>
          <w:b w:val="0"/>
          <w:bCs w:val="0"/>
          <w:sz w:val="24"/>
          <w:lang w:val="es-EC"/>
        </w:rPr>
        <w:t>Canadá y México. En Europa se producen pequeñas cantidades, siendo Suecia el mayor productor europeo (39).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En Ecuador el plomo es importado de países con minas de este material y de países intermediarios.</w:t>
      </w:r>
    </w:p>
    <w:p w:rsidR="00000000" w:rsidRDefault="00984A82">
      <w:pPr>
        <w:pStyle w:val="Textoindependiente"/>
        <w:spacing w:line="480" w:lineRule="auto"/>
        <w:ind w:left="912"/>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producción de plomo a partir de minerales extr</w:t>
      </w:r>
      <w:r>
        <w:rPr>
          <w:b w:val="0"/>
          <w:bCs w:val="0"/>
          <w:sz w:val="24"/>
          <w:lang w:val="es-EC"/>
        </w:rPr>
        <w:t>aídos de mina incluye varios pasos (39).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Primero se extrae el material de la mina y se separa los minerales ricos en plomo de los otros materiales para producir un concentrado de plomo (39).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Luego viene la etapa de fundición, donde los minerales ricos en</w:t>
      </w:r>
      <w:r>
        <w:rPr>
          <w:b w:val="0"/>
          <w:bCs w:val="0"/>
          <w:sz w:val="24"/>
          <w:lang w:val="es-EC"/>
        </w:rPr>
        <w:t xml:space="preserve"> plomo reaccionan con otros ingredientes para producir </w:t>
      </w:r>
      <w:r>
        <w:rPr>
          <w:b w:val="0"/>
          <w:bCs w:val="0"/>
          <w:sz w:val="24"/>
          <w:lang w:val="es-EC"/>
        </w:rPr>
        <w:lastRenderedPageBreak/>
        <w:t>plomo metálico impuro, esto se hace en dos etapas (39): calentando el plomo concentrado (normalmente sulfito de plomo) para transformarlo en óxido de plomo y luego calentando el óxido de plomo en un ho</w:t>
      </w:r>
      <w:r>
        <w:rPr>
          <w:b w:val="0"/>
          <w:bCs w:val="0"/>
          <w:sz w:val="24"/>
          <w:lang w:val="es-EC"/>
        </w:rPr>
        <w:t>rno de chorro con coke para producir plomo metálico.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Luego se lleva el plomo metálico a la etapa de refinación, para remover impurezas y otros metales del plomo crudo como son: azufre, níquel, arsénico, bismuto, plata, oro, etc. El proceso de refinado se </w:t>
      </w:r>
      <w:r>
        <w:rPr>
          <w:b w:val="0"/>
          <w:bCs w:val="0"/>
          <w:sz w:val="24"/>
          <w:lang w:val="es-EC"/>
        </w:rPr>
        <w:t>hace en varios pasos en recipientes con la adición de agentes. Terminado esto se puede producir aleaciones con otros metales para dar la composición y propiedades deseadas. El plomo que se usa en la fabricación de baterías contiene típicamente un 5% de ant</w:t>
      </w:r>
      <w:r>
        <w:rPr>
          <w:b w:val="0"/>
          <w:bCs w:val="0"/>
          <w:sz w:val="24"/>
          <w:lang w:val="es-EC"/>
        </w:rPr>
        <w:t>imonio (39).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El plomo secundario, se produce a partir de chatarra de plomo. Básicamente se vuelve a fundir la chatarra de plomo, y se refina si es que se encuentran demasiadas impurezas Una de las ventajas del plomo es su bajo punto de fusión y por lo tan</w:t>
      </w:r>
      <w:r>
        <w:rPr>
          <w:b w:val="0"/>
          <w:bCs w:val="0"/>
          <w:sz w:val="24"/>
          <w:lang w:val="es-EC"/>
        </w:rPr>
        <w:t>to el bajo requerimiento de energía para su fundición (39).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lastRenderedPageBreak/>
        <w:t>En Ecuador también se recicla plomo, para el estudio hemos asumido que en la producción de baterías local se usa 50% de plomo reciclado localmente. Mientras el otro 50% se lo trae desde EE.UU., e</w:t>
      </w:r>
      <w:r>
        <w:rPr>
          <w:b w:val="0"/>
          <w:bCs w:val="0"/>
          <w:sz w:val="24"/>
          <w:lang w:val="es-EC"/>
        </w:rPr>
        <w:t>ste plomo traído desde EE.UU. también a su vez usa 50% de plomo extraído de minas y 50% de plomo secundario.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Existen muchos procesos de transporte, la chatarra es transportada dentro de los EE.UU. y llevada a la planta de producción de plomo cerca de las </w:t>
      </w:r>
      <w:r>
        <w:rPr>
          <w:b w:val="0"/>
          <w:bCs w:val="0"/>
          <w:sz w:val="24"/>
          <w:lang w:val="es-EC"/>
        </w:rPr>
        <w:t>minas de galena, el mineral rico en plomo, en los estados cerca de los Grandes Lagos (39). Luego el plomo es llevado en trailer al puerto de embarque en Los Ángeles para su posterior transporte en buque de gran calado por la ruta Los Ángeles, EE.UU.; Manza</w:t>
      </w:r>
      <w:r>
        <w:rPr>
          <w:b w:val="0"/>
          <w:bCs w:val="0"/>
          <w:sz w:val="24"/>
          <w:lang w:val="es-EC"/>
        </w:rPr>
        <w:t>nillo, México; Buenaventura, Colombia; Guayaquil, Ecuador.</w:t>
      </w:r>
    </w:p>
    <w:p w:rsidR="00000000" w:rsidRDefault="00984A82">
      <w:pPr>
        <w:pStyle w:val="Textoindependiente"/>
        <w:spacing w:line="480" w:lineRule="auto"/>
        <w:ind w:left="912"/>
        <w:jc w:val="both"/>
        <w:rPr>
          <w:b w:val="0"/>
          <w:bCs w:val="0"/>
          <w:sz w:val="24"/>
          <w:lang w:val="es-EC"/>
        </w:rPr>
      </w:pPr>
    </w:p>
    <w:p w:rsidR="00000000" w:rsidRDefault="00984A82">
      <w:pPr>
        <w:pStyle w:val="Textoindependiente"/>
        <w:spacing w:line="480" w:lineRule="auto"/>
        <w:ind w:left="1620"/>
        <w:jc w:val="both"/>
        <w:rPr>
          <w:b w:val="0"/>
          <w:bCs w:val="0"/>
          <w:sz w:val="24"/>
          <w:u w:val="single"/>
          <w:lang w:val="es-EC"/>
        </w:rPr>
      </w:pPr>
      <w:r>
        <w:rPr>
          <w:b w:val="0"/>
          <w:bCs w:val="0"/>
          <w:sz w:val="24"/>
          <w:u w:val="single"/>
          <w:lang w:val="es-EC"/>
        </w:rPr>
        <w:t>Electrolito</w:t>
      </w:r>
    </w:p>
    <w:p w:rsidR="00000000" w:rsidRDefault="00984A82">
      <w:pPr>
        <w:pStyle w:val="Textoindependiente"/>
        <w:spacing w:line="480" w:lineRule="auto"/>
        <w:ind w:left="912"/>
        <w:jc w:val="both"/>
        <w:rPr>
          <w:b w:val="0"/>
          <w:bCs w:val="0"/>
          <w:sz w:val="24"/>
          <w:u w:val="single"/>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El electrolito es una solución acuosa de ácido sulfúrico, H</w:t>
      </w:r>
      <w:r>
        <w:rPr>
          <w:b w:val="0"/>
          <w:bCs w:val="0"/>
          <w:sz w:val="24"/>
          <w:vertAlign w:val="subscript"/>
          <w:lang w:val="es-EC"/>
        </w:rPr>
        <w:t>2</w:t>
      </w:r>
      <w:r>
        <w:rPr>
          <w:b w:val="0"/>
          <w:bCs w:val="0"/>
          <w:sz w:val="24"/>
          <w:lang w:val="es-EC"/>
        </w:rPr>
        <w:t>SO</w:t>
      </w:r>
      <w:r>
        <w:rPr>
          <w:b w:val="0"/>
          <w:bCs w:val="0"/>
          <w:sz w:val="24"/>
          <w:vertAlign w:val="subscript"/>
          <w:lang w:val="es-EC"/>
        </w:rPr>
        <w:t>4</w:t>
      </w:r>
      <w:r>
        <w:rPr>
          <w:b w:val="0"/>
          <w:bCs w:val="0"/>
          <w:sz w:val="24"/>
          <w:lang w:val="es-EC"/>
        </w:rPr>
        <w:t xml:space="preserve">. Para el uso en baterías de ácido-plomo en países de climas como el ecuatoriano, se necesita un electrolito de 1.24 </w:t>
      </w:r>
      <w:r>
        <w:rPr>
          <w:b w:val="0"/>
          <w:bCs w:val="0"/>
          <w:sz w:val="24"/>
          <w:lang w:val="es-EC"/>
        </w:rPr>
        <w:lastRenderedPageBreak/>
        <w:t xml:space="preserve">de </w:t>
      </w:r>
      <w:r>
        <w:rPr>
          <w:b w:val="0"/>
          <w:bCs w:val="0"/>
          <w:sz w:val="24"/>
          <w:lang w:val="es-EC"/>
        </w:rPr>
        <w:t>gravedad específica (7). Esto se logra al usar una partes en masa de ácido sulfúrico concentrado y 3.4 partes de agua desmineralizada.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El ácido sulfúrico concentrado se produce por dos procesos: el proceso de cámara y el proceso de contacto. El proceso de</w:t>
      </w:r>
      <w:r>
        <w:rPr>
          <w:b w:val="0"/>
          <w:bCs w:val="0"/>
          <w:sz w:val="24"/>
          <w:lang w:val="es-EC"/>
        </w:rPr>
        <w:t xml:space="preserve"> cámara se usó al final del siglo dieciocho y al principio del siglo diecinueve. Este fue reemplazado por el proceso de contacto que tiene menores costos de producción y se produce un ácido de concentración adecuada para su comercialización. Prácticamente </w:t>
      </w:r>
      <w:r>
        <w:rPr>
          <w:b w:val="0"/>
          <w:bCs w:val="0"/>
          <w:sz w:val="24"/>
          <w:lang w:val="es-EC"/>
        </w:rPr>
        <w:t>todo el ácido sulfúrico es producido por el proceso de contacto (29).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En el proceso de contacto (Figura 2.4.), el azufre y el oxígeno se convierten a dióxido de azufre a 1000 ºC, luego se enfría a 420 ºC. El dióxido de azufre y el oxígeno entran al conver</w:t>
      </w:r>
      <w:r>
        <w:rPr>
          <w:b w:val="0"/>
          <w:bCs w:val="0"/>
          <w:sz w:val="24"/>
          <w:lang w:val="es-EC"/>
        </w:rPr>
        <w:t xml:space="preserve">tidor, que contiene un catalizador. Entre el 60 y 65% del dióxido de azufre es convertido por una reacción exotérmica a trióxido de azufre en la primera capa del catalizador. El gas sale del convertidor a 600 ºC y es enfriado a 400 ºC antes de entrar a la </w:t>
      </w:r>
      <w:r>
        <w:rPr>
          <w:b w:val="0"/>
          <w:bCs w:val="0"/>
          <w:sz w:val="24"/>
          <w:lang w:val="es-EC"/>
        </w:rPr>
        <w:t xml:space="preserve">segunda capa del catalizador. Después de la tercera capa, aproximadamente el 95% del dióxido de azufre se convierte a </w:t>
      </w:r>
      <w:r>
        <w:rPr>
          <w:b w:val="0"/>
          <w:bCs w:val="0"/>
          <w:sz w:val="24"/>
          <w:lang w:val="es-EC"/>
        </w:rPr>
        <w:lastRenderedPageBreak/>
        <w:t>trióxido de azufre. Luego la mezcla es llevada a la torre de absorción inicial, donde el trióxido de azufre es hidratado para formar ácido</w:t>
      </w:r>
      <w:r>
        <w:rPr>
          <w:b w:val="0"/>
          <w:bCs w:val="0"/>
          <w:sz w:val="24"/>
          <w:lang w:val="es-EC"/>
        </w:rPr>
        <w:t xml:space="preserve"> sulfúrico, después la mezcla de gases se calienta a 420 ºC y entra nuevamente al convertidor a la cuarta capa del catalizador donde se logra 99.7 % de conversión total. El trióxido de azufre es enfriado y llevado a la torre de absorción final donde es hid</w:t>
      </w:r>
      <w:r>
        <w:rPr>
          <w:b w:val="0"/>
          <w:bCs w:val="0"/>
          <w:sz w:val="24"/>
          <w:lang w:val="es-EC"/>
        </w:rPr>
        <w:t>ratado. La concentración del ácido sulfúrico que se obtiene es 98%.  Pequeñas cantidades de este ácido son recicladas adicionando agua y haciéndolo pasar nuevamente por la torres para tomar más trióxido de azufre (34).</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noProof/>
          <w:sz w:val="20"/>
        </w:rPr>
        <w:pict>
          <v:group id="_x0000_s1218" style="position:absolute;left:0;text-align:left;margin-left:18pt;margin-top:6pt;width:405pt;height:162pt;z-index:251674624" coordorigin="2628,9011" coordsize="8100,3240">
            <v:rect id="_x0000_s1076" style="position:absolute;left:4248;top:9371;width:1620;height:1080">
              <v:textbox style="mso-next-textbox:#_x0000_s1076">
                <w:txbxContent>
                  <w:p w:rsidR="00000000" w:rsidRDefault="00984A82">
                    <w:pPr>
                      <w:pStyle w:val="Textoindependiente2"/>
                      <w:spacing w:line="480" w:lineRule="auto"/>
                    </w:pPr>
                    <w:r>
                      <w:t>Cámara de combustión</w:t>
                    </w:r>
                  </w:p>
                </w:txbxContent>
              </v:textbox>
            </v:rect>
            <v:rect id="_x0000_s1077" style="position:absolute;left:6588;top:9371;width:1620;height:1080">
              <v:textbox style="mso-next-textbox:#_x0000_s1077">
                <w:txbxContent>
                  <w:p w:rsidR="00000000" w:rsidRDefault="00984A82">
                    <w:pPr>
                      <w:jc w:val="center"/>
                      <w:rPr>
                        <w:rFonts w:ascii="Arial" w:hAnsi="Arial" w:cs="Arial"/>
                        <w:sz w:val="20"/>
                        <w:lang w:val="es-ES"/>
                      </w:rPr>
                    </w:pPr>
                    <w:r>
                      <w:rPr>
                        <w:rFonts w:ascii="Arial" w:hAnsi="Arial" w:cs="Arial"/>
                        <w:sz w:val="20"/>
                        <w:lang w:val="es-ES"/>
                      </w:rPr>
                      <w:t>Convertidor</w:t>
                    </w:r>
                  </w:p>
                  <w:p w:rsidR="00000000" w:rsidRDefault="00984A82">
                    <w:pPr>
                      <w:jc w:val="center"/>
                      <w:rPr>
                        <w:rFonts w:ascii="Arial" w:hAnsi="Arial" w:cs="Arial"/>
                        <w:sz w:val="20"/>
                        <w:lang w:val="es-ES"/>
                      </w:rPr>
                    </w:pPr>
                    <w:r>
                      <w:rPr>
                        <w:rFonts w:ascii="Arial" w:hAnsi="Arial" w:cs="Arial"/>
                        <w:sz w:val="20"/>
                        <w:lang w:val="es-ES"/>
                      </w:rPr>
                      <w:t>y</w:t>
                    </w:r>
                  </w:p>
                  <w:p w:rsidR="00000000" w:rsidRDefault="00984A82">
                    <w:pPr>
                      <w:jc w:val="center"/>
                      <w:rPr>
                        <w:rFonts w:ascii="Arial" w:hAnsi="Arial" w:cs="Arial"/>
                        <w:sz w:val="20"/>
                        <w:lang w:val="es-ES"/>
                      </w:rPr>
                    </w:pPr>
                    <w:r>
                      <w:rPr>
                        <w:rFonts w:ascii="Arial" w:hAnsi="Arial" w:cs="Arial"/>
                        <w:sz w:val="20"/>
                        <w:lang w:val="es-ES"/>
                      </w:rPr>
                      <w:t>enfriador</w:t>
                    </w:r>
                  </w:p>
                </w:txbxContent>
              </v:textbox>
            </v:rect>
            <v:rect id="_x0000_s1078" style="position:absolute;left:8928;top:9371;width:1620;height:1080">
              <v:textbox style="mso-next-textbox:#_x0000_s1078">
                <w:txbxContent>
                  <w:p w:rsidR="00000000" w:rsidRDefault="00984A82">
                    <w:pPr>
                      <w:jc w:val="center"/>
                      <w:rPr>
                        <w:rFonts w:ascii="Arial" w:hAnsi="Arial" w:cs="Arial"/>
                        <w:sz w:val="20"/>
                        <w:lang w:val="es-ES"/>
                      </w:rPr>
                    </w:pPr>
                    <w:r>
                      <w:rPr>
                        <w:rFonts w:ascii="Arial" w:hAnsi="Arial" w:cs="Arial"/>
                        <w:sz w:val="20"/>
                        <w:lang w:val="es-ES"/>
                      </w:rPr>
                      <w:t xml:space="preserve">Torre de </w:t>
                    </w:r>
                  </w:p>
                  <w:p w:rsidR="00000000" w:rsidRDefault="00984A82">
                    <w:pPr>
                      <w:jc w:val="center"/>
                      <w:rPr>
                        <w:rFonts w:ascii="Arial" w:hAnsi="Arial" w:cs="Arial"/>
                        <w:sz w:val="20"/>
                        <w:lang w:val="es-ES"/>
                      </w:rPr>
                    </w:pPr>
                  </w:p>
                  <w:p w:rsidR="00000000" w:rsidRDefault="00984A82">
                    <w:pPr>
                      <w:jc w:val="center"/>
                      <w:rPr>
                        <w:rFonts w:ascii="Arial" w:hAnsi="Arial" w:cs="Arial"/>
                        <w:sz w:val="20"/>
                        <w:lang w:val="es-ES"/>
                      </w:rPr>
                    </w:pPr>
                    <w:r>
                      <w:rPr>
                        <w:rFonts w:ascii="Arial" w:hAnsi="Arial" w:cs="Arial"/>
                        <w:sz w:val="20"/>
                        <w:lang w:val="es-ES"/>
                      </w:rPr>
                      <w:t>absorción</w:t>
                    </w:r>
                  </w:p>
                </w:txbxContent>
              </v:textbox>
            </v:rect>
            <v:rect id="_x0000_s1079" style="position:absolute;left:6588;top:11171;width:1620;height:1080">
              <v:textbox style="mso-next-textbox:#_x0000_s1079">
                <w:txbxContent>
                  <w:p w:rsidR="00000000" w:rsidRDefault="00984A82">
                    <w:pPr>
                      <w:jc w:val="center"/>
                      <w:rPr>
                        <w:rFonts w:ascii="Arial" w:hAnsi="Arial" w:cs="Arial"/>
                        <w:sz w:val="20"/>
                        <w:lang w:val="es-ES"/>
                      </w:rPr>
                    </w:pPr>
                    <w:r>
                      <w:rPr>
                        <w:rFonts w:ascii="Arial" w:hAnsi="Arial" w:cs="Arial"/>
                        <w:sz w:val="20"/>
                        <w:lang w:val="es-ES"/>
                      </w:rPr>
                      <w:t>Torre de</w:t>
                    </w:r>
                  </w:p>
                  <w:p w:rsidR="00000000" w:rsidRDefault="00984A82">
                    <w:pPr>
                      <w:jc w:val="center"/>
                      <w:rPr>
                        <w:rFonts w:ascii="Arial" w:hAnsi="Arial" w:cs="Arial"/>
                        <w:sz w:val="20"/>
                        <w:lang w:val="es-ES"/>
                      </w:rPr>
                    </w:pPr>
                  </w:p>
                  <w:p w:rsidR="00000000" w:rsidRDefault="00984A82">
                    <w:pPr>
                      <w:jc w:val="center"/>
                      <w:rPr>
                        <w:rFonts w:ascii="Arial" w:hAnsi="Arial" w:cs="Arial"/>
                        <w:sz w:val="20"/>
                        <w:lang w:val="es-ES"/>
                      </w:rPr>
                    </w:pPr>
                    <w:r>
                      <w:rPr>
                        <w:rFonts w:ascii="Arial" w:hAnsi="Arial" w:cs="Arial"/>
                        <w:sz w:val="20"/>
                        <w:lang w:val="es-ES"/>
                      </w:rPr>
                      <w:t>absorción</w:t>
                    </w:r>
                  </w:p>
                </w:txbxContent>
              </v:textbox>
            </v:rect>
            <v:line id="_x0000_s1080" style="position:absolute" from="2628,9551" to="4248,9551">
              <v:stroke endarrow="block"/>
            </v:line>
            <v:line id="_x0000_s1081" style="position:absolute" from="2628,10091" to="4248,10091">
              <v:stroke endarrow="block"/>
            </v:line>
            <v:rect id="_x0000_s1082" style="position:absolute;left:2628;top:9191;width:1440;height:360" stroked="f">
              <v:textbox style="mso-next-textbox:#_x0000_s1082">
                <w:txbxContent>
                  <w:p w:rsidR="00000000" w:rsidRDefault="00984A82">
                    <w:pPr>
                      <w:rPr>
                        <w:rFonts w:ascii="Arial" w:hAnsi="Arial" w:cs="Arial"/>
                        <w:sz w:val="20"/>
                        <w:lang w:val="es-ES"/>
                      </w:rPr>
                    </w:pPr>
                    <w:r>
                      <w:rPr>
                        <w:rFonts w:ascii="Arial" w:hAnsi="Arial" w:cs="Arial"/>
                        <w:sz w:val="20"/>
                        <w:lang w:val="es-ES"/>
                      </w:rPr>
                      <w:t>Azufre</w:t>
                    </w:r>
                  </w:p>
                </w:txbxContent>
              </v:textbox>
            </v:rect>
            <v:rect id="_x0000_s1083" style="position:absolute;left:2628;top:9731;width:1440;height:360" stroked="f">
              <v:textbox style="mso-next-textbox:#_x0000_s1083">
                <w:txbxContent>
                  <w:p w:rsidR="00000000" w:rsidRDefault="00984A82">
                    <w:pPr>
                      <w:rPr>
                        <w:rFonts w:ascii="Arial" w:hAnsi="Arial" w:cs="Arial"/>
                        <w:sz w:val="20"/>
                        <w:lang w:val="es-ES"/>
                      </w:rPr>
                    </w:pPr>
                    <w:r>
                      <w:rPr>
                        <w:rFonts w:ascii="Arial" w:hAnsi="Arial" w:cs="Arial"/>
                        <w:sz w:val="20"/>
                        <w:lang w:val="es-ES"/>
                      </w:rPr>
                      <w:t>Aire/oxígeno</w:t>
                    </w:r>
                  </w:p>
                </w:txbxContent>
              </v:textbox>
            </v:rect>
            <v:line id="_x0000_s1084" style="position:absolute" from="5868,9911" to="6588,9911">
              <v:stroke endarrow="block"/>
            </v:line>
            <v:line id="_x0000_s1085" style="position:absolute;flip:y" from="9648,9011" to="9648,9371"/>
            <v:line id="_x0000_s1086" style="position:absolute;flip:x" from="7308,9011" to="9648,9011"/>
            <v:line id="_x0000_s1087" style="position:absolute" from="7308,9011" to="7308,9371">
              <v:stroke endarrow="block"/>
            </v:line>
            <v:line id="_x0000_s1088" style="position:absolute" from="8208,9911" to="8928,9911">
              <v:stroke endarrow="block"/>
            </v:line>
            <v:line id="_x0000_s1089" style="position:absolute" from="7308,10451" to="7308,11171">
              <v:stroke endarrow="block"/>
            </v:line>
            <v:line id="_x0000_s1090" style="position:absolute" from="8208,11531" to="8928,11531">
              <v:stroke endarrow="block"/>
            </v:line>
            <v:line id="_x0000_s1091" style="position:absolute;flip:x" from="8208,11891" to="8928,11891">
              <v:stroke endarrow="block"/>
            </v:line>
            <v:line id="_x0000_s1092" style="position:absolute;flip:y" from="9468,10451" to="9468,11171">
              <v:stroke endarrow="block"/>
            </v:line>
            <v:line id="_x0000_s1093" style="position:absolute" from="10008,10451" to="10008,11171">
              <v:stroke endarrow="block"/>
            </v:line>
            <v:rect id="_x0000_s1094" style="position:absolute;left:9108;top:11592;width:1620;height:360" stroked="f">
              <v:textbox style="mso-next-textbox:#_x0000_s1094">
                <w:txbxContent>
                  <w:p w:rsidR="00000000" w:rsidRDefault="00984A82">
                    <w:pPr>
                      <w:rPr>
                        <w:rFonts w:ascii="Arial" w:hAnsi="Arial" w:cs="Arial"/>
                        <w:sz w:val="20"/>
                        <w:lang w:val="es-ES"/>
                      </w:rPr>
                    </w:pPr>
                    <w:r>
                      <w:rPr>
                        <w:rFonts w:ascii="Arial" w:hAnsi="Arial" w:cs="Arial"/>
                        <w:sz w:val="20"/>
                        <w:lang w:val="es-ES"/>
                      </w:rPr>
                      <w:t xml:space="preserve">Ácido </w:t>
                    </w:r>
                    <w:r>
                      <w:rPr>
                        <w:rFonts w:ascii="Arial" w:hAnsi="Arial" w:cs="Arial"/>
                        <w:sz w:val="20"/>
                        <w:lang w:val="es-ES"/>
                      </w:rPr>
                      <w:t>sulfúrico</w:t>
                    </w:r>
                  </w:p>
                </w:txbxContent>
              </v:textbox>
            </v:rect>
          </v:group>
        </w:pic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t>FIGURA 2.4. PRODUCCIÓN DE ÁC</w:t>
      </w:r>
      <w:r>
        <w:rPr>
          <w:b w:val="0"/>
          <w:bCs w:val="0"/>
          <w:sz w:val="24"/>
          <w:lang w:val="es-EC"/>
        </w:rPr>
        <w:t>IDO SULFÚRICO POR PROCESO DE CONTACTO (34)</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lastRenderedPageBreak/>
        <w:t>Ecuador importa ácido sulfúrico concentrado desde algunos países, entre ellos Alemania (2). El ácido sulfúrico es transportado desde la planta de producción en Hamburgo, Alemania en buque de gran calado por la ru</w:t>
      </w:r>
      <w:r>
        <w:rPr>
          <w:b w:val="0"/>
          <w:bCs w:val="0"/>
          <w:sz w:val="24"/>
          <w:lang w:val="es-EC"/>
        </w:rPr>
        <w:t>ta Hamburgo, Alemania; Balboa, Panamá; Buenaventura, Colombia; Guayaquil, Ecuador.</w:t>
      </w:r>
    </w:p>
    <w:p w:rsidR="00000000" w:rsidRDefault="00984A82">
      <w:pPr>
        <w:pStyle w:val="Textoindependiente"/>
        <w:spacing w:line="480" w:lineRule="auto"/>
        <w:ind w:left="912"/>
        <w:jc w:val="both"/>
        <w:rPr>
          <w:b w:val="0"/>
          <w:bCs w:val="0"/>
          <w:sz w:val="24"/>
          <w:lang w:val="es-EC"/>
        </w:rPr>
      </w:pPr>
    </w:p>
    <w:p w:rsidR="00000000" w:rsidRDefault="00984A82">
      <w:pPr>
        <w:pStyle w:val="Textoindependiente"/>
        <w:spacing w:line="480" w:lineRule="auto"/>
        <w:ind w:left="1620"/>
        <w:jc w:val="both"/>
        <w:rPr>
          <w:b w:val="0"/>
          <w:bCs w:val="0"/>
          <w:sz w:val="24"/>
          <w:u w:val="single"/>
          <w:lang w:val="es-EC"/>
        </w:rPr>
      </w:pPr>
      <w:r>
        <w:rPr>
          <w:b w:val="0"/>
          <w:bCs w:val="0"/>
          <w:sz w:val="24"/>
          <w:u w:val="single"/>
          <w:lang w:val="es-EC"/>
        </w:rPr>
        <w:t>Caja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Las cajas son de tipo monobloque con una tapa superior. Originalmente estas eran hechas de brea bituminosa, en ese tiempo las paredes del contenedor eran muy gruesas.</w:t>
      </w:r>
      <w:r>
        <w:rPr>
          <w:b w:val="0"/>
          <w:bCs w:val="0"/>
          <w:sz w:val="24"/>
          <w:lang w:val="es-EC"/>
        </w:rPr>
        <w:t xml:space="preserve"> Luego se introdujeron los cauchos, naturales y sintéticos. Luego con el advenimiento de los polímeros como poliestireno, polietileno, y polipropileno las carcazas bajaron aún más de peso (3).</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Actualmente casi todas las carcazas de baterías de arranque so</w:t>
      </w:r>
      <w:r>
        <w:rPr>
          <w:b w:val="0"/>
          <w:bCs w:val="0"/>
          <w:sz w:val="24"/>
          <w:lang w:val="es-EC"/>
        </w:rPr>
        <w:t>n hechas de polipropileno, y menos frecuentemente se encuentran baterías con carcaza de caucho duro (3).</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lastRenderedPageBreak/>
        <w:t>El polipropileno es un material termoplástico, es uno de los polímeros más usados, debido a su bajo costo y alta resistencia física con baja densidad.</w:t>
      </w:r>
      <w:r>
        <w:rPr>
          <w:b w:val="0"/>
          <w:bCs w:val="0"/>
          <w:sz w:val="24"/>
          <w:lang w:val="es-EC"/>
        </w:rPr>
        <w:t xml:space="preserve"> El polipropileno ofrece gran versatilidad para la elaboración de piezas moldeadas por inyección (19).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El polipropileno se obtiene usando un proceso de catálisis tipo Ziegler. Los monómeros se obtienen separándolos de productos de petróleo como gas natura</w:t>
      </w:r>
      <w:r>
        <w:rPr>
          <w:b w:val="0"/>
          <w:bCs w:val="0"/>
          <w:sz w:val="24"/>
          <w:lang w:val="es-EC"/>
        </w:rPr>
        <w:t>l y aceites livianos. Para la preparación del polipropileno el propileno y el propano son obtenciones intermedias y deben ser separados por destilación fraccionaria. La separación del propileno del propano es muy difícil. Para la preparación del polímero l</w:t>
      </w:r>
      <w:r>
        <w:rPr>
          <w:b w:val="0"/>
          <w:bCs w:val="0"/>
          <w:sz w:val="24"/>
          <w:lang w:val="es-EC"/>
        </w:rPr>
        <w:t>as impurezas deben ser removidas. Luego se realiza la catálisis, las propiedades del polímero son muy dependientes de la composición de la  catálisis y del tamaño y forma de partícula (8).</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otro material usado aunque muy poco en fabricación de carcazas </w:t>
      </w:r>
      <w:r>
        <w:rPr>
          <w:b w:val="0"/>
          <w:bCs w:val="0"/>
          <w:sz w:val="24"/>
          <w:lang w:val="es-EC"/>
        </w:rPr>
        <w:t>de baterías es el caucho duro, se usa una mezcla de cauchos sintéticos (electrochemical power sources). Un caucho muy común es el copolímero de butadieno y estireno.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Las cajas o carcazas de baterías de arranque se las fabrica en muchos países, una de las </w:t>
      </w:r>
      <w:r>
        <w:rPr>
          <w:b w:val="0"/>
          <w:bCs w:val="0"/>
          <w:sz w:val="24"/>
          <w:lang w:val="es-EC"/>
        </w:rPr>
        <w:t>productoras locales de baterías trae sus carcazas desde Singapur, estas son de polipropileno.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Las cajas de polipropileno de uno de los productores locales, son traídas en buque de gran calado por la ruta Singapur; Hong Kong; Los Ángeles, EE.UU.; Manzanill</w:t>
      </w:r>
      <w:r>
        <w:rPr>
          <w:b w:val="0"/>
          <w:bCs w:val="0"/>
          <w:sz w:val="24"/>
          <w:lang w:val="es-EC"/>
        </w:rPr>
        <w:t>o, México; Buenaventura, Colombia; Guayaquil, Ecuador.</w:t>
      </w:r>
    </w:p>
    <w:p w:rsidR="00000000" w:rsidRDefault="00984A82">
      <w:pPr>
        <w:pStyle w:val="Textoindependiente"/>
        <w:spacing w:line="480" w:lineRule="auto"/>
        <w:ind w:left="912"/>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u w:val="single"/>
          <w:lang w:val="es-EC"/>
        </w:rPr>
        <w:t>Separadores</w:t>
      </w:r>
    </w:p>
    <w:p w:rsidR="00000000" w:rsidRDefault="00984A82">
      <w:pPr>
        <w:pStyle w:val="Textoindependiente"/>
        <w:spacing w:line="480" w:lineRule="auto"/>
        <w:ind w:left="912"/>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Los separadores son sobres de PVC poroso que aíslan las placas unas de otras dentro de la batería. Estas van ubicadas de manera alternada saltando una placa.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Un fabricante local trae est</w:t>
      </w:r>
      <w:r>
        <w:rPr>
          <w:b w:val="0"/>
          <w:bCs w:val="0"/>
          <w:sz w:val="24"/>
          <w:lang w:val="es-EC"/>
        </w:rPr>
        <w:t>os componentes desde China por lo conversado con un trabajador de ese fabricante.</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El PVC se obtiene por la polimerización del cloruro de vinilo. El cloruro de vinilo para uso comercial se obtiene mayormente por el proceso balanceado (8).</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PVC para uso </w:t>
      </w:r>
      <w:r>
        <w:rPr>
          <w:b w:val="0"/>
          <w:bCs w:val="0"/>
          <w:sz w:val="24"/>
          <w:lang w:val="es-EC"/>
        </w:rPr>
        <w:t>en separadores de baterías de ácido plomo es poroso, sin embargo debido a la no-disponibilidad de datos para la producción de ese material se usarán los datos de la producción de PVC con igual masa a la de los separadores (8).</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u w:val="single"/>
          <w:lang w:val="es-EC"/>
        </w:rPr>
      </w:pPr>
      <w:r>
        <w:rPr>
          <w:b w:val="0"/>
          <w:bCs w:val="0"/>
          <w:sz w:val="24"/>
          <w:lang w:val="es-EC"/>
        </w:rPr>
        <w:t>El transporte de los separad</w:t>
      </w:r>
      <w:r>
        <w:rPr>
          <w:b w:val="0"/>
          <w:bCs w:val="0"/>
          <w:sz w:val="24"/>
          <w:lang w:val="es-EC"/>
        </w:rPr>
        <w:t>ores sigue la ruta: Zhanjiang, China; Hong Kong; Los Ángeles, EE.UU.; Manzanillo, México; Buenaventura, Colombia; Guayaquil, Ecuador.</w:t>
      </w:r>
    </w:p>
    <w:p w:rsidR="00000000" w:rsidRDefault="00984A82">
      <w:pPr>
        <w:pStyle w:val="Textoindependiente"/>
        <w:spacing w:line="480" w:lineRule="auto"/>
        <w:ind w:left="900"/>
        <w:jc w:val="both"/>
        <w:rPr>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Fabricación y Ensamblaje de Batería</w:t>
      </w:r>
    </w:p>
    <w:p w:rsidR="00000000" w:rsidRDefault="00984A82">
      <w:pPr>
        <w:pStyle w:val="Ttulo"/>
        <w:spacing w:line="480" w:lineRule="auto"/>
        <w:ind w:left="1620"/>
        <w:jc w:val="both"/>
        <w:rPr>
          <w:b w:val="0"/>
          <w:bCs w:val="0"/>
          <w:sz w:val="24"/>
        </w:rPr>
      </w:pPr>
    </w:p>
    <w:p w:rsidR="00000000" w:rsidRDefault="00984A82">
      <w:pPr>
        <w:pStyle w:val="Ttulo"/>
        <w:spacing w:line="480" w:lineRule="auto"/>
        <w:ind w:left="1620"/>
        <w:jc w:val="both"/>
        <w:rPr>
          <w:b w:val="0"/>
          <w:bCs w:val="0"/>
          <w:sz w:val="24"/>
          <w:lang w:val="es-EC"/>
        </w:rPr>
      </w:pPr>
      <w:r>
        <w:rPr>
          <w:b w:val="0"/>
          <w:bCs w:val="0"/>
          <w:sz w:val="24"/>
          <w:lang w:val="es-EC"/>
        </w:rPr>
        <w:t>La fabricación y ensamblaje de batería tiene varios procesos que se llevan a cabo en</w:t>
      </w:r>
      <w:r>
        <w:rPr>
          <w:b w:val="0"/>
          <w:bCs w:val="0"/>
          <w:sz w:val="24"/>
          <w:lang w:val="es-EC"/>
        </w:rPr>
        <w:t xml:space="preserve"> la planta. La Figura 2.5. muestra los procesos que se llevan a cabo para la fabricación de baterías.</w:t>
      </w: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El plomo usado es endurecido adicionando antimonio. La cantidad varía entre 5 y 12 % en masa. El plomo se usa en la producción de aleaciones para produci</w:t>
      </w:r>
      <w:r>
        <w:rPr>
          <w:b w:val="0"/>
          <w:bCs w:val="0"/>
          <w:sz w:val="24"/>
          <w:lang w:val="es-EC"/>
        </w:rPr>
        <w:t xml:space="preserve">r rejillas y para la producción de óxidos de plomo para producción de pasta y </w:t>
      </w:r>
      <w:r>
        <w:rPr>
          <w:b w:val="0"/>
          <w:bCs w:val="0"/>
          <w:sz w:val="24"/>
          <w:lang w:val="es-EC"/>
        </w:rPr>
        <w:lastRenderedPageBreak/>
        <w:t>dióxido de plomo para el material activo positivo y el plomo en esponja para el material activo negativo (27).</w:t>
      </w: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noProof/>
          <w:sz w:val="20"/>
        </w:rPr>
        <w:pict>
          <v:group id="_x0000_s1219" style="position:absolute;left:0;text-align:left;margin-left:108pt;margin-top:7.8pt;width:252pt;height:333pt;z-index:251675648" coordorigin="4428,4080" coordsize="5040,6660">
            <v:rect id="_x0000_s1095" style="position:absolute;left:4428;top:4824;width:1440;height:900">
              <v:textbox style="mso-next-textbox:#_x0000_s1095">
                <w:txbxContent>
                  <w:p w:rsidR="00000000" w:rsidRDefault="00984A82">
                    <w:pPr>
                      <w:pStyle w:val="Textoindependiente"/>
                      <w:rPr>
                        <w:b w:val="0"/>
                        <w:bCs w:val="0"/>
                        <w:sz w:val="20"/>
                      </w:rPr>
                    </w:pPr>
                  </w:p>
                  <w:p w:rsidR="00000000" w:rsidRDefault="00984A82">
                    <w:pPr>
                      <w:pStyle w:val="Textoindependiente"/>
                      <w:rPr>
                        <w:b w:val="0"/>
                        <w:bCs w:val="0"/>
                        <w:sz w:val="20"/>
                      </w:rPr>
                    </w:pPr>
                    <w:r>
                      <w:rPr>
                        <w:b w:val="0"/>
                        <w:bCs w:val="0"/>
                        <w:sz w:val="20"/>
                      </w:rPr>
                      <w:t>plomo</w:t>
                    </w:r>
                    <w:r>
                      <w:rPr>
                        <w:b w:val="0"/>
                        <w:bCs w:val="0"/>
                      </w:rPr>
                      <w:t xml:space="preserve"> </w:t>
                    </w:r>
                    <w:r>
                      <w:rPr>
                        <w:b w:val="0"/>
                        <w:bCs w:val="0"/>
                        <w:sz w:val="20"/>
                      </w:rPr>
                      <w:t>puro</w:t>
                    </w:r>
                  </w:p>
                </w:txbxContent>
              </v:textbox>
            </v:rect>
            <v:rect id="_x0000_s1096" style="position:absolute;left:6228;top:4824;width:1440;height:900">
              <v:textbox style="mso-next-textbox:#_x0000_s1096">
                <w:txbxContent>
                  <w:p w:rsidR="00000000" w:rsidRDefault="00984A82">
                    <w:pPr>
                      <w:pStyle w:val="Textoindependiente"/>
                      <w:rPr>
                        <w:b w:val="0"/>
                        <w:bCs w:val="0"/>
                        <w:sz w:val="20"/>
                      </w:rPr>
                    </w:pPr>
                    <w:r>
                      <w:rPr>
                        <w:b w:val="0"/>
                        <w:bCs w:val="0"/>
                        <w:sz w:val="20"/>
                      </w:rPr>
                      <w:t>producción de óxido</w:t>
                    </w:r>
                    <w:r>
                      <w:rPr>
                        <w:b w:val="0"/>
                        <w:bCs w:val="0"/>
                      </w:rPr>
                      <w:t xml:space="preserve"> </w:t>
                    </w:r>
                    <w:r>
                      <w:rPr>
                        <w:b w:val="0"/>
                        <w:bCs w:val="0"/>
                        <w:sz w:val="20"/>
                      </w:rPr>
                      <w:t>de plomo</w:t>
                    </w:r>
                  </w:p>
                </w:txbxContent>
              </v:textbox>
            </v:rect>
            <v:rect id="_x0000_s1097" style="position:absolute;left:8028;top:4824;width:1440;height:900">
              <v:textbox style="mso-next-textbox:#_x0000_s1097">
                <w:txbxContent>
                  <w:p w:rsidR="00000000" w:rsidRDefault="00984A82">
                    <w:pPr>
                      <w:pStyle w:val="Textoindependiente"/>
                      <w:rPr>
                        <w:b w:val="0"/>
                        <w:bCs w:val="0"/>
                        <w:sz w:val="20"/>
                      </w:rPr>
                    </w:pPr>
                    <w:r>
                      <w:rPr>
                        <w:b w:val="0"/>
                        <w:bCs w:val="0"/>
                        <w:sz w:val="20"/>
                      </w:rPr>
                      <w:t>producción de pasta</w:t>
                    </w:r>
                  </w:p>
                </w:txbxContent>
              </v:textbox>
            </v:rect>
            <v:rect id="_x0000_s1098" style="position:absolute;left:4428;top:6084;width:1440;height:900">
              <v:textbox style="mso-next-textbox:#_x0000_s1098">
                <w:txbxContent>
                  <w:p w:rsidR="00000000" w:rsidRDefault="00984A82">
                    <w:pPr>
                      <w:pStyle w:val="Textoindependiente"/>
                      <w:rPr>
                        <w:b w:val="0"/>
                        <w:bCs w:val="0"/>
                        <w:sz w:val="20"/>
                      </w:rPr>
                    </w:pPr>
                    <w:r>
                      <w:rPr>
                        <w:b w:val="0"/>
                        <w:bCs w:val="0"/>
                        <w:sz w:val="20"/>
                      </w:rPr>
                      <w:t>producción de aleaciones</w:t>
                    </w:r>
                  </w:p>
                </w:txbxContent>
              </v:textbox>
            </v:rect>
            <v:rect id="_x0000_s1099" style="position:absolute;left:6228;top:6084;width:1440;height:900">
              <v:textbox style="mso-next-textbox:#_x0000_s1099">
                <w:txbxContent>
                  <w:p w:rsidR="00000000" w:rsidRDefault="00984A82">
                    <w:pPr>
                      <w:pStyle w:val="Textoindependiente"/>
                      <w:rPr>
                        <w:b w:val="0"/>
                        <w:bCs w:val="0"/>
                        <w:sz w:val="20"/>
                      </w:rPr>
                    </w:pPr>
                    <w:r>
                      <w:rPr>
                        <w:b w:val="0"/>
                        <w:bCs w:val="0"/>
                        <w:sz w:val="20"/>
                      </w:rPr>
                      <w:t>producción de rejillas</w:t>
                    </w:r>
                  </w:p>
                </w:txbxContent>
              </v:textbox>
            </v:rect>
            <v:rect id="_x0000_s1100" style="position:absolute;left:8028;top:6084;width:1440;height:900">
              <v:textbox style="mso-next-textbox:#_x0000_s1100">
                <w:txbxContent>
                  <w:p w:rsidR="00000000" w:rsidRDefault="00984A82">
                    <w:pPr>
                      <w:pStyle w:val="Textoindependiente"/>
                      <w:rPr>
                        <w:b w:val="0"/>
                        <w:bCs w:val="0"/>
                        <w:sz w:val="20"/>
                      </w:rPr>
                    </w:pPr>
                  </w:p>
                  <w:p w:rsidR="00000000" w:rsidRDefault="00984A82">
                    <w:pPr>
                      <w:pStyle w:val="Textoindependiente"/>
                      <w:rPr>
                        <w:b w:val="0"/>
                        <w:bCs w:val="0"/>
                        <w:sz w:val="20"/>
                      </w:rPr>
                    </w:pPr>
                    <w:r>
                      <w:rPr>
                        <w:b w:val="0"/>
                        <w:bCs w:val="0"/>
                        <w:sz w:val="20"/>
                      </w:rPr>
                      <w:t>empastado</w:t>
                    </w:r>
                  </w:p>
                </w:txbxContent>
              </v:textbox>
            </v:rect>
            <v:rect id="_x0000_s1101" style="position:absolute;left:8028;top:7344;width:1440;height:900">
              <v:textbox style="mso-next-textbox:#_x0000_s1101">
                <w:txbxContent>
                  <w:p w:rsidR="00000000" w:rsidRDefault="00984A82">
                    <w:pPr>
                      <w:pStyle w:val="Textoindependiente"/>
                      <w:rPr>
                        <w:b w:val="0"/>
                        <w:bCs w:val="0"/>
                        <w:sz w:val="20"/>
                      </w:rPr>
                    </w:pPr>
                  </w:p>
                  <w:p w:rsidR="00000000" w:rsidRDefault="00984A82">
                    <w:pPr>
                      <w:pStyle w:val="Textoindependiente"/>
                      <w:rPr>
                        <w:b w:val="0"/>
                        <w:bCs w:val="0"/>
                        <w:sz w:val="20"/>
                      </w:rPr>
                    </w:pPr>
                    <w:r>
                      <w:rPr>
                        <w:b w:val="0"/>
                        <w:bCs w:val="0"/>
                        <w:sz w:val="20"/>
                      </w:rPr>
                      <w:t>curado</w:t>
                    </w:r>
                  </w:p>
                </w:txbxContent>
              </v:textbox>
            </v:rect>
            <v:line id="_x0000_s1102" style="position:absolute" from="5868,5184" to="6228,5184">
              <v:stroke endarrow="block"/>
            </v:line>
            <v:rect id="_x0000_s1103" style="position:absolute;left:6228;top:7344;width:1440;height:900">
              <v:textbox style="mso-next-textbox:#_x0000_s1103">
                <w:txbxContent>
                  <w:p w:rsidR="00000000" w:rsidRDefault="00984A82">
                    <w:pPr>
                      <w:pStyle w:val="Textoindependiente"/>
                      <w:rPr>
                        <w:b w:val="0"/>
                        <w:bCs w:val="0"/>
                        <w:sz w:val="20"/>
                      </w:rPr>
                    </w:pPr>
                  </w:p>
                  <w:p w:rsidR="00000000" w:rsidRDefault="00984A82">
                    <w:pPr>
                      <w:pStyle w:val="Textoindependiente"/>
                      <w:rPr>
                        <w:b w:val="0"/>
                        <w:bCs w:val="0"/>
                        <w:sz w:val="20"/>
                      </w:rPr>
                    </w:pPr>
                    <w:r>
                      <w:rPr>
                        <w:b w:val="0"/>
                        <w:bCs w:val="0"/>
                        <w:sz w:val="20"/>
                      </w:rPr>
                      <w:t>ensamblaje</w:t>
                    </w:r>
                  </w:p>
                </w:txbxContent>
              </v:textbox>
            </v:rect>
            <v:line id="_x0000_s1104" style="position:absolute" from="5868,6444" to="6228,6444">
              <v:stroke endarrow="block"/>
            </v:line>
            <v:line id="_x0000_s1105" style="position:absolute" from="7668,5184" to="8028,5184">
              <v:stroke endarrow="block"/>
            </v:line>
            <v:line id="_x0000_s1106" style="position:absolute" from="7668,6444" to="8028,6444">
              <v:stroke endarrow="block"/>
            </v:line>
            <v:line id="_x0000_s1107" style="position:absolute" from="5148,5724" to="5148,6084">
              <v:stroke endarrow="block"/>
            </v:line>
            <v:line id="_x0000_s1108" style="position:absolute" from="8748,5724" to="8748,6084">
              <v:stroke endarrow="block"/>
            </v:line>
            <v:line id="_x0000_s1109" style="position:absolute" from="8748,6984" to="8748,7344">
              <v:stroke endarrow="block"/>
            </v:line>
            <v:line id="_x0000_s1110" style="position:absolute" from="8748,4464" to="8748,4824">
              <v:stroke endarrow="block"/>
            </v:line>
            <v:rect id="_x0000_s1111" style="position:absolute;left:8028;top:4080;width:1440;height:360" stroked="f">
              <v:textbox style="mso-next-textbox:#_x0000_s1111">
                <w:txbxContent>
                  <w:p w:rsidR="00000000" w:rsidRDefault="00984A82">
                    <w:pPr>
                      <w:pStyle w:val="Textoindependiente"/>
                      <w:rPr>
                        <w:b w:val="0"/>
                        <w:bCs w:val="0"/>
                        <w:sz w:val="20"/>
                      </w:rPr>
                    </w:pPr>
                    <w:r>
                      <w:rPr>
                        <w:b w:val="0"/>
                        <w:bCs w:val="0"/>
                        <w:sz w:val="20"/>
                      </w:rPr>
                      <w:t>aditivos</w:t>
                    </w:r>
                  </w:p>
                </w:txbxContent>
              </v:textbox>
            </v:rect>
            <v:rect id="_x0000_s1112" style="position:absolute;left:6228;top:8580;width:1440;height:900">
              <v:textbox style="mso-next-textbox:#_x0000_s1112">
                <w:txbxContent>
                  <w:p w:rsidR="00000000" w:rsidRDefault="00984A82">
                    <w:pPr>
                      <w:pStyle w:val="Textoindependiente"/>
                      <w:rPr>
                        <w:b w:val="0"/>
                        <w:bCs w:val="0"/>
                        <w:sz w:val="20"/>
                      </w:rPr>
                    </w:pPr>
                    <w:r>
                      <w:rPr>
                        <w:b w:val="0"/>
                        <w:bCs w:val="0"/>
                        <w:sz w:val="20"/>
                      </w:rPr>
                      <w:t>sello con tapa</w:t>
                    </w:r>
                  </w:p>
                </w:txbxContent>
              </v:textbox>
            </v:rect>
            <v:rect id="_x0000_s1113" style="position:absolute;left:6228;top:9840;width:1440;height:900">
              <v:textbox style="mso-next-textbox:#_x0000_s1113">
                <w:txbxContent>
                  <w:p w:rsidR="00000000" w:rsidRDefault="00984A82">
                    <w:pPr>
                      <w:pStyle w:val="Textoindependiente"/>
                      <w:rPr>
                        <w:b w:val="0"/>
                        <w:bCs w:val="0"/>
                        <w:sz w:val="20"/>
                      </w:rPr>
                    </w:pPr>
                  </w:p>
                  <w:p w:rsidR="00000000" w:rsidRDefault="00984A82">
                    <w:pPr>
                      <w:pStyle w:val="Textoindependiente"/>
                      <w:rPr>
                        <w:b w:val="0"/>
                        <w:bCs w:val="0"/>
                        <w:sz w:val="20"/>
                      </w:rPr>
                    </w:pPr>
                    <w:r>
                      <w:rPr>
                        <w:b w:val="0"/>
                        <w:bCs w:val="0"/>
                        <w:sz w:val="20"/>
                      </w:rPr>
                      <w:t>formación</w:t>
                    </w:r>
                  </w:p>
                  <w:p w:rsidR="00000000" w:rsidRDefault="00984A82">
                    <w:pPr>
                      <w:pStyle w:val="Textoindependiente"/>
                      <w:rPr>
                        <w:b w:val="0"/>
                        <w:bCs w:val="0"/>
                        <w:sz w:val="20"/>
                      </w:rPr>
                    </w:pPr>
                    <w:r>
                      <w:rPr>
                        <w:b w:val="0"/>
                        <w:bCs w:val="0"/>
                        <w:sz w:val="20"/>
                      </w:rPr>
                      <w:t>(carga)</w:t>
                    </w:r>
                  </w:p>
                </w:txbxContent>
              </v:textbox>
            </v:rect>
            <v:rect id="_x0000_s1114" style="position:absolute;left:8028;top:9840;width:1440;height:900" stroked="f">
              <v:textbox style="mso-next-textbox:#_x0000_s1114">
                <w:txbxContent>
                  <w:p w:rsidR="00000000" w:rsidRDefault="00984A82">
                    <w:pPr>
                      <w:pStyle w:val="Textoindependiente"/>
                      <w:rPr>
                        <w:sz w:val="20"/>
                      </w:rPr>
                    </w:pPr>
                    <w:r>
                      <w:rPr>
                        <w:sz w:val="20"/>
                      </w:rPr>
                      <w:t>producto terminado</w:t>
                    </w:r>
                  </w:p>
                </w:txbxContent>
              </v:textbox>
            </v:rect>
            <v:line id="_x0000_s1115" style="position:absolute" from="7668,10200" to="8028,10200">
              <v:stroke endarrow="block"/>
            </v:line>
            <v:line id="_x0000_s1116" style="position:absolute;flip:x" from="7668,7680" to="8028,7680">
              <v:stroke endarrow="block"/>
            </v:line>
            <v:line id="_x0000_s1117" style="position:absolute" from="6948,8220" to="6948,8580">
              <v:stroke endarrow="block"/>
            </v:line>
            <v:line id="_x0000_s1118" style="position:absolute" from="6948,9480" to="6948,9840">
              <v:stroke endarrow="block"/>
            </v:line>
            <v:rect id="_x0000_s1119" style="position:absolute;left:4428;top:7320;width:1440;height:900" stroked="f">
              <v:textbox style="mso-next-textbox:#_x0000_s1119">
                <w:txbxContent>
                  <w:p w:rsidR="00000000" w:rsidRDefault="00984A82">
                    <w:pPr>
                      <w:pStyle w:val="Textoindependiente"/>
                      <w:rPr>
                        <w:b w:val="0"/>
                        <w:bCs w:val="0"/>
                        <w:sz w:val="20"/>
                      </w:rPr>
                    </w:pPr>
                    <w:r>
                      <w:rPr>
                        <w:b w:val="0"/>
                        <w:bCs w:val="0"/>
                        <w:sz w:val="20"/>
                      </w:rPr>
                      <w:t>separadore</w:t>
                    </w:r>
                    <w:r>
                      <w:rPr>
                        <w:b w:val="0"/>
                        <w:bCs w:val="0"/>
                        <w:sz w:val="20"/>
                      </w:rPr>
                      <w:t>s, electrolito y otras partes</w:t>
                    </w:r>
                  </w:p>
                </w:txbxContent>
              </v:textbox>
            </v:rect>
            <v:line id="_x0000_s1120" style="position:absolute" from="5868,7680" to="6228,7680">
              <v:stroke endarrow="block"/>
            </v:line>
          </v:group>
        </w:pict>
      </w:r>
    </w:p>
    <w:p w:rsidR="00000000" w:rsidRDefault="00984A82">
      <w:pPr>
        <w:pStyle w:val="Ttulo"/>
        <w:spacing w:line="480" w:lineRule="auto"/>
        <w:ind w:left="1620"/>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rPr>
          <w:b w:val="0"/>
          <w:bCs w:val="0"/>
          <w:sz w:val="24"/>
          <w:lang w:val="es-EC"/>
        </w:rPr>
      </w:pPr>
      <w:r>
        <w:rPr>
          <w:b w:val="0"/>
          <w:bCs w:val="0"/>
          <w:sz w:val="24"/>
          <w:lang w:val="es-EC"/>
        </w:rPr>
        <w:t>FIGURA 2.5. FLUJO DE PRODUCCIÓN DE BATERÍAS DE PLOM</w:t>
      </w:r>
      <w:r>
        <w:rPr>
          <w:b w:val="0"/>
          <w:bCs w:val="0"/>
          <w:sz w:val="24"/>
          <w:lang w:val="es-EC"/>
        </w:rPr>
        <w:t>O-ÁCIDO (27)</w:t>
      </w:r>
    </w:p>
    <w:p w:rsidR="00000000" w:rsidRDefault="00984A82">
      <w:pPr>
        <w:pStyle w:val="Ttulo"/>
        <w:spacing w:line="480" w:lineRule="auto"/>
        <w:ind w:left="912"/>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 xml:space="preserve">Las rejillas son fabricadas de plomo, el propósito de ellas es mantener adherido el material activo y conducir electricidad </w:t>
      </w:r>
      <w:r>
        <w:rPr>
          <w:b w:val="0"/>
          <w:bCs w:val="0"/>
          <w:sz w:val="24"/>
          <w:lang w:val="es-EC"/>
        </w:rPr>
        <w:lastRenderedPageBreak/>
        <w:t xml:space="preserve">entre el material activo y los terminales de la celda, que son fabricados de plomo (27). </w:t>
      </w:r>
    </w:p>
    <w:p w:rsidR="00000000" w:rsidRDefault="00984A82">
      <w:pPr>
        <w:pStyle w:val="Ttulo"/>
        <w:spacing w:line="480" w:lineRule="auto"/>
        <w:ind w:left="912"/>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En la producción de las rej</w:t>
      </w:r>
      <w:r>
        <w:rPr>
          <w:b w:val="0"/>
          <w:bCs w:val="0"/>
          <w:sz w:val="24"/>
          <w:lang w:val="es-EC"/>
        </w:rPr>
        <w:t xml:space="preserve">illas el proceso de fundición </w:t>
      </w:r>
      <w:r>
        <w:rPr>
          <w:b w:val="0"/>
          <w:bCs w:val="0"/>
          <w:i/>
          <w:iCs/>
          <w:sz w:val="24"/>
          <w:lang w:val="es-EC"/>
        </w:rPr>
        <w:t>book molding</w:t>
      </w:r>
      <w:r>
        <w:rPr>
          <w:b w:val="0"/>
          <w:bCs w:val="0"/>
          <w:sz w:val="24"/>
          <w:lang w:val="es-EC"/>
        </w:rPr>
        <w:t xml:space="preserve"> es el más usado. En este se usan moldes permanentes hechos de acero, estos moldes se llenan con la colada de plomo, luego se corta los excesos en un proceso llamado estampado (27). En la  Figura 2.6. se muestra un</w:t>
      </w:r>
      <w:r>
        <w:rPr>
          <w:b w:val="0"/>
          <w:bCs w:val="0"/>
          <w:sz w:val="24"/>
          <w:lang w:val="es-EC"/>
        </w:rPr>
        <w:t>a rejilla convencional obtenida por el proceso descrito.</w:t>
      </w:r>
    </w:p>
    <w:p w:rsidR="00000000" w:rsidRDefault="00984A82">
      <w:pPr>
        <w:pStyle w:val="Ttulo"/>
        <w:spacing w:line="480" w:lineRule="auto"/>
        <w:ind w:left="1620"/>
        <w:jc w:val="both"/>
        <w:rPr>
          <w:b w:val="0"/>
          <w:bCs w:val="0"/>
          <w:sz w:val="24"/>
          <w:lang w:val="es-EC"/>
        </w:rPr>
      </w:pPr>
    </w:p>
    <w:p w:rsidR="00000000" w:rsidRDefault="00A131A9">
      <w:pPr>
        <w:pStyle w:val="Ttulo"/>
        <w:spacing w:line="480" w:lineRule="auto"/>
        <w:ind w:left="1620"/>
      </w:pPr>
      <w:r>
        <w:rPr>
          <w:noProof/>
        </w:rPr>
        <w:drawing>
          <wp:inline distT="0" distB="0" distL="0" distR="0">
            <wp:extent cx="1920240" cy="1920240"/>
            <wp:effectExtent l="1905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srcRect/>
                    <a:stretch>
                      <a:fillRect/>
                    </a:stretch>
                  </pic:blipFill>
                  <pic:spPr bwMode="auto">
                    <a:xfrm>
                      <a:off x="0" y="0"/>
                      <a:ext cx="1920240" cy="1920240"/>
                    </a:xfrm>
                    <a:prstGeom prst="rect">
                      <a:avLst/>
                    </a:prstGeom>
                    <a:noFill/>
                    <a:ln w="9525">
                      <a:noFill/>
                      <a:miter lim="800000"/>
                      <a:headEnd/>
                      <a:tailEnd/>
                    </a:ln>
                  </pic:spPr>
                </pic:pic>
              </a:graphicData>
            </a:graphic>
          </wp:inline>
        </w:drawing>
      </w:r>
    </w:p>
    <w:p w:rsidR="00000000" w:rsidRDefault="00984A82">
      <w:pPr>
        <w:pStyle w:val="Ttulo"/>
        <w:ind w:left="1622"/>
        <w:rPr>
          <w:b w:val="0"/>
          <w:bCs w:val="0"/>
          <w:sz w:val="24"/>
          <w:lang w:val="es-EC"/>
        </w:rPr>
      </w:pPr>
    </w:p>
    <w:p w:rsidR="00000000" w:rsidRDefault="00984A82">
      <w:pPr>
        <w:pStyle w:val="Ttulo"/>
        <w:spacing w:line="480" w:lineRule="auto"/>
        <w:ind w:left="1620"/>
        <w:rPr>
          <w:b w:val="0"/>
          <w:bCs w:val="0"/>
          <w:sz w:val="24"/>
          <w:lang w:val="es-EC"/>
        </w:rPr>
      </w:pPr>
      <w:r>
        <w:rPr>
          <w:b w:val="0"/>
          <w:bCs w:val="0"/>
          <w:sz w:val="24"/>
          <w:lang w:val="es-EC"/>
        </w:rPr>
        <w:t>FIGURA 2.6. REJILLA OBTENIDA POR FUNDICIÓN (27)</w:t>
      </w: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Las partes de plomo pequeñas como interconexiones entre celdas y conexiones al exterior son hechas por fundición en moldes (27).</w:t>
      </w:r>
    </w:p>
    <w:p w:rsidR="00000000" w:rsidRDefault="00984A82">
      <w:pPr>
        <w:pStyle w:val="Ttulo"/>
        <w:spacing w:line="480" w:lineRule="auto"/>
        <w:ind w:left="912"/>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lastRenderedPageBreak/>
        <w:t>En la producción</w:t>
      </w:r>
      <w:r>
        <w:rPr>
          <w:b w:val="0"/>
          <w:bCs w:val="0"/>
          <w:sz w:val="24"/>
          <w:lang w:val="es-EC"/>
        </w:rPr>
        <w:t xml:space="preserve"> de óxido de plomo se puede usar dos procesos. El proceso Barton o la molienda en molino de bolas. En Guayaquil los productores locales usan el segundo. En este proceso piezas de plomo son puestas en un molino de bolas mecánico.</w:t>
      </w: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La fricción entre las part</w:t>
      </w:r>
      <w:r>
        <w:rPr>
          <w:b w:val="0"/>
          <w:bCs w:val="0"/>
          <w:sz w:val="24"/>
          <w:lang w:val="es-EC"/>
        </w:rPr>
        <w:t>es produce finas hojuelas de plomo metálico. Estas se oxidan por un flujo de aire, este flujo se lleva partículas que son recuperadas por un filtro de mangas por lo general (27).</w:t>
      </w:r>
    </w:p>
    <w:p w:rsidR="00000000" w:rsidRDefault="00984A82">
      <w:pPr>
        <w:pStyle w:val="Ttulo"/>
        <w:spacing w:line="480" w:lineRule="auto"/>
        <w:ind w:left="912"/>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El óxido de plomo es convertido en un material pastoso de tal forma que pued</w:t>
      </w:r>
      <w:r>
        <w:rPr>
          <w:b w:val="0"/>
          <w:bCs w:val="0"/>
          <w:sz w:val="24"/>
          <w:lang w:val="es-EC"/>
        </w:rPr>
        <w:t>a ser adherido a las rejillas. Para esto se mezcla óxido de plomo con agua y ácido sulfúrico en un mezclador. El mezclado de la pasta se controla midiendo la densidad de la pasta con una copa hemisférica y la consistencia de la pasta con un instrumento lla</w:t>
      </w:r>
      <w:r>
        <w:rPr>
          <w:b w:val="0"/>
          <w:bCs w:val="0"/>
          <w:sz w:val="24"/>
          <w:lang w:val="es-EC"/>
        </w:rPr>
        <w:t>mado penetrámetro (27).</w:t>
      </w:r>
    </w:p>
    <w:p w:rsidR="00000000" w:rsidRDefault="00984A82">
      <w:pPr>
        <w:pStyle w:val="Ttulo"/>
        <w:spacing w:line="480" w:lineRule="auto"/>
        <w:ind w:left="912"/>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 xml:space="preserve">El empastado es el proceso en el cual la pasta se integra a la rejilla para formar las placas de la batería. Este proceso es una forma de extrusión y la pasta se presiona manualmente </w:t>
      </w:r>
      <w:r>
        <w:rPr>
          <w:b w:val="0"/>
          <w:bCs w:val="0"/>
          <w:sz w:val="24"/>
          <w:lang w:val="es-EC"/>
        </w:rPr>
        <w:lastRenderedPageBreak/>
        <w:t>con paletas o mecánicamente hacia los interstici</w:t>
      </w:r>
      <w:r>
        <w:rPr>
          <w:b w:val="0"/>
          <w:bCs w:val="0"/>
          <w:sz w:val="24"/>
          <w:lang w:val="es-EC"/>
        </w:rPr>
        <w:t>os de la rejilla. Luego del empastado las placas se apilan para que sean curadas. Antes de ser apiladas deben ser calentadas para que las placas no se peguen entre sí (27).</w:t>
      </w:r>
    </w:p>
    <w:p w:rsidR="00000000" w:rsidRDefault="00984A82">
      <w:pPr>
        <w:pStyle w:val="Ttulo"/>
        <w:spacing w:line="480" w:lineRule="auto"/>
        <w:ind w:left="912"/>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El proceso de curado es usado para que la pasta se haga una masa porosa y cohesiva</w:t>
      </w:r>
      <w:r>
        <w:rPr>
          <w:b w:val="0"/>
          <w:bCs w:val="0"/>
          <w:sz w:val="24"/>
          <w:lang w:val="es-EC"/>
        </w:rPr>
        <w:t xml:space="preserve"> y para ayudar a  producir la unión entre la pasta y la rejilla. El curado típico para placas de baterías de arranque es el “hidroset”, a baja temperatura y humedad por entre 24 y 72 horas. El proceso típicamente produce sulfato de plomo tribásico, que tie</w:t>
      </w:r>
      <w:r>
        <w:rPr>
          <w:b w:val="0"/>
          <w:bCs w:val="0"/>
          <w:sz w:val="24"/>
          <w:lang w:val="es-EC"/>
        </w:rPr>
        <w:t>ne una alta densidad de energía (27).</w:t>
      </w:r>
    </w:p>
    <w:p w:rsidR="00000000" w:rsidRDefault="00984A82">
      <w:pPr>
        <w:pStyle w:val="Ttulo"/>
        <w:spacing w:line="480" w:lineRule="auto"/>
        <w:ind w:left="1620"/>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 xml:space="preserve">Las celdas de baterías de arranque de 55 Ah contienen 11 placas por celda y 7 celdas. Se ubican separadores tipo sobre que cubren cada placa alternadamente. Estos tienen la función de aislar eléctricamente cada placa </w:t>
      </w:r>
      <w:r>
        <w:rPr>
          <w:b w:val="0"/>
          <w:bCs w:val="0"/>
          <w:sz w:val="24"/>
          <w:lang w:val="es-EC"/>
        </w:rPr>
        <w:t>de su inmediato electrodo de polaridad contraria, sin embargo deben ser porosos de tal manera que los electrolitos del ácido puedan moverse entre placas (3). Se usan varios materiales, ver la referencia 3 para más información sobre otros materiales de sepa</w:t>
      </w:r>
      <w:r>
        <w:rPr>
          <w:b w:val="0"/>
          <w:bCs w:val="0"/>
          <w:sz w:val="24"/>
          <w:lang w:val="es-EC"/>
        </w:rPr>
        <w:t xml:space="preserve">radores, en la producción local el típico es el PVC por lo </w:t>
      </w:r>
      <w:r>
        <w:rPr>
          <w:b w:val="0"/>
          <w:bCs w:val="0"/>
          <w:sz w:val="24"/>
          <w:lang w:val="es-EC"/>
        </w:rPr>
        <w:lastRenderedPageBreak/>
        <w:t>conversado con  conversado con un trabajador de una productora local.</w:t>
      </w:r>
    </w:p>
    <w:p w:rsidR="00000000" w:rsidRDefault="00984A82">
      <w:pPr>
        <w:pStyle w:val="Ttulo"/>
        <w:spacing w:line="480" w:lineRule="auto"/>
        <w:ind w:left="912"/>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 xml:space="preserve">Las placas con sus separadores son agrupados manual o mecánicamente, para luego soldar los componentes de plomo, esto se hace </w:t>
      </w:r>
      <w:r>
        <w:rPr>
          <w:b w:val="0"/>
          <w:bCs w:val="0"/>
          <w:sz w:val="24"/>
          <w:lang w:val="es-EC"/>
        </w:rPr>
        <w:t>fundiendo los componentes en un molde con los componentes hacia arriba. Los conjuntos de placas separadores y componentes de plomo son conocidos como grupos. Para interconectar cada grupo de la batería se usan puentes de plomo que están ubicados en perfora</w:t>
      </w:r>
      <w:r>
        <w:rPr>
          <w:b w:val="0"/>
          <w:bCs w:val="0"/>
          <w:sz w:val="24"/>
          <w:lang w:val="es-EC"/>
        </w:rPr>
        <w:t>ciones que se han hecho previamente en las paredes del contenedor. Estos puentes son soldados manualmente (27).</w:t>
      </w:r>
    </w:p>
    <w:p w:rsidR="00000000" w:rsidRDefault="00984A82">
      <w:pPr>
        <w:pStyle w:val="Ttulo"/>
        <w:spacing w:line="480" w:lineRule="auto"/>
        <w:ind w:left="912"/>
        <w:jc w:val="both"/>
        <w:rPr>
          <w:b w:val="0"/>
          <w:bCs w:val="0"/>
          <w:sz w:val="24"/>
          <w:lang w:val="es-EC"/>
        </w:rPr>
      </w:pPr>
    </w:p>
    <w:p w:rsidR="00000000" w:rsidRDefault="00984A82">
      <w:pPr>
        <w:pStyle w:val="Ttulo"/>
        <w:spacing w:line="480" w:lineRule="auto"/>
        <w:ind w:left="1620"/>
        <w:jc w:val="both"/>
        <w:rPr>
          <w:b w:val="0"/>
          <w:bCs w:val="0"/>
          <w:sz w:val="24"/>
          <w:lang w:val="es-EC"/>
        </w:rPr>
      </w:pPr>
      <w:r>
        <w:rPr>
          <w:b w:val="0"/>
          <w:bCs w:val="0"/>
          <w:sz w:val="24"/>
          <w:lang w:val="es-EC"/>
        </w:rPr>
        <w:t>Luego se sellan los contenedores, la parte inferior con la tapa superior. Este sellado se hace precalentando las dos partes y luego ajustándola</w:t>
      </w:r>
      <w:r>
        <w:rPr>
          <w:b w:val="0"/>
          <w:bCs w:val="0"/>
          <w:sz w:val="24"/>
          <w:lang w:val="es-EC"/>
        </w:rPr>
        <w:t>s a presión (27).</w:t>
      </w:r>
    </w:p>
    <w:p w:rsidR="00000000" w:rsidRDefault="00984A82">
      <w:pPr>
        <w:pStyle w:val="Ttulo"/>
        <w:spacing w:line="480" w:lineRule="auto"/>
        <w:ind w:left="912"/>
        <w:jc w:val="both"/>
        <w:rPr>
          <w:b w:val="0"/>
          <w:bCs w:val="0"/>
          <w:sz w:val="24"/>
          <w:lang w:val="es-EC"/>
        </w:rPr>
      </w:pPr>
    </w:p>
    <w:p w:rsidR="00000000" w:rsidRDefault="00984A82">
      <w:pPr>
        <w:pStyle w:val="Textoindependiente"/>
        <w:spacing w:line="480" w:lineRule="auto"/>
        <w:ind w:left="1620"/>
        <w:jc w:val="both"/>
        <w:rPr>
          <w:sz w:val="24"/>
        </w:rPr>
      </w:pPr>
      <w:r>
        <w:rPr>
          <w:b w:val="0"/>
          <w:bCs w:val="0"/>
          <w:sz w:val="24"/>
          <w:lang w:val="es-EC"/>
        </w:rPr>
        <w:t xml:space="preserve">Los grupos ensamblados pueden ser cargados eléctricamente antes o después del ensamblaje en el contenedor. Uno de los productores locales usa el proceso de cargado en seco. Para esto se ensambla completamente la batería y luego se llena </w:t>
      </w:r>
      <w:r>
        <w:rPr>
          <w:b w:val="0"/>
          <w:bCs w:val="0"/>
          <w:sz w:val="24"/>
          <w:lang w:val="es-EC"/>
        </w:rPr>
        <w:t xml:space="preserve">con el electrolito y luego se aplica la carga de formación. Para </w:t>
      </w:r>
      <w:r>
        <w:rPr>
          <w:b w:val="0"/>
          <w:bCs w:val="0"/>
          <w:sz w:val="24"/>
          <w:lang w:val="es-EC"/>
        </w:rPr>
        <w:lastRenderedPageBreak/>
        <w:t>controlar la carga de las baterías se mide la gravedad específica del electrolito (27).</w:t>
      </w:r>
    </w:p>
    <w:p w:rsidR="00000000" w:rsidRDefault="00984A82">
      <w:pPr>
        <w:pStyle w:val="Textoindependiente"/>
        <w:spacing w:line="480" w:lineRule="auto"/>
        <w:ind w:left="900"/>
        <w:jc w:val="both"/>
        <w:rPr>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Uso</w:t>
      </w: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uso de la batería tiene lugar en el vehículo. La función primordial de la batería de arranque </w:t>
      </w:r>
      <w:r>
        <w:rPr>
          <w:b w:val="0"/>
          <w:bCs w:val="0"/>
          <w:sz w:val="24"/>
          <w:lang w:val="es-EC"/>
        </w:rPr>
        <w:t>es, como lo dice su nombre, proporcionar energía durante el arranque. Sin embargo, también debe ser capaz de suministrar energía a consumidores eléctricos que la necesiten cuando el motor esté apagado.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Cuando el motor está encendido, la batería y el motor</w:t>
      </w:r>
      <w:r>
        <w:rPr>
          <w:b w:val="0"/>
          <w:bCs w:val="0"/>
          <w:sz w:val="24"/>
          <w:lang w:val="es-EC"/>
        </w:rPr>
        <w:t xml:space="preserve"> de arranque funcionan en conjunto, sin embargo, es el motor de arranque el que en la situación ideal provee toda la energía para los consumidores y para recargar la energía que la batería proporcionó mientras el motor estuvo apagado.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Existe una ecuación </w:t>
      </w:r>
      <w:r>
        <w:rPr>
          <w:b w:val="0"/>
          <w:bCs w:val="0"/>
          <w:sz w:val="24"/>
          <w:lang w:val="es-EC"/>
        </w:rPr>
        <w:t>que muestra la interacción del sistema alternador batería que se la muestra a continuación:</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lastRenderedPageBreak/>
        <w:t>I</w:t>
      </w:r>
      <w:r>
        <w:rPr>
          <w:b w:val="0"/>
          <w:bCs w:val="0"/>
          <w:sz w:val="24"/>
          <w:vertAlign w:val="subscript"/>
          <w:lang w:val="es-EC"/>
        </w:rPr>
        <w:t xml:space="preserve">A </w:t>
      </w:r>
      <w:r>
        <w:rPr>
          <w:b w:val="0"/>
          <w:bCs w:val="0"/>
          <w:sz w:val="24"/>
          <w:lang w:val="es-EC"/>
        </w:rPr>
        <w:t>= I</w:t>
      </w:r>
      <w:r>
        <w:rPr>
          <w:b w:val="0"/>
          <w:bCs w:val="0"/>
          <w:sz w:val="24"/>
          <w:vertAlign w:val="subscript"/>
          <w:lang w:val="es-EC"/>
        </w:rPr>
        <w:t>C</w:t>
      </w:r>
      <w:r>
        <w:rPr>
          <w:b w:val="0"/>
          <w:bCs w:val="0"/>
          <w:sz w:val="24"/>
          <w:lang w:val="es-EC"/>
        </w:rPr>
        <w:t>+I</w:t>
      </w:r>
      <w:r>
        <w:rPr>
          <w:b w:val="0"/>
          <w:bCs w:val="0"/>
          <w:sz w:val="24"/>
          <w:vertAlign w:val="subscript"/>
          <w:lang w:val="es-EC"/>
        </w:rPr>
        <w:t>B</w:t>
      </w:r>
      <w:r>
        <w:rPr>
          <w:b w:val="0"/>
          <w:bCs w:val="0"/>
          <w:sz w:val="24"/>
          <w:lang w:val="es-EC"/>
        </w:rPr>
        <w:t>,  donde</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I</w:t>
      </w:r>
      <w:r>
        <w:rPr>
          <w:b w:val="0"/>
          <w:bCs w:val="0"/>
          <w:sz w:val="24"/>
          <w:vertAlign w:val="subscript"/>
          <w:lang w:val="es-EC"/>
        </w:rPr>
        <w:t xml:space="preserve">A </w:t>
      </w:r>
      <w:r>
        <w:rPr>
          <w:b w:val="0"/>
          <w:bCs w:val="0"/>
          <w:sz w:val="24"/>
          <w:lang w:val="es-EC"/>
        </w:rPr>
        <w:t xml:space="preserve"> es al corriente del alternador</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I</w:t>
      </w:r>
      <w:r>
        <w:rPr>
          <w:b w:val="0"/>
          <w:bCs w:val="0"/>
          <w:sz w:val="24"/>
          <w:vertAlign w:val="subscript"/>
          <w:lang w:val="es-EC"/>
        </w:rPr>
        <w:t>C</w:t>
      </w:r>
      <w:r>
        <w:rPr>
          <w:b w:val="0"/>
          <w:bCs w:val="0"/>
          <w:sz w:val="24"/>
          <w:lang w:val="es-EC"/>
        </w:rPr>
        <w:t xml:space="preserve"> es la corriente a los consumidores</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I</w:t>
      </w:r>
      <w:r>
        <w:rPr>
          <w:b w:val="0"/>
          <w:bCs w:val="0"/>
          <w:sz w:val="24"/>
          <w:vertAlign w:val="subscript"/>
          <w:lang w:val="es-EC"/>
        </w:rPr>
        <w:t>B</w:t>
      </w:r>
      <w:r>
        <w:rPr>
          <w:b w:val="0"/>
          <w:bCs w:val="0"/>
          <w:sz w:val="24"/>
          <w:lang w:val="es-EC"/>
        </w:rPr>
        <w:t xml:space="preserve"> es al corriente de la batería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Mientras el motor está encendido </w:t>
      </w:r>
      <w:r>
        <w:rPr>
          <w:b w:val="0"/>
          <w:bCs w:val="0"/>
          <w:sz w:val="24"/>
          <w:lang w:val="es-EC"/>
        </w:rPr>
        <w:t>pueden ocurrir dos situaciones que se muestran en las Figuras 2.7. y 2.8. (6)</w:t>
      </w:r>
    </w:p>
    <w:p w:rsidR="00000000" w:rsidRDefault="00A131A9">
      <w:pPr>
        <w:pStyle w:val="Textoindependiente"/>
        <w:spacing w:line="480" w:lineRule="auto"/>
        <w:ind w:left="708"/>
        <w:rPr>
          <w:b w:val="0"/>
          <w:bCs w:val="0"/>
          <w:sz w:val="24"/>
          <w:lang w:val="es-EC"/>
        </w:rPr>
      </w:pPr>
      <w:r>
        <w:rPr>
          <w:b w:val="0"/>
          <w:bCs w:val="0"/>
          <w:noProof/>
          <w:sz w:val="24"/>
        </w:rPr>
        <w:drawing>
          <wp:anchor distT="0" distB="0" distL="114300" distR="114300" simplePos="0" relativeHeight="251676672" behindDoc="0" locked="0" layoutInCell="1" allowOverlap="1">
            <wp:simplePos x="0" y="0"/>
            <wp:positionH relativeFrom="column">
              <wp:posOffset>914400</wp:posOffset>
            </wp:positionH>
            <wp:positionV relativeFrom="paragraph">
              <wp:posOffset>396240</wp:posOffset>
            </wp:positionV>
            <wp:extent cx="4343400" cy="2538730"/>
            <wp:effectExtent l="19050" t="0" r="0" b="0"/>
            <wp:wrapTopAndBottom/>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5"/>
                    <a:srcRect/>
                    <a:stretch>
                      <a:fillRect/>
                    </a:stretch>
                  </pic:blipFill>
                  <pic:spPr bwMode="auto">
                    <a:xfrm>
                      <a:off x="0" y="0"/>
                      <a:ext cx="4343400" cy="2538730"/>
                    </a:xfrm>
                    <a:prstGeom prst="rect">
                      <a:avLst/>
                    </a:prstGeom>
                    <a:noFill/>
                    <a:ln w="9525">
                      <a:noFill/>
                      <a:miter lim="800000"/>
                      <a:headEnd/>
                      <a:tailEnd/>
                    </a:ln>
                  </pic:spPr>
                </pic:pic>
              </a:graphicData>
            </a:graphic>
          </wp:anchor>
        </w:drawing>
      </w:r>
    </w:p>
    <w:p w:rsidR="00000000" w:rsidRDefault="00984A82">
      <w:pPr>
        <w:pStyle w:val="Textoindependiente"/>
        <w:spacing w:line="480" w:lineRule="auto"/>
        <w:ind w:left="708"/>
        <w:rPr>
          <w:b w:val="0"/>
          <w:bCs w:val="0"/>
          <w:sz w:val="24"/>
          <w:lang w:val="es-EC"/>
        </w:rPr>
      </w:pPr>
    </w:p>
    <w:p w:rsidR="00000000" w:rsidRDefault="00984A82">
      <w:pPr>
        <w:pStyle w:val="Textoindependiente"/>
        <w:spacing w:line="480" w:lineRule="auto"/>
        <w:ind w:left="1620"/>
        <w:rPr>
          <w:b w:val="0"/>
          <w:bCs w:val="0"/>
          <w:sz w:val="24"/>
          <w:lang w:val="es-EC"/>
        </w:rPr>
      </w:pPr>
      <w:r>
        <w:rPr>
          <w:b w:val="0"/>
          <w:bCs w:val="0"/>
          <w:sz w:val="24"/>
          <w:lang w:val="es-EC"/>
        </w:rPr>
        <w:t xml:space="preserve">FIGURA 2.7. </w:t>
      </w:r>
      <w:r>
        <w:rPr>
          <w:b w:val="0"/>
          <w:bCs w:val="0"/>
          <w:sz w:val="24"/>
        </w:rPr>
        <w:t>SITUACIÓN DESFAVORABLE (6)</w:t>
      </w:r>
    </w:p>
    <w:p w:rsidR="00000000" w:rsidRDefault="00A131A9">
      <w:pPr>
        <w:pStyle w:val="Textoindependiente"/>
        <w:spacing w:line="480" w:lineRule="auto"/>
        <w:ind w:left="708"/>
        <w:jc w:val="both"/>
        <w:rPr>
          <w:b w:val="0"/>
          <w:bCs w:val="0"/>
          <w:sz w:val="24"/>
          <w:lang w:val="es-EC"/>
        </w:rPr>
      </w:pPr>
      <w:r>
        <w:rPr>
          <w:b w:val="0"/>
          <w:bCs w:val="0"/>
          <w:noProof/>
          <w:sz w:val="24"/>
        </w:rPr>
        <w:lastRenderedPageBreak/>
        <w:drawing>
          <wp:anchor distT="0" distB="0" distL="114300" distR="114300" simplePos="0" relativeHeight="251677696" behindDoc="0" locked="0" layoutInCell="1" allowOverlap="1">
            <wp:simplePos x="0" y="0"/>
            <wp:positionH relativeFrom="column">
              <wp:posOffset>1028700</wp:posOffset>
            </wp:positionH>
            <wp:positionV relativeFrom="paragraph">
              <wp:posOffset>66675</wp:posOffset>
            </wp:positionV>
            <wp:extent cx="4114800" cy="2406015"/>
            <wp:effectExtent l="19050" t="0" r="0" b="0"/>
            <wp:wrapTopAndBottom/>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6"/>
                    <a:srcRect/>
                    <a:stretch>
                      <a:fillRect/>
                    </a:stretch>
                  </pic:blipFill>
                  <pic:spPr bwMode="auto">
                    <a:xfrm>
                      <a:off x="0" y="0"/>
                      <a:ext cx="4114800" cy="2406015"/>
                    </a:xfrm>
                    <a:prstGeom prst="rect">
                      <a:avLst/>
                    </a:prstGeom>
                    <a:noFill/>
                    <a:ln w="9525">
                      <a:noFill/>
                      <a:miter lim="800000"/>
                      <a:headEnd/>
                      <a:tailEnd/>
                    </a:ln>
                  </pic:spPr>
                </pic:pic>
              </a:graphicData>
            </a:graphic>
          </wp:anchor>
        </w:drawing>
      </w:r>
    </w:p>
    <w:p w:rsidR="00000000" w:rsidRDefault="00984A82">
      <w:pPr>
        <w:pStyle w:val="Textoindependiente"/>
        <w:spacing w:line="480" w:lineRule="auto"/>
        <w:ind w:left="1620"/>
        <w:rPr>
          <w:b w:val="0"/>
          <w:bCs w:val="0"/>
          <w:sz w:val="24"/>
          <w:lang w:val="es-EC"/>
        </w:rPr>
      </w:pPr>
      <w:r>
        <w:rPr>
          <w:b w:val="0"/>
          <w:bCs w:val="0"/>
          <w:sz w:val="24"/>
        </w:rPr>
        <w:t>FIGURA 2.8. SITUACIÓN FAVORABLE (6)</w:t>
      </w:r>
    </w:p>
    <w:p w:rsidR="00000000" w:rsidRDefault="00984A82">
      <w:pPr>
        <w:pStyle w:val="Textoindependiente"/>
        <w:spacing w:line="480" w:lineRule="auto"/>
        <w:ind w:left="708"/>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vida útil promedio de una batería de arranque en Sudamérica es 1.5 años (41). El mantenimiento</w:t>
      </w:r>
      <w:r>
        <w:rPr>
          <w:b w:val="0"/>
          <w:bCs w:val="0"/>
          <w:sz w:val="24"/>
          <w:lang w:val="es-EC"/>
        </w:rPr>
        <w:t xml:space="preserve"> de baterías de arranque plomo-ácido consiste en chequear periódicamente el nivel del electrolito. En caso de ser necesario, este deberá ser repuesto añadiendo agua destilada hasta antes de la marca de nivel máximo.</w:t>
      </w:r>
    </w:p>
    <w:p w:rsidR="00000000" w:rsidRDefault="00984A82">
      <w:pPr>
        <w:pStyle w:val="Textoindependiente"/>
        <w:spacing w:line="480" w:lineRule="auto"/>
        <w:ind w:left="900"/>
        <w:jc w:val="both"/>
        <w:rPr>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Reciclaje y Disposición Final</w:t>
      </w:r>
    </w:p>
    <w:p w:rsidR="00000000" w:rsidRDefault="00984A82">
      <w:pPr>
        <w:pStyle w:val="Textoindependiente"/>
        <w:spacing w:line="480" w:lineRule="auto"/>
        <w:ind w:left="1416"/>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El recic</w:t>
      </w:r>
      <w:r>
        <w:rPr>
          <w:b w:val="0"/>
          <w:bCs w:val="0"/>
          <w:sz w:val="24"/>
          <w:lang w:val="es-EC"/>
        </w:rPr>
        <w:t>laje y la disposición final están agrupados en una sola fase y se refiere a lo que ocurre una vez que la batería ha sido descartada después de 1.5 años de uso.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Ocurren varios procesos después del uso de la batería como son, recolección, reciclaje del plom</w:t>
      </w:r>
      <w:r>
        <w:rPr>
          <w:b w:val="0"/>
          <w:bCs w:val="0"/>
          <w:sz w:val="24"/>
          <w:lang w:val="es-EC"/>
        </w:rPr>
        <w:t>o, y disposición final de relleno sanitario de los otros materiales.</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En Guayaquil la recolección es realizada por la compañía de de reciclaje local que es parte de una de las manufactureras de baterías. La recolección se efectúa en camiones pequeños que a</w:t>
      </w:r>
      <w:r>
        <w:rPr>
          <w:b w:val="0"/>
          <w:bCs w:val="0"/>
          <w:sz w:val="24"/>
          <w:lang w:val="es-EC"/>
        </w:rPr>
        <w:t>cuden a los talleres y distribuidores de este tipo de producto para comprar baterías ya descartadas.</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El reciclaje de plomo de baterías se efectúa en hornos de ráfaga o de eje. Los componentes de plomo (partes de plomo y masa activa) son fundidos y se obti</w:t>
      </w:r>
      <w:r>
        <w:rPr>
          <w:b w:val="0"/>
          <w:bCs w:val="0"/>
          <w:sz w:val="24"/>
          <w:lang w:val="es-EC"/>
        </w:rPr>
        <w:t>ene plomo de reciclaje. Para el sistema de producto de nuestro análisis se ha asumido que 50% del plomo de entrada a la planta de producción de batería es este plomo secundario obtenido localmente, sin embargo uno de los objetivos del estudio evalúa el cam</w:t>
      </w:r>
      <w:r>
        <w:rPr>
          <w:b w:val="0"/>
          <w:bCs w:val="0"/>
          <w:sz w:val="24"/>
          <w:lang w:val="es-EC"/>
        </w:rPr>
        <w:t>bio en este porcentaje a 25% y 75%.</w:t>
      </w:r>
    </w:p>
    <w:p w:rsidR="00000000" w:rsidRDefault="00984A82">
      <w:pPr>
        <w:pStyle w:val="Textoindependiente"/>
        <w:ind w:left="1620"/>
        <w:jc w:val="both"/>
        <w:rPr>
          <w:sz w:val="24"/>
        </w:rPr>
      </w:pPr>
      <w:r>
        <w:rPr>
          <w:b w:val="0"/>
          <w:bCs w:val="0"/>
          <w:sz w:val="24"/>
          <w:lang w:val="es-EC"/>
        </w:rPr>
        <w:br w:type="page"/>
      </w:r>
    </w:p>
    <w:p w:rsidR="00000000" w:rsidRDefault="00984A82">
      <w:pPr>
        <w:pStyle w:val="Textoindependiente"/>
        <w:rPr>
          <w:sz w:val="24"/>
        </w:rPr>
      </w:pPr>
    </w:p>
    <w:p w:rsidR="00000000" w:rsidRDefault="00984A82">
      <w:pPr>
        <w:pStyle w:val="Textoindependiente"/>
        <w:rPr>
          <w:sz w:val="24"/>
        </w:rPr>
      </w:pPr>
    </w:p>
    <w:p w:rsidR="00000000" w:rsidRDefault="00984A82">
      <w:pPr>
        <w:pStyle w:val="Textoindependiente"/>
        <w:rPr>
          <w:sz w:val="24"/>
        </w:rPr>
      </w:pPr>
    </w:p>
    <w:p w:rsidR="00000000" w:rsidRDefault="00984A82">
      <w:pPr>
        <w:pStyle w:val="Textoindependiente"/>
        <w:rPr>
          <w:sz w:val="24"/>
        </w:rPr>
      </w:pPr>
    </w:p>
    <w:p w:rsidR="00000000" w:rsidRDefault="00984A82">
      <w:pPr>
        <w:pStyle w:val="Textoindependiente"/>
        <w:rPr>
          <w:sz w:val="24"/>
        </w:rPr>
      </w:pPr>
    </w:p>
    <w:p w:rsidR="00000000" w:rsidRDefault="00984A82">
      <w:pPr>
        <w:pStyle w:val="Textoindependiente"/>
        <w:rPr>
          <w:b w:val="0"/>
          <w:bCs w:val="0"/>
          <w:sz w:val="24"/>
        </w:rPr>
      </w:pPr>
      <w:r>
        <w:rPr>
          <w:sz w:val="48"/>
        </w:rPr>
        <w:t>CAPÍTULO 3</w:t>
      </w: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rsidP="00984A82">
      <w:pPr>
        <w:pStyle w:val="Textoindependiente"/>
        <w:numPr>
          <w:ilvl w:val="0"/>
          <w:numId w:val="1"/>
        </w:numPr>
        <w:ind w:left="357" w:hanging="357"/>
        <w:jc w:val="both"/>
        <w:rPr>
          <w:caps/>
          <w:sz w:val="32"/>
        </w:rPr>
      </w:pPr>
      <w:r>
        <w:rPr>
          <w:caps/>
          <w:sz w:val="32"/>
        </w:rPr>
        <w:t>evaluación de ciclo de vida de baterías de arranque AUTOMOTRIZ</w:t>
      </w:r>
    </w:p>
    <w:p w:rsidR="00000000" w:rsidRDefault="00984A82">
      <w:pPr>
        <w:pStyle w:val="Textoindependiente"/>
        <w:jc w:val="both"/>
        <w:rPr>
          <w:caps/>
          <w:sz w:val="24"/>
        </w:rPr>
      </w:pPr>
    </w:p>
    <w:p w:rsidR="00000000" w:rsidRDefault="00984A82">
      <w:pPr>
        <w:pStyle w:val="Textoindependiente"/>
        <w:jc w:val="both"/>
        <w:rPr>
          <w:caps/>
          <w:sz w:val="24"/>
        </w:rPr>
      </w:pPr>
    </w:p>
    <w:p w:rsidR="00000000" w:rsidRDefault="00984A82">
      <w:pPr>
        <w:pStyle w:val="Textoindependiente"/>
        <w:jc w:val="both"/>
        <w:rPr>
          <w:caps/>
          <w:sz w:val="24"/>
        </w:rPr>
      </w:pPr>
    </w:p>
    <w:p w:rsidR="00000000" w:rsidRDefault="00984A82">
      <w:pPr>
        <w:pStyle w:val="Textoindependiente"/>
        <w:ind w:left="357"/>
        <w:jc w:val="both"/>
        <w:rPr>
          <w:b w:val="0"/>
          <w:bCs w:val="0"/>
          <w:caps/>
          <w:sz w:val="24"/>
        </w:rPr>
      </w:pPr>
    </w:p>
    <w:p w:rsidR="00000000" w:rsidRDefault="00984A82">
      <w:pPr>
        <w:pStyle w:val="Textoindependiente"/>
        <w:spacing w:line="480" w:lineRule="auto"/>
        <w:ind w:left="357"/>
        <w:jc w:val="both"/>
        <w:rPr>
          <w:b w:val="0"/>
          <w:bCs w:val="0"/>
          <w:sz w:val="24"/>
        </w:rPr>
      </w:pPr>
      <w:r>
        <w:rPr>
          <w:b w:val="0"/>
          <w:bCs w:val="0"/>
          <w:caps/>
          <w:sz w:val="24"/>
        </w:rPr>
        <w:t>e</w:t>
      </w:r>
      <w:r>
        <w:rPr>
          <w:b w:val="0"/>
          <w:bCs w:val="0"/>
          <w:sz w:val="24"/>
        </w:rPr>
        <w:t>ste capítulo muestra las tres primeras fases de la ECV realizada para esta tesis. La sección 3.1. se refiere a la Definición del Ob</w:t>
      </w:r>
      <w:r>
        <w:rPr>
          <w:b w:val="0"/>
          <w:bCs w:val="0"/>
          <w:sz w:val="24"/>
        </w:rPr>
        <w:t>jetivo y el Alcance del Estudio, la fase de la ECV que tiene ese nombre. La sección 3.2 se refiere a la fase de Análisis del Inventario de Ciclo de Vida y la sección 3.3 muestra una presentación de los métodos de evaluación utilizados y los resultados de l</w:t>
      </w:r>
      <w:r>
        <w:rPr>
          <w:b w:val="0"/>
          <w:bCs w:val="0"/>
          <w:sz w:val="24"/>
        </w:rPr>
        <w:t>a Evaluación de Impacto de Ciclo de Vida. Algunos resultados e información sobre métodos de este capítulo se encuentran en los apéndices. La fase de Interpretación de Ciclo de Vida se encuentra en dividida en los capítulos 4 y 5. A pesar que metodología de</w:t>
      </w:r>
      <w:r>
        <w:rPr>
          <w:b w:val="0"/>
          <w:bCs w:val="0"/>
          <w:sz w:val="24"/>
        </w:rPr>
        <w:t xml:space="preserve"> ECV ha sido expuesta en el capítulo 1, información importante será repetida durante este capítulo en pasajes donde se considera que se requiere.</w:t>
      </w:r>
    </w:p>
    <w:p w:rsidR="00000000" w:rsidRDefault="00984A82">
      <w:pPr>
        <w:pStyle w:val="Textoindependiente"/>
        <w:spacing w:line="480" w:lineRule="auto"/>
        <w:ind w:left="357"/>
        <w:jc w:val="both"/>
        <w:rPr>
          <w:b w:val="0"/>
          <w:bCs w:val="0"/>
          <w:sz w:val="24"/>
        </w:rPr>
      </w:pPr>
    </w:p>
    <w:p w:rsidR="00000000" w:rsidRDefault="00984A82" w:rsidP="00984A82">
      <w:pPr>
        <w:pStyle w:val="Textoindependiente"/>
        <w:numPr>
          <w:ilvl w:val="1"/>
          <w:numId w:val="1"/>
        </w:numPr>
        <w:tabs>
          <w:tab w:val="clear" w:pos="792"/>
          <w:tab w:val="num" w:pos="900"/>
        </w:tabs>
        <w:spacing w:line="480" w:lineRule="auto"/>
        <w:jc w:val="both"/>
        <w:rPr>
          <w:sz w:val="24"/>
        </w:rPr>
      </w:pPr>
      <w:r>
        <w:rPr>
          <w:sz w:val="24"/>
        </w:rPr>
        <w:lastRenderedPageBreak/>
        <w:t>Definición del Objetivo y el Alcance</w:t>
      </w:r>
    </w:p>
    <w:p w:rsidR="00000000" w:rsidRDefault="00984A82">
      <w:pPr>
        <w:pStyle w:val="Textoindependiente"/>
        <w:spacing w:line="480" w:lineRule="auto"/>
        <w:ind w:left="360"/>
        <w:jc w:val="both"/>
        <w:rPr>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Objetivos del Estudio</w:t>
      </w:r>
    </w:p>
    <w:p w:rsidR="00000000" w:rsidRDefault="00984A82">
      <w:pPr>
        <w:pStyle w:val="Textoindependiente"/>
        <w:spacing w:line="480" w:lineRule="auto"/>
        <w:ind w:left="1224"/>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primer objetivo de esta ECV es describir la c</w:t>
      </w:r>
      <w:r>
        <w:rPr>
          <w:b w:val="0"/>
          <w:bCs w:val="0"/>
          <w:sz w:val="24"/>
        </w:rPr>
        <w:t>arga ambiental asociada al ciclo de vida de baterías de arranque automotriz de plomo-ácido e identificar la etapa del ciclo de vida y los factores que contribuyen en mayor medida a la carga ambiental asociada a este producto.</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segundo objetivo es usar u</w:t>
      </w:r>
      <w:r>
        <w:rPr>
          <w:b w:val="0"/>
          <w:bCs w:val="0"/>
          <w:sz w:val="24"/>
        </w:rPr>
        <w:t xml:space="preserve">n esquema de evaluación de impacto que muestre resultados en puntuación global para comparar el impacto ambiental del ciclo de vida de la batería con diferentes porcentajes de uso de plomo reciclado  localmente (25, 50 y 75 %) en el sistema de producto de </w:t>
      </w:r>
      <w:r>
        <w:rPr>
          <w:b w:val="0"/>
          <w:bCs w:val="0"/>
          <w:sz w:val="24"/>
        </w:rPr>
        <w:t>la batería.</w:t>
      </w:r>
    </w:p>
    <w:p w:rsidR="00000000" w:rsidRDefault="00984A82">
      <w:pPr>
        <w:pStyle w:val="Textoindependiente"/>
        <w:spacing w:line="480" w:lineRule="auto"/>
        <w:ind w:left="7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tercer objetivo es evaluar un cambio del material del contenedor de la batería de polipropileno, el material más común, a caucho duro, un material ya no muy usado en este tipo de producto.</w:t>
      </w:r>
    </w:p>
    <w:p w:rsidR="00000000" w:rsidRDefault="00984A82">
      <w:pPr>
        <w:pStyle w:val="Textoindependiente"/>
        <w:spacing w:line="480" w:lineRule="auto"/>
        <w:ind w:left="7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lastRenderedPageBreak/>
        <w:t>Este estudio podrá ser utilizado por empresas fabr</w:t>
      </w:r>
      <w:r>
        <w:rPr>
          <w:b w:val="0"/>
          <w:bCs w:val="0"/>
          <w:sz w:val="24"/>
        </w:rPr>
        <w:t>icantes de este producto para priorizar la planificación y ejecución de medidas en sus sistemas de gestión ambiental y por empresarios que quieran incursionar en la fabricación de este producto para que puedan tener una visión del desempeño ambiental de es</w:t>
      </w:r>
      <w:r>
        <w:rPr>
          <w:b w:val="0"/>
          <w:bCs w:val="0"/>
          <w:sz w:val="24"/>
        </w:rPr>
        <w:t>te producto a largo de su ciclo de vida y las fases del ciclo donde se presentan mas problemas.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El estudio también sirve para que los usuarios del producto y la comunidad en general conozcan la carga ambiental del producto a lo largo de su ciclo de vida.</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La audiencia prevista es el sector productor de baterías de arranque, los usuarios de estos productos, la comunidad académica  y la sociedad civil.</w:t>
      </w:r>
    </w:p>
    <w:p w:rsidR="00000000" w:rsidRDefault="00984A82">
      <w:pPr>
        <w:pStyle w:val="Textoindependiente"/>
        <w:spacing w:line="480" w:lineRule="auto"/>
        <w:ind w:left="720"/>
        <w:jc w:val="both"/>
        <w:rPr>
          <w:b w:val="0"/>
          <w:bCs w:val="0"/>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Alcance del Estudio</w:t>
      </w:r>
    </w:p>
    <w:p w:rsidR="00000000" w:rsidRDefault="00984A82">
      <w:pPr>
        <w:pStyle w:val="Textoindependiente"/>
        <w:spacing w:line="480" w:lineRule="auto"/>
        <w:ind w:left="720"/>
        <w:jc w:val="both"/>
        <w:rPr>
          <w:sz w:val="24"/>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rPr>
      </w:pPr>
      <w:r>
        <w:rPr>
          <w:sz w:val="24"/>
        </w:rPr>
        <w:t>Función, Unidad Funcional y Flujo de Referencia</w:t>
      </w:r>
    </w:p>
    <w:p w:rsidR="00000000" w:rsidRDefault="00984A82">
      <w:pPr>
        <w:pStyle w:val="Textoindependiente"/>
        <w:spacing w:line="480" w:lineRule="auto"/>
        <w:ind w:left="1620"/>
        <w:jc w:val="both"/>
        <w:rPr>
          <w:sz w:val="24"/>
        </w:rPr>
      </w:pPr>
    </w:p>
    <w:p w:rsidR="00000000" w:rsidRDefault="00984A82">
      <w:pPr>
        <w:pStyle w:val="Textoindependiente"/>
        <w:spacing w:line="480" w:lineRule="auto"/>
        <w:ind w:left="2520"/>
        <w:jc w:val="both"/>
        <w:rPr>
          <w:b w:val="0"/>
          <w:bCs w:val="0"/>
          <w:sz w:val="24"/>
        </w:rPr>
      </w:pPr>
      <w:r>
        <w:rPr>
          <w:b w:val="0"/>
          <w:bCs w:val="0"/>
          <w:sz w:val="24"/>
        </w:rPr>
        <w:t>La función de la batería de arranque</w:t>
      </w:r>
      <w:r>
        <w:rPr>
          <w:b w:val="0"/>
          <w:bCs w:val="0"/>
          <w:sz w:val="24"/>
        </w:rPr>
        <w:t xml:space="preserve"> es proveer la energía necesaria para el arranque del motor del </w:t>
      </w:r>
      <w:r>
        <w:rPr>
          <w:b w:val="0"/>
          <w:bCs w:val="0"/>
          <w:sz w:val="24"/>
        </w:rPr>
        <w:lastRenderedPageBreak/>
        <w:t>automóvil y proveer de energía para algunos dispositivos consumidores de electricidad del automóvil mientras el motor está apagado. La batería es recargada por el generador acoplado al motor d</w:t>
      </w:r>
      <w:r>
        <w:rPr>
          <w:b w:val="0"/>
          <w:bCs w:val="0"/>
          <w:sz w:val="24"/>
        </w:rPr>
        <w:t>el automóvil mientras este está encendido.</w:t>
      </w:r>
    </w:p>
    <w:p w:rsidR="00000000" w:rsidRDefault="00984A82">
      <w:pPr>
        <w:pStyle w:val="Textoindependiente"/>
        <w:spacing w:line="480" w:lineRule="auto"/>
        <w:ind w:left="108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 xml:space="preserve">La unidad funcional es un acumulador electroquímico de plomo – ácido que cubre la demanda de energía estándar del sistema eléctrico y del motor de arranque de un vehículo de pasajeros en el rango de masa de 1000 </w:t>
      </w:r>
      <w:r>
        <w:rPr>
          <w:b w:val="0"/>
          <w:bCs w:val="0"/>
          <w:sz w:val="24"/>
        </w:rPr>
        <w:t>a 1400 kg que se la ha definido para este estudio como la siguiente:</w:t>
      </w:r>
    </w:p>
    <w:p w:rsidR="00000000" w:rsidRDefault="00984A82">
      <w:pPr>
        <w:pStyle w:val="Textoindependiente"/>
        <w:spacing w:line="480" w:lineRule="auto"/>
        <w:ind w:left="2520"/>
        <w:jc w:val="both"/>
        <w:rPr>
          <w:b w:val="0"/>
          <w:bCs w:val="0"/>
          <w:sz w:val="24"/>
        </w:rPr>
      </w:pPr>
    </w:p>
    <w:p w:rsidR="00000000" w:rsidRDefault="00984A82" w:rsidP="00984A82">
      <w:pPr>
        <w:pStyle w:val="Textoindependiente"/>
        <w:numPr>
          <w:ilvl w:val="0"/>
          <w:numId w:val="2"/>
        </w:numPr>
        <w:tabs>
          <w:tab w:val="clear" w:pos="2824"/>
          <w:tab w:val="num" w:pos="2880"/>
        </w:tabs>
        <w:spacing w:line="480" w:lineRule="auto"/>
        <w:ind w:left="2880" w:hanging="416"/>
        <w:jc w:val="both"/>
        <w:rPr>
          <w:b w:val="0"/>
          <w:bCs w:val="0"/>
          <w:sz w:val="24"/>
        </w:rPr>
      </w:pPr>
      <w:r>
        <w:rPr>
          <w:b w:val="0"/>
          <w:bCs w:val="0"/>
          <w:sz w:val="24"/>
        </w:rPr>
        <w:t>5 arranques por día en días ordinarios</w:t>
      </w:r>
    </w:p>
    <w:p w:rsidR="00000000" w:rsidRDefault="00984A82" w:rsidP="00984A82">
      <w:pPr>
        <w:pStyle w:val="Textoindependiente"/>
        <w:numPr>
          <w:ilvl w:val="0"/>
          <w:numId w:val="2"/>
        </w:numPr>
        <w:tabs>
          <w:tab w:val="clear" w:pos="2824"/>
          <w:tab w:val="num" w:pos="2880"/>
        </w:tabs>
        <w:spacing w:line="480" w:lineRule="auto"/>
        <w:ind w:left="2880" w:hanging="416"/>
        <w:jc w:val="both"/>
        <w:rPr>
          <w:b w:val="0"/>
          <w:bCs w:val="0"/>
          <w:sz w:val="24"/>
        </w:rPr>
      </w:pPr>
      <w:r>
        <w:rPr>
          <w:b w:val="0"/>
          <w:bCs w:val="0"/>
          <w:sz w:val="24"/>
        </w:rPr>
        <w:t>8 arranques por día en días de fines de semana</w:t>
      </w:r>
    </w:p>
    <w:p w:rsidR="00000000" w:rsidRDefault="00984A82" w:rsidP="00984A82">
      <w:pPr>
        <w:pStyle w:val="Textoindependiente"/>
        <w:numPr>
          <w:ilvl w:val="0"/>
          <w:numId w:val="2"/>
        </w:numPr>
        <w:tabs>
          <w:tab w:val="clear" w:pos="2824"/>
          <w:tab w:val="num" w:pos="2880"/>
        </w:tabs>
        <w:spacing w:line="480" w:lineRule="auto"/>
        <w:ind w:left="2880" w:hanging="416"/>
        <w:jc w:val="both"/>
        <w:rPr>
          <w:b w:val="0"/>
          <w:bCs w:val="0"/>
          <w:sz w:val="24"/>
        </w:rPr>
      </w:pPr>
      <w:r>
        <w:rPr>
          <w:b w:val="0"/>
          <w:bCs w:val="0"/>
          <w:sz w:val="24"/>
        </w:rPr>
        <w:t>5 minutos de radio con el motor apagado por día</w:t>
      </w:r>
    </w:p>
    <w:p w:rsidR="00000000" w:rsidRDefault="00984A82" w:rsidP="00984A82">
      <w:pPr>
        <w:pStyle w:val="Textoindependiente"/>
        <w:numPr>
          <w:ilvl w:val="0"/>
          <w:numId w:val="2"/>
        </w:numPr>
        <w:tabs>
          <w:tab w:val="clear" w:pos="2824"/>
          <w:tab w:val="num" w:pos="2880"/>
        </w:tabs>
        <w:spacing w:line="480" w:lineRule="auto"/>
        <w:ind w:left="2880" w:hanging="416"/>
        <w:jc w:val="both"/>
        <w:rPr>
          <w:b w:val="0"/>
          <w:bCs w:val="0"/>
          <w:sz w:val="24"/>
        </w:rPr>
      </w:pPr>
      <w:r>
        <w:rPr>
          <w:b w:val="0"/>
          <w:bCs w:val="0"/>
          <w:sz w:val="24"/>
        </w:rPr>
        <w:t>5 minutos de luz de techo con el motor apagado por d</w:t>
      </w:r>
      <w:r>
        <w:rPr>
          <w:b w:val="0"/>
          <w:bCs w:val="0"/>
          <w:sz w:val="24"/>
        </w:rPr>
        <w:t>ía</w:t>
      </w:r>
    </w:p>
    <w:p w:rsidR="00000000" w:rsidRDefault="00984A82" w:rsidP="00984A82">
      <w:pPr>
        <w:pStyle w:val="Textoindependiente"/>
        <w:numPr>
          <w:ilvl w:val="0"/>
          <w:numId w:val="2"/>
        </w:numPr>
        <w:tabs>
          <w:tab w:val="clear" w:pos="2824"/>
          <w:tab w:val="num" w:pos="2880"/>
        </w:tabs>
        <w:spacing w:line="480" w:lineRule="auto"/>
        <w:ind w:left="2880" w:hanging="416"/>
        <w:jc w:val="both"/>
        <w:rPr>
          <w:b w:val="0"/>
          <w:bCs w:val="0"/>
          <w:sz w:val="24"/>
        </w:rPr>
      </w:pPr>
      <w:r>
        <w:rPr>
          <w:b w:val="0"/>
          <w:bCs w:val="0"/>
          <w:sz w:val="24"/>
        </w:rPr>
        <w:t>5 minutos de faros delanteros con el motor apagado por día</w:t>
      </w:r>
    </w:p>
    <w:p w:rsidR="00000000" w:rsidRDefault="00984A82" w:rsidP="00984A82">
      <w:pPr>
        <w:pStyle w:val="Textoindependiente"/>
        <w:numPr>
          <w:ilvl w:val="0"/>
          <w:numId w:val="2"/>
        </w:numPr>
        <w:tabs>
          <w:tab w:val="clear" w:pos="2824"/>
          <w:tab w:val="num" w:pos="2880"/>
        </w:tabs>
        <w:spacing w:line="480" w:lineRule="auto"/>
        <w:ind w:left="2880" w:hanging="416"/>
        <w:jc w:val="both"/>
        <w:rPr>
          <w:b w:val="0"/>
          <w:bCs w:val="0"/>
          <w:sz w:val="24"/>
        </w:rPr>
      </w:pPr>
      <w:r>
        <w:rPr>
          <w:b w:val="0"/>
          <w:bCs w:val="0"/>
          <w:sz w:val="24"/>
        </w:rPr>
        <w:t>5 minutos de luces traseras con el motor apagado por día</w:t>
      </w:r>
    </w:p>
    <w:p w:rsidR="00000000" w:rsidRDefault="00984A82" w:rsidP="00984A82">
      <w:pPr>
        <w:pStyle w:val="Textoindependiente"/>
        <w:numPr>
          <w:ilvl w:val="0"/>
          <w:numId w:val="2"/>
        </w:numPr>
        <w:tabs>
          <w:tab w:val="clear" w:pos="2824"/>
          <w:tab w:val="num" w:pos="2880"/>
        </w:tabs>
        <w:spacing w:line="480" w:lineRule="auto"/>
        <w:ind w:left="2880" w:hanging="416"/>
        <w:jc w:val="both"/>
        <w:rPr>
          <w:b w:val="0"/>
          <w:bCs w:val="0"/>
          <w:sz w:val="24"/>
        </w:rPr>
      </w:pPr>
      <w:r>
        <w:rPr>
          <w:b w:val="0"/>
          <w:bCs w:val="0"/>
          <w:sz w:val="24"/>
        </w:rPr>
        <w:lastRenderedPageBreak/>
        <w:t>5 minutos de luces intermitentes con el motor apagado por día</w:t>
      </w:r>
    </w:p>
    <w:p w:rsidR="00000000" w:rsidRDefault="00984A82" w:rsidP="00984A82">
      <w:pPr>
        <w:pStyle w:val="Textoindependiente"/>
        <w:numPr>
          <w:ilvl w:val="0"/>
          <w:numId w:val="2"/>
        </w:numPr>
        <w:tabs>
          <w:tab w:val="clear" w:pos="2824"/>
          <w:tab w:val="num" w:pos="2880"/>
        </w:tabs>
        <w:spacing w:line="480" w:lineRule="auto"/>
        <w:ind w:left="2880" w:hanging="416"/>
        <w:jc w:val="both"/>
        <w:rPr>
          <w:b w:val="0"/>
          <w:bCs w:val="0"/>
          <w:sz w:val="24"/>
        </w:rPr>
      </w:pPr>
      <w:r>
        <w:rPr>
          <w:b w:val="0"/>
          <w:bCs w:val="0"/>
          <w:sz w:val="24"/>
        </w:rPr>
        <w:t>5 minutos de alumbrado de instrumentos con el motor apagado por día</w:t>
      </w:r>
    </w:p>
    <w:p w:rsidR="00000000" w:rsidRDefault="00984A82">
      <w:pPr>
        <w:pStyle w:val="Textoindependiente"/>
        <w:spacing w:line="480" w:lineRule="auto"/>
        <w:ind w:left="108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Cabe n</w:t>
      </w:r>
      <w:r>
        <w:rPr>
          <w:b w:val="0"/>
          <w:bCs w:val="0"/>
          <w:sz w:val="24"/>
        </w:rPr>
        <w:t>otar que la especificación de la demanda energética ejemplifica un caso de alto consumo y por lo tanto es un criterio conservador.</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El flujo de referencia para esta unidad funcional es una batería de plomo – ácido de 12 V, 55Ah. Este flujo de referencia ha</w:t>
      </w:r>
      <w:r>
        <w:rPr>
          <w:b w:val="0"/>
          <w:bCs w:val="0"/>
          <w:sz w:val="24"/>
        </w:rPr>
        <w:t xml:space="preserve"> sido elegido porque una batería comercial debe ser capaz de cumplir la unidad funcional.</w:t>
      </w:r>
    </w:p>
    <w:p w:rsidR="00000000" w:rsidRDefault="00984A82">
      <w:pPr>
        <w:pStyle w:val="Textoindependiente"/>
        <w:spacing w:line="480" w:lineRule="auto"/>
        <w:ind w:left="1620"/>
        <w:jc w:val="both"/>
        <w:rPr>
          <w:sz w:val="24"/>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rPr>
      </w:pPr>
      <w:r>
        <w:rPr>
          <w:sz w:val="24"/>
        </w:rPr>
        <w:t>Límites del Sistema de Producto</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Las fases del ciclo de vida de la batería de plomo ácido se muestran  en la Figura 3.1. El diagrama de flujo mostrado en la figura e</w:t>
      </w:r>
      <w:r>
        <w:rPr>
          <w:b w:val="0"/>
          <w:bCs w:val="0"/>
          <w:sz w:val="24"/>
        </w:rPr>
        <w:t xml:space="preserve">s sólo carácter esquemático y no pretende ser un diagrama de flujo cuantitativo. En la Presentación del Sistema de </w:t>
      </w:r>
      <w:r>
        <w:rPr>
          <w:b w:val="0"/>
          <w:bCs w:val="0"/>
          <w:sz w:val="24"/>
        </w:rPr>
        <w:lastRenderedPageBreak/>
        <w:t>Producto se detalla la estructura del sistema de producto.</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Los límites del sistema en todas las fases deberán incluir todos los materiales u</w:t>
      </w:r>
      <w:r>
        <w:rPr>
          <w:b w:val="0"/>
          <w:bCs w:val="0"/>
          <w:sz w:val="24"/>
        </w:rPr>
        <w:t xml:space="preserve">tilizados y la energía utilizada. </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object w:dxaOrig="13830" w:dyaOrig="7650">
          <v:shape id="_x0000_i1028" type="#_x0000_t75" style="width:4in;height:302.4pt" o:ole="">
            <v:imagedata r:id="rId17" o:title="" cropleft="13432f" cropright="17462f"/>
          </v:shape>
          <o:OLEObject Type="Embed" ProgID="AutoCAD.Drawing.15" ShapeID="_x0000_i1028" DrawAspect="Content" ObjectID="_1307347981" r:id="rId18"/>
        </w:object>
      </w:r>
    </w:p>
    <w:p w:rsidR="00000000" w:rsidRDefault="00984A82">
      <w:pPr>
        <w:pStyle w:val="Textoindependiente"/>
        <w:spacing w:line="480" w:lineRule="auto"/>
        <w:ind w:left="2124"/>
        <w:rPr>
          <w:b w:val="0"/>
          <w:bCs w:val="0"/>
          <w:sz w:val="24"/>
        </w:rPr>
      </w:pPr>
      <w:r>
        <w:rPr>
          <w:b w:val="0"/>
          <w:bCs w:val="0"/>
          <w:sz w:val="24"/>
        </w:rPr>
        <w:t>FIGURA 3.1. LÍMITES DEL SISTEMA DE PRODUCTO</w:t>
      </w:r>
    </w:p>
    <w:p w:rsidR="00000000" w:rsidRDefault="00984A82">
      <w:pPr>
        <w:pStyle w:val="Textoindependiente"/>
        <w:spacing w:line="480" w:lineRule="auto"/>
        <w:ind w:left="2520"/>
        <w:rPr>
          <w:b w:val="0"/>
          <w:bCs w:val="0"/>
          <w:sz w:val="24"/>
        </w:rPr>
      </w:pPr>
    </w:p>
    <w:p w:rsidR="00000000" w:rsidRDefault="00984A82">
      <w:pPr>
        <w:pStyle w:val="Textoindependiente"/>
        <w:spacing w:line="480" w:lineRule="auto"/>
        <w:ind w:left="2520"/>
        <w:rPr>
          <w:b w:val="0"/>
          <w:bCs w:val="0"/>
          <w:sz w:val="24"/>
        </w:rPr>
      </w:pPr>
    </w:p>
    <w:p w:rsidR="00000000" w:rsidRDefault="00984A82">
      <w:pPr>
        <w:pStyle w:val="Textoindependiente"/>
        <w:spacing w:line="480" w:lineRule="auto"/>
        <w:ind w:left="2520"/>
        <w:jc w:val="both"/>
        <w:rPr>
          <w:b w:val="0"/>
          <w:bCs w:val="0"/>
          <w:sz w:val="24"/>
          <w:u w:val="single"/>
        </w:rPr>
      </w:pPr>
      <w:r>
        <w:rPr>
          <w:b w:val="0"/>
          <w:bCs w:val="0"/>
          <w:sz w:val="24"/>
          <w:u w:val="single"/>
        </w:rPr>
        <w:lastRenderedPageBreak/>
        <w:t>Presentación del Sistema de Producto</w:t>
      </w:r>
    </w:p>
    <w:p w:rsidR="00000000" w:rsidRDefault="00984A82">
      <w:pPr>
        <w:pStyle w:val="Textoindependiente"/>
        <w:spacing w:line="480" w:lineRule="auto"/>
        <w:ind w:left="2520"/>
        <w:jc w:val="both"/>
        <w:rPr>
          <w:b w:val="0"/>
          <w:bCs w:val="0"/>
          <w:sz w:val="24"/>
          <w:u w:val="single"/>
        </w:rPr>
      </w:pPr>
    </w:p>
    <w:p w:rsidR="00000000" w:rsidRDefault="00984A82">
      <w:pPr>
        <w:pStyle w:val="Textoindependiente"/>
        <w:spacing w:line="480" w:lineRule="auto"/>
        <w:ind w:left="2520"/>
        <w:jc w:val="both"/>
        <w:rPr>
          <w:b w:val="0"/>
          <w:bCs w:val="0"/>
          <w:sz w:val="24"/>
        </w:rPr>
      </w:pPr>
      <w:r>
        <w:rPr>
          <w:b w:val="0"/>
          <w:bCs w:val="0"/>
          <w:sz w:val="24"/>
        </w:rPr>
        <w:t>Para describir el sistema de producto se usará un esquema de cuadro sinóptico. En la Fig. 3.2. se muestr</w:t>
      </w:r>
      <w:r>
        <w:rPr>
          <w:b w:val="0"/>
          <w:bCs w:val="0"/>
          <w:sz w:val="24"/>
        </w:rPr>
        <w:t>a el cuadro sinóptico de el ciclo de vida con sus fases.</w:t>
      </w:r>
    </w:p>
    <w:p w:rsidR="00000000" w:rsidRDefault="00A131A9">
      <w:pPr>
        <w:pStyle w:val="Textoindependiente"/>
        <w:spacing w:line="480" w:lineRule="auto"/>
        <w:ind w:left="2520"/>
        <w:jc w:val="both"/>
        <w:rPr>
          <w:b w:val="0"/>
          <w:bCs w:val="0"/>
          <w:sz w:val="24"/>
        </w:rPr>
      </w:pPr>
      <w:r>
        <w:rPr>
          <w:b w:val="0"/>
          <w:bCs w:val="0"/>
          <w:noProof/>
          <w:sz w:val="20"/>
        </w:rPr>
        <w:drawing>
          <wp:anchor distT="0" distB="0" distL="114300" distR="114300" simplePos="0" relativeHeight="251685888" behindDoc="0" locked="0" layoutInCell="1" allowOverlap="1">
            <wp:simplePos x="0" y="0"/>
            <wp:positionH relativeFrom="column">
              <wp:posOffset>1257300</wp:posOffset>
            </wp:positionH>
            <wp:positionV relativeFrom="paragraph">
              <wp:posOffset>76200</wp:posOffset>
            </wp:positionV>
            <wp:extent cx="4114800" cy="1677035"/>
            <wp:effectExtent l="19050" t="0" r="0" b="0"/>
            <wp:wrapNone/>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9"/>
                    <a:srcRect/>
                    <a:stretch>
                      <a:fillRect/>
                    </a:stretch>
                  </pic:blipFill>
                  <pic:spPr bwMode="auto">
                    <a:xfrm>
                      <a:off x="0" y="0"/>
                      <a:ext cx="4114800" cy="1677035"/>
                    </a:xfrm>
                    <a:prstGeom prst="rect">
                      <a:avLst/>
                    </a:prstGeom>
                    <a:noFill/>
                  </pic:spPr>
                </pic:pic>
              </a:graphicData>
            </a:graphic>
          </wp:anchor>
        </w:drawing>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rPr>
          <w:b w:val="0"/>
          <w:bCs w:val="0"/>
          <w:sz w:val="24"/>
        </w:rPr>
      </w:pPr>
    </w:p>
    <w:p w:rsidR="00000000" w:rsidRDefault="00984A82">
      <w:pPr>
        <w:pStyle w:val="Textoindependiente"/>
        <w:spacing w:line="480" w:lineRule="auto"/>
        <w:ind w:left="2520"/>
        <w:rPr>
          <w:b w:val="0"/>
          <w:bCs w:val="0"/>
          <w:sz w:val="24"/>
        </w:rPr>
      </w:pPr>
    </w:p>
    <w:p w:rsidR="00000000" w:rsidRDefault="00984A82">
      <w:pPr>
        <w:pStyle w:val="Textoindependiente"/>
        <w:spacing w:line="480" w:lineRule="auto"/>
        <w:ind w:left="2520"/>
        <w:rPr>
          <w:b w:val="0"/>
          <w:bCs w:val="0"/>
          <w:sz w:val="24"/>
        </w:rPr>
      </w:pPr>
    </w:p>
    <w:p w:rsidR="00000000" w:rsidRDefault="00984A82">
      <w:pPr>
        <w:pStyle w:val="Textoindependiente"/>
        <w:spacing w:line="480" w:lineRule="auto"/>
        <w:ind w:left="2520"/>
        <w:rPr>
          <w:b w:val="0"/>
          <w:bCs w:val="0"/>
          <w:sz w:val="24"/>
        </w:rPr>
      </w:pPr>
      <w:r>
        <w:rPr>
          <w:b w:val="0"/>
          <w:bCs w:val="0"/>
          <w:sz w:val="24"/>
        </w:rPr>
        <w:t>FIGURA 3.2. CICLO DE VIDA DE BATERÍA</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i/>
          <w:iCs/>
          <w:sz w:val="24"/>
        </w:rPr>
      </w:pPr>
      <w:r>
        <w:rPr>
          <w:b w:val="0"/>
          <w:bCs w:val="0"/>
          <w:sz w:val="24"/>
        </w:rPr>
        <w:t xml:space="preserve">En el apéndice B se muestra el sistema de producto completo construido para el estudio. </w:t>
      </w:r>
    </w:p>
    <w:p w:rsidR="00000000" w:rsidRDefault="00984A82">
      <w:pPr>
        <w:pStyle w:val="Textoindependiente"/>
        <w:spacing w:line="480" w:lineRule="auto"/>
        <w:ind w:left="2520"/>
        <w:jc w:val="left"/>
        <w:rPr>
          <w:b w:val="0"/>
          <w:bCs w:val="0"/>
          <w:sz w:val="24"/>
        </w:rPr>
      </w:pPr>
    </w:p>
    <w:p w:rsidR="00000000" w:rsidRDefault="00984A82">
      <w:pPr>
        <w:pStyle w:val="Textoindependiente"/>
        <w:spacing w:line="480" w:lineRule="auto"/>
        <w:ind w:left="2520"/>
        <w:jc w:val="both"/>
        <w:rPr>
          <w:b w:val="0"/>
          <w:bCs w:val="0"/>
          <w:sz w:val="24"/>
          <w:u w:val="single"/>
        </w:rPr>
      </w:pPr>
      <w:r>
        <w:rPr>
          <w:b w:val="0"/>
          <w:bCs w:val="0"/>
          <w:sz w:val="24"/>
          <w:u w:val="single"/>
        </w:rPr>
        <w:t>Otras consideraciones</w:t>
      </w:r>
    </w:p>
    <w:p w:rsidR="00000000" w:rsidRDefault="00984A82">
      <w:pPr>
        <w:pStyle w:val="Textoindependiente"/>
        <w:spacing w:line="480" w:lineRule="auto"/>
        <w:ind w:left="2520"/>
        <w:jc w:val="both"/>
        <w:rPr>
          <w:b w:val="0"/>
          <w:bCs w:val="0"/>
          <w:sz w:val="24"/>
          <w:u w:val="single"/>
        </w:rPr>
      </w:pPr>
    </w:p>
    <w:p w:rsidR="00000000" w:rsidRDefault="00984A82" w:rsidP="00984A82">
      <w:pPr>
        <w:pStyle w:val="Textoindependiente"/>
        <w:numPr>
          <w:ilvl w:val="0"/>
          <w:numId w:val="17"/>
        </w:numPr>
        <w:tabs>
          <w:tab w:val="clear" w:pos="2937"/>
          <w:tab w:val="num" w:pos="2880"/>
        </w:tabs>
        <w:spacing w:line="480" w:lineRule="auto"/>
        <w:ind w:hanging="340"/>
        <w:jc w:val="both"/>
        <w:rPr>
          <w:b w:val="0"/>
          <w:bCs w:val="0"/>
          <w:sz w:val="24"/>
        </w:rPr>
      </w:pPr>
      <w:r>
        <w:rPr>
          <w:b w:val="0"/>
          <w:bCs w:val="0"/>
          <w:sz w:val="24"/>
        </w:rPr>
        <w:t>El transporte, la producción de energía y</w:t>
      </w:r>
      <w:r>
        <w:rPr>
          <w:b w:val="0"/>
          <w:bCs w:val="0"/>
          <w:sz w:val="24"/>
        </w:rPr>
        <w:t xml:space="preserve"> combustibles serán contabilizadas en la fase del ciclo de vida que corresponda.</w:t>
      </w:r>
    </w:p>
    <w:p w:rsidR="00000000" w:rsidRDefault="00984A82">
      <w:pPr>
        <w:pStyle w:val="Textoindependiente"/>
        <w:tabs>
          <w:tab w:val="num" w:pos="2937"/>
        </w:tabs>
        <w:spacing w:line="480" w:lineRule="auto"/>
        <w:jc w:val="both"/>
        <w:rPr>
          <w:b w:val="0"/>
          <w:bCs w:val="0"/>
          <w:sz w:val="24"/>
        </w:rPr>
      </w:pPr>
    </w:p>
    <w:p w:rsidR="00000000" w:rsidRDefault="00984A82" w:rsidP="00984A82">
      <w:pPr>
        <w:pStyle w:val="Textoindependiente"/>
        <w:numPr>
          <w:ilvl w:val="0"/>
          <w:numId w:val="17"/>
        </w:numPr>
        <w:tabs>
          <w:tab w:val="clear" w:pos="2937"/>
          <w:tab w:val="num" w:pos="2880"/>
        </w:tabs>
        <w:spacing w:line="480" w:lineRule="auto"/>
        <w:ind w:hanging="340"/>
        <w:jc w:val="both"/>
        <w:rPr>
          <w:b w:val="0"/>
          <w:bCs w:val="0"/>
          <w:sz w:val="24"/>
        </w:rPr>
      </w:pPr>
      <w:r>
        <w:rPr>
          <w:b w:val="0"/>
          <w:bCs w:val="0"/>
          <w:sz w:val="24"/>
        </w:rPr>
        <w:t>Se omiten los transportes terrestres dentro de ciudades, por considerar que su impacto ambiental frente a transportes terrestres interestatales es despreciable.</w:t>
      </w:r>
    </w:p>
    <w:p w:rsidR="00000000" w:rsidRDefault="00984A82">
      <w:pPr>
        <w:pStyle w:val="Textoindependiente"/>
        <w:tabs>
          <w:tab w:val="num" w:pos="2937"/>
        </w:tabs>
        <w:spacing w:line="480" w:lineRule="auto"/>
        <w:ind w:left="2096"/>
        <w:jc w:val="both"/>
        <w:rPr>
          <w:b w:val="0"/>
          <w:bCs w:val="0"/>
          <w:sz w:val="24"/>
        </w:rPr>
      </w:pPr>
    </w:p>
    <w:p w:rsidR="00000000" w:rsidRDefault="00984A82" w:rsidP="00984A82">
      <w:pPr>
        <w:pStyle w:val="Textoindependiente"/>
        <w:numPr>
          <w:ilvl w:val="0"/>
          <w:numId w:val="17"/>
        </w:numPr>
        <w:tabs>
          <w:tab w:val="clear" w:pos="2937"/>
          <w:tab w:val="num" w:pos="2880"/>
        </w:tabs>
        <w:spacing w:line="480" w:lineRule="auto"/>
        <w:ind w:hanging="340"/>
        <w:jc w:val="both"/>
        <w:rPr>
          <w:b w:val="0"/>
          <w:bCs w:val="0"/>
          <w:sz w:val="24"/>
        </w:rPr>
      </w:pPr>
      <w:r>
        <w:rPr>
          <w:b w:val="0"/>
          <w:bCs w:val="0"/>
          <w:sz w:val="24"/>
        </w:rPr>
        <w:t>La asignació</w:t>
      </w:r>
      <w:r>
        <w:rPr>
          <w:b w:val="0"/>
          <w:bCs w:val="0"/>
          <w:sz w:val="24"/>
        </w:rPr>
        <w:t>n es del tipo causalidad física en donde se requiera realizar.</w:t>
      </w:r>
    </w:p>
    <w:p w:rsidR="00000000" w:rsidRDefault="00984A82">
      <w:pPr>
        <w:pStyle w:val="Textoindependiente"/>
        <w:spacing w:line="480" w:lineRule="auto"/>
        <w:jc w:val="both"/>
        <w:rPr>
          <w:b w:val="0"/>
          <w:bCs w:val="0"/>
          <w:sz w:val="24"/>
        </w:rPr>
      </w:pPr>
    </w:p>
    <w:p w:rsidR="00000000" w:rsidRDefault="00984A82" w:rsidP="00984A82">
      <w:pPr>
        <w:pStyle w:val="Textoindependiente"/>
        <w:numPr>
          <w:ilvl w:val="0"/>
          <w:numId w:val="17"/>
        </w:numPr>
        <w:tabs>
          <w:tab w:val="clear" w:pos="2937"/>
          <w:tab w:val="num" w:pos="2880"/>
        </w:tabs>
        <w:spacing w:line="480" w:lineRule="auto"/>
        <w:ind w:hanging="340"/>
        <w:jc w:val="both"/>
        <w:rPr>
          <w:b w:val="0"/>
          <w:bCs w:val="0"/>
          <w:sz w:val="24"/>
        </w:rPr>
      </w:pPr>
      <w:r>
        <w:rPr>
          <w:b w:val="0"/>
          <w:bCs w:val="0"/>
          <w:sz w:val="24"/>
        </w:rPr>
        <w:t>En la fase de uso no se consideran el montaje y mantenimiento de la batería, pues se estima que estas actividades no tienen un impacto ambiental significativo.</w:t>
      </w:r>
    </w:p>
    <w:p w:rsidR="00000000" w:rsidRDefault="00984A82">
      <w:pPr>
        <w:pStyle w:val="Textoindependiente"/>
        <w:spacing w:line="480" w:lineRule="auto"/>
        <w:ind w:left="1620"/>
        <w:jc w:val="both"/>
        <w:rPr>
          <w:sz w:val="24"/>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rPr>
      </w:pPr>
      <w:r>
        <w:rPr>
          <w:sz w:val="24"/>
        </w:rPr>
        <w:t>Categorías de Datos</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Las catego</w:t>
      </w:r>
      <w:r>
        <w:rPr>
          <w:b w:val="0"/>
          <w:bCs w:val="0"/>
          <w:sz w:val="24"/>
        </w:rPr>
        <w:t>rías de datos en este caso estarán referidas al tipo de proceso y son las siguientes:</w:t>
      </w:r>
    </w:p>
    <w:p w:rsidR="00000000" w:rsidRDefault="00984A82">
      <w:pPr>
        <w:pStyle w:val="Textoindependiente"/>
        <w:spacing w:line="480" w:lineRule="auto"/>
        <w:ind w:left="2520"/>
        <w:jc w:val="both"/>
        <w:rPr>
          <w:b w:val="0"/>
          <w:bCs w:val="0"/>
          <w:sz w:val="24"/>
        </w:rPr>
      </w:pPr>
    </w:p>
    <w:p w:rsidR="00000000" w:rsidRDefault="00984A82" w:rsidP="00984A82">
      <w:pPr>
        <w:pStyle w:val="Textoindependiente"/>
        <w:numPr>
          <w:ilvl w:val="0"/>
          <w:numId w:val="3"/>
        </w:numPr>
        <w:spacing w:line="480" w:lineRule="auto"/>
        <w:ind w:hanging="284"/>
        <w:jc w:val="both"/>
        <w:rPr>
          <w:b w:val="0"/>
          <w:bCs w:val="0"/>
          <w:sz w:val="24"/>
        </w:rPr>
      </w:pPr>
      <w:r>
        <w:rPr>
          <w:b w:val="0"/>
          <w:bCs w:val="0"/>
          <w:sz w:val="24"/>
        </w:rPr>
        <w:t>Materiales</w:t>
      </w:r>
    </w:p>
    <w:p w:rsidR="00000000" w:rsidRDefault="00984A82" w:rsidP="00984A82">
      <w:pPr>
        <w:pStyle w:val="Textoindependiente"/>
        <w:numPr>
          <w:ilvl w:val="0"/>
          <w:numId w:val="3"/>
        </w:numPr>
        <w:spacing w:line="480" w:lineRule="auto"/>
        <w:ind w:hanging="284"/>
        <w:jc w:val="both"/>
        <w:rPr>
          <w:b w:val="0"/>
          <w:bCs w:val="0"/>
          <w:sz w:val="24"/>
        </w:rPr>
      </w:pPr>
      <w:r>
        <w:rPr>
          <w:b w:val="0"/>
          <w:bCs w:val="0"/>
          <w:sz w:val="24"/>
        </w:rPr>
        <w:t>Energía</w:t>
      </w:r>
    </w:p>
    <w:p w:rsidR="00000000" w:rsidRDefault="00984A82" w:rsidP="00984A82">
      <w:pPr>
        <w:pStyle w:val="Textoindependiente"/>
        <w:numPr>
          <w:ilvl w:val="0"/>
          <w:numId w:val="3"/>
        </w:numPr>
        <w:spacing w:line="480" w:lineRule="auto"/>
        <w:ind w:hanging="284"/>
        <w:jc w:val="both"/>
        <w:rPr>
          <w:b w:val="0"/>
          <w:bCs w:val="0"/>
          <w:sz w:val="24"/>
        </w:rPr>
      </w:pPr>
      <w:r>
        <w:rPr>
          <w:b w:val="0"/>
          <w:bCs w:val="0"/>
          <w:sz w:val="24"/>
        </w:rPr>
        <w:t>Transporte</w:t>
      </w:r>
    </w:p>
    <w:p w:rsidR="00000000" w:rsidRDefault="00984A82" w:rsidP="00984A82">
      <w:pPr>
        <w:pStyle w:val="Textoindependiente"/>
        <w:numPr>
          <w:ilvl w:val="0"/>
          <w:numId w:val="3"/>
        </w:numPr>
        <w:spacing w:line="480" w:lineRule="auto"/>
        <w:ind w:hanging="284"/>
        <w:jc w:val="both"/>
        <w:rPr>
          <w:b w:val="0"/>
          <w:bCs w:val="0"/>
          <w:sz w:val="24"/>
        </w:rPr>
      </w:pPr>
      <w:r>
        <w:rPr>
          <w:b w:val="0"/>
          <w:bCs w:val="0"/>
          <w:sz w:val="24"/>
        </w:rPr>
        <w:lastRenderedPageBreak/>
        <w:t>Transformaciones, procesamientos</w:t>
      </w:r>
    </w:p>
    <w:p w:rsidR="00000000" w:rsidRDefault="00984A82" w:rsidP="00984A82">
      <w:pPr>
        <w:pStyle w:val="Textoindependiente"/>
        <w:numPr>
          <w:ilvl w:val="0"/>
          <w:numId w:val="3"/>
        </w:numPr>
        <w:spacing w:line="480" w:lineRule="auto"/>
        <w:ind w:hanging="284"/>
        <w:jc w:val="both"/>
        <w:rPr>
          <w:b w:val="0"/>
          <w:bCs w:val="0"/>
          <w:sz w:val="24"/>
        </w:rPr>
      </w:pPr>
      <w:r>
        <w:rPr>
          <w:b w:val="0"/>
          <w:bCs w:val="0"/>
          <w:sz w:val="24"/>
        </w:rPr>
        <w:t>Uso</w:t>
      </w:r>
    </w:p>
    <w:p w:rsidR="00000000" w:rsidRDefault="00984A82" w:rsidP="00984A82">
      <w:pPr>
        <w:pStyle w:val="Textoindependiente"/>
        <w:numPr>
          <w:ilvl w:val="0"/>
          <w:numId w:val="3"/>
        </w:numPr>
        <w:spacing w:line="480" w:lineRule="auto"/>
        <w:ind w:hanging="284"/>
        <w:jc w:val="both"/>
        <w:rPr>
          <w:b w:val="0"/>
          <w:bCs w:val="0"/>
          <w:sz w:val="24"/>
        </w:rPr>
      </w:pPr>
      <w:r>
        <w:rPr>
          <w:b w:val="0"/>
          <w:bCs w:val="0"/>
          <w:sz w:val="24"/>
        </w:rPr>
        <w:t>Tratamiento de residuos</w:t>
      </w:r>
    </w:p>
    <w:p w:rsidR="00000000" w:rsidRDefault="00984A82">
      <w:pPr>
        <w:pStyle w:val="Textoindependiente"/>
        <w:spacing w:line="480" w:lineRule="auto"/>
        <w:ind w:left="1620"/>
        <w:jc w:val="both"/>
        <w:rPr>
          <w:sz w:val="24"/>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rPr>
      </w:pPr>
      <w:r>
        <w:rPr>
          <w:sz w:val="24"/>
        </w:rPr>
        <w:t>Requisitos de Calidad de Datos</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Se especifica los siguientes requisitos de ca</w:t>
      </w:r>
      <w:r>
        <w:rPr>
          <w:b w:val="0"/>
          <w:bCs w:val="0"/>
          <w:sz w:val="24"/>
        </w:rPr>
        <w:t>lidad para los datos:</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u w:val="single"/>
        </w:rPr>
        <w:t>Tiempo</w:t>
      </w:r>
      <w:r>
        <w:rPr>
          <w:b w:val="0"/>
          <w:bCs w:val="0"/>
          <w:sz w:val="24"/>
        </w:rPr>
        <w:t>: Los datos deben haber sido tomados en el período de 1985 a 2004 y el tiempo mínimo durante los cuales deben haber sido tomados es de un año.</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u w:val="single"/>
        </w:rPr>
        <w:t>Geografía</w:t>
      </w:r>
      <w:r>
        <w:rPr>
          <w:b w:val="0"/>
          <w:bCs w:val="0"/>
          <w:sz w:val="24"/>
        </w:rPr>
        <w:t>: Los datos deben corresponder al lugar en el cual se lleva a cabo cada pr</w:t>
      </w:r>
      <w:r>
        <w:rPr>
          <w:b w:val="0"/>
          <w:bCs w:val="0"/>
          <w:sz w:val="24"/>
        </w:rPr>
        <w:t>oceso.</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u w:val="single"/>
        </w:rPr>
        <w:t>Tecnología</w:t>
      </w:r>
      <w:r>
        <w:rPr>
          <w:b w:val="0"/>
          <w:bCs w:val="0"/>
          <w:sz w:val="24"/>
        </w:rPr>
        <w:t>: Se usan datos de procesos iguales o similares.</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u w:val="single"/>
        </w:rPr>
        <w:t>Límites del sistema</w:t>
      </w:r>
      <w:r>
        <w:rPr>
          <w:b w:val="0"/>
          <w:bCs w:val="0"/>
          <w:sz w:val="24"/>
        </w:rPr>
        <w:t>: Se incluye flujos primarios, flujos de productos (entradas y salidas desde tecnosfera), se excluye bienes de capital.</w:t>
      </w:r>
    </w:p>
    <w:p w:rsidR="00000000" w:rsidRDefault="00984A82" w:rsidP="00984A82">
      <w:pPr>
        <w:pStyle w:val="Textoindependiente"/>
        <w:numPr>
          <w:ilvl w:val="1"/>
          <w:numId w:val="1"/>
        </w:numPr>
        <w:tabs>
          <w:tab w:val="clear" w:pos="792"/>
          <w:tab w:val="num" w:pos="900"/>
        </w:tabs>
        <w:spacing w:line="480" w:lineRule="auto"/>
        <w:jc w:val="both"/>
        <w:rPr>
          <w:sz w:val="24"/>
        </w:rPr>
      </w:pPr>
      <w:r>
        <w:rPr>
          <w:sz w:val="24"/>
        </w:rPr>
        <w:lastRenderedPageBreak/>
        <w:t>Análisis del Inventario de Ciclo de Vida</w:t>
      </w:r>
    </w:p>
    <w:p w:rsidR="00000000" w:rsidRDefault="00984A82">
      <w:pPr>
        <w:pStyle w:val="Textoindependiente"/>
        <w:spacing w:line="480" w:lineRule="auto"/>
        <w:ind w:left="360"/>
        <w:jc w:val="both"/>
        <w:rPr>
          <w:sz w:val="24"/>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rPr>
      </w:pPr>
      <w:r>
        <w:rPr>
          <w:sz w:val="24"/>
        </w:rPr>
        <w:t>Proceso</w:t>
      </w:r>
      <w:r>
        <w:rPr>
          <w:sz w:val="24"/>
        </w:rPr>
        <w:t>s Utilizados</w:t>
      </w:r>
    </w:p>
    <w:p w:rsidR="00000000" w:rsidRDefault="00984A82">
      <w:pPr>
        <w:pStyle w:val="Textoindependiente"/>
        <w:spacing w:line="480" w:lineRule="auto"/>
        <w:ind w:left="1224"/>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Para crear el inventario con la estructura mostrada en la Fig. 3.2 se usan datos tomados de bases de datos comerciales o de otros estudios. Estos datos vienen estructurados en forma de procesos.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Los procesos tienen un esquema ejemplificado p</w:t>
      </w:r>
      <w:r>
        <w:rPr>
          <w:b w:val="0"/>
          <w:bCs w:val="0"/>
          <w:sz w:val="24"/>
        </w:rPr>
        <w:t>or la Fig. 3.3, en ellos se muestran entradas desde al tecnosfera, que pueden ser entradas de otros productos (producción de energía, combustibles, transporte, material, etc), las salidas hacia la tecnosfera, que son salidas de productos; las entradas haci</w:t>
      </w:r>
      <w:r>
        <w:rPr>
          <w:b w:val="0"/>
          <w:bCs w:val="0"/>
          <w:sz w:val="24"/>
        </w:rPr>
        <w:t>a y salidas desde la tecnosfera son conocidos también como intervenciones económicas o flujos de productos. Las salidas a la naturaleza son las emisiones al ambiente (al aire, agua, suelo, desechos sólidos), las entradas desde la naturaleza son la extracci</w:t>
      </w:r>
      <w:r>
        <w:rPr>
          <w:b w:val="0"/>
          <w:bCs w:val="0"/>
          <w:sz w:val="24"/>
        </w:rPr>
        <w:t>ones de recursos; las entradas hacia y salidas desde la naturaleza son conocidos también como intervenciones con la naturaleza o flujos primarios.</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Los procesos están caracterizados por una unidad de referencia (Ej.: kg, MJ, lt, kgm) para la cual están nor</w:t>
      </w:r>
      <w:r>
        <w:rPr>
          <w:b w:val="0"/>
          <w:bCs w:val="0"/>
          <w:sz w:val="24"/>
        </w:rPr>
        <w:t>malizadas las entradas y salidas de todo tipo.</w:t>
      </w:r>
    </w:p>
    <w:p w:rsidR="00000000" w:rsidRDefault="00984A82">
      <w:pPr>
        <w:pStyle w:val="Textoindependiente"/>
        <w:spacing w:line="480" w:lineRule="auto"/>
        <w:ind w:left="1620"/>
        <w:jc w:val="both"/>
        <w:rPr>
          <w:b w:val="0"/>
          <w:bCs w:val="0"/>
          <w:sz w:val="24"/>
        </w:rPr>
      </w:pPr>
      <w:r>
        <w:rPr>
          <w:noProof/>
          <w:sz w:val="20"/>
        </w:rPr>
        <w:pict>
          <v:group id="_x0000_s1220" style="position:absolute;left:0;text-align:left;margin-left:1in;margin-top:21pt;width:342pt;height:168.05pt;z-index:251683840" coordorigin="3708,7104" coordsize="6840,3361">
            <v:rect id="_x0000_s1129" style="position:absolute;left:6228;top:8364;width:2160;height:1080">
              <v:textbox>
                <w:txbxContent>
                  <w:p w:rsidR="00000000" w:rsidRDefault="00984A82">
                    <w:pPr>
                      <w:rPr>
                        <w:lang w:val="es-ES"/>
                      </w:rPr>
                    </w:pPr>
                  </w:p>
                  <w:p w:rsidR="00000000" w:rsidRDefault="00984A82">
                    <w:pPr>
                      <w:jc w:val="center"/>
                      <w:rPr>
                        <w:rFonts w:ascii="Arial" w:hAnsi="Arial" w:cs="Arial"/>
                        <w:lang w:val="es-ES"/>
                      </w:rPr>
                    </w:pPr>
                    <w:r>
                      <w:rPr>
                        <w:rFonts w:ascii="Arial" w:hAnsi="Arial" w:cs="Arial"/>
                        <w:lang w:val="es-ES"/>
                      </w:rPr>
                      <w:t>Proceso</w:t>
                    </w:r>
                  </w:p>
                </w:txbxContent>
              </v:textbox>
            </v:rect>
            <v:line id="_x0000_s1130" style="position:absolute" from="5688,9084" to="6228,9084">
              <v:stroke endarrow="block"/>
            </v:line>
            <v:line id="_x0000_s1131" style="position:absolute" from="8388,9084" to="8928,9084">
              <v:stroke endarrow="block"/>
            </v:line>
            <v:line id="_x0000_s1132" style="position:absolute;flip:y" from="6948,8005" to="6948,8365">
              <v:stroke endarrow="block"/>
            </v:line>
            <v:line id="_x0000_s1133" style="position:absolute;flip:y" from="6948,9444" to="6948,9804">
              <v:stroke endarrow="block"/>
            </v:line>
            <v:rect id="_x0000_s1134" style="position:absolute;left:3708;top:8544;width:1977;height:816" stroked="f">
              <v:textbox>
                <w:txbxContent>
                  <w:p w:rsidR="00000000" w:rsidRDefault="00984A82">
                    <w:pPr>
                      <w:rPr>
                        <w:rFonts w:ascii="Arial" w:hAnsi="Arial" w:cs="Arial"/>
                        <w:sz w:val="20"/>
                        <w:lang w:val="es-ES"/>
                      </w:rPr>
                    </w:pPr>
                    <w:r>
                      <w:rPr>
                        <w:rFonts w:ascii="Arial" w:hAnsi="Arial" w:cs="Arial"/>
                        <w:sz w:val="20"/>
                        <w:lang w:val="es-ES"/>
                      </w:rPr>
                      <w:t>Entradas desde la tecnosfera</w:t>
                    </w:r>
                  </w:p>
                </w:txbxContent>
              </v:textbox>
            </v:rect>
            <v:rect id="_x0000_s1135" style="position:absolute;left:8928;top:8544;width:1620;height:720" stroked="f">
              <v:textbox>
                <w:txbxContent>
                  <w:p w:rsidR="00000000" w:rsidRDefault="00984A82">
                    <w:pPr>
                      <w:rPr>
                        <w:rFonts w:ascii="Arial" w:hAnsi="Arial" w:cs="Arial"/>
                        <w:sz w:val="20"/>
                        <w:lang w:val="es-ES"/>
                      </w:rPr>
                    </w:pPr>
                    <w:r>
                      <w:rPr>
                        <w:rFonts w:ascii="Arial" w:hAnsi="Arial" w:cs="Arial"/>
                        <w:sz w:val="20"/>
                        <w:lang w:val="es-ES"/>
                      </w:rPr>
                      <w:t>Salidas hacia la tecnosfera</w:t>
                    </w:r>
                  </w:p>
                </w:txbxContent>
              </v:textbox>
            </v:rect>
            <v:rect id="_x0000_s1136" style="position:absolute;left:6588;top:7104;width:1620;height:720" stroked="f">
              <v:textbox>
                <w:txbxContent>
                  <w:p w:rsidR="00000000" w:rsidRDefault="00984A82">
                    <w:pPr>
                      <w:pStyle w:val="Textoindependiente2"/>
                      <w:spacing w:line="240" w:lineRule="auto"/>
                    </w:pPr>
                    <w:r>
                      <w:t>Salidas a la naturaleza</w:t>
                    </w:r>
                  </w:p>
                </w:txbxContent>
              </v:textbox>
            </v:rect>
            <v:rect id="_x0000_s1137" style="position:absolute;left:6408;top:9804;width:1980;height:661" stroked="f">
              <v:textbox>
                <w:txbxContent>
                  <w:p w:rsidR="00000000" w:rsidRDefault="00984A82">
                    <w:pPr>
                      <w:pStyle w:val="Textoindependiente2"/>
                      <w:spacing w:line="240" w:lineRule="auto"/>
                    </w:pPr>
                    <w:r>
                      <w:t>Entradas desde la naturaleza</w:t>
                    </w:r>
                  </w:p>
                </w:txbxContent>
              </v:textbox>
            </v:rect>
            <v:line id="_x0000_s1149" style="position:absolute" from="5688,8724" to="6228,8724">
              <v:stroke endarrow="block"/>
            </v:line>
            <v:line id="_x0000_s1150" style="position:absolute" from="8388,8724" to="8928,8724">
              <v:stroke endarrow="block"/>
            </v:line>
            <v:line id="_x0000_s1151" style="position:absolute;flip:y" from="7668,9444" to="7668,9804">
              <v:stroke endarrow="block"/>
            </v:line>
            <v:line id="_x0000_s1152" style="position:absolute;flip:y" from="7668,8005" to="7668,8365">
              <v:stroke endarrow="block"/>
            </v:line>
          </v:group>
        </w:pic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rPr>
          <w:b w:val="0"/>
          <w:bCs w:val="0"/>
          <w:sz w:val="24"/>
        </w:rPr>
      </w:pPr>
      <w:r>
        <w:rPr>
          <w:b w:val="0"/>
          <w:bCs w:val="0"/>
          <w:sz w:val="24"/>
        </w:rPr>
        <w:t>FIGURA 3.3. ESQUEMA DE PROCESO</w:t>
      </w:r>
    </w:p>
    <w:p w:rsidR="00000000" w:rsidRDefault="00984A82">
      <w:pPr>
        <w:pStyle w:val="Textoindependiente"/>
        <w:spacing w:line="480" w:lineRule="auto"/>
        <w:ind w:left="1620"/>
        <w:jc w:val="left"/>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Además de la información sobre entradas y salidas, los procesos están documentados, la documentación incluye la descripción del proceso, la fuente del proceso (entidad </w:t>
      </w:r>
      <w:r>
        <w:rPr>
          <w:b w:val="0"/>
          <w:bCs w:val="0"/>
          <w:sz w:val="24"/>
        </w:rPr>
        <w:t>o proyecto que generó el proceso), la representatividad temporal, la representatividad geográfica, la representatividad tecnológica y los límites tomados en cuenta para su generación.</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lastRenderedPageBreak/>
        <w:t xml:space="preserve">En la primera columna de la Tabla 5 se muestra los procesos utilizados </w:t>
      </w:r>
      <w:r>
        <w:rPr>
          <w:b w:val="0"/>
          <w:bCs w:val="0"/>
          <w:sz w:val="24"/>
        </w:rPr>
        <w:t>para la elaboración del inventario, en la segunda columna se muestra la unidad de referencia de los procesos (para la cual están normalizados en el sentido matemático las entradas y salidas), en la tercera columna se encuentra la categoría del proceso y en</w:t>
      </w:r>
      <w:r>
        <w:rPr>
          <w:b w:val="0"/>
          <w:bCs w:val="0"/>
          <w:sz w:val="24"/>
        </w:rPr>
        <w:t xml:space="preserve"> la cuarta se encuentra una breve descripción genérica. La importancia de la breve descripción radica en que en base a esta se ha escogido cada proceso, por ejemplo el proceso </w:t>
      </w:r>
      <w:r>
        <w:rPr>
          <w:b w:val="0"/>
          <w:bCs w:val="0"/>
          <w:i/>
          <w:iCs/>
          <w:sz w:val="24"/>
        </w:rPr>
        <w:t>Plomo I</w:t>
      </w:r>
      <w:r>
        <w:rPr>
          <w:b w:val="0"/>
          <w:bCs w:val="0"/>
          <w:sz w:val="24"/>
        </w:rPr>
        <w:t xml:space="preserve"> representa la producción de plomo como se puede ver en la Tabla 5.</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Los </w:t>
      </w:r>
      <w:r>
        <w:rPr>
          <w:b w:val="0"/>
          <w:bCs w:val="0"/>
          <w:sz w:val="24"/>
        </w:rPr>
        <w:t xml:space="preserve">nombres de los procesos han sido traducidos por el autor a partir del nombre original en inglés. Por ejemplo el proceso </w:t>
      </w:r>
      <w:r>
        <w:rPr>
          <w:b w:val="0"/>
          <w:bCs w:val="0"/>
          <w:i/>
          <w:iCs/>
          <w:sz w:val="24"/>
        </w:rPr>
        <w:t>Lead I</w:t>
      </w:r>
      <w:r>
        <w:rPr>
          <w:b w:val="0"/>
          <w:bCs w:val="0"/>
          <w:sz w:val="24"/>
        </w:rPr>
        <w:t xml:space="preserve"> fue traducido como </w:t>
      </w:r>
      <w:r>
        <w:rPr>
          <w:b w:val="0"/>
          <w:bCs w:val="0"/>
          <w:i/>
          <w:iCs/>
          <w:sz w:val="24"/>
        </w:rPr>
        <w:t>Plomo I</w:t>
      </w:r>
      <w:r>
        <w:rPr>
          <w:b w:val="0"/>
          <w:bCs w:val="0"/>
          <w:sz w:val="24"/>
        </w:rPr>
        <w:t xml:space="preserve">, el carácter </w:t>
      </w:r>
      <w:r>
        <w:rPr>
          <w:b w:val="0"/>
          <w:bCs w:val="0"/>
          <w:i/>
          <w:iCs/>
          <w:sz w:val="24"/>
        </w:rPr>
        <w:t>I</w:t>
      </w:r>
      <w:r>
        <w:rPr>
          <w:b w:val="0"/>
          <w:bCs w:val="0"/>
          <w:sz w:val="24"/>
        </w:rPr>
        <w:t xml:space="preserve"> fue agregado por el generador de ese proceso (Delf University of Technology). Otro ejem</w:t>
      </w:r>
      <w:r>
        <w:rPr>
          <w:b w:val="0"/>
          <w:bCs w:val="0"/>
          <w:sz w:val="24"/>
        </w:rPr>
        <w:t xml:space="preserve">plo de esto es el proceso </w:t>
      </w:r>
      <w:r>
        <w:rPr>
          <w:b w:val="0"/>
          <w:bCs w:val="0"/>
          <w:i/>
          <w:iCs/>
          <w:sz w:val="24"/>
        </w:rPr>
        <w:t>Ácido Sulfúrico B250</w:t>
      </w:r>
      <w:r>
        <w:rPr>
          <w:b w:val="0"/>
          <w:bCs w:val="0"/>
          <w:sz w:val="24"/>
        </w:rPr>
        <w:t>, que es el proceso que cuantifica las entradas y salidas de la elaboración de ácido sulfúrico de la base de datos BUWAL 250 (B250). La documentación e inventario de entradas y salidas de cada proceso de las Ta</w:t>
      </w:r>
      <w:r>
        <w:rPr>
          <w:b w:val="0"/>
          <w:bCs w:val="0"/>
          <w:sz w:val="24"/>
        </w:rPr>
        <w:t>blas 5 y 6 se presentan en el Apéndice C.</w:t>
      </w:r>
    </w:p>
    <w:p w:rsidR="00000000" w:rsidRDefault="00984A82">
      <w:pPr>
        <w:pStyle w:val="Textoindependiente"/>
        <w:spacing w:line="480" w:lineRule="auto"/>
        <w:rPr>
          <w:b w:val="0"/>
          <w:bCs w:val="0"/>
          <w:sz w:val="24"/>
        </w:rPr>
      </w:pPr>
    </w:p>
    <w:p w:rsidR="00000000" w:rsidRDefault="00984A82">
      <w:pPr>
        <w:pStyle w:val="Textoindependiente"/>
        <w:spacing w:line="480" w:lineRule="auto"/>
        <w:rPr>
          <w:b w:val="0"/>
          <w:bCs w:val="0"/>
          <w:sz w:val="24"/>
        </w:rPr>
      </w:pPr>
      <w:r>
        <w:rPr>
          <w:b w:val="0"/>
          <w:bCs w:val="0"/>
          <w:sz w:val="24"/>
        </w:rPr>
        <w:lastRenderedPageBreak/>
        <w:t>TABLA 5</w:t>
      </w:r>
    </w:p>
    <w:p w:rsidR="00000000" w:rsidRDefault="00984A82">
      <w:pPr>
        <w:pStyle w:val="Textoindependiente"/>
        <w:spacing w:line="480" w:lineRule="auto"/>
        <w:rPr>
          <w:b w:val="0"/>
          <w:bCs w:val="0"/>
          <w:sz w:val="24"/>
        </w:rPr>
      </w:pPr>
      <w:r>
        <w:rPr>
          <w:b w:val="0"/>
          <w:bCs w:val="0"/>
          <w:sz w:val="24"/>
        </w:rPr>
        <w:t>PROCESOS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4"/>
        <w:gridCol w:w="1206"/>
        <w:gridCol w:w="1808"/>
        <w:gridCol w:w="3232"/>
      </w:tblGrid>
      <w:tr w:rsidR="00000000">
        <w:tblPrEx>
          <w:tblCellMar>
            <w:top w:w="0" w:type="dxa"/>
            <w:bottom w:w="0" w:type="dxa"/>
          </w:tblCellMar>
        </w:tblPrEx>
        <w:tc>
          <w:tcPr>
            <w:tcW w:w="2104" w:type="dxa"/>
          </w:tcPr>
          <w:p w:rsidR="00000000" w:rsidRDefault="00984A82">
            <w:pPr>
              <w:pStyle w:val="Textoindependiente"/>
              <w:spacing w:line="480" w:lineRule="auto"/>
              <w:rPr>
                <w:b w:val="0"/>
                <w:bCs w:val="0"/>
                <w:sz w:val="24"/>
              </w:rPr>
            </w:pPr>
            <w:r>
              <w:rPr>
                <w:sz w:val="24"/>
              </w:rPr>
              <w:t>Proceso</w:t>
            </w:r>
          </w:p>
        </w:tc>
        <w:tc>
          <w:tcPr>
            <w:tcW w:w="1206" w:type="dxa"/>
          </w:tcPr>
          <w:p w:rsidR="00000000" w:rsidRDefault="00984A82">
            <w:pPr>
              <w:pStyle w:val="Textoindependiente"/>
              <w:spacing w:line="480" w:lineRule="auto"/>
              <w:rPr>
                <w:sz w:val="24"/>
              </w:rPr>
            </w:pPr>
            <w:r>
              <w:rPr>
                <w:sz w:val="24"/>
              </w:rPr>
              <w:t>Unidad</w:t>
            </w:r>
          </w:p>
        </w:tc>
        <w:tc>
          <w:tcPr>
            <w:tcW w:w="1808" w:type="dxa"/>
          </w:tcPr>
          <w:p w:rsidR="00000000" w:rsidRDefault="00984A82">
            <w:pPr>
              <w:pStyle w:val="Textoindependiente"/>
              <w:spacing w:line="480" w:lineRule="auto"/>
              <w:rPr>
                <w:sz w:val="24"/>
              </w:rPr>
            </w:pPr>
            <w:r>
              <w:rPr>
                <w:sz w:val="24"/>
              </w:rPr>
              <w:t>Categoría</w:t>
            </w:r>
          </w:p>
        </w:tc>
        <w:tc>
          <w:tcPr>
            <w:tcW w:w="3232" w:type="dxa"/>
          </w:tcPr>
          <w:p w:rsidR="00000000" w:rsidRDefault="00984A82">
            <w:pPr>
              <w:pStyle w:val="Textoindependiente"/>
              <w:spacing w:line="480" w:lineRule="auto"/>
              <w:rPr>
                <w:sz w:val="24"/>
              </w:rPr>
            </w:pPr>
            <w:r>
              <w:rPr>
                <w:sz w:val="24"/>
              </w:rPr>
              <w:t>Descripción Breve</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Ácido Sulfúrico B250</w:t>
            </w:r>
          </w:p>
        </w:tc>
        <w:tc>
          <w:tcPr>
            <w:tcW w:w="1206" w:type="dxa"/>
          </w:tcPr>
          <w:p w:rsidR="00000000" w:rsidRDefault="00984A82">
            <w:pPr>
              <w:pStyle w:val="Textoindependiente"/>
              <w:spacing w:line="480" w:lineRule="auto"/>
              <w:rPr>
                <w:b w:val="0"/>
                <w:bCs w:val="0"/>
                <w:sz w:val="24"/>
              </w:rPr>
            </w:pPr>
            <w:r>
              <w:rPr>
                <w:b w:val="0"/>
                <w:bCs w:val="0"/>
                <w:sz w:val="24"/>
              </w:rPr>
              <w:t>kg</w:t>
            </w:r>
          </w:p>
        </w:tc>
        <w:tc>
          <w:tcPr>
            <w:tcW w:w="1808" w:type="dxa"/>
          </w:tcPr>
          <w:p w:rsidR="00000000" w:rsidRDefault="00984A82">
            <w:pPr>
              <w:pStyle w:val="Textoindependiente"/>
              <w:spacing w:line="480" w:lineRule="auto"/>
              <w:rPr>
                <w:b w:val="0"/>
                <w:bCs w:val="0"/>
                <w:sz w:val="24"/>
              </w:rPr>
            </w:pPr>
            <w:r>
              <w:rPr>
                <w:b w:val="0"/>
                <w:bCs w:val="0"/>
                <w:sz w:val="24"/>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ácido sulfúrico concentrado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Agua desmineralizada ETH S</w:t>
            </w:r>
          </w:p>
        </w:tc>
        <w:tc>
          <w:tcPr>
            <w:tcW w:w="1206" w:type="dxa"/>
          </w:tcPr>
          <w:p w:rsidR="00000000" w:rsidRDefault="00984A82">
            <w:pPr>
              <w:pStyle w:val="Textoindependiente"/>
              <w:spacing w:line="480" w:lineRule="auto"/>
              <w:rPr>
                <w:b w:val="0"/>
                <w:bCs w:val="0"/>
                <w:sz w:val="24"/>
              </w:rPr>
            </w:pPr>
            <w:r>
              <w:rPr>
                <w:b w:val="0"/>
                <w:bCs w:val="0"/>
                <w:sz w:val="24"/>
              </w:rPr>
              <w:t>kg</w:t>
            </w:r>
          </w:p>
        </w:tc>
        <w:tc>
          <w:tcPr>
            <w:tcW w:w="1808" w:type="dxa"/>
          </w:tcPr>
          <w:p w:rsidR="00000000" w:rsidRDefault="00984A82">
            <w:pPr>
              <w:pStyle w:val="Textoindependiente"/>
              <w:spacing w:line="480" w:lineRule="auto"/>
              <w:rPr>
                <w:b w:val="0"/>
                <w:bCs w:val="0"/>
                <w:sz w:val="24"/>
              </w:rPr>
            </w:pPr>
            <w:r>
              <w:rPr>
                <w:b w:val="0"/>
                <w:bCs w:val="0"/>
                <w:sz w:val="24"/>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agua desmineralizada</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A</w:t>
            </w:r>
            <w:r>
              <w:rPr>
                <w:b w:val="0"/>
                <w:bCs w:val="0"/>
                <w:i/>
                <w:iCs/>
                <w:sz w:val="24"/>
              </w:rPr>
              <w:t>uto (Gasolina) I</w:t>
            </w:r>
          </w:p>
        </w:tc>
        <w:tc>
          <w:tcPr>
            <w:tcW w:w="1206" w:type="dxa"/>
          </w:tcPr>
          <w:p w:rsidR="00000000" w:rsidRDefault="00984A82">
            <w:pPr>
              <w:pStyle w:val="Textoindependiente"/>
              <w:spacing w:line="480" w:lineRule="auto"/>
              <w:rPr>
                <w:b w:val="0"/>
                <w:bCs w:val="0"/>
                <w:sz w:val="24"/>
              </w:rPr>
            </w:pPr>
            <w:r>
              <w:rPr>
                <w:b w:val="0"/>
                <w:bCs w:val="0"/>
                <w:sz w:val="24"/>
              </w:rPr>
              <w:t>km</w:t>
            </w:r>
          </w:p>
        </w:tc>
        <w:tc>
          <w:tcPr>
            <w:tcW w:w="1808" w:type="dxa"/>
          </w:tcPr>
          <w:p w:rsidR="00000000" w:rsidRDefault="00984A82">
            <w:pPr>
              <w:pStyle w:val="Textoindependiente"/>
              <w:spacing w:line="480" w:lineRule="auto"/>
              <w:rPr>
                <w:b w:val="0"/>
                <w:bCs w:val="0"/>
                <w:sz w:val="24"/>
              </w:rPr>
            </w:pPr>
            <w:r>
              <w:rPr>
                <w:b w:val="0"/>
                <w:bCs w:val="0"/>
                <w:sz w:val="24"/>
              </w:rPr>
              <w:t>Transporte</w:t>
            </w:r>
          </w:p>
        </w:tc>
        <w:tc>
          <w:tcPr>
            <w:tcW w:w="3232" w:type="dxa"/>
          </w:tcPr>
          <w:p w:rsidR="00000000" w:rsidRDefault="00984A82">
            <w:pPr>
              <w:pStyle w:val="Textoindependiente"/>
              <w:spacing w:line="480" w:lineRule="auto"/>
              <w:jc w:val="left"/>
              <w:rPr>
                <w:b w:val="0"/>
                <w:bCs w:val="0"/>
                <w:sz w:val="24"/>
              </w:rPr>
            </w:pPr>
            <w:r>
              <w:rPr>
                <w:b w:val="0"/>
                <w:bCs w:val="0"/>
                <w:sz w:val="24"/>
              </w:rPr>
              <w:t>Viaje en auto a gasolina con un promedio de 1.6 personas</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Azufre B250</w:t>
            </w:r>
          </w:p>
        </w:tc>
        <w:tc>
          <w:tcPr>
            <w:tcW w:w="1206" w:type="dxa"/>
          </w:tcPr>
          <w:p w:rsidR="00000000" w:rsidRDefault="00984A82">
            <w:pPr>
              <w:pStyle w:val="Textoindependiente"/>
              <w:spacing w:line="480" w:lineRule="auto"/>
              <w:rPr>
                <w:b w:val="0"/>
                <w:bCs w:val="0"/>
                <w:sz w:val="24"/>
              </w:rPr>
            </w:pPr>
            <w:r>
              <w:rPr>
                <w:b w:val="0"/>
                <w:bCs w:val="0"/>
                <w:sz w:val="24"/>
              </w:rPr>
              <w:t>kg</w:t>
            </w:r>
          </w:p>
        </w:tc>
        <w:tc>
          <w:tcPr>
            <w:tcW w:w="1808" w:type="dxa"/>
          </w:tcPr>
          <w:p w:rsidR="00000000" w:rsidRDefault="00984A82">
            <w:pPr>
              <w:pStyle w:val="Textoindependiente"/>
              <w:spacing w:line="480" w:lineRule="auto"/>
              <w:rPr>
                <w:b w:val="0"/>
                <w:bCs w:val="0"/>
                <w:sz w:val="24"/>
              </w:rPr>
            </w:pPr>
            <w:r>
              <w:rPr>
                <w:b w:val="0"/>
                <w:bCs w:val="0"/>
                <w:sz w:val="24"/>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azufre</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Buque gran calado C</w:t>
            </w:r>
          </w:p>
        </w:tc>
        <w:tc>
          <w:tcPr>
            <w:tcW w:w="1206" w:type="dxa"/>
          </w:tcPr>
          <w:p w:rsidR="00000000" w:rsidRDefault="00984A82">
            <w:pPr>
              <w:pStyle w:val="Textoindependiente"/>
              <w:spacing w:line="480" w:lineRule="auto"/>
              <w:rPr>
                <w:b w:val="0"/>
                <w:bCs w:val="0"/>
                <w:sz w:val="24"/>
              </w:rPr>
            </w:pPr>
            <w:r>
              <w:rPr>
                <w:b w:val="0"/>
                <w:bCs w:val="0"/>
                <w:sz w:val="24"/>
              </w:rPr>
              <w:t>kgkm</w:t>
            </w:r>
          </w:p>
        </w:tc>
        <w:tc>
          <w:tcPr>
            <w:tcW w:w="1808" w:type="dxa"/>
          </w:tcPr>
          <w:p w:rsidR="00000000" w:rsidRDefault="00984A82">
            <w:pPr>
              <w:pStyle w:val="Textoindependiente"/>
              <w:spacing w:line="480" w:lineRule="auto"/>
              <w:rPr>
                <w:b w:val="0"/>
                <w:bCs w:val="0"/>
                <w:sz w:val="24"/>
              </w:rPr>
            </w:pPr>
            <w:r>
              <w:rPr>
                <w:b w:val="0"/>
                <w:bCs w:val="0"/>
                <w:sz w:val="24"/>
              </w:rPr>
              <w:t>Transporte</w:t>
            </w:r>
          </w:p>
        </w:tc>
        <w:tc>
          <w:tcPr>
            <w:tcW w:w="3232" w:type="dxa"/>
          </w:tcPr>
          <w:p w:rsidR="00000000" w:rsidRDefault="00984A82">
            <w:pPr>
              <w:pStyle w:val="Textoindependiente"/>
              <w:spacing w:line="480" w:lineRule="auto"/>
              <w:jc w:val="left"/>
              <w:rPr>
                <w:b w:val="0"/>
                <w:bCs w:val="0"/>
                <w:sz w:val="24"/>
              </w:rPr>
            </w:pPr>
            <w:r>
              <w:rPr>
                <w:b w:val="0"/>
                <w:bCs w:val="0"/>
                <w:sz w:val="24"/>
              </w:rPr>
              <w:t>Viaje en buque de gran calado. Transporte de carga</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Calor diesel B250</w:t>
            </w:r>
          </w:p>
        </w:tc>
        <w:tc>
          <w:tcPr>
            <w:tcW w:w="1206" w:type="dxa"/>
          </w:tcPr>
          <w:p w:rsidR="00000000" w:rsidRDefault="00984A82">
            <w:pPr>
              <w:pStyle w:val="Textoindependiente"/>
              <w:spacing w:line="480" w:lineRule="auto"/>
              <w:rPr>
                <w:b w:val="0"/>
                <w:bCs w:val="0"/>
                <w:sz w:val="24"/>
              </w:rPr>
            </w:pPr>
            <w:r>
              <w:rPr>
                <w:b w:val="0"/>
                <w:bCs w:val="0"/>
                <w:sz w:val="24"/>
              </w:rPr>
              <w:t>MJ</w:t>
            </w:r>
          </w:p>
        </w:tc>
        <w:tc>
          <w:tcPr>
            <w:tcW w:w="1808" w:type="dxa"/>
          </w:tcPr>
          <w:p w:rsidR="00000000" w:rsidRDefault="00984A82">
            <w:pPr>
              <w:pStyle w:val="Textoindependiente"/>
              <w:spacing w:line="480" w:lineRule="auto"/>
              <w:rPr>
                <w:b w:val="0"/>
                <w:bCs w:val="0"/>
                <w:sz w:val="24"/>
              </w:rPr>
            </w:pPr>
            <w:r>
              <w:rPr>
                <w:b w:val="0"/>
                <w:bCs w:val="0"/>
                <w:sz w:val="24"/>
              </w:rPr>
              <w:t>Energía</w:t>
            </w:r>
          </w:p>
        </w:tc>
        <w:tc>
          <w:tcPr>
            <w:tcW w:w="3232" w:type="dxa"/>
          </w:tcPr>
          <w:p w:rsidR="00000000" w:rsidRDefault="00984A82">
            <w:pPr>
              <w:pStyle w:val="Textoindependiente"/>
              <w:spacing w:line="480" w:lineRule="auto"/>
              <w:jc w:val="left"/>
              <w:rPr>
                <w:b w:val="0"/>
                <w:bCs w:val="0"/>
                <w:sz w:val="24"/>
              </w:rPr>
            </w:pPr>
            <w:r>
              <w:rPr>
                <w:b w:val="0"/>
                <w:bCs w:val="0"/>
                <w:sz w:val="24"/>
              </w:rPr>
              <w:t>Ener</w:t>
            </w:r>
            <w:r>
              <w:rPr>
                <w:b w:val="0"/>
                <w:bCs w:val="0"/>
                <w:sz w:val="24"/>
              </w:rPr>
              <w:t>gía térmica a partir de la combustión del diesel</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Calor gas B250</w:t>
            </w:r>
          </w:p>
        </w:tc>
        <w:tc>
          <w:tcPr>
            <w:tcW w:w="1206" w:type="dxa"/>
          </w:tcPr>
          <w:p w:rsidR="00000000" w:rsidRDefault="00984A82">
            <w:pPr>
              <w:pStyle w:val="Textoindependiente"/>
              <w:spacing w:line="480" w:lineRule="auto"/>
              <w:rPr>
                <w:b w:val="0"/>
                <w:bCs w:val="0"/>
                <w:sz w:val="24"/>
              </w:rPr>
            </w:pPr>
            <w:r>
              <w:rPr>
                <w:b w:val="0"/>
                <w:bCs w:val="0"/>
                <w:sz w:val="24"/>
              </w:rPr>
              <w:t>MJ</w:t>
            </w:r>
          </w:p>
        </w:tc>
        <w:tc>
          <w:tcPr>
            <w:tcW w:w="1808" w:type="dxa"/>
          </w:tcPr>
          <w:p w:rsidR="00000000" w:rsidRDefault="00984A82">
            <w:pPr>
              <w:pStyle w:val="Textoindependiente"/>
              <w:spacing w:line="480" w:lineRule="auto"/>
              <w:rPr>
                <w:b w:val="0"/>
                <w:bCs w:val="0"/>
                <w:sz w:val="24"/>
              </w:rPr>
            </w:pPr>
            <w:r>
              <w:rPr>
                <w:b w:val="0"/>
                <w:bCs w:val="0"/>
                <w:sz w:val="24"/>
              </w:rPr>
              <w:t>Energía</w:t>
            </w:r>
          </w:p>
        </w:tc>
        <w:tc>
          <w:tcPr>
            <w:tcW w:w="3232" w:type="dxa"/>
          </w:tcPr>
          <w:p w:rsidR="00000000" w:rsidRDefault="00984A82">
            <w:pPr>
              <w:pStyle w:val="Textoindependiente"/>
              <w:spacing w:line="480" w:lineRule="auto"/>
              <w:jc w:val="left"/>
              <w:rPr>
                <w:b w:val="0"/>
                <w:bCs w:val="0"/>
                <w:sz w:val="24"/>
              </w:rPr>
            </w:pPr>
            <w:r>
              <w:rPr>
                <w:b w:val="0"/>
                <w:bCs w:val="0"/>
                <w:sz w:val="24"/>
              </w:rPr>
              <w:t>Energía térmica a partir de la combustión del gas</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Calor petróleo B250 (S,EU)</w:t>
            </w:r>
          </w:p>
        </w:tc>
        <w:tc>
          <w:tcPr>
            <w:tcW w:w="1206" w:type="dxa"/>
          </w:tcPr>
          <w:p w:rsidR="00000000" w:rsidRDefault="00984A82">
            <w:pPr>
              <w:pStyle w:val="Textoindependiente"/>
              <w:spacing w:line="480" w:lineRule="auto"/>
              <w:rPr>
                <w:b w:val="0"/>
                <w:bCs w:val="0"/>
                <w:sz w:val="24"/>
              </w:rPr>
            </w:pPr>
            <w:r>
              <w:rPr>
                <w:b w:val="0"/>
                <w:bCs w:val="0"/>
                <w:sz w:val="24"/>
              </w:rPr>
              <w:t>MJ</w:t>
            </w:r>
          </w:p>
        </w:tc>
        <w:tc>
          <w:tcPr>
            <w:tcW w:w="1808" w:type="dxa"/>
          </w:tcPr>
          <w:p w:rsidR="00000000" w:rsidRDefault="00984A82">
            <w:pPr>
              <w:pStyle w:val="Textoindependiente"/>
              <w:spacing w:line="480" w:lineRule="auto"/>
              <w:rPr>
                <w:b w:val="0"/>
                <w:bCs w:val="0"/>
                <w:sz w:val="24"/>
              </w:rPr>
            </w:pPr>
            <w:r>
              <w:rPr>
                <w:b w:val="0"/>
                <w:bCs w:val="0"/>
                <w:sz w:val="24"/>
              </w:rPr>
              <w:t>Energía</w:t>
            </w:r>
          </w:p>
        </w:tc>
        <w:tc>
          <w:tcPr>
            <w:tcW w:w="3232" w:type="dxa"/>
          </w:tcPr>
          <w:p w:rsidR="00000000" w:rsidRDefault="00984A82">
            <w:pPr>
              <w:pStyle w:val="Textoindependiente"/>
              <w:spacing w:line="480" w:lineRule="auto"/>
              <w:jc w:val="left"/>
              <w:rPr>
                <w:b w:val="0"/>
                <w:bCs w:val="0"/>
                <w:sz w:val="24"/>
              </w:rPr>
            </w:pPr>
            <w:r>
              <w:rPr>
                <w:b w:val="0"/>
                <w:bCs w:val="0"/>
                <w:sz w:val="24"/>
              </w:rPr>
              <w:t>Energía térmica a partir de la combustión del petróleo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Camión I</w:t>
            </w:r>
          </w:p>
        </w:tc>
        <w:tc>
          <w:tcPr>
            <w:tcW w:w="1206" w:type="dxa"/>
          </w:tcPr>
          <w:p w:rsidR="00000000" w:rsidRDefault="00984A82">
            <w:pPr>
              <w:pStyle w:val="Textoindependiente"/>
              <w:spacing w:line="480" w:lineRule="auto"/>
              <w:rPr>
                <w:b w:val="0"/>
                <w:bCs w:val="0"/>
                <w:sz w:val="24"/>
              </w:rPr>
            </w:pPr>
            <w:r>
              <w:rPr>
                <w:b w:val="0"/>
                <w:bCs w:val="0"/>
                <w:sz w:val="24"/>
              </w:rPr>
              <w:t>tkm</w:t>
            </w:r>
          </w:p>
        </w:tc>
        <w:tc>
          <w:tcPr>
            <w:tcW w:w="1808" w:type="dxa"/>
          </w:tcPr>
          <w:p w:rsidR="00000000" w:rsidRDefault="00984A82">
            <w:pPr>
              <w:pStyle w:val="Textoindependiente"/>
              <w:spacing w:line="480" w:lineRule="auto"/>
              <w:rPr>
                <w:b w:val="0"/>
                <w:bCs w:val="0"/>
                <w:sz w:val="24"/>
              </w:rPr>
            </w:pPr>
            <w:r>
              <w:rPr>
                <w:b w:val="0"/>
                <w:bCs w:val="0"/>
                <w:sz w:val="24"/>
              </w:rPr>
              <w:t>Transporte</w:t>
            </w:r>
          </w:p>
        </w:tc>
        <w:tc>
          <w:tcPr>
            <w:tcW w:w="3232" w:type="dxa"/>
          </w:tcPr>
          <w:p w:rsidR="00000000" w:rsidRDefault="00984A82">
            <w:pPr>
              <w:pStyle w:val="Textoindependiente"/>
              <w:spacing w:line="480" w:lineRule="auto"/>
              <w:jc w:val="left"/>
              <w:rPr>
                <w:b w:val="0"/>
                <w:bCs w:val="0"/>
                <w:sz w:val="24"/>
              </w:rPr>
            </w:pPr>
            <w:r>
              <w:rPr>
                <w:b w:val="0"/>
                <w:bCs w:val="0"/>
                <w:sz w:val="24"/>
              </w:rPr>
              <w:t>Viaje en ca</w:t>
            </w:r>
            <w:r>
              <w:rPr>
                <w:b w:val="0"/>
                <w:bCs w:val="0"/>
                <w:sz w:val="24"/>
              </w:rPr>
              <w:t>mión. Transporte de carga</w:t>
            </w:r>
          </w:p>
        </w:tc>
      </w:tr>
    </w:tbl>
    <w:p w:rsidR="00000000" w:rsidRDefault="00984A82">
      <w:pPr>
        <w:pStyle w:val="Textoindependiente"/>
        <w:spacing w:line="480" w:lineRule="auto"/>
        <w:rPr>
          <w:b w:val="0"/>
          <w:bCs w:val="0"/>
          <w:sz w:val="24"/>
        </w:rPr>
      </w:pPr>
      <w:r>
        <w:rPr>
          <w:b w:val="0"/>
          <w:bCs w:val="0"/>
          <w:sz w:val="24"/>
        </w:rPr>
        <w:lastRenderedPageBreak/>
        <w:t>TABLA 5 (continuación)</w:t>
      </w:r>
    </w:p>
    <w:p w:rsidR="00000000" w:rsidRDefault="00984A82">
      <w:pPr>
        <w:pStyle w:val="Textoindependiente"/>
        <w:spacing w:line="480" w:lineRule="auto"/>
        <w:rPr>
          <w:b w:val="0"/>
          <w:bCs w:val="0"/>
          <w:sz w:val="24"/>
        </w:rPr>
      </w:pPr>
      <w:r>
        <w:rPr>
          <w:b w:val="0"/>
          <w:bCs w:val="0"/>
          <w:sz w:val="24"/>
        </w:rPr>
        <w:t>PROCESOS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4"/>
        <w:gridCol w:w="1206"/>
        <w:gridCol w:w="1808"/>
        <w:gridCol w:w="3232"/>
      </w:tblGrid>
      <w:tr w:rsidR="00000000">
        <w:tblPrEx>
          <w:tblCellMar>
            <w:top w:w="0" w:type="dxa"/>
            <w:bottom w:w="0" w:type="dxa"/>
          </w:tblCellMar>
        </w:tblPrEx>
        <w:tc>
          <w:tcPr>
            <w:tcW w:w="2104" w:type="dxa"/>
          </w:tcPr>
          <w:p w:rsidR="00000000" w:rsidRDefault="00984A82">
            <w:pPr>
              <w:pStyle w:val="Textoindependiente"/>
              <w:spacing w:line="480" w:lineRule="auto"/>
              <w:rPr>
                <w:b w:val="0"/>
                <w:bCs w:val="0"/>
                <w:sz w:val="24"/>
              </w:rPr>
            </w:pPr>
            <w:r>
              <w:rPr>
                <w:sz w:val="24"/>
              </w:rPr>
              <w:t>Proceso</w:t>
            </w:r>
          </w:p>
        </w:tc>
        <w:tc>
          <w:tcPr>
            <w:tcW w:w="1206" w:type="dxa"/>
          </w:tcPr>
          <w:p w:rsidR="00000000" w:rsidRDefault="00984A82">
            <w:pPr>
              <w:pStyle w:val="Textoindependiente"/>
              <w:spacing w:line="480" w:lineRule="auto"/>
              <w:rPr>
                <w:sz w:val="24"/>
              </w:rPr>
            </w:pPr>
            <w:r>
              <w:rPr>
                <w:sz w:val="24"/>
              </w:rPr>
              <w:t>Unidad</w:t>
            </w:r>
          </w:p>
        </w:tc>
        <w:tc>
          <w:tcPr>
            <w:tcW w:w="1808" w:type="dxa"/>
          </w:tcPr>
          <w:p w:rsidR="00000000" w:rsidRDefault="00984A82">
            <w:pPr>
              <w:pStyle w:val="Textoindependiente"/>
              <w:spacing w:line="480" w:lineRule="auto"/>
              <w:rPr>
                <w:sz w:val="24"/>
              </w:rPr>
            </w:pPr>
            <w:r>
              <w:rPr>
                <w:sz w:val="24"/>
              </w:rPr>
              <w:t>Categoría</w:t>
            </w:r>
          </w:p>
        </w:tc>
        <w:tc>
          <w:tcPr>
            <w:tcW w:w="3232" w:type="dxa"/>
          </w:tcPr>
          <w:p w:rsidR="00000000" w:rsidRDefault="00984A82">
            <w:pPr>
              <w:pStyle w:val="Textoindependiente"/>
              <w:spacing w:line="480" w:lineRule="auto"/>
              <w:rPr>
                <w:sz w:val="24"/>
              </w:rPr>
            </w:pPr>
            <w:r>
              <w:rPr>
                <w:sz w:val="24"/>
              </w:rPr>
              <w:t>Descripción Breve</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Chatarra Plomo I</w:t>
            </w:r>
          </w:p>
        </w:tc>
        <w:tc>
          <w:tcPr>
            <w:tcW w:w="1206" w:type="dxa"/>
          </w:tcPr>
          <w:p w:rsidR="00000000" w:rsidRDefault="00984A82">
            <w:pPr>
              <w:pStyle w:val="Textoindependiente"/>
              <w:spacing w:line="480" w:lineRule="auto"/>
              <w:rPr>
                <w:b w:val="0"/>
                <w:bCs w:val="0"/>
                <w:sz w:val="24"/>
              </w:rPr>
            </w:pPr>
            <w:r>
              <w:rPr>
                <w:b w:val="0"/>
                <w:bCs w:val="0"/>
                <w:sz w:val="24"/>
              </w:rPr>
              <w:t>kg</w:t>
            </w:r>
          </w:p>
        </w:tc>
        <w:tc>
          <w:tcPr>
            <w:tcW w:w="1808" w:type="dxa"/>
          </w:tcPr>
          <w:p w:rsidR="00000000" w:rsidRDefault="00984A82">
            <w:pPr>
              <w:pStyle w:val="Textoindependiente"/>
              <w:spacing w:line="480" w:lineRule="auto"/>
              <w:rPr>
                <w:b w:val="0"/>
                <w:bCs w:val="0"/>
                <w:sz w:val="24"/>
              </w:rPr>
            </w:pPr>
            <w:r>
              <w:rPr>
                <w:b w:val="0"/>
                <w:bCs w:val="0"/>
                <w:sz w:val="24"/>
              </w:rPr>
              <w:t>Material</w:t>
            </w:r>
          </w:p>
        </w:tc>
        <w:tc>
          <w:tcPr>
            <w:tcW w:w="3232" w:type="dxa"/>
          </w:tcPr>
          <w:p w:rsidR="00000000" w:rsidRDefault="00984A82">
            <w:pPr>
              <w:pStyle w:val="Textoindependiente"/>
              <w:spacing w:line="480" w:lineRule="auto"/>
              <w:jc w:val="left"/>
              <w:rPr>
                <w:b w:val="0"/>
                <w:bCs w:val="0"/>
                <w:sz w:val="24"/>
              </w:rPr>
            </w:pPr>
            <w:r>
              <w:rPr>
                <w:b w:val="0"/>
                <w:bCs w:val="0"/>
                <w:sz w:val="24"/>
              </w:rPr>
              <w:t>Colección de chatarra de plomo, incluye uso del recurso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fr-FR"/>
              </w:rPr>
            </w:pPr>
            <w:r>
              <w:rPr>
                <w:b w:val="0"/>
                <w:bCs w:val="0"/>
                <w:i/>
                <w:iCs/>
                <w:sz w:val="24"/>
                <w:lang w:val="fr-FR"/>
              </w:rPr>
              <w:t>Diesel B</w:t>
            </w:r>
          </w:p>
        </w:tc>
        <w:tc>
          <w:tcPr>
            <w:tcW w:w="1206" w:type="dxa"/>
          </w:tcPr>
          <w:p w:rsidR="00000000" w:rsidRDefault="00984A82">
            <w:pPr>
              <w:pStyle w:val="Textoindependiente"/>
              <w:spacing w:line="480" w:lineRule="auto"/>
              <w:rPr>
                <w:b w:val="0"/>
                <w:bCs w:val="0"/>
                <w:sz w:val="24"/>
                <w:lang w:val="fr-FR"/>
              </w:rPr>
            </w:pPr>
            <w:r>
              <w:rPr>
                <w:b w:val="0"/>
                <w:bCs w:val="0"/>
                <w:sz w:val="24"/>
                <w:lang w:val="fr-FR"/>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diesel</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n-GB"/>
              </w:rPr>
            </w:pPr>
            <w:r>
              <w:rPr>
                <w:b w:val="0"/>
                <w:bCs w:val="0"/>
                <w:i/>
                <w:iCs/>
                <w:sz w:val="24"/>
                <w:lang w:val="en-GB"/>
              </w:rPr>
              <w:t>Diesel I</w:t>
            </w:r>
          </w:p>
        </w:tc>
        <w:tc>
          <w:tcPr>
            <w:tcW w:w="1206" w:type="dxa"/>
          </w:tcPr>
          <w:p w:rsidR="00000000" w:rsidRDefault="00984A82">
            <w:pPr>
              <w:pStyle w:val="Textoindependiente"/>
              <w:spacing w:line="480" w:lineRule="auto"/>
              <w:rPr>
                <w:b w:val="0"/>
                <w:bCs w:val="0"/>
                <w:sz w:val="24"/>
                <w:lang w:val="en-GB"/>
              </w:rPr>
            </w:pPr>
            <w:r>
              <w:rPr>
                <w:b w:val="0"/>
                <w:bCs w:val="0"/>
                <w:sz w:val="24"/>
                <w:lang w:val="en-GB"/>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w:t>
            </w:r>
            <w:r>
              <w:rPr>
                <w:b w:val="0"/>
                <w:bCs w:val="0"/>
                <w:sz w:val="24"/>
              </w:rPr>
              <w:t>ducción de diesel</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Electricidad Ecuador</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kWh</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Energía</w:t>
            </w:r>
          </w:p>
        </w:tc>
        <w:tc>
          <w:tcPr>
            <w:tcW w:w="3232" w:type="dxa"/>
          </w:tcPr>
          <w:p w:rsidR="00000000" w:rsidRDefault="00984A82">
            <w:pPr>
              <w:pStyle w:val="Textoindependiente"/>
              <w:spacing w:line="480" w:lineRule="auto"/>
              <w:jc w:val="left"/>
              <w:rPr>
                <w:b w:val="0"/>
                <w:bCs w:val="0"/>
                <w:sz w:val="24"/>
              </w:rPr>
            </w:pPr>
            <w:r>
              <w:rPr>
                <w:b w:val="0"/>
                <w:bCs w:val="0"/>
                <w:sz w:val="24"/>
              </w:rPr>
              <w:t>Generación de energía en el Ecuador año 2002</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Electricidad hidrogeneración B250</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kWh</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Energía</w:t>
            </w:r>
          </w:p>
        </w:tc>
        <w:tc>
          <w:tcPr>
            <w:tcW w:w="3232" w:type="dxa"/>
          </w:tcPr>
          <w:p w:rsidR="00000000" w:rsidRDefault="00984A82">
            <w:pPr>
              <w:pStyle w:val="Textoindependiente"/>
              <w:spacing w:line="480" w:lineRule="auto"/>
              <w:jc w:val="left"/>
              <w:rPr>
                <w:b w:val="0"/>
                <w:bCs w:val="0"/>
                <w:sz w:val="24"/>
              </w:rPr>
            </w:pPr>
            <w:r>
              <w:rPr>
                <w:b w:val="0"/>
                <w:bCs w:val="0"/>
                <w:sz w:val="24"/>
              </w:rPr>
              <w:t>Generación de electricidad a partir de energía hidráulica</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Electricidad petróleo B250</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kWh</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Energía</w:t>
            </w:r>
          </w:p>
        </w:tc>
        <w:tc>
          <w:tcPr>
            <w:tcW w:w="3232" w:type="dxa"/>
          </w:tcPr>
          <w:p w:rsidR="00000000" w:rsidRDefault="00984A82">
            <w:pPr>
              <w:pStyle w:val="Textoindependiente"/>
              <w:spacing w:line="480" w:lineRule="auto"/>
              <w:jc w:val="left"/>
              <w:rPr>
                <w:b w:val="0"/>
                <w:bCs w:val="0"/>
                <w:sz w:val="24"/>
              </w:rPr>
            </w:pPr>
            <w:r>
              <w:rPr>
                <w:b w:val="0"/>
                <w:bCs w:val="0"/>
                <w:sz w:val="24"/>
              </w:rPr>
              <w:t xml:space="preserve">Generación de </w:t>
            </w:r>
            <w:r>
              <w:rPr>
                <w:b w:val="0"/>
                <w:bCs w:val="0"/>
                <w:sz w:val="24"/>
              </w:rPr>
              <w:t>electricidad partir de petróleo (Fuel oil)</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Electricidad turbina a gas 10 MW S</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TJ</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Energía</w:t>
            </w:r>
          </w:p>
        </w:tc>
        <w:tc>
          <w:tcPr>
            <w:tcW w:w="3232" w:type="dxa"/>
          </w:tcPr>
          <w:p w:rsidR="00000000" w:rsidRDefault="00984A82">
            <w:pPr>
              <w:pStyle w:val="Textoindependiente"/>
              <w:spacing w:line="480" w:lineRule="auto"/>
              <w:jc w:val="left"/>
              <w:rPr>
                <w:b w:val="0"/>
                <w:bCs w:val="0"/>
                <w:sz w:val="24"/>
              </w:rPr>
            </w:pPr>
            <w:r>
              <w:rPr>
                <w:b w:val="0"/>
                <w:bCs w:val="0"/>
                <w:sz w:val="24"/>
              </w:rPr>
              <w:t>Generación de electricidad a partir de turbina a gas</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Electrolito SG 1.24</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electrolito de SG 1.24</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Energía EE.UU. I</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MJ</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Energía</w:t>
            </w:r>
          </w:p>
        </w:tc>
        <w:tc>
          <w:tcPr>
            <w:tcW w:w="3232" w:type="dxa"/>
          </w:tcPr>
          <w:p w:rsidR="00000000" w:rsidRDefault="00984A82">
            <w:pPr>
              <w:pStyle w:val="Textoindependiente"/>
              <w:spacing w:line="480" w:lineRule="auto"/>
              <w:jc w:val="left"/>
              <w:rPr>
                <w:b w:val="0"/>
                <w:bCs w:val="0"/>
                <w:sz w:val="24"/>
              </w:rPr>
            </w:pPr>
            <w:r>
              <w:rPr>
                <w:b w:val="0"/>
                <w:bCs w:val="0"/>
                <w:sz w:val="24"/>
              </w:rPr>
              <w:t xml:space="preserve">Generación de </w:t>
            </w:r>
            <w:r>
              <w:rPr>
                <w:b w:val="0"/>
                <w:bCs w:val="0"/>
                <w:sz w:val="24"/>
              </w:rPr>
              <w:t>Energía en EE.UU.</w:t>
            </w:r>
          </w:p>
        </w:tc>
      </w:tr>
    </w:tbl>
    <w:p w:rsidR="00000000" w:rsidRDefault="00984A82">
      <w:pPr>
        <w:pStyle w:val="Textoindependiente"/>
        <w:spacing w:line="480" w:lineRule="auto"/>
        <w:rPr>
          <w:b w:val="0"/>
          <w:bCs w:val="0"/>
          <w:sz w:val="24"/>
        </w:rPr>
      </w:pPr>
      <w:r>
        <w:rPr>
          <w:b w:val="0"/>
          <w:bCs w:val="0"/>
          <w:sz w:val="24"/>
        </w:rPr>
        <w:lastRenderedPageBreak/>
        <w:t>TABLA 5 (continuación)</w:t>
      </w:r>
    </w:p>
    <w:p w:rsidR="00000000" w:rsidRDefault="00984A82">
      <w:pPr>
        <w:pStyle w:val="Textoindependiente"/>
        <w:spacing w:line="480" w:lineRule="auto"/>
        <w:rPr>
          <w:b w:val="0"/>
          <w:bCs w:val="0"/>
          <w:sz w:val="24"/>
        </w:rPr>
      </w:pPr>
      <w:r>
        <w:rPr>
          <w:b w:val="0"/>
          <w:bCs w:val="0"/>
          <w:sz w:val="24"/>
        </w:rPr>
        <w:t>PROCESOS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4"/>
        <w:gridCol w:w="1206"/>
        <w:gridCol w:w="1808"/>
        <w:gridCol w:w="3232"/>
      </w:tblGrid>
      <w:tr w:rsidR="00000000">
        <w:tblPrEx>
          <w:tblCellMar>
            <w:top w:w="0" w:type="dxa"/>
            <w:bottom w:w="0" w:type="dxa"/>
          </w:tblCellMar>
        </w:tblPrEx>
        <w:tc>
          <w:tcPr>
            <w:tcW w:w="2104" w:type="dxa"/>
          </w:tcPr>
          <w:p w:rsidR="00000000" w:rsidRDefault="00984A82">
            <w:pPr>
              <w:pStyle w:val="Textoindependiente"/>
              <w:spacing w:line="480" w:lineRule="auto"/>
              <w:rPr>
                <w:b w:val="0"/>
                <w:bCs w:val="0"/>
                <w:sz w:val="24"/>
              </w:rPr>
            </w:pPr>
            <w:r>
              <w:rPr>
                <w:sz w:val="24"/>
              </w:rPr>
              <w:t>Proceso</w:t>
            </w:r>
          </w:p>
        </w:tc>
        <w:tc>
          <w:tcPr>
            <w:tcW w:w="1206" w:type="dxa"/>
          </w:tcPr>
          <w:p w:rsidR="00000000" w:rsidRDefault="00984A82">
            <w:pPr>
              <w:pStyle w:val="Textoindependiente"/>
              <w:spacing w:line="480" w:lineRule="auto"/>
              <w:rPr>
                <w:sz w:val="24"/>
              </w:rPr>
            </w:pPr>
            <w:r>
              <w:rPr>
                <w:sz w:val="24"/>
              </w:rPr>
              <w:t>Unidad</w:t>
            </w:r>
          </w:p>
        </w:tc>
        <w:tc>
          <w:tcPr>
            <w:tcW w:w="1808" w:type="dxa"/>
          </w:tcPr>
          <w:p w:rsidR="00000000" w:rsidRDefault="00984A82">
            <w:pPr>
              <w:pStyle w:val="Textoindependiente"/>
              <w:spacing w:line="480" w:lineRule="auto"/>
              <w:rPr>
                <w:sz w:val="24"/>
              </w:rPr>
            </w:pPr>
            <w:r>
              <w:rPr>
                <w:sz w:val="24"/>
              </w:rPr>
              <w:t>Categoría</w:t>
            </w:r>
          </w:p>
        </w:tc>
        <w:tc>
          <w:tcPr>
            <w:tcW w:w="3232" w:type="dxa"/>
          </w:tcPr>
          <w:p w:rsidR="00000000" w:rsidRDefault="00984A82">
            <w:pPr>
              <w:pStyle w:val="Textoindependiente"/>
              <w:spacing w:line="480" w:lineRule="auto"/>
              <w:rPr>
                <w:sz w:val="24"/>
              </w:rPr>
            </w:pPr>
            <w:r>
              <w:rPr>
                <w:sz w:val="24"/>
              </w:rPr>
              <w:t>Descripción Breve</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Energía Sudamérica I</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MJ</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Energía</w:t>
            </w:r>
          </w:p>
        </w:tc>
        <w:tc>
          <w:tcPr>
            <w:tcW w:w="3232" w:type="dxa"/>
          </w:tcPr>
          <w:p w:rsidR="00000000" w:rsidRDefault="00984A82">
            <w:pPr>
              <w:pStyle w:val="Textoindependiente"/>
              <w:spacing w:line="480" w:lineRule="auto"/>
              <w:jc w:val="left"/>
              <w:rPr>
                <w:b w:val="0"/>
                <w:bCs w:val="0"/>
                <w:sz w:val="24"/>
              </w:rPr>
            </w:pPr>
            <w:r>
              <w:rPr>
                <w:b w:val="0"/>
                <w:bCs w:val="0"/>
                <w:sz w:val="24"/>
              </w:rPr>
              <w:t>Producción de Energía promedio en Sudamérica</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Gasolina I</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Gasolina</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Motor buque a diesel C</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MJ</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Energía</w:t>
            </w:r>
          </w:p>
        </w:tc>
        <w:tc>
          <w:tcPr>
            <w:tcW w:w="3232" w:type="dxa"/>
          </w:tcPr>
          <w:p w:rsidR="00000000" w:rsidRDefault="00984A82">
            <w:pPr>
              <w:pStyle w:val="Textoindependiente"/>
              <w:spacing w:line="480" w:lineRule="auto"/>
              <w:jc w:val="left"/>
              <w:rPr>
                <w:b w:val="0"/>
                <w:bCs w:val="0"/>
                <w:sz w:val="24"/>
              </w:rPr>
            </w:pPr>
            <w:r>
              <w:rPr>
                <w:b w:val="0"/>
                <w:bCs w:val="0"/>
                <w:sz w:val="24"/>
              </w:rPr>
              <w:t>Pr</w:t>
            </w:r>
            <w:r>
              <w:rPr>
                <w:b w:val="0"/>
                <w:bCs w:val="0"/>
                <w:sz w:val="24"/>
              </w:rPr>
              <w:t>oducción de energía de motor diesel marino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n-GB"/>
              </w:rPr>
            </w:pPr>
            <w:r>
              <w:rPr>
                <w:b w:val="0"/>
                <w:bCs w:val="0"/>
                <w:i/>
                <w:iCs/>
                <w:sz w:val="24"/>
                <w:lang w:val="en-GB"/>
              </w:rPr>
              <w:t>Plomo I</w:t>
            </w:r>
          </w:p>
        </w:tc>
        <w:tc>
          <w:tcPr>
            <w:tcW w:w="1206" w:type="dxa"/>
          </w:tcPr>
          <w:p w:rsidR="00000000" w:rsidRDefault="00984A82">
            <w:pPr>
              <w:pStyle w:val="Textoindependiente"/>
              <w:spacing w:line="480" w:lineRule="auto"/>
              <w:rPr>
                <w:b w:val="0"/>
                <w:bCs w:val="0"/>
                <w:sz w:val="24"/>
                <w:lang w:val="en-GB"/>
              </w:rPr>
            </w:pPr>
            <w:r>
              <w:rPr>
                <w:b w:val="0"/>
                <w:bCs w:val="0"/>
                <w:sz w:val="24"/>
                <w:lang w:val="en-GB"/>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plomo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PP moldeado por inyección A</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pieza de polipropileno moldeado por inyección</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Producción de batería</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Transformación</w:t>
            </w:r>
          </w:p>
        </w:tc>
        <w:tc>
          <w:tcPr>
            <w:tcW w:w="3232" w:type="dxa"/>
          </w:tcPr>
          <w:p w:rsidR="00000000" w:rsidRDefault="00984A82">
            <w:pPr>
              <w:pStyle w:val="Textoindependiente"/>
              <w:spacing w:line="480" w:lineRule="auto"/>
              <w:jc w:val="left"/>
              <w:rPr>
                <w:b w:val="0"/>
                <w:bCs w:val="0"/>
                <w:sz w:val="24"/>
              </w:rPr>
            </w:pPr>
            <w:r>
              <w:rPr>
                <w:b w:val="0"/>
                <w:bCs w:val="0"/>
                <w:sz w:val="24"/>
              </w:rPr>
              <w:t>Producción de batería en plant</w:t>
            </w:r>
            <w:r>
              <w:rPr>
                <w:b w:val="0"/>
                <w:bCs w:val="0"/>
                <w:sz w:val="24"/>
              </w:rPr>
              <w:t>a</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Producción de energía motor diesel</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TJ</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Energía</w:t>
            </w:r>
          </w:p>
        </w:tc>
        <w:tc>
          <w:tcPr>
            <w:tcW w:w="3232" w:type="dxa"/>
          </w:tcPr>
          <w:p w:rsidR="00000000" w:rsidRDefault="00984A82">
            <w:pPr>
              <w:pStyle w:val="Textoindependiente"/>
              <w:spacing w:line="480" w:lineRule="auto"/>
              <w:jc w:val="left"/>
              <w:rPr>
                <w:b w:val="0"/>
                <w:bCs w:val="0"/>
                <w:sz w:val="24"/>
              </w:rPr>
            </w:pPr>
            <w:r>
              <w:rPr>
                <w:b w:val="0"/>
                <w:bCs w:val="0"/>
                <w:sz w:val="24"/>
              </w:rPr>
              <w:t>Producción de energía de motor diesel</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PVC B250 es</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pieza de PVC</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Reciclaje de Plomo</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Tratamiento de residuos</w:t>
            </w:r>
          </w:p>
        </w:tc>
        <w:tc>
          <w:tcPr>
            <w:tcW w:w="3232" w:type="dxa"/>
          </w:tcPr>
          <w:p w:rsidR="00000000" w:rsidRDefault="00984A82">
            <w:pPr>
              <w:pStyle w:val="Textoindependiente"/>
              <w:spacing w:line="480" w:lineRule="auto"/>
              <w:jc w:val="left"/>
              <w:rPr>
                <w:b w:val="0"/>
                <w:bCs w:val="0"/>
                <w:sz w:val="24"/>
              </w:rPr>
            </w:pPr>
            <w:r>
              <w:rPr>
                <w:b w:val="0"/>
                <w:bCs w:val="0"/>
                <w:sz w:val="24"/>
              </w:rPr>
              <w:t>Reciclaje de plomo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Relleno Plásticos (excl. PVC)</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ton</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Tratamiento de r</w:t>
            </w:r>
            <w:r>
              <w:rPr>
                <w:b w:val="0"/>
                <w:bCs w:val="0"/>
                <w:sz w:val="24"/>
                <w:lang w:val="es-EC"/>
              </w:rPr>
              <w:t>esiduos</w:t>
            </w:r>
          </w:p>
        </w:tc>
        <w:tc>
          <w:tcPr>
            <w:tcW w:w="3232" w:type="dxa"/>
          </w:tcPr>
          <w:p w:rsidR="00000000" w:rsidRDefault="00984A82">
            <w:pPr>
              <w:pStyle w:val="Textoindependiente"/>
              <w:spacing w:line="480" w:lineRule="auto"/>
              <w:jc w:val="left"/>
              <w:rPr>
                <w:b w:val="0"/>
                <w:bCs w:val="0"/>
                <w:sz w:val="24"/>
                <w:lang w:val="es-EC"/>
              </w:rPr>
            </w:pPr>
            <w:r>
              <w:rPr>
                <w:b w:val="0"/>
                <w:bCs w:val="0"/>
                <w:sz w:val="24"/>
                <w:lang w:val="es-EC"/>
              </w:rPr>
              <w:t>Relleno sanitario de plásticos (excluyendo PVC)</w:t>
            </w:r>
          </w:p>
        </w:tc>
      </w:tr>
    </w:tbl>
    <w:p w:rsidR="00000000" w:rsidRDefault="00984A82">
      <w:pPr>
        <w:pStyle w:val="Textoindependiente"/>
        <w:spacing w:line="480" w:lineRule="auto"/>
        <w:rPr>
          <w:b w:val="0"/>
          <w:bCs w:val="0"/>
          <w:sz w:val="24"/>
        </w:rPr>
      </w:pPr>
      <w:r>
        <w:rPr>
          <w:b w:val="0"/>
          <w:bCs w:val="0"/>
          <w:sz w:val="24"/>
        </w:rPr>
        <w:lastRenderedPageBreak/>
        <w:t>TABLA 5 (continuación)</w:t>
      </w:r>
    </w:p>
    <w:p w:rsidR="00000000" w:rsidRDefault="00984A82">
      <w:pPr>
        <w:pStyle w:val="Textoindependiente"/>
        <w:spacing w:line="480" w:lineRule="auto"/>
        <w:rPr>
          <w:b w:val="0"/>
          <w:bCs w:val="0"/>
          <w:sz w:val="24"/>
        </w:rPr>
      </w:pPr>
      <w:r>
        <w:rPr>
          <w:b w:val="0"/>
          <w:bCs w:val="0"/>
          <w:sz w:val="24"/>
        </w:rPr>
        <w:t>PROCESOS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4"/>
        <w:gridCol w:w="1206"/>
        <w:gridCol w:w="1808"/>
        <w:gridCol w:w="3232"/>
      </w:tblGrid>
      <w:tr w:rsidR="00000000">
        <w:tblPrEx>
          <w:tblCellMar>
            <w:top w:w="0" w:type="dxa"/>
            <w:bottom w:w="0" w:type="dxa"/>
          </w:tblCellMar>
        </w:tblPrEx>
        <w:tc>
          <w:tcPr>
            <w:tcW w:w="2104" w:type="dxa"/>
          </w:tcPr>
          <w:p w:rsidR="00000000" w:rsidRDefault="00984A82">
            <w:pPr>
              <w:pStyle w:val="Textoindependiente"/>
              <w:spacing w:line="480" w:lineRule="auto"/>
              <w:rPr>
                <w:b w:val="0"/>
                <w:bCs w:val="0"/>
                <w:sz w:val="24"/>
              </w:rPr>
            </w:pPr>
            <w:r>
              <w:rPr>
                <w:sz w:val="24"/>
              </w:rPr>
              <w:t>Proceso</w:t>
            </w:r>
          </w:p>
        </w:tc>
        <w:tc>
          <w:tcPr>
            <w:tcW w:w="1206" w:type="dxa"/>
          </w:tcPr>
          <w:p w:rsidR="00000000" w:rsidRDefault="00984A82">
            <w:pPr>
              <w:pStyle w:val="Textoindependiente"/>
              <w:spacing w:line="480" w:lineRule="auto"/>
              <w:rPr>
                <w:sz w:val="24"/>
              </w:rPr>
            </w:pPr>
            <w:r>
              <w:rPr>
                <w:sz w:val="24"/>
              </w:rPr>
              <w:t>Unidad</w:t>
            </w:r>
          </w:p>
        </w:tc>
        <w:tc>
          <w:tcPr>
            <w:tcW w:w="1808" w:type="dxa"/>
          </w:tcPr>
          <w:p w:rsidR="00000000" w:rsidRDefault="00984A82">
            <w:pPr>
              <w:pStyle w:val="Textoindependiente"/>
              <w:spacing w:line="480" w:lineRule="auto"/>
              <w:rPr>
                <w:sz w:val="24"/>
              </w:rPr>
            </w:pPr>
            <w:r>
              <w:rPr>
                <w:sz w:val="24"/>
              </w:rPr>
              <w:t>Categoría</w:t>
            </w:r>
          </w:p>
        </w:tc>
        <w:tc>
          <w:tcPr>
            <w:tcW w:w="3232" w:type="dxa"/>
          </w:tcPr>
          <w:p w:rsidR="00000000" w:rsidRDefault="00984A82">
            <w:pPr>
              <w:pStyle w:val="Textoindependiente"/>
              <w:spacing w:line="480" w:lineRule="auto"/>
              <w:rPr>
                <w:sz w:val="24"/>
              </w:rPr>
            </w:pPr>
            <w:r>
              <w:rPr>
                <w:sz w:val="24"/>
              </w:rPr>
              <w:t>Descripción Breve</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fr-FR"/>
              </w:rPr>
            </w:pPr>
            <w:r>
              <w:rPr>
                <w:b w:val="0"/>
                <w:bCs w:val="0"/>
                <w:i/>
                <w:iCs/>
                <w:sz w:val="24"/>
                <w:lang w:val="fr-FR"/>
              </w:rPr>
              <w:t>Relleno PVC</w:t>
            </w:r>
          </w:p>
        </w:tc>
        <w:tc>
          <w:tcPr>
            <w:tcW w:w="1206" w:type="dxa"/>
          </w:tcPr>
          <w:p w:rsidR="00000000" w:rsidRDefault="00984A82">
            <w:pPr>
              <w:pStyle w:val="Textoindependiente"/>
              <w:spacing w:line="480" w:lineRule="auto"/>
              <w:rPr>
                <w:b w:val="0"/>
                <w:bCs w:val="0"/>
                <w:sz w:val="24"/>
                <w:lang w:val="fr-FR"/>
              </w:rPr>
            </w:pPr>
            <w:r>
              <w:rPr>
                <w:b w:val="0"/>
                <w:bCs w:val="0"/>
                <w:sz w:val="24"/>
                <w:lang w:val="fr-FR"/>
              </w:rPr>
              <w:t>ton</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Tratamiento de residuos</w:t>
            </w:r>
          </w:p>
        </w:tc>
        <w:tc>
          <w:tcPr>
            <w:tcW w:w="3232" w:type="dxa"/>
          </w:tcPr>
          <w:p w:rsidR="00000000" w:rsidRDefault="00984A82">
            <w:pPr>
              <w:pStyle w:val="Textoindependiente"/>
              <w:spacing w:line="480" w:lineRule="auto"/>
              <w:jc w:val="left"/>
              <w:rPr>
                <w:b w:val="0"/>
                <w:bCs w:val="0"/>
                <w:sz w:val="24"/>
              </w:rPr>
            </w:pPr>
            <w:r>
              <w:rPr>
                <w:b w:val="0"/>
                <w:bCs w:val="0"/>
                <w:sz w:val="24"/>
                <w:lang w:val="es-EC"/>
              </w:rPr>
              <w:t>Relleno sanitario de PVC</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n-GB"/>
              </w:rPr>
            </w:pPr>
            <w:r>
              <w:rPr>
                <w:b w:val="0"/>
                <w:bCs w:val="0"/>
                <w:i/>
                <w:iCs/>
                <w:sz w:val="24"/>
                <w:lang w:val="en-GB"/>
              </w:rPr>
              <w:t>Trailer I</w:t>
            </w:r>
          </w:p>
        </w:tc>
        <w:tc>
          <w:tcPr>
            <w:tcW w:w="1206" w:type="dxa"/>
          </w:tcPr>
          <w:p w:rsidR="00000000" w:rsidRDefault="00984A82">
            <w:pPr>
              <w:pStyle w:val="Textoindependiente"/>
              <w:spacing w:line="480" w:lineRule="auto"/>
              <w:rPr>
                <w:b w:val="0"/>
                <w:bCs w:val="0"/>
                <w:sz w:val="24"/>
                <w:lang w:val="en-GB"/>
              </w:rPr>
            </w:pPr>
            <w:r>
              <w:rPr>
                <w:b w:val="0"/>
                <w:bCs w:val="0"/>
                <w:sz w:val="24"/>
                <w:lang w:val="en-GB"/>
              </w:rPr>
              <w:t>tkm</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Transporte</w:t>
            </w:r>
          </w:p>
        </w:tc>
        <w:tc>
          <w:tcPr>
            <w:tcW w:w="3232" w:type="dxa"/>
          </w:tcPr>
          <w:p w:rsidR="00000000" w:rsidRDefault="00984A82">
            <w:pPr>
              <w:pStyle w:val="Textoindependiente"/>
              <w:spacing w:line="480" w:lineRule="auto"/>
              <w:jc w:val="left"/>
              <w:rPr>
                <w:b w:val="0"/>
                <w:bCs w:val="0"/>
                <w:sz w:val="24"/>
              </w:rPr>
            </w:pPr>
            <w:r>
              <w:rPr>
                <w:b w:val="0"/>
                <w:bCs w:val="0"/>
                <w:sz w:val="24"/>
              </w:rPr>
              <w:t xml:space="preserve">Viaje en trailer. Transporte de </w:t>
            </w:r>
            <w:r>
              <w:rPr>
                <w:b w:val="0"/>
                <w:bCs w:val="0"/>
                <w:sz w:val="24"/>
              </w:rPr>
              <w:t>carga</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Tratamiento de desechos desconocido</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Tratamiento de residuos</w:t>
            </w:r>
          </w:p>
        </w:tc>
        <w:tc>
          <w:tcPr>
            <w:tcW w:w="3232" w:type="dxa"/>
          </w:tcPr>
          <w:p w:rsidR="00000000" w:rsidRDefault="00984A82">
            <w:pPr>
              <w:pStyle w:val="Textoindependiente"/>
              <w:spacing w:line="480" w:lineRule="auto"/>
              <w:jc w:val="left"/>
              <w:rPr>
                <w:b w:val="0"/>
                <w:bCs w:val="0"/>
                <w:sz w:val="24"/>
              </w:rPr>
            </w:pPr>
            <w:r>
              <w:rPr>
                <w:b w:val="0"/>
                <w:bCs w:val="0"/>
                <w:sz w:val="24"/>
                <w:lang w:val="es-EC"/>
              </w:rPr>
              <w:t>Tratamiento de desechos desconocido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s-EC"/>
              </w:rPr>
            </w:pPr>
            <w:r>
              <w:rPr>
                <w:b w:val="0"/>
                <w:bCs w:val="0"/>
                <w:i/>
                <w:iCs/>
                <w:sz w:val="24"/>
                <w:lang w:val="es-EC"/>
              </w:rPr>
              <w:t>Uso de batería</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km</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Uso</w:t>
            </w:r>
          </w:p>
        </w:tc>
        <w:tc>
          <w:tcPr>
            <w:tcW w:w="3232" w:type="dxa"/>
          </w:tcPr>
          <w:p w:rsidR="00000000" w:rsidRDefault="00984A82">
            <w:pPr>
              <w:pStyle w:val="Textoindependiente"/>
              <w:spacing w:line="480" w:lineRule="auto"/>
              <w:jc w:val="left"/>
              <w:rPr>
                <w:b w:val="0"/>
                <w:bCs w:val="0"/>
                <w:sz w:val="24"/>
              </w:rPr>
            </w:pPr>
            <w:r>
              <w:rPr>
                <w:b w:val="0"/>
                <w:bCs w:val="0"/>
                <w:sz w:val="24"/>
              </w:rPr>
              <w:t>Uso de batería (masa 13 kg)</w:t>
            </w:r>
          </w:p>
        </w:tc>
      </w:tr>
    </w:tbl>
    <w:p w:rsidR="00000000" w:rsidRDefault="00984A82">
      <w:pPr>
        <w:pStyle w:val="Textoindependiente"/>
        <w:spacing w:line="480" w:lineRule="auto"/>
        <w:ind w:left="720"/>
        <w:rPr>
          <w:b w:val="0"/>
          <w:bCs w:val="0"/>
          <w:sz w:val="24"/>
        </w:rPr>
      </w:pP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rPr>
      </w:pPr>
      <w:r>
        <w:rPr>
          <w:b w:val="0"/>
          <w:bCs w:val="0"/>
          <w:sz w:val="24"/>
        </w:rPr>
        <w:t xml:space="preserve">En la Tabla 6 se muestran los procesos adicionales que serán usados para reformar la estructura </w:t>
      </w:r>
      <w:r>
        <w:rPr>
          <w:b w:val="0"/>
          <w:bCs w:val="0"/>
          <w:sz w:val="24"/>
        </w:rPr>
        <w:t>de la ECV para satisfacer el segundo objetivo de la ECV.</w:t>
      </w:r>
    </w:p>
    <w:p w:rsidR="00000000" w:rsidRDefault="00984A82">
      <w:pPr>
        <w:pStyle w:val="Textoindependiente"/>
        <w:spacing w:line="480" w:lineRule="auto"/>
        <w:ind w:left="1620"/>
        <w:jc w:val="both"/>
        <w:rPr>
          <w:b w:val="0"/>
          <w:bCs w:val="0"/>
          <w:sz w:val="24"/>
        </w:rPr>
      </w:pPr>
    </w:p>
    <w:p w:rsidR="00000000" w:rsidRDefault="00984A82">
      <w:pPr>
        <w:pStyle w:val="Textoindependiente"/>
        <w:spacing w:line="480" w:lineRule="auto"/>
        <w:ind w:left="1620"/>
        <w:jc w:val="both"/>
        <w:rPr>
          <w:b w:val="0"/>
          <w:bCs w:val="0"/>
          <w:sz w:val="24"/>
          <w:lang w:val="es-EC"/>
        </w:rPr>
      </w:pPr>
      <w:r>
        <w:rPr>
          <w:b w:val="0"/>
          <w:bCs w:val="0"/>
          <w:sz w:val="24"/>
          <w:lang w:val="es-EC"/>
        </w:rPr>
        <w:t>En el Apéndice E se muestran el ciclo de vida completo. En la próxima sección se aclara la construcción del sistema de producto.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rPr>
          <w:b w:val="0"/>
          <w:bCs w:val="0"/>
          <w:sz w:val="24"/>
        </w:rPr>
      </w:pPr>
    </w:p>
    <w:p w:rsidR="00000000" w:rsidRDefault="00984A82">
      <w:pPr>
        <w:pStyle w:val="Textoindependiente"/>
        <w:spacing w:line="480" w:lineRule="auto"/>
        <w:rPr>
          <w:b w:val="0"/>
          <w:bCs w:val="0"/>
          <w:sz w:val="24"/>
        </w:rPr>
      </w:pPr>
      <w:r>
        <w:rPr>
          <w:b w:val="0"/>
          <w:bCs w:val="0"/>
          <w:sz w:val="24"/>
        </w:rPr>
        <w:lastRenderedPageBreak/>
        <w:t>TABLA 6</w:t>
      </w:r>
    </w:p>
    <w:p w:rsidR="00000000" w:rsidRDefault="00984A82">
      <w:pPr>
        <w:pStyle w:val="Textoindependiente"/>
        <w:spacing w:line="480" w:lineRule="auto"/>
        <w:rPr>
          <w:b w:val="0"/>
          <w:bCs w:val="0"/>
          <w:sz w:val="24"/>
        </w:rPr>
      </w:pPr>
      <w:r>
        <w:rPr>
          <w:b w:val="0"/>
          <w:bCs w:val="0"/>
          <w:sz w:val="24"/>
        </w:rPr>
        <w:t>PROCESOS PARA CICLO DE VIDA DE BATERÍA CON CAJA DE CAUCHO</w:t>
      </w:r>
    </w:p>
    <w:p w:rsidR="00000000" w:rsidRDefault="00984A82">
      <w:pPr>
        <w:pStyle w:val="Textoindependiente"/>
        <w:spacing w:line="480" w:lineRule="auto"/>
        <w:ind w:left="720"/>
        <w:rPr>
          <w:b w:val="0"/>
          <w:bCs w:val="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04"/>
        <w:gridCol w:w="1206"/>
        <w:gridCol w:w="1808"/>
        <w:gridCol w:w="3232"/>
      </w:tblGrid>
      <w:tr w:rsidR="00000000">
        <w:tblPrEx>
          <w:tblCellMar>
            <w:top w:w="0" w:type="dxa"/>
            <w:bottom w:w="0" w:type="dxa"/>
          </w:tblCellMar>
        </w:tblPrEx>
        <w:tc>
          <w:tcPr>
            <w:tcW w:w="2104" w:type="dxa"/>
          </w:tcPr>
          <w:p w:rsidR="00000000" w:rsidRDefault="00984A82">
            <w:pPr>
              <w:pStyle w:val="Textoindependiente"/>
              <w:spacing w:line="480" w:lineRule="auto"/>
              <w:rPr>
                <w:b w:val="0"/>
                <w:bCs w:val="0"/>
                <w:sz w:val="24"/>
              </w:rPr>
            </w:pPr>
            <w:r>
              <w:rPr>
                <w:sz w:val="24"/>
              </w:rPr>
              <w:t>Proceso</w:t>
            </w:r>
          </w:p>
        </w:tc>
        <w:tc>
          <w:tcPr>
            <w:tcW w:w="1206" w:type="dxa"/>
          </w:tcPr>
          <w:p w:rsidR="00000000" w:rsidRDefault="00984A82">
            <w:pPr>
              <w:pStyle w:val="Textoindependiente"/>
              <w:spacing w:line="480" w:lineRule="auto"/>
              <w:rPr>
                <w:sz w:val="24"/>
              </w:rPr>
            </w:pPr>
            <w:r>
              <w:rPr>
                <w:sz w:val="24"/>
              </w:rPr>
              <w:t>Unidad</w:t>
            </w:r>
          </w:p>
        </w:tc>
        <w:tc>
          <w:tcPr>
            <w:tcW w:w="1808" w:type="dxa"/>
          </w:tcPr>
          <w:p w:rsidR="00000000" w:rsidRDefault="00984A82">
            <w:pPr>
              <w:pStyle w:val="Textoindependiente"/>
              <w:spacing w:line="480" w:lineRule="auto"/>
              <w:rPr>
                <w:sz w:val="24"/>
              </w:rPr>
            </w:pPr>
            <w:r>
              <w:rPr>
                <w:sz w:val="24"/>
              </w:rPr>
              <w:t>Categoría</w:t>
            </w:r>
          </w:p>
        </w:tc>
        <w:tc>
          <w:tcPr>
            <w:tcW w:w="3232" w:type="dxa"/>
          </w:tcPr>
          <w:p w:rsidR="00000000" w:rsidRDefault="00984A82">
            <w:pPr>
              <w:pStyle w:val="Textoindependiente"/>
              <w:spacing w:line="480" w:lineRule="auto"/>
              <w:rPr>
                <w:sz w:val="24"/>
              </w:rPr>
            </w:pPr>
            <w:r>
              <w:rPr>
                <w:sz w:val="24"/>
              </w:rPr>
              <w:t>Descripción Breve</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Caucho E / B I</w:t>
            </w:r>
          </w:p>
        </w:tc>
        <w:tc>
          <w:tcPr>
            <w:tcW w:w="1206" w:type="dxa"/>
          </w:tcPr>
          <w:p w:rsidR="00000000" w:rsidRDefault="00984A82">
            <w:pPr>
              <w:pStyle w:val="Textoindependiente"/>
              <w:spacing w:line="480" w:lineRule="auto"/>
              <w:rPr>
                <w:b w:val="0"/>
                <w:bCs w:val="0"/>
                <w:sz w:val="24"/>
                <w:lang w:val="es-EC"/>
              </w:rPr>
            </w:pPr>
            <w:r>
              <w:rPr>
                <w:b w:val="0"/>
                <w:bCs w:val="0"/>
                <w:sz w:val="24"/>
                <w:lang w:val="es-EC"/>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Material</w:t>
            </w:r>
          </w:p>
        </w:tc>
        <w:tc>
          <w:tcPr>
            <w:tcW w:w="3232" w:type="dxa"/>
          </w:tcPr>
          <w:p w:rsidR="00000000" w:rsidRDefault="00984A82">
            <w:pPr>
              <w:pStyle w:val="Textoindependiente"/>
              <w:spacing w:line="480" w:lineRule="auto"/>
              <w:jc w:val="left"/>
              <w:rPr>
                <w:b w:val="0"/>
                <w:bCs w:val="0"/>
                <w:sz w:val="24"/>
                <w:lang w:val="es-EC"/>
              </w:rPr>
            </w:pPr>
            <w:r>
              <w:rPr>
                <w:b w:val="0"/>
                <w:bCs w:val="0"/>
                <w:sz w:val="24"/>
                <w:lang w:val="es-EC"/>
              </w:rPr>
              <w:t>Producción de caucho de Butadieno y  estireno a razón 77/23, reforzado con negro de humo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n-GB"/>
              </w:rPr>
            </w:pPr>
            <w:r>
              <w:rPr>
                <w:b w:val="0"/>
                <w:bCs w:val="0"/>
                <w:i/>
                <w:iCs/>
                <w:sz w:val="24"/>
                <w:lang w:val="en-GB"/>
              </w:rPr>
              <w:t>Estireno I</w:t>
            </w:r>
          </w:p>
        </w:tc>
        <w:tc>
          <w:tcPr>
            <w:tcW w:w="1206" w:type="dxa"/>
          </w:tcPr>
          <w:p w:rsidR="00000000" w:rsidRDefault="00984A82">
            <w:pPr>
              <w:pStyle w:val="Textoindependiente"/>
              <w:spacing w:line="480" w:lineRule="auto"/>
              <w:rPr>
                <w:b w:val="0"/>
                <w:bCs w:val="0"/>
                <w:sz w:val="24"/>
                <w:lang w:val="en-GB"/>
              </w:rPr>
            </w:pPr>
            <w:r>
              <w:rPr>
                <w:b w:val="0"/>
                <w:bCs w:val="0"/>
                <w:sz w:val="24"/>
                <w:lang w:val="en-GB"/>
              </w:rPr>
              <w:t>kg</w:t>
            </w:r>
          </w:p>
        </w:tc>
        <w:tc>
          <w:tcPr>
            <w:tcW w:w="1808" w:type="dxa"/>
          </w:tcPr>
          <w:p w:rsidR="00000000" w:rsidRDefault="00984A82">
            <w:pPr>
              <w:pStyle w:val="Textoindependiente"/>
              <w:spacing w:line="480" w:lineRule="auto"/>
              <w:rPr>
                <w:b w:val="0"/>
                <w:bCs w:val="0"/>
                <w:sz w:val="24"/>
                <w:lang w:val="es-EC"/>
              </w:rPr>
            </w:pPr>
            <w:r>
              <w:rPr>
                <w:b w:val="0"/>
                <w:bCs w:val="0"/>
                <w:sz w:val="24"/>
                <w:lang w:val="es-EC"/>
              </w:rPr>
              <w:t>Material</w:t>
            </w:r>
          </w:p>
        </w:tc>
        <w:tc>
          <w:tcPr>
            <w:tcW w:w="3232" w:type="dxa"/>
          </w:tcPr>
          <w:p w:rsidR="00000000" w:rsidRDefault="00984A82">
            <w:pPr>
              <w:pStyle w:val="Textoindependiente"/>
              <w:spacing w:line="480" w:lineRule="auto"/>
              <w:jc w:val="left"/>
              <w:rPr>
                <w:b w:val="0"/>
                <w:bCs w:val="0"/>
                <w:sz w:val="24"/>
                <w:lang w:val="es-EC"/>
              </w:rPr>
            </w:pPr>
            <w:r>
              <w:rPr>
                <w:b w:val="0"/>
                <w:bCs w:val="0"/>
                <w:sz w:val="24"/>
                <w:lang w:val="es-EC"/>
              </w:rPr>
              <w:t>Producción de estireno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lang w:val="en-GB"/>
              </w:rPr>
            </w:pPr>
            <w:r>
              <w:rPr>
                <w:b w:val="0"/>
                <w:bCs w:val="0"/>
                <w:i/>
                <w:iCs/>
                <w:sz w:val="24"/>
                <w:lang w:val="en-GB"/>
              </w:rPr>
              <w:t>Gas Natural I</w:t>
            </w:r>
          </w:p>
        </w:tc>
        <w:tc>
          <w:tcPr>
            <w:tcW w:w="1206" w:type="dxa"/>
          </w:tcPr>
          <w:p w:rsidR="00000000" w:rsidRDefault="00984A82">
            <w:pPr>
              <w:pStyle w:val="Textoindependiente"/>
              <w:spacing w:line="480" w:lineRule="auto"/>
              <w:rPr>
                <w:b w:val="0"/>
                <w:bCs w:val="0"/>
                <w:sz w:val="24"/>
              </w:rPr>
            </w:pPr>
            <w:r>
              <w:rPr>
                <w:b w:val="0"/>
                <w:bCs w:val="0"/>
                <w:sz w:val="24"/>
              </w:rPr>
              <w:t>kg</w:t>
            </w:r>
          </w:p>
        </w:tc>
        <w:tc>
          <w:tcPr>
            <w:tcW w:w="1808" w:type="dxa"/>
          </w:tcPr>
          <w:p w:rsidR="00000000" w:rsidRDefault="00984A82">
            <w:pPr>
              <w:pStyle w:val="Textoindependiente"/>
              <w:spacing w:line="480" w:lineRule="auto"/>
              <w:rPr>
                <w:b w:val="0"/>
                <w:bCs w:val="0"/>
                <w:sz w:val="24"/>
              </w:rPr>
            </w:pPr>
            <w:r>
              <w:rPr>
                <w:b w:val="0"/>
                <w:bCs w:val="0"/>
                <w:sz w:val="24"/>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gas natu</w:t>
            </w:r>
            <w:r>
              <w:rPr>
                <w:b w:val="0"/>
                <w:bCs w:val="0"/>
                <w:sz w:val="24"/>
              </w:rPr>
              <w:t>ral</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Negro de Humo I</w:t>
            </w:r>
          </w:p>
        </w:tc>
        <w:tc>
          <w:tcPr>
            <w:tcW w:w="1206" w:type="dxa"/>
          </w:tcPr>
          <w:p w:rsidR="00000000" w:rsidRDefault="00984A82">
            <w:pPr>
              <w:pStyle w:val="Textoindependiente"/>
              <w:spacing w:line="480" w:lineRule="auto"/>
              <w:rPr>
                <w:b w:val="0"/>
                <w:bCs w:val="0"/>
                <w:sz w:val="24"/>
              </w:rPr>
            </w:pPr>
            <w:r>
              <w:rPr>
                <w:b w:val="0"/>
                <w:bCs w:val="0"/>
                <w:sz w:val="24"/>
              </w:rPr>
              <w:t>kg</w:t>
            </w:r>
          </w:p>
        </w:tc>
        <w:tc>
          <w:tcPr>
            <w:tcW w:w="1808" w:type="dxa"/>
          </w:tcPr>
          <w:p w:rsidR="00000000" w:rsidRDefault="00984A82">
            <w:pPr>
              <w:pStyle w:val="Textoindependiente"/>
              <w:spacing w:line="480" w:lineRule="auto"/>
              <w:rPr>
                <w:b w:val="0"/>
                <w:bCs w:val="0"/>
                <w:sz w:val="24"/>
              </w:rPr>
            </w:pPr>
            <w:r>
              <w:rPr>
                <w:b w:val="0"/>
                <w:bCs w:val="0"/>
                <w:sz w:val="24"/>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negro de humo</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Uso de batería 15.57 kg</w:t>
            </w:r>
          </w:p>
        </w:tc>
        <w:tc>
          <w:tcPr>
            <w:tcW w:w="1206" w:type="dxa"/>
          </w:tcPr>
          <w:p w:rsidR="00000000" w:rsidRDefault="00984A82">
            <w:pPr>
              <w:pStyle w:val="Textoindependiente"/>
              <w:spacing w:line="480" w:lineRule="auto"/>
              <w:rPr>
                <w:b w:val="0"/>
                <w:bCs w:val="0"/>
                <w:sz w:val="24"/>
              </w:rPr>
            </w:pPr>
            <w:r>
              <w:rPr>
                <w:b w:val="0"/>
                <w:bCs w:val="0"/>
                <w:sz w:val="24"/>
              </w:rPr>
              <w:t>km</w:t>
            </w:r>
          </w:p>
        </w:tc>
        <w:tc>
          <w:tcPr>
            <w:tcW w:w="1808" w:type="dxa"/>
          </w:tcPr>
          <w:p w:rsidR="00000000" w:rsidRDefault="00984A82">
            <w:pPr>
              <w:pStyle w:val="Textoindependiente"/>
              <w:spacing w:line="480" w:lineRule="auto"/>
              <w:rPr>
                <w:b w:val="0"/>
                <w:bCs w:val="0"/>
                <w:sz w:val="24"/>
              </w:rPr>
            </w:pPr>
            <w:r>
              <w:rPr>
                <w:b w:val="0"/>
                <w:bCs w:val="0"/>
                <w:sz w:val="24"/>
              </w:rPr>
              <w:t>Uso</w:t>
            </w:r>
          </w:p>
        </w:tc>
        <w:tc>
          <w:tcPr>
            <w:tcW w:w="3232" w:type="dxa"/>
          </w:tcPr>
          <w:p w:rsidR="00000000" w:rsidRDefault="00984A82">
            <w:pPr>
              <w:pStyle w:val="Textoindependiente"/>
              <w:spacing w:line="480" w:lineRule="auto"/>
              <w:jc w:val="left"/>
              <w:rPr>
                <w:b w:val="0"/>
                <w:bCs w:val="0"/>
                <w:sz w:val="24"/>
              </w:rPr>
            </w:pPr>
            <w:r>
              <w:rPr>
                <w:b w:val="0"/>
                <w:bCs w:val="0"/>
                <w:sz w:val="24"/>
              </w:rPr>
              <w:t>uso de batería (masa 15.57 kg)</w:t>
            </w:r>
          </w:p>
        </w:tc>
      </w:tr>
      <w:tr w:rsidR="00000000">
        <w:tblPrEx>
          <w:tblCellMar>
            <w:top w:w="0" w:type="dxa"/>
            <w:bottom w:w="0" w:type="dxa"/>
          </w:tblCellMar>
        </w:tblPrEx>
        <w:tc>
          <w:tcPr>
            <w:tcW w:w="2104" w:type="dxa"/>
          </w:tcPr>
          <w:p w:rsidR="00000000" w:rsidRDefault="00984A82">
            <w:pPr>
              <w:pStyle w:val="Textoindependiente"/>
              <w:spacing w:line="480" w:lineRule="auto"/>
              <w:jc w:val="left"/>
              <w:rPr>
                <w:b w:val="0"/>
                <w:bCs w:val="0"/>
                <w:i/>
                <w:iCs/>
                <w:sz w:val="24"/>
              </w:rPr>
            </w:pPr>
            <w:r>
              <w:rPr>
                <w:b w:val="0"/>
                <w:bCs w:val="0"/>
                <w:i/>
                <w:iCs/>
                <w:sz w:val="24"/>
              </w:rPr>
              <w:t>Polibutadieno I</w:t>
            </w:r>
          </w:p>
        </w:tc>
        <w:tc>
          <w:tcPr>
            <w:tcW w:w="1206" w:type="dxa"/>
          </w:tcPr>
          <w:p w:rsidR="00000000" w:rsidRDefault="00984A82">
            <w:pPr>
              <w:pStyle w:val="Textoindependiente"/>
              <w:spacing w:line="480" w:lineRule="auto"/>
              <w:rPr>
                <w:b w:val="0"/>
                <w:bCs w:val="0"/>
                <w:sz w:val="24"/>
              </w:rPr>
            </w:pPr>
            <w:r>
              <w:rPr>
                <w:b w:val="0"/>
                <w:bCs w:val="0"/>
                <w:sz w:val="24"/>
              </w:rPr>
              <w:t>kg</w:t>
            </w:r>
          </w:p>
        </w:tc>
        <w:tc>
          <w:tcPr>
            <w:tcW w:w="1808" w:type="dxa"/>
          </w:tcPr>
          <w:p w:rsidR="00000000" w:rsidRDefault="00984A82">
            <w:pPr>
              <w:pStyle w:val="Textoindependiente"/>
              <w:spacing w:line="480" w:lineRule="auto"/>
              <w:rPr>
                <w:b w:val="0"/>
                <w:bCs w:val="0"/>
                <w:sz w:val="24"/>
              </w:rPr>
            </w:pPr>
            <w:r>
              <w:rPr>
                <w:b w:val="0"/>
                <w:bCs w:val="0"/>
                <w:sz w:val="24"/>
              </w:rPr>
              <w:t>Material</w:t>
            </w:r>
          </w:p>
        </w:tc>
        <w:tc>
          <w:tcPr>
            <w:tcW w:w="3232" w:type="dxa"/>
          </w:tcPr>
          <w:p w:rsidR="00000000" w:rsidRDefault="00984A82">
            <w:pPr>
              <w:pStyle w:val="Textoindependiente"/>
              <w:spacing w:line="480" w:lineRule="auto"/>
              <w:jc w:val="left"/>
              <w:rPr>
                <w:b w:val="0"/>
                <w:bCs w:val="0"/>
                <w:sz w:val="24"/>
              </w:rPr>
            </w:pPr>
            <w:r>
              <w:rPr>
                <w:b w:val="0"/>
                <w:bCs w:val="0"/>
                <w:sz w:val="24"/>
              </w:rPr>
              <w:t>Producción de Polibutadieno</w:t>
            </w:r>
          </w:p>
        </w:tc>
      </w:tr>
    </w:tbl>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720"/>
        <w:jc w:val="both"/>
        <w:rPr>
          <w:b w:val="0"/>
          <w:bCs w:val="0"/>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lang w:val="es-EC"/>
        </w:rPr>
      </w:pPr>
      <w:r>
        <w:rPr>
          <w:sz w:val="24"/>
          <w:lang w:val="es-EC"/>
        </w:rPr>
        <w:t>Construcción de la Estructura del Inventario</w:t>
      </w:r>
    </w:p>
    <w:p w:rsidR="00000000" w:rsidRDefault="00984A82">
      <w:pPr>
        <w:pStyle w:val="Textoindependiente"/>
        <w:spacing w:line="480" w:lineRule="auto"/>
        <w:ind w:left="144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Para construir el inventar</w:t>
      </w:r>
      <w:r>
        <w:rPr>
          <w:b w:val="0"/>
          <w:bCs w:val="0"/>
          <w:sz w:val="24"/>
          <w:lang w:val="es-EC"/>
        </w:rPr>
        <w:t xml:space="preserve">io se ha tenido en consideración la Fig. 3.2. Para la construcción del inventario se requiere </w:t>
      </w:r>
      <w:r>
        <w:rPr>
          <w:b w:val="0"/>
          <w:bCs w:val="0"/>
          <w:sz w:val="24"/>
          <w:lang w:val="es-EC"/>
        </w:rPr>
        <w:lastRenderedPageBreak/>
        <w:t>cuantificar la “cantidad del proceso” utilizando la unidad de referencia.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Para mostrar con mayor facilidad esta sección de la ha dividido en subcapítulos por cad</w:t>
      </w:r>
      <w:r>
        <w:rPr>
          <w:b w:val="0"/>
          <w:bCs w:val="0"/>
          <w:sz w:val="24"/>
          <w:lang w:val="es-EC"/>
        </w:rPr>
        <w:t xml:space="preserve">a fase, también se ha incluido un subcapítulo para la explicación de la creación del proceso </w:t>
      </w:r>
      <w:r>
        <w:rPr>
          <w:b w:val="0"/>
          <w:bCs w:val="0"/>
          <w:i/>
          <w:iCs/>
          <w:sz w:val="24"/>
          <w:lang w:val="es-EC"/>
        </w:rPr>
        <w:t>Electricidad Ecuador</w:t>
      </w:r>
      <w:r>
        <w:rPr>
          <w:b w:val="0"/>
          <w:bCs w:val="0"/>
          <w:sz w:val="24"/>
          <w:lang w:val="es-EC"/>
        </w:rPr>
        <w:t>, el que cuantifica las entradas y salidas para la producción de electricidad en el Ecuador.</w:t>
      </w:r>
    </w:p>
    <w:p w:rsidR="00000000" w:rsidRDefault="00984A82">
      <w:pPr>
        <w:pStyle w:val="Textoindependiente"/>
        <w:spacing w:line="480" w:lineRule="auto"/>
        <w:ind w:left="1620"/>
        <w:jc w:val="both"/>
        <w:rPr>
          <w:b w:val="0"/>
          <w:bCs w:val="0"/>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Producción de Materiales</w:t>
      </w:r>
    </w:p>
    <w:p w:rsidR="00000000" w:rsidRDefault="00984A82">
      <w:pPr>
        <w:pStyle w:val="Textoindependiente"/>
        <w:spacing w:line="480" w:lineRule="auto"/>
        <w:ind w:left="2124"/>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A partir de la composic</w:t>
      </w:r>
      <w:r>
        <w:rPr>
          <w:b w:val="0"/>
          <w:bCs w:val="0"/>
          <w:sz w:val="24"/>
        </w:rPr>
        <w:t>ión en masa de baterías de arranque se obtiene qué materiales y cuánto de cada uno se requieren por batería, esto se muestra en la Tabla 7. La masa total de la batería con caja de polipropileno es 13 kg.</w:t>
      </w:r>
    </w:p>
    <w:p w:rsidR="00000000" w:rsidRDefault="00984A82">
      <w:pPr>
        <w:pStyle w:val="Textoindependiente"/>
        <w:spacing w:line="480" w:lineRule="auto"/>
        <w:ind w:left="108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La Figura 3.4 muestra el cuadro de la información d</w:t>
      </w:r>
      <w:r>
        <w:rPr>
          <w:b w:val="0"/>
          <w:bCs w:val="0"/>
          <w:sz w:val="24"/>
        </w:rPr>
        <w:t xml:space="preserve">e la Tabla 7 de la fase de producción de materiales, con los nombres de procesos mostrados en la Tabla 5. En la Fig. 3.4 se muestra dentro de la llave: “la </w:t>
      </w:r>
      <w:r>
        <w:rPr>
          <w:b w:val="0"/>
          <w:bCs w:val="0"/>
          <w:sz w:val="24"/>
        </w:rPr>
        <w:lastRenderedPageBreak/>
        <w:t>cantidad de proceso” en la unidad de referencia y el nombre del proceso, en ese orden.</w:t>
      </w:r>
    </w:p>
    <w:p w:rsidR="00000000" w:rsidRDefault="00984A82">
      <w:pPr>
        <w:pStyle w:val="Textoindependiente"/>
        <w:spacing w:line="480" w:lineRule="auto"/>
        <w:ind w:left="1080"/>
        <w:jc w:val="both"/>
        <w:rPr>
          <w:b w:val="0"/>
          <w:bCs w:val="0"/>
          <w:sz w:val="24"/>
        </w:rPr>
      </w:pPr>
    </w:p>
    <w:p w:rsidR="00000000" w:rsidRDefault="00984A82">
      <w:pPr>
        <w:pStyle w:val="Textoindependiente"/>
        <w:spacing w:line="480" w:lineRule="auto"/>
        <w:ind w:left="1080"/>
        <w:rPr>
          <w:b w:val="0"/>
          <w:bCs w:val="0"/>
          <w:sz w:val="24"/>
        </w:rPr>
      </w:pPr>
      <w:r>
        <w:rPr>
          <w:b w:val="0"/>
          <w:bCs w:val="0"/>
          <w:sz w:val="24"/>
        </w:rPr>
        <w:t>TABLA 7</w:t>
      </w:r>
    </w:p>
    <w:p w:rsidR="00000000" w:rsidRDefault="00984A82">
      <w:pPr>
        <w:pStyle w:val="Textoindependiente"/>
        <w:spacing w:line="480" w:lineRule="auto"/>
        <w:ind w:left="1080"/>
        <w:rPr>
          <w:b w:val="0"/>
          <w:bCs w:val="0"/>
          <w:caps/>
          <w:sz w:val="24"/>
        </w:rPr>
      </w:pPr>
      <w:r>
        <w:rPr>
          <w:b w:val="0"/>
          <w:bCs w:val="0"/>
          <w:caps/>
          <w:sz w:val="24"/>
        </w:rPr>
        <w:t>Mate</w:t>
      </w:r>
      <w:r>
        <w:rPr>
          <w:b w:val="0"/>
          <w:bCs w:val="0"/>
          <w:caps/>
          <w:sz w:val="24"/>
        </w:rPr>
        <w:t>riales de Batería</w:t>
      </w: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4"/>
        <w:gridCol w:w="2408"/>
        <w:gridCol w:w="2515"/>
      </w:tblGrid>
      <w:tr w:rsidR="00000000">
        <w:tblPrEx>
          <w:tblCellMar>
            <w:top w:w="0" w:type="dxa"/>
            <w:bottom w:w="0" w:type="dxa"/>
          </w:tblCellMar>
        </w:tblPrEx>
        <w:tc>
          <w:tcPr>
            <w:tcW w:w="2805" w:type="dxa"/>
          </w:tcPr>
          <w:p w:rsidR="00000000" w:rsidRDefault="00984A82">
            <w:pPr>
              <w:pStyle w:val="Textoindependiente"/>
              <w:spacing w:line="480" w:lineRule="auto"/>
              <w:rPr>
                <w:sz w:val="24"/>
              </w:rPr>
            </w:pPr>
            <w:r>
              <w:rPr>
                <w:sz w:val="24"/>
              </w:rPr>
              <w:t>Proceso</w:t>
            </w:r>
          </w:p>
        </w:tc>
        <w:tc>
          <w:tcPr>
            <w:tcW w:w="2806" w:type="dxa"/>
          </w:tcPr>
          <w:p w:rsidR="00000000" w:rsidRDefault="00984A82">
            <w:pPr>
              <w:pStyle w:val="Textoindependiente"/>
              <w:spacing w:line="480" w:lineRule="auto"/>
              <w:rPr>
                <w:sz w:val="24"/>
              </w:rPr>
            </w:pPr>
            <w:r>
              <w:rPr>
                <w:sz w:val="24"/>
              </w:rPr>
              <w:t>Cantidad</w:t>
            </w:r>
          </w:p>
        </w:tc>
        <w:tc>
          <w:tcPr>
            <w:tcW w:w="2806" w:type="dxa"/>
          </w:tcPr>
          <w:p w:rsidR="00000000" w:rsidRDefault="00984A82">
            <w:pPr>
              <w:pStyle w:val="Textoindependiente"/>
              <w:spacing w:line="480" w:lineRule="auto"/>
              <w:rPr>
                <w:sz w:val="24"/>
              </w:rPr>
            </w:pPr>
            <w:r>
              <w:rPr>
                <w:sz w:val="24"/>
              </w:rPr>
              <w:t>Comentarios</w:t>
            </w:r>
          </w:p>
        </w:tc>
      </w:tr>
      <w:tr w:rsidR="00000000">
        <w:tblPrEx>
          <w:tblCellMar>
            <w:top w:w="0" w:type="dxa"/>
            <w:bottom w:w="0" w:type="dxa"/>
          </w:tblCellMar>
        </w:tblPrEx>
        <w:tc>
          <w:tcPr>
            <w:tcW w:w="2805" w:type="dxa"/>
          </w:tcPr>
          <w:p w:rsidR="00000000" w:rsidRDefault="00984A82">
            <w:pPr>
              <w:pStyle w:val="Textoindependiente"/>
              <w:spacing w:line="480" w:lineRule="auto"/>
              <w:rPr>
                <w:b w:val="0"/>
                <w:bCs w:val="0"/>
                <w:i/>
                <w:iCs/>
                <w:sz w:val="24"/>
                <w:lang w:val="en-GB"/>
              </w:rPr>
            </w:pPr>
            <w:r>
              <w:rPr>
                <w:b w:val="0"/>
                <w:bCs w:val="0"/>
                <w:i/>
                <w:iCs/>
                <w:sz w:val="24"/>
                <w:lang w:val="en-GB"/>
              </w:rPr>
              <w:t>Plomo I</w:t>
            </w:r>
          </w:p>
        </w:tc>
        <w:tc>
          <w:tcPr>
            <w:tcW w:w="2806" w:type="dxa"/>
          </w:tcPr>
          <w:p w:rsidR="00000000" w:rsidRDefault="00984A82">
            <w:pPr>
              <w:pStyle w:val="Textoindependiente"/>
              <w:spacing w:line="480" w:lineRule="auto"/>
              <w:rPr>
                <w:b w:val="0"/>
                <w:bCs w:val="0"/>
                <w:sz w:val="24"/>
                <w:lang w:val="en-GB"/>
              </w:rPr>
            </w:pPr>
            <w:r>
              <w:rPr>
                <w:b w:val="0"/>
                <w:bCs w:val="0"/>
                <w:sz w:val="24"/>
                <w:lang w:val="en-GB"/>
              </w:rPr>
              <w:t>8.6 kg</w:t>
            </w:r>
          </w:p>
        </w:tc>
        <w:tc>
          <w:tcPr>
            <w:tcW w:w="2806" w:type="dxa"/>
          </w:tcPr>
          <w:p w:rsidR="00000000" w:rsidRDefault="00984A82">
            <w:pPr>
              <w:pStyle w:val="Textoindependiente"/>
              <w:spacing w:line="480" w:lineRule="auto"/>
              <w:rPr>
                <w:b w:val="0"/>
                <w:bCs w:val="0"/>
                <w:sz w:val="24"/>
              </w:rPr>
            </w:pPr>
            <w:r>
              <w:rPr>
                <w:b w:val="0"/>
                <w:bCs w:val="0"/>
                <w:sz w:val="24"/>
              </w:rPr>
              <w:t>masa activa y plomo</w:t>
            </w:r>
          </w:p>
        </w:tc>
      </w:tr>
      <w:tr w:rsidR="00000000">
        <w:tblPrEx>
          <w:tblCellMar>
            <w:top w:w="0" w:type="dxa"/>
            <w:bottom w:w="0" w:type="dxa"/>
          </w:tblCellMar>
        </w:tblPrEx>
        <w:tc>
          <w:tcPr>
            <w:tcW w:w="2805" w:type="dxa"/>
          </w:tcPr>
          <w:p w:rsidR="00000000" w:rsidRDefault="00984A82">
            <w:pPr>
              <w:pStyle w:val="Textoindependiente"/>
              <w:spacing w:line="480" w:lineRule="auto"/>
              <w:rPr>
                <w:b w:val="0"/>
                <w:bCs w:val="0"/>
                <w:i/>
                <w:iCs/>
                <w:sz w:val="24"/>
                <w:lang w:val="es-EC"/>
              </w:rPr>
            </w:pPr>
            <w:r>
              <w:rPr>
                <w:b w:val="0"/>
                <w:bCs w:val="0"/>
                <w:i/>
                <w:iCs/>
                <w:sz w:val="24"/>
                <w:lang w:val="es-EC"/>
              </w:rPr>
              <w:t>Electrolito SG 1.24</w:t>
            </w:r>
          </w:p>
        </w:tc>
        <w:tc>
          <w:tcPr>
            <w:tcW w:w="2806" w:type="dxa"/>
          </w:tcPr>
          <w:p w:rsidR="00000000" w:rsidRDefault="00984A82">
            <w:pPr>
              <w:pStyle w:val="Textoindependiente"/>
              <w:spacing w:line="480" w:lineRule="auto"/>
              <w:rPr>
                <w:b w:val="0"/>
                <w:bCs w:val="0"/>
                <w:sz w:val="24"/>
              </w:rPr>
            </w:pPr>
            <w:r>
              <w:rPr>
                <w:b w:val="0"/>
                <w:bCs w:val="0"/>
                <w:sz w:val="24"/>
              </w:rPr>
              <w:t>2.6 kg</w:t>
            </w:r>
          </w:p>
        </w:tc>
        <w:tc>
          <w:tcPr>
            <w:tcW w:w="2806" w:type="dxa"/>
          </w:tcPr>
          <w:p w:rsidR="00000000" w:rsidRDefault="00984A82">
            <w:pPr>
              <w:pStyle w:val="Textoindependiente"/>
              <w:spacing w:line="480" w:lineRule="auto"/>
              <w:rPr>
                <w:b w:val="0"/>
                <w:bCs w:val="0"/>
                <w:sz w:val="24"/>
              </w:rPr>
            </w:pPr>
          </w:p>
        </w:tc>
      </w:tr>
      <w:tr w:rsidR="00000000">
        <w:tblPrEx>
          <w:tblCellMar>
            <w:top w:w="0" w:type="dxa"/>
            <w:bottom w:w="0" w:type="dxa"/>
          </w:tblCellMar>
        </w:tblPrEx>
        <w:tc>
          <w:tcPr>
            <w:tcW w:w="2805" w:type="dxa"/>
          </w:tcPr>
          <w:p w:rsidR="00000000" w:rsidRDefault="00984A82">
            <w:pPr>
              <w:pStyle w:val="Textoindependiente"/>
              <w:spacing w:line="480" w:lineRule="auto"/>
              <w:rPr>
                <w:b w:val="0"/>
                <w:bCs w:val="0"/>
                <w:i/>
                <w:iCs/>
                <w:sz w:val="24"/>
              </w:rPr>
            </w:pPr>
            <w:r>
              <w:rPr>
                <w:b w:val="0"/>
                <w:bCs w:val="0"/>
                <w:i/>
                <w:iCs/>
                <w:sz w:val="24"/>
              </w:rPr>
              <w:t>PP moldeado por inyección</w:t>
            </w:r>
          </w:p>
        </w:tc>
        <w:tc>
          <w:tcPr>
            <w:tcW w:w="2806" w:type="dxa"/>
          </w:tcPr>
          <w:p w:rsidR="00000000" w:rsidRDefault="00984A82">
            <w:pPr>
              <w:pStyle w:val="Textoindependiente"/>
              <w:spacing w:line="480" w:lineRule="auto"/>
              <w:rPr>
                <w:b w:val="0"/>
                <w:bCs w:val="0"/>
                <w:sz w:val="24"/>
              </w:rPr>
            </w:pPr>
            <w:r>
              <w:rPr>
                <w:b w:val="0"/>
                <w:bCs w:val="0"/>
                <w:sz w:val="24"/>
              </w:rPr>
              <w:t>1.2 kg</w:t>
            </w:r>
          </w:p>
        </w:tc>
        <w:tc>
          <w:tcPr>
            <w:tcW w:w="2806" w:type="dxa"/>
          </w:tcPr>
          <w:p w:rsidR="00000000" w:rsidRDefault="00984A82">
            <w:pPr>
              <w:pStyle w:val="Textoindependiente"/>
              <w:spacing w:line="480" w:lineRule="auto"/>
              <w:rPr>
                <w:b w:val="0"/>
                <w:bCs w:val="0"/>
                <w:sz w:val="24"/>
              </w:rPr>
            </w:pPr>
            <w:r>
              <w:rPr>
                <w:b w:val="0"/>
                <w:bCs w:val="0"/>
                <w:sz w:val="24"/>
              </w:rPr>
              <w:t>caja y tapa de polipropileno</w:t>
            </w:r>
          </w:p>
        </w:tc>
      </w:tr>
      <w:tr w:rsidR="00000000">
        <w:tblPrEx>
          <w:tblCellMar>
            <w:top w:w="0" w:type="dxa"/>
            <w:bottom w:w="0" w:type="dxa"/>
          </w:tblCellMar>
        </w:tblPrEx>
        <w:tc>
          <w:tcPr>
            <w:tcW w:w="2805" w:type="dxa"/>
          </w:tcPr>
          <w:p w:rsidR="00000000" w:rsidRDefault="00984A82">
            <w:pPr>
              <w:pStyle w:val="Textoindependiente"/>
              <w:spacing w:line="480" w:lineRule="auto"/>
              <w:rPr>
                <w:b w:val="0"/>
                <w:bCs w:val="0"/>
                <w:i/>
                <w:iCs/>
                <w:sz w:val="24"/>
              </w:rPr>
            </w:pPr>
            <w:r>
              <w:rPr>
                <w:b w:val="0"/>
                <w:bCs w:val="0"/>
                <w:i/>
                <w:iCs/>
                <w:sz w:val="24"/>
              </w:rPr>
              <w:t>PVC B250 es</w:t>
            </w:r>
          </w:p>
        </w:tc>
        <w:tc>
          <w:tcPr>
            <w:tcW w:w="2806" w:type="dxa"/>
          </w:tcPr>
          <w:p w:rsidR="00000000" w:rsidRDefault="00984A82">
            <w:pPr>
              <w:pStyle w:val="Textoindependiente"/>
              <w:spacing w:line="480" w:lineRule="auto"/>
              <w:rPr>
                <w:b w:val="0"/>
                <w:bCs w:val="0"/>
                <w:sz w:val="24"/>
              </w:rPr>
            </w:pPr>
            <w:r>
              <w:rPr>
                <w:b w:val="0"/>
                <w:bCs w:val="0"/>
                <w:sz w:val="24"/>
              </w:rPr>
              <w:t>0.6 kg</w:t>
            </w:r>
          </w:p>
        </w:tc>
        <w:tc>
          <w:tcPr>
            <w:tcW w:w="2806" w:type="dxa"/>
          </w:tcPr>
          <w:p w:rsidR="00000000" w:rsidRDefault="00984A82">
            <w:pPr>
              <w:pStyle w:val="Textoindependiente"/>
              <w:spacing w:line="480" w:lineRule="auto"/>
              <w:rPr>
                <w:b w:val="0"/>
                <w:bCs w:val="0"/>
                <w:sz w:val="24"/>
              </w:rPr>
            </w:pPr>
            <w:r>
              <w:rPr>
                <w:b w:val="0"/>
                <w:bCs w:val="0"/>
                <w:sz w:val="24"/>
              </w:rPr>
              <w:t>separadores</w:t>
            </w:r>
          </w:p>
        </w:tc>
      </w:tr>
    </w:tbl>
    <w:p w:rsidR="00000000" w:rsidRDefault="00984A82">
      <w:pPr>
        <w:pStyle w:val="Textoindependiente"/>
        <w:spacing w:line="480" w:lineRule="auto"/>
        <w:ind w:left="1080"/>
        <w:jc w:val="both"/>
        <w:rPr>
          <w:b w:val="0"/>
          <w:bCs w:val="0"/>
          <w:sz w:val="24"/>
        </w:rPr>
      </w:pP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Cabe notar que en este tipo de presentación so</w:t>
      </w:r>
      <w:r>
        <w:rPr>
          <w:b w:val="0"/>
          <w:bCs w:val="0"/>
          <w:sz w:val="24"/>
        </w:rPr>
        <w:t>lo se visualiza las entradas desde la tecnosfera, para ver los flujos primarios se requiere revisar las hojas de proceso.</w:t>
      </w:r>
    </w:p>
    <w:p w:rsidR="00000000" w:rsidRDefault="00A131A9">
      <w:pPr>
        <w:pStyle w:val="Textoindependiente"/>
        <w:spacing w:line="480" w:lineRule="auto"/>
        <w:ind w:left="2520"/>
        <w:jc w:val="both"/>
        <w:rPr>
          <w:b w:val="0"/>
          <w:bCs w:val="0"/>
          <w:sz w:val="24"/>
        </w:rPr>
      </w:pPr>
      <w:r>
        <w:rPr>
          <w:b w:val="0"/>
          <w:bCs w:val="0"/>
          <w:noProof/>
          <w:sz w:val="20"/>
        </w:rPr>
        <w:drawing>
          <wp:anchor distT="0" distB="0" distL="114300" distR="114300" simplePos="0" relativeHeight="251684864" behindDoc="0" locked="0" layoutInCell="1" allowOverlap="1">
            <wp:simplePos x="0" y="0"/>
            <wp:positionH relativeFrom="column">
              <wp:posOffset>1943100</wp:posOffset>
            </wp:positionH>
            <wp:positionV relativeFrom="paragraph">
              <wp:posOffset>183515</wp:posOffset>
            </wp:positionV>
            <wp:extent cx="2857500" cy="532130"/>
            <wp:effectExtent l="19050" t="0" r="0" b="0"/>
            <wp:wrapNone/>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20"/>
                    <a:srcRect/>
                    <a:stretch>
                      <a:fillRect/>
                    </a:stretch>
                  </pic:blipFill>
                  <pic:spPr bwMode="auto">
                    <a:xfrm>
                      <a:off x="0" y="0"/>
                      <a:ext cx="2857500" cy="532130"/>
                    </a:xfrm>
                    <a:prstGeom prst="rect">
                      <a:avLst/>
                    </a:prstGeom>
                    <a:noFill/>
                  </pic:spPr>
                </pic:pic>
              </a:graphicData>
            </a:graphic>
          </wp:anchor>
        </w:drawing>
      </w:r>
    </w:p>
    <w:p w:rsidR="00000000" w:rsidRDefault="00984A82">
      <w:pPr>
        <w:pStyle w:val="Textoindependiente"/>
        <w:spacing w:line="480" w:lineRule="auto"/>
        <w:ind w:left="1080"/>
        <w:jc w:val="both"/>
        <w:rPr>
          <w:b w:val="0"/>
          <w:bCs w:val="0"/>
          <w:sz w:val="24"/>
        </w:rPr>
      </w:pPr>
    </w:p>
    <w:p w:rsidR="00000000" w:rsidRDefault="00984A82">
      <w:pPr>
        <w:pStyle w:val="Textoindependiente"/>
        <w:spacing w:line="480" w:lineRule="auto"/>
        <w:ind w:left="1080"/>
        <w:rPr>
          <w:b w:val="0"/>
          <w:bCs w:val="0"/>
          <w:sz w:val="24"/>
        </w:rPr>
      </w:pPr>
    </w:p>
    <w:p w:rsidR="00000000" w:rsidRDefault="00984A82">
      <w:pPr>
        <w:pStyle w:val="Textoindependiente"/>
        <w:spacing w:line="480" w:lineRule="auto"/>
        <w:ind w:left="1080"/>
        <w:rPr>
          <w:b w:val="0"/>
          <w:bCs w:val="0"/>
          <w:sz w:val="24"/>
        </w:rPr>
      </w:pPr>
      <w:r>
        <w:rPr>
          <w:b w:val="0"/>
          <w:bCs w:val="0"/>
          <w:sz w:val="24"/>
        </w:rPr>
        <w:t>FIGURA 3.4. CUADRO DE PRODUCCIÓN DE MATERIALES</w:t>
      </w:r>
    </w:p>
    <w:p w:rsidR="00000000" w:rsidRDefault="00984A82">
      <w:pPr>
        <w:pStyle w:val="Textoindependiente"/>
        <w:spacing w:line="480" w:lineRule="auto"/>
        <w:ind w:left="108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lastRenderedPageBreak/>
        <w:t xml:space="preserve">En la Figura 3.5. se muestra el cuadro del proceso </w:t>
      </w:r>
      <w:r>
        <w:rPr>
          <w:b w:val="0"/>
          <w:bCs w:val="0"/>
          <w:i/>
          <w:iCs/>
          <w:sz w:val="24"/>
        </w:rPr>
        <w:t>Plomo I</w:t>
      </w:r>
      <w:r>
        <w:rPr>
          <w:b w:val="0"/>
          <w:bCs w:val="0"/>
          <w:sz w:val="24"/>
        </w:rPr>
        <w:t>. En este tipo de ilustr</w:t>
      </w:r>
      <w:r>
        <w:rPr>
          <w:b w:val="0"/>
          <w:bCs w:val="0"/>
          <w:sz w:val="24"/>
        </w:rPr>
        <w:t>ación se puede notar la “cantidad de proceso” de cada proceso requerida para producir 8.6 kg de plomo. La explicación de qué cuantifica cada entrada se la puede ver en sus respectivas hojas de proceso en el Apéndice C, en esta ocasión se la explicará aquí.</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 xml:space="preserve">El proceso </w:t>
      </w:r>
      <w:r>
        <w:rPr>
          <w:b w:val="0"/>
          <w:bCs w:val="0"/>
          <w:i/>
          <w:iCs/>
          <w:sz w:val="24"/>
        </w:rPr>
        <w:t>Plomo I</w:t>
      </w:r>
      <w:r>
        <w:rPr>
          <w:b w:val="0"/>
          <w:bCs w:val="0"/>
          <w:sz w:val="24"/>
        </w:rPr>
        <w:t>, cuantifica la producción de plomo en EE.UU. y su transporte a Guayaquil. Este proceso fue generado por Delf University of Technology, el transporte fue editado por el autor del estudio para cuantificar el transporte terrestre en trail</w:t>
      </w:r>
      <w:r>
        <w:rPr>
          <w:b w:val="0"/>
          <w:bCs w:val="0"/>
          <w:sz w:val="24"/>
        </w:rPr>
        <w:t>er desde la zona de minas de galena, el mineral rico en plomo,  hasta el puerto de Los Angeles en EE.UU. y desde ahí el transporte marítimo por buque de gran calado hasta el puerto de Guayaquil.</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 xml:space="preserve">El proceso </w:t>
      </w:r>
      <w:r>
        <w:rPr>
          <w:b w:val="0"/>
          <w:bCs w:val="0"/>
          <w:i/>
          <w:iCs/>
          <w:sz w:val="24"/>
        </w:rPr>
        <w:t>Plomo I</w:t>
      </w:r>
      <w:r>
        <w:rPr>
          <w:b w:val="0"/>
          <w:bCs w:val="0"/>
          <w:sz w:val="24"/>
        </w:rPr>
        <w:t xml:space="preserve"> usa un 50% de plomo secundario. El proces</w:t>
      </w:r>
      <w:r>
        <w:rPr>
          <w:b w:val="0"/>
          <w:bCs w:val="0"/>
          <w:sz w:val="24"/>
        </w:rPr>
        <w:t xml:space="preserve">o </w:t>
      </w:r>
      <w:r>
        <w:rPr>
          <w:b w:val="0"/>
          <w:bCs w:val="0"/>
          <w:i/>
          <w:iCs/>
          <w:sz w:val="24"/>
        </w:rPr>
        <w:t>Chatarra de Plomo I</w:t>
      </w:r>
      <w:r>
        <w:rPr>
          <w:b w:val="0"/>
          <w:bCs w:val="0"/>
          <w:sz w:val="24"/>
        </w:rPr>
        <w:t xml:space="preserve"> cuantifica las entradas y salidas de la recolección de la chatarra de plomo por kg de chatarra recolectada, por eso este </w:t>
      </w:r>
      <w:r>
        <w:rPr>
          <w:b w:val="0"/>
          <w:bCs w:val="0"/>
          <w:sz w:val="24"/>
        </w:rPr>
        <w:lastRenderedPageBreak/>
        <w:t xml:space="preserve">tiene como entrada desde la tecnosfera </w:t>
      </w:r>
      <w:r>
        <w:rPr>
          <w:b w:val="0"/>
          <w:bCs w:val="0"/>
          <w:i/>
          <w:iCs/>
          <w:sz w:val="24"/>
        </w:rPr>
        <w:t>Camión I</w:t>
      </w:r>
      <w:r>
        <w:rPr>
          <w:b w:val="0"/>
          <w:bCs w:val="0"/>
          <w:sz w:val="24"/>
        </w:rPr>
        <w:t>, que es un proceso que cuantifica las entradas y salidas del tran</w:t>
      </w:r>
      <w:r>
        <w:rPr>
          <w:b w:val="0"/>
          <w:bCs w:val="0"/>
          <w:sz w:val="24"/>
        </w:rPr>
        <w:t xml:space="preserve">sporte en camión por tkm (toneladas kilómetro), a su vez este proceso tiene como entrada </w:t>
      </w:r>
      <w:r>
        <w:rPr>
          <w:b w:val="0"/>
          <w:bCs w:val="0"/>
          <w:i/>
          <w:iCs/>
          <w:sz w:val="24"/>
        </w:rPr>
        <w:t>Diesel I</w:t>
      </w:r>
      <w:r>
        <w:rPr>
          <w:b w:val="0"/>
          <w:bCs w:val="0"/>
          <w:sz w:val="24"/>
        </w:rPr>
        <w:t xml:space="preserve"> que cuantifica las entradas y salidas de la producción de diesel por kg de diesel. El generador del proceso ha hecho una división entre la energía que se nece</w:t>
      </w:r>
      <w:r>
        <w:rPr>
          <w:b w:val="0"/>
          <w:bCs w:val="0"/>
          <w:sz w:val="24"/>
        </w:rPr>
        <w:t xml:space="preserve">sita para fundir y extraer el plomo de mina y para fundir el plomo a partir de chatarra, por esa razón se observan dos entradas de proceso </w:t>
      </w:r>
      <w:r>
        <w:rPr>
          <w:b w:val="0"/>
          <w:bCs w:val="0"/>
          <w:i/>
          <w:iCs/>
          <w:sz w:val="24"/>
        </w:rPr>
        <w:t>Energía EE.UU. I</w:t>
      </w:r>
      <w:r>
        <w:rPr>
          <w:b w:val="0"/>
          <w:bCs w:val="0"/>
          <w:sz w:val="24"/>
        </w:rPr>
        <w:t>, proceso que cuantifica las entradas y salidas de la producción de energía en EE.UU. por MJ. El proc</w:t>
      </w:r>
      <w:r>
        <w:rPr>
          <w:b w:val="0"/>
          <w:bCs w:val="0"/>
          <w:sz w:val="24"/>
        </w:rPr>
        <w:t xml:space="preserve">eso </w:t>
      </w:r>
      <w:r>
        <w:rPr>
          <w:b w:val="0"/>
          <w:bCs w:val="0"/>
          <w:i/>
          <w:iCs/>
          <w:sz w:val="24"/>
        </w:rPr>
        <w:t>Buque de gran calado C</w:t>
      </w:r>
      <w:r>
        <w:rPr>
          <w:b w:val="0"/>
          <w:bCs w:val="0"/>
          <w:sz w:val="24"/>
        </w:rPr>
        <w:t xml:space="preserve"> cuantifica las entradas y salidas del transporte en buque de ese tipo por tkm, este tiene como entrada desde la tecnosfera el proceso </w:t>
      </w:r>
      <w:r>
        <w:rPr>
          <w:b w:val="0"/>
          <w:bCs w:val="0"/>
          <w:i/>
          <w:iCs/>
          <w:sz w:val="24"/>
        </w:rPr>
        <w:t>Motor buque a diesel C</w:t>
      </w:r>
      <w:r>
        <w:rPr>
          <w:b w:val="0"/>
          <w:bCs w:val="0"/>
          <w:sz w:val="24"/>
        </w:rPr>
        <w:t xml:space="preserve"> que es un proceso que cuantifica las entradas y salidas de la operación </w:t>
      </w:r>
      <w:r>
        <w:rPr>
          <w:b w:val="0"/>
          <w:bCs w:val="0"/>
          <w:sz w:val="24"/>
        </w:rPr>
        <w:t xml:space="preserve">de un motor de buque por MJ producido por el motor, este proceso a su vez tiene como entrada el proceso </w:t>
      </w:r>
      <w:r>
        <w:rPr>
          <w:b w:val="0"/>
          <w:bCs w:val="0"/>
          <w:i/>
          <w:iCs/>
          <w:sz w:val="24"/>
        </w:rPr>
        <w:t>Diesel B</w:t>
      </w:r>
      <w:r>
        <w:rPr>
          <w:b w:val="0"/>
          <w:bCs w:val="0"/>
          <w:sz w:val="24"/>
        </w:rPr>
        <w:t xml:space="preserve">, que cuantifica las entradas y salidas por kg de diesel producido. Las entradas y salidas a la naturaleza, emisiones al </w:t>
      </w:r>
      <w:r>
        <w:rPr>
          <w:b w:val="0"/>
          <w:bCs w:val="0"/>
          <w:sz w:val="24"/>
        </w:rPr>
        <w:lastRenderedPageBreak/>
        <w:t>ambiente y extracción d</w:t>
      </w:r>
      <w:r>
        <w:rPr>
          <w:b w:val="0"/>
          <w:bCs w:val="0"/>
          <w:sz w:val="24"/>
        </w:rPr>
        <w:t>e recursos, de cada uno de los procesos de la figura se las puede ver en sus respectivas hojas de proceso.</w:t>
      </w:r>
    </w:p>
    <w:p w:rsidR="00000000" w:rsidRDefault="00984A82">
      <w:pPr>
        <w:pStyle w:val="Textoindependiente"/>
        <w:spacing w:line="480" w:lineRule="auto"/>
        <w:ind w:left="2520"/>
        <w:jc w:val="both"/>
        <w:rPr>
          <w:b w:val="0"/>
          <w:bCs w:val="0"/>
          <w:sz w:val="24"/>
        </w:rPr>
      </w:pPr>
    </w:p>
    <w:p w:rsidR="00000000" w:rsidRDefault="00984A82">
      <w:pPr>
        <w:pStyle w:val="Textoindependiente"/>
        <w:spacing w:line="480" w:lineRule="auto"/>
        <w:ind w:left="2520"/>
        <w:jc w:val="both"/>
        <w:rPr>
          <w:b w:val="0"/>
          <w:bCs w:val="0"/>
          <w:sz w:val="24"/>
        </w:rPr>
      </w:pPr>
      <w:r>
        <w:rPr>
          <w:b w:val="0"/>
          <w:bCs w:val="0"/>
          <w:sz w:val="24"/>
        </w:rPr>
        <w:t>Para especificar transporte se debe conocer la masa y las distancias de transporte, puesto que los procesos de transporte están en unidades de masa-</w:t>
      </w:r>
      <w:r>
        <w:rPr>
          <w:b w:val="0"/>
          <w:bCs w:val="0"/>
          <w:sz w:val="24"/>
        </w:rPr>
        <w:t>distancia (Ej. tkm, kgkm).</w:t>
      </w:r>
    </w:p>
    <w:p w:rsidR="00000000" w:rsidRDefault="00984A82">
      <w:pPr>
        <w:pStyle w:val="Textoindependiente"/>
        <w:spacing w:line="480" w:lineRule="auto"/>
        <w:ind w:left="2520"/>
        <w:jc w:val="both"/>
        <w:rPr>
          <w:b w:val="0"/>
          <w:bCs w:val="0"/>
          <w:sz w:val="24"/>
        </w:rPr>
      </w:pPr>
    </w:p>
    <w:p w:rsidR="00000000" w:rsidRDefault="00A131A9">
      <w:pPr>
        <w:pStyle w:val="Textoindependiente"/>
        <w:spacing w:line="480" w:lineRule="auto"/>
        <w:ind w:left="2520"/>
        <w:jc w:val="both"/>
        <w:rPr>
          <w:b w:val="0"/>
          <w:bCs w:val="0"/>
          <w:sz w:val="24"/>
        </w:rPr>
      </w:pPr>
      <w:r>
        <w:rPr>
          <w:b w:val="0"/>
          <w:bCs w:val="0"/>
          <w:noProof/>
          <w:sz w:val="20"/>
        </w:rPr>
        <w:drawing>
          <wp:anchor distT="0" distB="0" distL="114300" distR="114300" simplePos="0" relativeHeight="251678720" behindDoc="0" locked="0" layoutInCell="1" allowOverlap="1">
            <wp:simplePos x="0" y="0"/>
            <wp:positionH relativeFrom="column">
              <wp:posOffset>571500</wp:posOffset>
            </wp:positionH>
            <wp:positionV relativeFrom="paragraph">
              <wp:posOffset>45720</wp:posOffset>
            </wp:positionV>
            <wp:extent cx="4686300" cy="586105"/>
            <wp:effectExtent l="0" t="0" r="0" b="0"/>
            <wp:wrapNone/>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21"/>
                    <a:srcRect/>
                    <a:stretch>
                      <a:fillRect/>
                    </a:stretch>
                  </pic:blipFill>
                  <pic:spPr bwMode="auto">
                    <a:xfrm>
                      <a:off x="0" y="0"/>
                      <a:ext cx="4686300" cy="586105"/>
                    </a:xfrm>
                    <a:prstGeom prst="rect">
                      <a:avLst/>
                    </a:prstGeom>
                    <a:noFill/>
                  </pic:spPr>
                </pic:pic>
              </a:graphicData>
            </a:graphic>
          </wp:anchor>
        </w:drawing>
      </w:r>
    </w:p>
    <w:p w:rsidR="00000000" w:rsidRDefault="00984A82">
      <w:pPr>
        <w:pStyle w:val="Textoindependiente"/>
        <w:spacing w:line="480" w:lineRule="auto"/>
        <w:ind w:left="1080"/>
        <w:jc w:val="both"/>
        <w:rPr>
          <w:b w:val="0"/>
          <w:bCs w:val="0"/>
          <w:sz w:val="24"/>
        </w:rPr>
      </w:pPr>
    </w:p>
    <w:p w:rsidR="00000000" w:rsidRDefault="00984A82">
      <w:pPr>
        <w:pStyle w:val="Textoindependiente"/>
        <w:spacing w:line="480" w:lineRule="auto"/>
        <w:ind w:left="1080"/>
        <w:rPr>
          <w:b w:val="0"/>
          <w:bCs w:val="0"/>
          <w:sz w:val="24"/>
        </w:rPr>
      </w:pPr>
    </w:p>
    <w:p w:rsidR="00000000" w:rsidRDefault="00984A82">
      <w:pPr>
        <w:pStyle w:val="Textoindependiente"/>
        <w:spacing w:line="480" w:lineRule="auto"/>
        <w:ind w:left="1080"/>
        <w:rPr>
          <w:b w:val="0"/>
          <w:bCs w:val="0"/>
          <w:sz w:val="24"/>
          <w:lang w:val="es-EC"/>
        </w:rPr>
      </w:pPr>
      <w:r>
        <w:rPr>
          <w:b w:val="0"/>
          <w:bCs w:val="0"/>
          <w:sz w:val="24"/>
          <w:lang w:val="es-EC"/>
        </w:rPr>
        <w:t xml:space="preserve">FIGURA 3.5 CUADRO DEL PROCESO </w:t>
      </w:r>
      <w:r>
        <w:rPr>
          <w:b w:val="0"/>
          <w:bCs w:val="0"/>
          <w:i/>
          <w:iCs/>
          <w:sz w:val="24"/>
          <w:lang w:val="es-EC"/>
        </w:rPr>
        <w:t>PLOMO I</w:t>
      </w:r>
    </w:p>
    <w:p w:rsidR="00000000" w:rsidRDefault="00984A82">
      <w:pPr>
        <w:pStyle w:val="Textoindependiente"/>
        <w:spacing w:line="480" w:lineRule="auto"/>
        <w:ind w:left="1080"/>
        <w:rPr>
          <w:b w:val="0"/>
          <w:bCs w:val="0"/>
          <w:sz w:val="24"/>
          <w:lang w:val="es-EC"/>
        </w:rPr>
      </w:pPr>
    </w:p>
    <w:p w:rsidR="00000000" w:rsidRDefault="00A131A9">
      <w:pPr>
        <w:pStyle w:val="Textoindependiente"/>
        <w:spacing w:line="480" w:lineRule="auto"/>
        <w:ind w:left="1080"/>
        <w:rPr>
          <w:b w:val="0"/>
          <w:bCs w:val="0"/>
          <w:sz w:val="24"/>
          <w:lang w:val="es-EC"/>
        </w:rPr>
      </w:pPr>
      <w:r>
        <w:rPr>
          <w:b w:val="0"/>
          <w:bCs w:val="0"/>
          <w:noProof/>
          <w:sz w:val="20"/>
        </w:rPr>
        <w:drawing>
          <wp:anchor distT="0" distB="0" distL="114300" distR="114300" simplePos="0" relativeHeight="251679744" behindDoc="0" locked="0" layoutInCell="1" allowOverlap="1">
            <wp:simplePos x="0" y="0"/>
            <wp:positionH relativeFrom="column">
              <wp:posOffset>228600</wp:posOffset>
            </wp:positionH>
            <wp:positionV relativeFrom="paragraph">
              <wp:posOffset>114935</wp:posOffset>
            </wp:positionV>
            <wp:extent cx="5029200" cy="953770"/>
            <wp:effectExtent l="0" t="0" r="0" b="0"/>
            <wp:wrapNone/>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22"/>
                    <a:srcRect/>
                    <a:stretch>
                      <a:fillRect/>
                    </a:stretch>
                  </pic:blipFill>
                  <pic:spPr bwMode="auto">
                    <a:xfrm>
                      <a:off x="0" y="0"/>
                      <a:ext cx="5029200" cy="953770"/>
                    </a:xfrm>
                    <a:prstGeom prst="rect">
                      <a:avLst/>
                    </a:prstGeom>
                    <a:noFill/>
                  </pic:spPr>
                </pic:pic>
              </a:graphicData>
            </a:graphic>
          </wp:anchor>
        </w:drawing>
      </w: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708"/>
        <w:rPr>
          <w:b w:val="0"/>
          <w:bCs w:val="0"/>
          <w:sz w:val="24"/>
          <w:lang w:val="es-EC"/>
        </w:rPr>
      </w:pPr>
      <w:r>
        <w:rPr>
          <w:b w:val="0"/>
          <w:bCs w:val="0"/>
          <w:sz w:val="24"/>
          <w:lang w:val="es-EC"/>
        </w:rPr>
        <w:t xml:space="preserve">FIGURA 3.6. CUADRO DE PROCESO </w:t>
      </w:r>
      <w:r>
        <w:rPr>
          <w:b w:val="0"/>
          <w:bCs w:val="0"/>
          <w:i/>
          <w:iCs/>
          <w:sz w:val="24"/>
          <w:lang w:val="es-EC"/>
        </w:rPr>
        <w:t>ELECTROLITO SG 1.24</w:t>
      </w: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En la figura 3.6. se muestra el cuadro del proceso </w:t>
      </w:r>
      <w:r>
        <w:rPr>
          <w:b w:val="0"/>
          <w:bCs w:val="0"/>
          <w:i/>
          <w:iCs/>
          <w:sz w:val="24"/>
          <w:lang w:val="es-EC"/>
        </w:rPr>
        <w:t>Electrolito SG 1.24</w:t>
      </w:r>
      <w:r>
        <w:rPr>
          <w:b w:val="0"/>
          <w:bCs w:val="0"/>
          <w:sz w:val="24"/>
          <w:lang w:val="es-EC"/>
        </w:rPr>
        <w:t xml:space="preserve">, el Ácido sulfúrico concentrado se </w:t>
      </w:r>
      <w:r>
        <w:rPr>
          <w:b w:val="0"/>
          <w:bCs w:val="0"/>
          <w:sz w:val="24"/>
          <w:lang w:val="es-EC"/>
        </w:rPr>
        <w:lastRenderedPageBreak/>
        <w:t>lo es traído de Hamburg</w:t>
      </w:r>
      <w:r>
        <w:rPr>
          <w:b w:val="0"/>
          <w:bCs w:val="0"/>
          <w:sz w:val="24"/>
          <w:lang w:val="es-EC"/>
        </w:rPr>
        <w:t>o, Alemania, como se especificó antes, es por esto que existe un proceso de transporte de buque de gran calado. La elaboración del electrolito tiene lugar en Ecuador, la producción del agua desmineralizada que también es elaborado en Ecuador, está represen</w:t>
      </w:r>
      <w:r>
        <w:rPr>
          <w:b w:val="0"/>
          <w:bCs w:val="0"/>
          <w:sz w:val="24"/>
          <w:lang w:val="es-EC"/>
        </w:rPr>
        <w:t xml:space="preserve">tada por el proceso </w:t>
      </w:r>
      <w:r>
        <w:rPr>
          <w:b w:val="0"/>
          <w:bCs w:val="0"/>
          <w:i/>
          <w:iCs/>
          <w:sz w:val="24"/>
          <w:lang w:val="es-EC"/>
        </w:rPr>
        <w:t>Agua desmineralizada ETH S</w:t>
      </w:r>
      <w:r>
        <w:rPr>
          <w:b w:val="0"/>
          <w:bCs w:val="0"/>
          <w:sz w:val="24"/>
          <w:lang w:val="es-EC"/>
        </w:rPr>
        <w:t xml:space="preserve">, el proceso </w:t>
      </w:r>
      <w:r>
        <w:rPr>
          <w:b w:val="0"/>
          <w:bCs w:val="0"/>
          <w:i/>
          <w:iCs/>
          <w:sz w:val="24"/>
          <w:lang w:val="es-EC"/>
        </w:rPr>
        <w:t>Electrolito SG 1.24</w:t>
      </w:r>
      <w:r>
        <w:rPr>
          <w:b w:val="0"/>
          <w:bCs w:val="0"/>
          <w:sz w:val="24"/>
          <w:lang w:val="es-EC"/>
        </w:rPr>
        <w:t xml:space="preserve"> está generado teniendo como base información de un productor local. Para ver la información sobre los procesos ver las hojas de procesos en el Apéndice C.</w:t>
      </w: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El </w:t>
      </w:r>
      <w:r>
        <w:rPr>
          <w:b w:val="0"/>
          <w:bCs w:val="0"/>
          <w:i/>
          <w:iCs/>
          <w:sz w:val="24"/>
          <w:lang w:val="es-EC"/>
        </w:rPr>
        <w:t>PP moldeado por in</w:t>
      </w:r>
      <w:r>
        <w:rPr>
          <w:b w:val="0"/>
          <w:bCs w:val="0"/>
          <w:i/>
          <w:iCs/>
          <w:sz w:val="24"/>
          <w:lang w:val="es-EC"/>
        </w:rPr>
        <w:t>yección A</w:t>
      </w:r>
      <w:r>
        <w:rPr>
          <w:b w:val="0"/>
          <w:bCs w:val="0"/>
          <w:sz w:val="24"/>
          <w:lang w:val="es-EC"/>
        </w:rPr>
        <w:t xml:space="preserve"> es un proceso que cuantifica las entradas y salidas de la fabricación de piezas de polipropileno moldeado por inyección por kg de masa de la pieza producida, es por eso que ha sido escogido para representar la producción a la caja que forma el co</w:t>
      </w:r>
      <w:r>
        <w:rPr>
          <w:b w:val="0"/>
          <w:bCs w:val="0"/>
          <w:sz w:val="24"/>
          <w:lang w:val="es-EC"/>
        </w:rPr>
        <w:t>ntenedor de la batería, el transporte marítimo incluido es el contabilizado para el transporte desde Singapur pasando por todos los puertos de la ruta hasta llegar a Guayaquil.</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lastRenderedPageBreak/>
        <w:t>Debido a que se requiere realizar también la evaluación con el contenedor de c</w:t>
      </w:r>
      <w:r>
        <w:rPr>
          <w:b w:val="0"/>
          <w:bCs w:val="0"/>
          <w:sz w:val="24"/>
          <w:lang w:val="es-EC"/>
        </w:rPr>
        <w:t>aucho se necesita cuantificar las entradas y salidas de la producción de este contendor, la estructura de esta muestra en la Figura 3.7. Para determinar la masa del caja de caucho para la misma batería, se comparó las masas de una de caucho y la masa de un</w:t>
      </w:r>
      <w:r>
        <w:rPr>
          <w:b w:val="0"/>
          <w:bCs w:val="0"/>
          <w:sz w:val="24"/>
          <w:lang w:val="es-EC"/>
        </w:rPr>
        <w:t>a caja de polipropileno y se obtuvo una relación que fue de 3.14:1, la masa de la caja de caucho es mayor, luego se multiplicó esta relación por la masa de la caja de polipropileno y se obtuvo una masa de 3.77 kg para la caja de cuacho, luego se uso el pro</w:t>
      </w:r>
      <w:r>
        <w:rPr>
          <w:b w:val="0"/>
          <w:bCs w:val="0"/>
          <w:sz w:val="24"/>
          <w:lang w:val="es-EC"/>
        </w:rPr>
        <w:t xml:space="preserve">ceso </w:t>
      </w:r>
      <w:r>
        <w:rPr>
          <w:b w:val="0"/>
          <w:bCs w:val="0"/>
          <w:i/>
          <w:iCs/>
          <w:sz w:val="24"/>
          <w:lang w:val="es-EC"/>
        </w:rPr>
        <w:t>Caucho E / B I</w:t>
      </w:r>
      <w:r>
        <w:rPr>
          <w:b w:val="0"/>
          <w:bCs w:val="0"/>
          <w:sz w:val="24"/>
          <w:lang w:val="es-EC"/>
        </w:rPr>
        <w:t xml:space="preserve"> que cuantifica las entradas y salidas de la producción de piezas de caucho por kg de masa del producto de caucho. Se ha asumido que las cajas de caucho también son fabricadas en Singapur.</w:t>
      </w:r>
    </w:p>
    <w:p w:rsidR="00000000" w:rsidRDefault="00A131A9">
      <w:pPr>
        <w:pStyle w:val="Textoindependiente"/>
        <w:spacing w:line="480" w:lineRule="auto"/>
        <w:ind w:left="2520"/>
        <w:jc w:val="both"/>
        <w:rPr>
          <w:b w:val="0"/>
          <w:bCs w:val="0"/>
          <w:sz w:val="24"/>
          <w:lang w:val="es-EC"/>
        </w:rPr>
      </w:pPr>
      <w:r>
        <w:rPr>
          <w:b w:val="0"/>
          <w:bCs w:val="0"/>
          <w:noProof/>
          <w:sz w:val="20"/>
        </w:rPr>
        <w:drawing>
          <wp:anchor distT="0" distB="0" distL="114300" distR="114300" simplePos="0" relativeHeight="251680768" behindDoc="0" locked="0" layoutInCell="1" allowOverlap="1">
            <wp:simplePos x="0" y="0"/>
            <wp:positionH relativeFrom="column">
              <wp:posOffset>800100</wp:posOffset>
            </wp:positionH>
            <wp:positionV relativeFrom="paragraph">
              <wp:posOffset>137795</wp:posOffset>
            </wp:positionV>
            <wp:extent cx="4572000" cy="424180"/>
            <wp:effectExtent l="0" t="0" r="0" b="0"/>
            <wp:wrapNone/>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23"/>
                    <a:srcRect/>
                    <a:stretch>
                      <a:fillRect/>
                    </a:stretch>
                  </pic:blipFill>
                  <pic:spPr bwMode="auto">
                    <a:xfrm>
                      <a:off x="0" y="0"/>
                      <a:ext cx="4572000" cy="424180"/>
                    </a:xfrm>
                    <a:prstGeom prst="rect">
                      <a:avLst/>
                    </a:prstGeom>
                    <a:noFill/>
                  </pic:spPr>
                </pic:pic>
              </a:graphicData>
            </a:graphic>
          </wp:anchor>
        </w:drawing>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080"/>
        <w:rPr>
          <w:b w:val="0"/>
          <w:bCs w:val="0"/>
          <w:sz w:val="24"/>
          <w:lang w:val="es-EC"/>
        </w:rPr>
      </w:pPr>
      <w:r>
        <w:rPr>
          <w:b w:val="0"/>
          <w:bCs w:val="0"/>
          <w:sz w:val="24"/>
          <w:lang w:val="es-EC"/>
        </w:rPr>
        <w:t xml:space="preserve">FIGURA 3.7. CUADRO DE PROCESO </w:t>
      </w:r>
      <w:r>
        <w:rPr>
          <w:b w:val="0"/>
          <w:bCs w:val="0"/>
          <w:i/>
          <w:iCs/>
          <w:sz w:val="24"/>
          <w:lang w:val="es-EC"/>
        </w:rPr>
        <w:t>CAUCHO E / C I</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lastRenderedPageBreak/>
        <w:t xml:space="preserve">La producción de los separadores está representada por el proceso </w:t>
      </w:r>
      <w:r>
        <w:rPr>
          <w:b w:val="0"/>
          <w:bCs w:val="0"/>
          <w:i/>
          <w:iCs/>
          <w:sz w:val="24"/>
          <w:lang w:val="es-EC"/>
        </w:rPr>
        <w:t>PVC B250</w:t>
      </w:r>
      <w:r>
        <w:rPr>
          <w:b w:val="0"/>
          <w:bCs w:val="0"/>
          <w:sz w:val="24"/>
          <w:lang w:val="es-EC"/>
        </w:rPr>
        <w:t>, este proceso cuantifica las entradas y salidas de la producción de piezas de PVC, el proceso está editado para incluir el transporte marítimo desde Zhanjiang, China donde son fab</w:t>
      </w:r>
      <w:r>
        <w:rPr>
          <w:b w:val="0"/>
          <w:bCs w:val="0"/>
          <w:sz w:val="24"/>
          <w:lang w:val="es-EC"/>
        </w:rPr>
        <w:t>ricados para el sistema estudiado, hasta Guayaquil, la distancia es la sumatoria de la distancia entre los puertos en la ruta hasta Guayaquil.</w:t>
      </w:r>
    </w:p>
    <w:p w:rsidR="00000000" w:rsidRDefault="00984A82">
      <w:pPr>
        <w:pStyle w:val="Textoindependiente"/>
        <w:spacing w:line="480" w:lineRule="auto"/>
        <w:ind w:left="2520"/>
        <w:jc w:val="both"/>
        <w:rPr>
          <w:b w:val="0"/>
          <w:bCs w:val="0"/>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Producción de Batería</w: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Para la fase de producción se ha usado los datos de inventario de Kertes (26). Con estos </w:t>
      </w:r>
      <w:r>
        <w:rPr>
          <w:b w:val="0"/>
          <w:bCs w:val="0"/>
          <w:sz w:val="24"/>
          <w:lang w:val="es-EC"/>
        </w:rPr>
        <w:t xml:space="preserve">datos se ha creado el proceso </w:t>
      </w:r>
      <w:r>
        <w:rPr>
          <w:b w:val="0"/>
          <w:bCs w:val="0"/>
          <w:i/>
          <w:iCs/>
          <w:sz w:val="24"/>
          <w:lang w:val="es-EC"/>
        </w:rPr>
        <w:t>Producción de Batería</w:t>
      </w:r>
      <w:r>
        <w:rPr>
          <w:b w:val="0"/>
          <w:bCs w:val="0"/>
          <w:sz w:val="24"/>
          <w:lang w:val="es-EC"/>
        </w:rPr>
        <w:t>, que cuantifica las entradas y salidas de producción de baterías por kg de batería producida. La producción ocurre según lo descrito en la sección 2.3.2, la hoja de proceso se muestra en el Apéndice C.</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w:t>
      </w:r>
      <w:r>
        <w:rPr>
          <w:b w:val="0"/>
          <w:bCs w:val="0"/>
          <w:sz w:val="24"/>
          <w:lang w:val="es-EC"/>
        </w:rPr>
        <w:t xml:space="preserve">a masa de batería usada es 13 kg, que es la masa de la batería con caja de polipropileno. El proceso </w:t>
      </w:r>
      <w:r>
        <w:rPr>
          <w:b w:val="0"/>
          <w:bCs w:val="0"/>
          <w:i/>
          <w:iCs/>
          <w:sz w:val="24"/>
          <w:lang w:val="es-EC"/>
        </w:rPr>
        <w:t>Producción de Batería</w:t>
      </w:r>
      <w:r>
        <w:rPr>
          <w:b w:val="0"/>
          <w:bCs w:val="0"/>
          <w:sz w:val="24"/>
          <w:lang w:val="es-EC"/>
        </w:rPr>
        <w:t xml:space="preserve"> cuantifica las entradas y </w:t>
      </w:r>
      <w:r>
        <w:rPr>
          <w:b w:val="0"/>
          <w:bCs w:val="0"/>
          <w:sz w:val="24"/>
          <w:lang w:val="es-EC"/>
        </w:rPr>
        <w:lastRenderedPageBreak/>
        <w:t>salidas de la producción de batería por kg de batería con caja de polipropileno. La batería con caja de cau</w:t>
      </w:r>
      <w:r>
        <w:rPr>
          <w:b w:val="0"/>
          <w:bCs w:val="0"/>
          <w:sz w:val="24"/>
          <w:lang w:val="es-EC"/>
        </w:rPr>
        <w:t xml:space="preserve">cho tiene una masa mayor, 15,57 kg. Sin embargo el inventario de la fase de producción no ha sido cambiado. Haciendo una inspección de la hoja de proceso de ese proceso (Apéndice C), se puede observar las entradas y salidas, el proceso muestra emisiones a </w:t>
      </w:r>
      <w:r>
        <w:rPr>
          <w:b w:val="0"/>
          <w:bCs w:val="0"/>
          <w:sz w:val="24"/>
          <w:lang w:val="es-EC"/>
        </w:rPr>
        <w:t xml:space="preserve">la naturaleza de plomo al aire y al agua, y entradas desde la tecnosfera de electricidad y calor, estas entradas y salidas están asociadas con los procesos de fundición de plomo y ensamblaje, esto sumado al hecho de que las cajas entran ya fabricadas a la </w:t>
      </w:r>
      <w:r>
        <w:rPr>
          <w:b w:val="0"/>
          <w:bCs w:val="0"/>
          <w:sz w:val="24"/>
          <w:lang w:val="es-EC"/>
        </w:rPr>
        <w:t xml:space="preserve">planta de producción, justifican el no cambiar el inventario para esta fase. En la Figura 3.8. se muestra el cuadro del proceso </w:t>
      </w:r>
      <w:r>
        <w:rPr>
          <w:b w:val="0"/>
          <w:bCs w:val="0"/>
          <w:i/>
          <w:iCs/>
          <w:sz w:val="24"/>
          <w:lang w:val="es-EC"/>
        </w:rPr>
        <w:t>Producción de Batería</w:t>
      </w:r>
      <w:r>
        <w:rPr>
          <w:b w:val="0"/>
          <w:bCs w:val="0"/>
          <w:sz w:val="24"/>
          <w:lang w:val="es-EC"/>
        </w:rPr>
        <w:t>, que se ha usado para los dos ciclos de vida.</w:t>
      </w: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ind w:left="1080"/>
        <w:jc w:val="both"/>
        <w:rPr>
          <w:b w:val="0"/>
          <w:bCs w:val="0"/>
          <w:sz w:val="24"/>
          <w:lang w:val="es-EC"/>
        </w:rPr>
      </w:pPr>
      <w:r>
        <w:rPr>
          <w:b w:val="0"/>
          <w:bCs w:val="0"/>
          <w:noProof/>
          <w:sz w:val="20"/>
        </w:rPr>
        <w:drawing>
          <wp:anchor distT="0" distB="0" distL="114300" distR="114300" simplePos="0" relativeHeight="251681792" behindDoc="0" locked="0" layoutInCell="1" allowOverlap="1">
            <wp:simplePos x="0" y="0"/>
            <wp:positionH relativeFrom="column">
              <wp:posOffset>457200</wp:posOffset>
            </wp:positionH>
            <wp:positionV relativeFrom="paragraph">
              <wp:posOffset>236855</wp:posOffset>
            </wp:positionV>
            <wp:extent cx="4800600" cy="814070"/>
            <wp:effectExtent l="0" t="0" r="0" b="0"/>
            <wp:wrapNone/>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24"/>
                    <a:srcRect/>
                    <a:stretch>
                      <a:fillRect/>
                    </a:stretch>
                  </pic:blipFill>
                  <pic:spPr bwMode="auto">
                    <a:xfrm>
                      <a:off x="0" y="0"/>
                      <a:ext cx="4800600" cy="814070"/>
                    </a:xfrm>
                    <a:prstGeom prst="rect">
                      <a:avLst/>
                    </a:prstGeom>
                    <a:noFill/>
                  </pic:spPr>
                </pic:pic>
              </a:graphicData>
            </a:graphic>
          </wp:anchor>
        </w:drawing>
      </w: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rPr>
          <w:b w:val="0"/>
          <w:bCs w:val="0"/>
          <w:sz w:val="24"/>
          <w:lang w:val="es-EC"/>
        </w:rPr>
      </w:pPr>
    </w:p>
    <w:p w:rsidR="00000000" w:rsidRDefault="00984A82">
      <w:pPr>
        <w:pStyle w:val="Textoindependiente"/>
        <w:spacing w:line="480" w:lineRule="auto"/>
        <w:ind w:left="708"/>
        <w:rPr>
          <w:b w:val="0"/>
          <w:bCs w:val="0"/>
          <w:sz w:val="24"/>
          <w:lang w:val="es-EC"/>
        </w:rPr>
      </w:pPr>
      <w:r>
        <w:rPr>
          <w:b w:val="0"/>
          <w:bCs w:val="0"/>
          <w:sz w:val="24"/>
          <w:lang w:val="es-EC"/>
        </w:rPr>
        <w:t xml:space="preserve">FIGURA 3.8. CUADRO DE PROCESO </w:t>
      </w:r>
      <w:r>
        <w:rPr>
          <w:b w:val="0"/>
          <w:bCs w:val="0"/>
          <w:i/>
          <w:iCs/>
          <w:sz w:val="24"/>
          <w:lang w:val="es-EC"/>
        </w:rPr>
        <w:t>PRODUCCIÓN DE BATERÍA</w:t>
      </w: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lastRenderedPageBreak/>
        <w:t>Us</w:t>
      </w:r>
      <w:r>
        <w:rPr>
          <w:sz w:val="24"/>
          <w:lang w:val="es-EC"/>
        </w:rPr>
        <w:t>o de Batería</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Para generar el proceso </w:t>
      </w:r>
      <w:r>
        <w:rPr>
          <w:b w:val="0"/>
          <w:bCs w:val="0"/>
          <w:i/>
          <w:iCs/>
          <w:sz w:val="24"/>
          <w:lang w:val="es-EC"/>
        </w:rPr>
        <w:t>Uso de Batería</w:t>
      </w:r>
      <w:r>
        <w:rPr>
          <w:b w:val="0"/>
          <w:bCs w:val="0"/>
          <w:sz w:val="24"/>
          <w:lang w:val="es-EC"/>
        </w:rPr>
        <w:t xml:space="preserve"> se efectúo una estimación de la energía que se usa para recargar la batería y para transportarla para así encontrar una regla de asignación del proceso </w:t>
      </w:r>
      <w:r>
        <w:rPr>
          <w:b w:val="0"/>
          <w:bCs w:val="0"/>
          <w:i/>
          <w:iCs/>
          <w:sz w:val="24"/>
          <w:lang w:val="es-EC"/>
        </w:rPr>
        <w:t>Auto (Gasolina) I</w:t>
      </w:r>
      <w:r>
        <w:rPr>
          <w:b w:val="0"/>
          <w:bCs w:val="0"/>
          <w:sz w:val="24"/>
          <w:lang w:val="es-EC"/>
        </w:rPr>
        <w:t>. La energía utilizada es una porc</w:t>
      </w:r>
      <w:r>
        <w:rPr>
          <w:b w:val="0"/>
          <w:bCs w:val="0"/>
          <w:sz w:val="24"/>
          <w:lang w:val="es-EC"/>
        </w:rPr>
        <w:t>ión de la generada por el motor del vehículo, por esto se supuso al vehículo como un sistema multifuncional.</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El inventario del proceso </w:t>
      </w:r>
      <w:r>
        <w:rPr>
          <w:b w:val="0"/>
          <w:bCs w:val="0"/>
          <w:i/>
          <w:iCs/>
          <w:sz w:val="24"/>
          <w:lang w:val="es-EC"/>
        </w:rPr>
        <w:t>Auto (Gasolina) I</w:t>
      </w:r>
      <w:r>
        <w:rPr>
          <w:b w:val="0"/>
          <w:bCs w:val="0"/>
          <w:sz w:val="24"/>
          <w:lang w:val="es-EC"/>
        </w:rPr>
        <w:t xml:space="preserve"> está creado para un vehículo sedán mediano de masa 1080 kg y es un inventario que representa solo lo r</w:t>
      </w:r>
      <w:r>
        <w:rPr>
          <w:b w:val="0"/>
          <w:bCs w:val="0"/>
          <w:sz w:val="24"/>
          <w:lang w:val="es-EC"/>
        </w:rPr>
        <w:t>elativo a emisiones de escape, cuantifica las entradas y salidas por km.</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El inventario básicamente cuantifica consumo de combustible a 11.5 l/km y emisiones de la planta de fuerza. El proceso utiliza como entrada el proceso </w:t>
      </w:r>
      <w:r>
        <w:rPr>
          <w:b w:val="0"/>
          <w:bCs w:val="0"/>
          <w:i/>
          <w:iCs/>
          <w:sz w:val="24"/>
          <w:lang w:val="es-EC"/>
        </w:rPr>
        <w:t xml:space="preserve">Gasolina I, </w:t>
      </w:r>
      <w:r>
        <w:rPr>
          <w:b w:val="0"/>
          <w:bCs w:val="0"/>
          <w:sz w:val="24"/>
          <w:lang w:val="es-EC"/>
        </w:rPr>
        <w:t xml:space="preserve">que cuantifica las </w:t>
      </w:r>
      <w:r>
        <w:rPr>
          <w:b w:val="0"/>
          <w:bCs w:val="0"/>
          <w:sz w:val="24"/>
          <w:lang w:val="es-EC"/>
        </w:rPr>
        <w:t xml:space="preserve">entradas y salidas de la producción de este combustible por kg, la </w:t>
      </w:r>
      <w:r>
        <w:rPr>
          <w:b w:val="0"/>
          <w:bCs w:val="0"/>
          <w:sz w:val="24"/>
          <w:lang w:val="es-EC"/>
        </w:rPr>
        <w:lastRenderedPageBreak/>
        <w:t>documentación muestra también la densidad y el poder calorífico.</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Debido a que la unidad del proceso </w:t>
      </w:r>
      <w:r>
        <w:rPr>
          <w:b w:val="0"/>
          <w:bCs w:val="0"/>
          <w:i/>
          <w:iCs/>
          <w:sz w:val="24"/>
          <w:lang w:val="es-EC"/>
        </w:rPr>
        <w:t xml:space="preserve">Auto (Gasolina) I </w:t>
      </w:r>
      <w:r>
        <w:rPr>
          <w:b w:val="0"/>
          <w:bCs w:val="0"/>
          <w:sz w:val="24"/>
          <w:lang w:val="es-EC"/>
        </w:rPr>
        <w:t>está en km, se usa un procedimiento de asignación para determinar el k</w:t>
      </w:r>
      <w:r>
        <w:rPr>
          <w:b w:val="0"/>
          <w:bCs w:val="0"/>
          <w:sz w:val="24"/>
          <w:lang w:val="es-EC"/>
        </w:rPr>
        <w:t>ilometraje equivalente destinado solo a recargar y transportar la batería.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Kilometraje para recargar batería</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La batería y el alternador del vehículo funcionan como un conjunto mientras el motor está encendido, mientras que cuando el motor esta apagado la</w:t>
      </w:r>
      <w:r>
        <w:rPr>
          <w:b w:val="0"/>
          <w:bCs w:val="0"/>
          <w:sz w:val="24"/>
          <w:lang w:val="es-EC"/>
        </w:rPr>
        <w:t xml:space="preserve"> batería provee la energía para todos los consumidores.</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Para el modelo se supondrá la situación de la Figura 2.8., correspondiente a la situación favorable. A partir de la definición de la unidad funcional se obtienen las Tablas 8 y 9, en las cuales se mu</w:t>
      </w:r>
      <w:r>
        <w:rPr>
          <w:b w:val="0"/>
          <w:bCs w:val="0"/>
          <w:sz w:val="24"/>
          <w:lang w:val="es-EC"/>
        </w:rPr>
        <w:t xml:space="preserve">estra la energía requerida por los consumidores y la energía requerida por semana. </w:t>
      </w:r>
    </w:p>
    <w:p w:rsidR="00000000" w:rsidRDefault="00984A82">
      <w:pPr>
        <w:pStyle w:val="Textoindependiente"/>
        <w:spacing w:line="480" w:lineRule="auto"/>
        <w:rPr>
          <w:b w:val="0"/>
          <w:bCs w:val="0"/>
          <w:caps/>
          <w:sz w:val="24"/>
          <w:lang w:val="es-EC"/>
        </w:rPr>
      </w:pPr>
      <w:r>
        <w:rPr>
          <w:b w:val="0"/>
          <w:bCs w:val="0"/>
          <w:caps/>
          <w:sz w:val="24"/>
          <w:lang w:val="es-EC"/>
        </w:rPr>
        <w:lastRenderedPageBreak/>
        <w:t>TABLA 8</w:t>
      </w:r>
    </w:p>
    <w:p w:rsidR="00000000" w:rsidRDefault="00984A82">
      <w:pPr>
        <w:pStyle w:val="Textoindependiente"/>
        <w:spacing w:line="480" w:lineRule="auto"/>
        <w:rPr>
          <w:b w:val="0"/>
          <w:bCs w:val="0"/>
          <w:caps/>
          <w:sz w:val="24"/>
          <w:lang w:val="es-EC"/>
        </w:rPr>
      </w:pPr>
      <w:r>
        <w:rPr>
          <w:b w:val="0"/>
          <w:bCs w:val="0"/>
          <w:caps/>
          <w:sz w:val="24"/>
          <w:lang w:val="es-EC"/>
        </w:rPr>
        <w:t>Energía de Consumidores</w:t>
      </w:r>
    </w:p>
    <w:tbl>
      <w:tblPr>
        <w:tblW w:w="8100" w:type="dxa"/>
        <w:tblInd w:w="1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240"/>
        <w:gridCol w:w="2034"/>
        <w:gridCol w:w="1386"/>
        <w:gridCol w:w="1440"/>
      </w:tblGrid>
      <w:tr w:rsidR="00000000">
        <w:trPr>
          <w:trHeight w:val="255"/>
        </w:trPr>
        <w:tc>
          <w:tcPr>
            <w:tcW w:w="324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eastAsia="Arial Unicode MS" w:hAnsi="Arial" w:cs="Arial"/>
                <w:szCs w:val="20"/>
              </w:rPr>
              <w:t>Consumidores</w:t>
            </w:r>
          </w:p>
        </w:tc>
        <w:tc>
          <w:tcPr>
            <w:tcW w:w="2034"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Potencia (kW)</w:t>
            </w:r>
          </w:p>
        </w:tc>
        <w:tc>
          <w:tcPr>
            <w:tcW w:w="1386"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Tiempo (s)</w:t>
            </w:r>
          </w:p>
        </w:tc>
        <w:tc>
          <w:tcPr>
            <w:tcW w:w="144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Energía (kJ)</w:t>
            </w:r>
          </w:p>
        </w:tc>
      </w:tr>
      <w:tr w:rsidR="00000000">
        <w:trPr>
          <w:trHeight w:val="255"/>
        </w:trPr>
        <w:tc>
          <w:tcPr>
            <w:tcW w:w="3240" w:type="dxa"/>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Arranque</w:t>
            </w:r>
          </w:p>
        </w:tc>
        <w:tc>
          <w:tcPr>
            <w:tcW w:w="2034"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5</w:t>
            </w:r>
          </w:p>
        </w:tc>
        <w:tc>
          <w:tcPr>
            <w:tcW w:w="1386"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w:t>
            </w:r>
          </w:p>
        </w:tc>
        <w:tc>
          <w:tcPr>
            <w:tcW w:w="144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15</w:t>
            </w:r>
          </w:p>
        </w:tc>
      </w:tr>
      <w:tr w:rsidR="00000000">
        <w:trPr>
          <w:trHeight w:val="255"/>
        </w:trPr>
        <w:tc>
          <w:tcPr>
            <w:tcW w:w="3240" w:type="dxa"/>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Radio</w:t>
            </w:r>
          </w:p>
        </w:tc>
        <w:tc>
          <w:tcPr>
            <w:tcW w:w="2034"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0,012</w:t>
            </w:r>
          </w:p>
        </w:tc>
        <w:tc>
          <w:tcPr>
            <w:tcW w:w="1386"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300</w:t>
            </w:r>
          </w:p>
        </w:tc>
        <w:tc>
          <w:tcPr>
            <w:tcW w:w="144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3,6</w:t>
            </w:r>
          </w:p>
        </w:tc>
      </w:tr>
      <w:tr w:rsidR="00000000">
        <w:trPr>
          <w:trHeight w:val="255"/>
        </w:trPr>
        <w:tc>
          <w:tcPr>
            <w:tcW w:w="3240" w:type="dxa"/>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Luz de Techo</w:t>
            </w:r>
          </w:p>
        </w:tc>
        <w:tc>
          <w:tcPr>
            <w:tcW w:w="2034"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0,005</w:t>
            </w:r>
          </w:p>
        </w:tc>
        <w:tc>
          <w:tcPr>
            <w:tcW w:w="1386"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300</w:t>
            </w:r>
          </w:p>
        </w:tc>
        <w:tc>
          <w:tcPr>
            <w:tcW w:w="144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1,5</w:t>
            </w:r>
          </w:p>
        </w:tc>
      </w:tr>
      <w:tr w:rsidR="00000000">
        <w:trPr>
          <w:trHeight w:val="255"/>
        </w:trPr>
        <w:tc>
          <w:tcPr>
            <w:tcW w:w="3240" w:type="dxa"/>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Faros delanteros</w:t>
            </w:r>
          </w:p>
        </w:tc>
        <w:tc>
          <w:tcPr>
            <w:tcW w:w="2034"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0,11</w:t>
            </w:r>
          </w:p>
        </w:tc>
        <w:tc>
          <w:tcPr>
            <w:tcW w:w="1386"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300</w:t>
            </w:r>
          </w:p>
        </w:tc>
        <w:tc>
          <w:tcPr>
            <w:tcW w:w="144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33</w:t>
            </w:r>
          </w:p>
        </w:tc>
      </w:tr>
      <w:tr w:rsidR="00000000">
        <w:trPr>
          <w:trHeight w:val="255"/>
        </w:trPr>
        <w:tc>
          <w:tcPr>
            <w:tcW w:w="3240" w:type="dxa"/>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Luces traseras</w:t>
            </w:r>
          </w:p>
        </w:tc>
        <w:tc>
          <w:tcPr>
            <w:tcW w:w="2034"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0,01</w:t>
            </w:r>
          </w:p>
        </w:tc>
        <w:tc>
          <w:tcPr>
            <w:tcW w:w="1386"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300</w:t>
            </w:r>
          </w:p>
        </w:tc>
        <w:tc>
          <w:tcPr>
            <w:tcW w:w="144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w:t>
            </w:r>
          </w:p>
        </w:tc>
      </w:tr>
      <w:tr w:rsidR="00000000">
        <w:trPr>
          <w:trHeight w:val="255"/>
        </w:trPr>
        <w:tc>
          <w:tcPr>
            <w:tcW w:w="3240" w:type="dxa"/>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Luces intermitentes</w:t>
            </w:r>
          </w:p>
        </w:tc>
        <w:tc>
          <w:tcPr>
            <w:tcW w:w="2034"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0,042</w:t>
            </w:r>
          </w:p>
        </w:tc>
        <w:tc>
          <w:tcPr>
            <w:tcW w:w="1386"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300</w:t>
            </w:r>
          </w:p>
        </w:tc>
        <w:tc>
          <w:tcPr>
            <w:tcW w:w="144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12,6</w:t>
            </w:r>
          </w:p>
        </w:tc>
      </w:tr>
      <w:tr w:rsidR="00000000">
        <w:trPr>
          <w:trHeight w:val="255"/>
        </w:trPr>
        <w:tc>
          <w:tcPr>
            <w:tcW w:w="3240" w:type="dxa"/>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Alumb. Instrumentos</w:t>
            </w:r>
          </w:p>
        </w:tc>
        <w:tc>
          <w:tcPr>
            <w:tcW w:w="2034"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0,01</w:t>
            </w:r>
          </w:p>
        </w:tc>
        <w:tc>
          <w:tcPr>
            <w:tcW w:w="1386"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300</w:t>
            </w:r>
          </w:p>
        </w:tc>
        <w:tc>
          <w:tcPr>
            <w:tcW w:w="1440" w:type="dxa"/>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3</w:t>
            </w:r>
          </w:p>
        </w:tc>
      </w:tr>
    </w:tbl>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t>TABLA 9</w:t>
      </w:r>
    </w:p>
    <w:p w:rsidR="00000000" w:rsidRDefault="00984A82">
      <w:pPr>
        <w:pStyle w:val="Textoindependiente"/>
        <w:spacing w:line="480" w:lineRule="auto"/>
        <w:rPr>
          <w:b w:val="0"/>
          <w:bCs w:val="0"/>
          <w:caps/>
          <w:sz w:val="24"/>
          <w:lang w:val="es-EC"/>
        </w:rPr>
      </w:pPr>
      <w:r>
        <w:rPr>
          <w:b w:val="0"/>
          <w:bCs w:val="0"/>
          <w:caps/>
          <w:sz w:val="24"/>
          <w:lang w:val="es-EC"/>
        </w:rPr>
        <w:t>Energía Requerida por Semana</w:t>
      </w:r>
    </w:p>
    <w:tbl>
      <w:tblPr>
        <w:tblW w:w="8100" w:type="dxa"/>
        <w:tblInd w:w="193" w:type="dxa"/>
        <w:tblLayout w:type="fixed"/>
        <w:tblCellMar>
          <w:left w:w="0" w:type="dxa"/>
          <w:right w:w="0" w:type="dxa"/>
        </w:tblCellMar>
        <w:tblLook w:val="0000"/>
      </w:tblPr>
      <w:tblGrid>
        <w:gridCol w:w="2160"/>
        <w:gridCol w:w="520"/>
        <w:gridCol w:w="520"/>
        <w:gridCol w:w="520"/>
        <w:gridCol w:w="520"/>
        <w:gridCol w:w="520"/>
        <w:gridCol w:w="520"/>
        <w:gridCol w:w="520"/>
        <w:gridCol w:w="826"/>
        <w:gridCol w:w="1474"/>
      </w:tblGrid>
      <w:tr w:rsidR="00000000">
        <w:trPr>
          <w:trHeight w:val="255"/>
        </w:trPr>
        <w:tc>
          <w:tcPr>
            <w:tcW w:w="216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eastAsia="Arial Unicode MS" w:hAnsi="Arial" w:cs="Arial"/>
                <w:szCs w:val="20"/>
              </w:rPr>
              <w:t>Consumidores</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Lu</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Ma</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Mi</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Ju</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Vi</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lang w:val="en-GB"/>
              </w:rPr>
            </w:pPr>
            <w:r>
              <w:rPr>
                <w:rFonts w:ascii="Arial" w:hAnsi="Arial" w:cs="Arial"/>
                <w:szCs w:val="20"/>
                <w:lang w:val="en-GB"/>
              </w:rPr>
              <w:t>Sá</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lang w:val="en-GB"/>
              </w:rPr>
            </w:pPr>
            <w:r>
              <w:rPr>
                <w:rFonts w:ascii="Arial" w:hAnsi="Arial" w:cs="Arial"/>
                <w:szCs w:val="20"/>
                <w:lang w:val="en-GB"/>
              </w:rPr>
              <w:t>Do</w:t>
            </w:r>
          </w:p>
        </w:tc>
        <w:tc>
          <w:tcPr>
            <w:tcW w:w="826"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lang w:val="en-GB"/>
              </w:rPr>
            </w:pPr>
            <w:r>
              <w:rPr>
                <w:rFonts w:ascii="Arial" w:hAnsi="Arial" w:cs="Arial"/>
                <w:szCs w:val="20"/>
                <w:lang w:val="en-GB"/>
              </w:rPr>
              <w:t>Sem</w:t>
            </w:r>
          </w:p>
        </w:tc>
        <w:tc>
          <w:tcPr>
            <w:tcW w:w="147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Energía (kJ)</w:t>
            </w:r>
          </w:p>
        </w:tc>
      </w:tr>
      <w:tr w:rsidR="00000000">
        <w:trPr>
          <w:trHeight w:val="255"/>
        </w:trPr>
        <w:tc>
          <w:tcPr>
            <w:tcW w:w="216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Arranques</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5</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5</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5</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5</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5</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8</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8</w:t>
            </w:r>
          </w:p>
        </w:tc>
        <w:tc>
          <w:tcPr>
            <w:tcW w:w="826"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41</w:t>
            </w:r>
          </w:p>
        </w:tc>
        <w:tc>
          <w:tcPr>
            <w:tcW w:w="147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615</w:t>
            </w:r>
          </w:p>
        </w:tc>
      </w:tr>
      <w:tr w:rsidR="00000000">
        <w:trPr>
          <w:trHeight w:val="255"/>
        </w:trPr>
        <w:tc>
          <w:tcPr>
            <w:tcW w:w="216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Radio</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826"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7</w:t>
            </w:r>
          </w:p>
        </w:tc>
        <w:tc>
          <w:tcPr>
            <w:tcW w:w="147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25,2</w:t>
            </w:r>
          </w:p>
        </w:tc>
      </w:tr>
      <w:tr w:rsidR="00000000">
        <w:trPr>
          <w:trHeight w:val="255"/>
        </w:trPr>
        <w:tc>
          <w:tcPr>
            <w:tcW w:w="216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Luz</w:t>
            </w:r>
            <w:r>
              <w:rPr>
                <w:rFonts w:ascii="Arial" w:hAnsi="Arial" w:cs="Arial"/>
                <w:szCs w:val="20"/>
              </w:rPr>
              <w:t xml:space="preserve"> de techo</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826"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7</w:t>
            </w:r>
          </w:p>
        </w:tc>
        <w:tc>
          <w:tcPr>
            <w:tcW w:w="147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10,5</w:t>
            </w:r>
          </w:p>
        </w:tc>
      </w:tr>
      <w:tr w:rsidR="00000000">
        <w:trPr>
          <w:trHeight w:val="255"/>
        </w:trPr>
        <w:tc>
          <w:tcPr>
            <w:tcW w:w="216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Faros delanteros</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826"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7</w:t>
            </w:r>
          </w:p>
        </w:tc>
        <w:tc>
          <w:tcPr>
            <w:tcW w:w="147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231</w:t>
            </w:r>
          </w:p>
        </w:tc>
      </w:tr>
      <w:tr w:rsidR="00000000">
        <w:trPr>
          <w:trHeight w:val="255"/>
        </w:trPr>
        <w:tc>
          <w:tcPr>
            <w:tcW w:w="216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Luces traseras</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826"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7</w:t>
            </w:r>
          </w:p>
        </w:tc>
        <w:tc>
          <w:tcPr>
            <w:tcW w:w="147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21</w:t>
            </w:r>
          </w:p>
        </w:tc>
      </w:tr>
      <w:tr w:rsidR="00000000">
        <w:trPr>
          <w:trHeight w:val="255"/>
        </w:trPr>
        <w:tc>
          <w:tcPr>
            <w:tcW w:w="216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Luces interm.</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826"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7</w:t>
            </w:r>
          </w:p>
        </w:tc>
        <w:tc>
          <w:tcPr>
            <w:tcW w:w="147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88,2</w:t>
            </w:r>
          </w:p>
        </w:tc>
      </w:tr>
      <w:tr w:rsidR="00000000">
        <w:trPr>
          <w:trHeight w:val="255"/>
        </w:trPr>
        <w:tc>
          <w:tcPr>
            <w:tcW w:w="216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rPr>
                <w:rFonts w:ascii="Arial" w:eastAsia="Arial Unicode MS" w:hAnsi="Arial" w:cs="Arial"/>
                <w:szCs w:val="20"/>
              </w:rPr>
            </w:pPr>
            <w:r>
              <w:rPr>
                <w:rFonts w:ascii="Arial" w:hAnsi="Arial" w:cs="Arial"/>
                <w:szCs w:val="20"/>
              </w:rPr>
              <w:t>Alumb. Instr.</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52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1</w:t>
            </w:r>
          </w:p>
        </w:tc>
        <w:tc>
          <w:tcPr>
            <w:tcW w:w="826"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7</w:t>
            </w:r>
          </w:p>
        </w:tc>
        <w:tc>
          <w:tcPr>
            <w:tcW w:w="1474"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spacing w:line="480" w:lineRule="auto"/>
              <w:jc w:val="center"/>
              <w:rPr>
                <w:rFonts w:ascii="Arial" w:eastAsia="Arial Unicode MS" w:hAnsi="Arial" w:cs="Arial"/>
                <w:szCs w:val="20"/>
              </w:rPr>
            </w:pPr>
            <w:r>
              <w:rPr>
                <w:rFonts w:ascii="Arial" w:hAnsi="Arial" w:cs="Arial"/>
                <w:szCs w:val="20"/>
              </w:rPr>
              <w:t>21</w:t>
            </w:r>
          </w:p>
        </w:tc>
      </w:tr>
      <w:tr w:rsidR="00000000">
        <w:trPr>
          <w:trHeight w:val="255"/>
        </w:trPr>
        <w:tc>
          <w:tcPr>
            <w:tcW w:w="2160" w:type="dxa"/>
            <w:tcBorders>
              <w:top w:val="single" w:sz="4" w:space="0" w:color="auto"/>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szCs w:val="20"/>
              </w:rPr>
            </w:pPr>
          </w:p>
        </w:tc>
        <w:tc>
          <w:tcPr>
            <w:tcW w:w="520" w:type="dxa"/>
            <w:tcBorders>
              <w:top w:val="single" w:sz="4" w:space="0" w:color="auto"/>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szCs w:val="20"/>
              </w:rPr>
            </w:pPr>
          </w:p>
        </w:tc>
        <w:tc>
          <w:tcPr>
            <w:tcW w:w="520" w:type="dxa"/>
            <w:tcBorders>
              <w:top w:val="single" w:sz="4" w:space="0" w:color="auto"/>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szCs w:val="20"/>
              </w:rPr>
            </w:pPr>
          </w:p>
        </w:tc>
        <w:tc>
          <w:tcPr>
            <w:tcW w:w="520" w:type="dxa"/>
            <w:tcBorders>
              <w:top w:val="single" w:sz="4" w:space="0" w:color="auto"/>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szCs w:val="20"/>
              </w:rPr>
            </w:pPr>
          </w:p>
        </w:tc>
        <w:tc>
          <w:tcPr>
            <w:tcW w:w="520" w:type="dxa"/>
            <w:tcBorders>
              <w:top w:val="single" w:sz="4" w:space="0" w:color="auto"/>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szCs w:val="20"/>
              </w:rPr>
            </w:pPr>
          </w:p>
        </w:tc>
        <w:tc>
          <w:tcPr>
            <w:tcW w:w="520" w:type="dxa"/>
            <w:tcBorders>
              <w:top w:val="single" w:sz="4" w:space="0" w:color="auto"/>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szCs w:val="20"/>
              </w:rPr>
            </w:pPr>
          </w:p>
        </w:tc>
        <w:tc>
          <w:tcPr>
            <w:tcW w:w="520" w:type="dxa"/>
            <w:tcBorders>
              <w:top w:val="single" w:sz="4" w:space="0" w:color="auto"/>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szCs w:val="20"/>
              </w:rPr>
            </w:pPr>
          </w:p>
        </w:tc>
        <w:tc>
          <w:tcPr>
            <w:tcW w:w="52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00000" w:rsidRDefault="00984A82">
            <w:pPr>
              <w:rPr>
                <w:rFonts w:ascii="Arial" w:eastAsia="Arial Unicode MS" w:hAnsi="Arial" w:cs="Arial"/>
                <w:szCs w:val="20"/>
              </w:rPr>
            </w:pPr>
          </w:p>
        </w:tc>
        <w:tc>
          <w:tcPr>
            <w:tcW w:w="826" w:type="dxa"/>
            <w:tcBorders>
              <w:top w:val="single" w:sz="4" w:space="0" w:color="auto"/>
              <w:left w:val="single" w:sz="4" w:space="0" w:color="auto"/>
              <w:bottom w:val="single" w:sz="4" w:space="0" w:color="auto"/>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szCs w:val="20"/>
              </w:rPr>
            </w:pPr>
            <w:r>
              <w:rPr>
                <w:rFonts w:ascii="Arial" w:hAnsi="Arial" w:cs="Arial"/>
                <w:b/>
                <w:bCs/>
                <w:szCs w:val="20"/>
              </w:rPr>
              <w:t>TOTAL</w:t>
            </w:r>
          </w:p>
        </w:tc>
        <w:tc>
          <w:tcPr>
            <w:tcW w:w="147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00000" w:rsidRDefault="00984A82">
            <w:pPr>
              <w:jc w:val="center"/>
              <w:rPr>
                <w:rFonts w:ascii="Arial" w:eastAsia="Arial Unicode MS" w:hAnsi="Arial" w:cs="Arial"/>
                <w:b/>
                <w:bCs/>
                <w:szCs w:val="20"/>
              </w:rPr>
            </w:pPr>
            <w:r>
              <w:rPr>
                <w:rFonts w:ascii="Arial" w:hAnsi="Arial" w:cs="Arial"/>
                <w:b/>
                <w:bCs/>
                <w:szCs w:val="20"/>
              </w:rPr>
              <w:t>990,9</w:t>
            </w:r>
          </w:p>
        </w:tc>
      </w:tr>
    </w:tbl>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En la Tabla 8 se han usado valores de potencia promedio tom</w:t>
      </w:r>
      <w:r>
        <w:rPr>
          <w:b w:val="0"/>
          <w:bCs w:val="0"/>
          <w:sz w:val="24"/>
          <w:lang w:val="es-EC"/>
        </w:rPr>
        <w:t>ados de la Bosch(6). Se ha supuesto un tiempo por vez y se ha multiplicado la potencia por el tiempo para determinar la energía por vez de uso de cada consumidor.</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En la Tabla 9 se muestra la energía requerida a la semana, que se determinó multiplicando la</w:t>
      </w:r>
      <w:r>
        <w:rPr>
          <w:b w:val="0"/>
          <w:bCs w:val="0"/>
          <w:sz w:val="24"/>
          <w:lang w:val="es-EC"/>
        </w:rPr>
        <w:t xml:space="preserve"> energía por consumidor por vez por el número de veces de uso a la semana.</w:t>
      </w:r>
    </w:p>
    <w:p w:rsidR="00000000" w:rsidRDefault="00984A82">
      <w:pPr>
        <w:pStyle w:val="Textoindependiente"/>
        <w:spacing w:line="480" w:lineRule="auto"/>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Debido a que el año tiene 52 semanas la energía que se toma de la batería </w:t>
      </w:r>
      <w:r>
        <w:rPr>
          <w:b w:val="0"/>
          <w:bCs w:val="0"/>
          <w:position w:val="-12"/>
          <w:sz w:val="24"/>
          <w:lang w:val="es-EC"/>
        </w:rPr>
        <w:object w:dxaOrig="420" w:dyaOrig="360">
          <v:shape id="_x0000_i1029" type="#_x0000_t75" style="width:21.6pt;height:21.6pt" o:ole="">
            <v:imagedata r:id="rId25" o:title=""/>
          </v:shape>
          <o:OLEObject Type="Embed" ProgID="Equation.3" ShapeID="_x0000_i1029" DrawAspect="Content" ObjectID="_1307347982" r:id="rId26"/>
        </w:object>
      </w:r>
      <w:r>
        <w:rPr>
          <w:b w:val="0"/>
          <w:bCs w:val="0"/>
          <w:sz w:val="24"/>
          <w:lang w:val="es-EC"/>
        </w:rPr>
        <w:t xml:space="preserve"> por año es:</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540" w:dyaOrig="360">
          <v:shape id="_x0000_i1030" type="#_x0000_t75" style="width:79.2pt;height:21.6pt" o:ole="">
            <v:imagedata r:id="rId27" o:title=""/>
          </v:shape>
          <o:OLEObject Type="Embed" ProgID="Equation.3" ShapeID="_x0000_i1030" DrawAspect="Content" ObjectID="_1307347983" r:id="rId28"/>
        </w:objec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En la Figura 3.9. se presenta un esquema del</w:t>
      </w:r>
      <w:r>
        <w:rPr>
          <w:b w:val="0"/>
          <w:bCs w:val="0"/>
          <w:sz w:val="24"/>
          <w:lang w:val="es-EC"/>
        </w:rPr>
        <w:t xml:space="preserve"> recorrido de la energía desde el eje del motor de combustión interna hasta la energía usada por los consumidores, esto no ocurre en tiempo real pues, la batería se recarga cuando el motor está encendido, y </w:t>
      </w:r>
      <w:r>
        <w:rPr>
          <w:b w:val="0"/>
          <w:bCs w:val="0"/>
          <w:sz w:val="24"/>
          <w:lang w:val="es-EC"/>
        </w:rPr>
        <w:lastRenderedPageBreak/>
        <w:t xml:space="preserve">para el estudio se esta contabilizando solamente </w:t>
      </w:r>
      <w:r>
        <w:rPr>
          <w:b w:val="0"/>
          <w:bCs w:val="0"/>
          <w:sz w:val="24"/>
          <w:lang w:val="es-EC"/>
        </w:rPr>
        <w:t>la energía usada mientras el motor está apagado.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La ruta de la energía desde el combustible hasta los consumidores eléctricos es la siguiente: En el motor se produce energía mecánica a partir de la energía del combustible, luego la energía mecánica se tra</w:t>
      </w:r>
      <w:r>
        <w:rPr>
          <w:b w:val="0"/>
          <w:bCs w:val="0"/>
          <w:sz w:val="24"/>
          <w:lang w:val="es-EC"/>
        </w:rPr>
        <w:t xml:space="preserve">nsfiere al alternador a través de la banda del alternador, en el cual ocurre la transformación a energía eléctrica carácter alterno. En el rectificador ocurre la transformación a corriente continua, luego se carga la batería (se transfiere la energía a la </w:t>
      </w:r>
      <w:r>
        <w:rPr>
          <w:b w:val="0"/>
          <w:bCs w:val="0"/>
          <w:sz w:val="24"/>
          <w:lang w:val="es-EC"/>
        </w:rPr>
        <w:t>batería). La batería almacena energía electroquímica que luego se transfiere a los consumidores, y al hacerlo se descarga.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En la figura 3.10. se presenta el desglose, de la energía en el vehículo, aceptado por la Asociación de Fabricantes Automotrices de </w:t>
      </w:r>
      <w:r>
        <w:rPr>
          <w:b w:val="0"/>
          <w:bCs w:val="0"/>
          <w:sz w:val="24"/>
          <w:lang w:val="es-EC"/>
        </w:rPr>
        <w:t>EE.UU..</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rPr>
          <w:b w:val="0"/>
          <w:bCs w:val="0"/>
          <w:sz w:val="24"/>
          <w:lang w:val="es-EC"/>
        </w:rPr>
      </w:pPr>
      <w:r>
        <w:object w:dxaOrig="13830" w:dyaOrig="8085">
          <v:shape id="_x0000_i1031" type="#_x0000_t75" style="width:331.2pt;height:208.8pt" o:ole="">
            <v:imagedata r:id="rId29" o:title="" cropleft="2686f" cropright="2686f"/>
          </v:shape>
          <o:OLEObject Type="Embed" ProgID="AutoCAD.Drawing.15" ShapeID="_x0000_i1031" DrawAspect="Content" ObjectID="_1307347984" r:id="rId30"/>
        </w:object>
      </w:r>
    </w:p>
    <w:p w:rsidR="00000000" w:rsidRDefault="00984A82">
      <w:pPr>
        <w:pStyle w:val="Textoindependiente"/>
        <w:spacing w:line="480" w:lineRule="auto"/>
        <w:rPr>
          <w:b w:val="0"/>
          <w:bCs w:val="0"/>
          <w:sz w:val="24"/>
          <w:lang w:val="es-EC"/>
        </w:rPr>
      </w:pPr>
      <w:r>
        <w:rPr>
          <w:b w:val="0"/>
          <w:bCs w:val="0"/>
          <w:sz w:val="24"/>
          <w:lang w:val="es-EC"/>
        </w:rPr>
        <w:t xml:space="preserve">FIGURA 3.9. RECORRIDO DE LA ENERGÍA DESDE EL MOTOR DE COMBUSTIÓN INTERNA HASTA LOS CONSUMIDORES ELÉCTRICOS </w:t>
      </w:r>
    </w:p>
    <w:p w:rsidR="00000000" w:rsidRDefault="00984A82">
      <w:pPr>
        <w:pStyle w:val="Textoindependiente"/>
        <w:spacing w:line="480" w:lineRule="auto"/>
        <w:rPr>
          <w:b w:val="0"/>
          <w:bCs w:val="0"/>
          <w:sz w:val="24"/>
          <w:lang w:val="es-EC"/>
        </w:rPr>
      </w:pPr>
    </w:p>
    <w:p w:rsidR="00000000" w:rsidRDefault="00984A82">
      <w:pPr>
        <w:pStyle w:val="Textoindependiente"/>
        <w:spacing w:line="480" w:lineRule="auto"/>
        <w:ind w:left="708"/>
        <w:jc w:val="both"/>
        <w:rPr>
          <w:b w:val="0"/>
          <w:bCs w:val="0"/>
          <w:sz w:val="24"/>
          <w:lang w:val="es-EC"/>
        </w:rPr>
      </w:pPr>
      <w:r>
        <w:object w:dxaOrig="13830" w:dyaOrig="8085">
          <v:shape id="_x0000_i1032" type="#_x0000_t75" style="width:345.6pt;height:223.2pt" o:ole="">
            <v:imagedata r:id="rId31" o:title="" cropbottom="4595f" cropleft="5373f" cropright="5373f"/>
          </v:shape>
          <o:OLEObject Type="Embed" ProgID="AutoCAD.Drawing.15" ShapeID="_x0000_i1032" DrawAspect="Content" ObjectID="_1307347985" r:id="rId32"/>
        </w:object>
      </w:r>
    </w:p>
    <w:p w:rsidR="00000000" w:rsidRDefault="00984A82">
      <w:pPr>
        <w:pStyle w:val="Textoindependiente"/>
        <w:spacing w:line="480" w:lineRule="auto"/>
        <w:rPr>
          <w:b w:val="0"/>
          <w:bCs w:val="0"/>
          <w:sz w:val="24"/>
          <w:lang w:val="es-EC"/>
        </w:rPr>
      </w:pPr>
      <w:r>
        <w:rPr>
          <w:b w:val="0"/>
          <w:bCs w:val="0"/>
          <w:sz w:val="24"/>
          <w:lang w:val="es-EC"/>
        </w:rPr>
        <w:t>FIGURA 3.10. DESGLOSE DE ENERGÍA EN EL AUTOMÓVIL CON PORCENTAJES ACEPTADOS</w:t>
      </w:r>
      <w:r>
        <w:rPr>
          <w:b w:val="0"/>
          <w:bCs w:val="0"/>
          <w:sz w:val="24"/>
          <w:lang w:val="es-EC"/>
        </w:rPr>
        <w:t xml:space="preserve"> POR LA INDUSTRIA (1)</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lastRenderedPageBreak/>
        <w:t>Por lo tanto la energía provista por el combustible para recargar la batería al año se calcula de la siguiente forma:</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30"/>
          <w:sz w:val="24"/>
          <w:lang w:val="es-EC"/>
        </w:rPr>
        <w:object w:dxaOrig="2600" w:dyaOrig="680">
          <v:shape id="_x0000_i1033" type="#_x0000_t75" style="width:129.6pt;height:36pt" o:ole="">
            <v:imagedata r:id="rId33" o:title=""/>
          </v:shape>
          <o:OLEObject Type="Embed" ProgID="Equation.3" ShapeID="_x0000_i1033" DrawAspect="Content" ObjectID="_1307347986" r:id="rId34"/>
        </w:objec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0"/>
          <w:sz w:val="24"/>
          <w:lang w:val="es-EC"/>
        </w:rPr>
        <w:object w:dxaOrig="960" w:dyaOrig="340">
          <v:shape id="_x0000_i1034" type="#_x0000_t75" style="width:50.4pt;height:14.4pt" o:ole="">
            <v:imagedata r:id="rId35" o:title=""/>
          </v:shape>
          <o:OLEObject Type="Embed" ProgID="Equation.3" ShapeID="_x0000_i1034" DrawAspect="Content" ObjectID="_1307347987" r:id="rId36"/>
        </w:object>
      </w:r>
      <w:r>
        <w:rPr>
          <w:b w:val="0"/>
          <w:bCs w:val="0"/>
          <w:sz w:val="24"/>
          <w:lang w:val="es-EC"/>
        </w:rPr>
        <w:t>; Eficiencia de descarga de batería</w:t>
      </w: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940" w:dyaOrig="360">
          <v:shape id="_x0000_i1035" type="#_x0000_t75" style="width:50.4pt;height:21.6pt" o:ole="">
            <v:imagedata r:id="rId37" o:title=""/>
          </v:shape>
          <o:OLEObject Type="Embed" ProgID="Equation.3" ShapeID="_x0000_i1035" DrawAspect="Content" ObjectID="_1307347988" r:id="rId38"/>
        </w:object>
      </w:r>
      <w:r>
        <w:rPr>
          <w:b w:val="0"/>
          <w:bCs w:val="0"/>
          <w:sz w:val="24"/>
          <w:lang w:val="es-EC"/>
        </w:rPr>
        <w:t>; Efici</w:t>
      </w:r>
      <w:r>
        <w:rPr>
          <w:b w:val="0"/>
          <w:bCs w:val="0"/>
          <w:sz w:val="24"/>
          <w:lang w:val="es-EC"/>
        </w:rPr>
        <w:t>encia de carga de batería</w:t>
      </w:r>
    </w:p>
    <w:p w:rsidR="00000000" w:rsidRDefault="00984A82">
      <w:pPr>
        <w:pStyle w:val="Textoindependiente"/>
        <w:spacing w:line="480" w:lineRule="auto"/>
        <w:ind w:left="2520"/>
        <w:jc w:val="both"/>
        <w:rPr>
          <w:b w:val="0"/>
          <w:bCs w:val="0"/>
          <w:sz w:val="24"/>
          <w:lang w:val="es-EC"/>
        </w:rPr>
      </w:pPr>
      <w:r>
        <w:rPr>
          <w:b w:val="0"/>
          <w:bCs w:val="0"/>
          <w:position w:val="-10"/>
          <w:sz w:val="24"/>
          <w:lang w:val="es-EC"/>
        </w:rPr>
        <w:object w:dxaOrig="859" w:dyaOrig="340">
          <v:shape id="_x0000_i1036" type="#_x0000_t75" style="width:43.2pt;height:14.4pt" o:ole="">
            <v:imagedata r:id="rId39" o:title=""/>
          </v:shape>
          <o:OLEObject Type="Embed" ProgID="Equation.3" ShapeID="_x0000_i1036" DrawAspect="Content" ObjectID="_1307347989" r:id="rId40"/>
        </w:object>
      </w:r>
      <w:r>
        <w:rPr>
          <w:b w:val="0"/>
          <w:bCs w:val="0"/>
          <w:sz w:val="24"/>
          <w:lang w:val="es-EC"/>
        </w:rPr>
        <w:t xml:space="preserve"> ; Eficiencia de rectificador</w:t>
      </w:r>
    </w:p>
    <w:p w:rsidR="00000000" w:rsidRDefault="00984A82">
      <w:pPr>
        <w:pStyle w:val="Textoindependiente"/>
        <w:spacing w:line="480" w:lineRule="auto"/>
        <w:ind w:left="2520"/>
        <w:jc w:val="both"/>
        <w:rPr>
          <w:b w:val="0"/>
          <w:bCs w:val="0"/>
          <w:sz w:val="24"/>
          <w:lang w:val="es-EC"/>
        </w:rPr>
      </w:pPr>
      <w:r>
        <w:rPr>
          <w:b w:val="0"/>
          <w:bCs w:val="0"/>
          <w:position w:val="-10"/>
          <w:sz w:val="24"/>
          <w:lang w:val="es-EC"/>
        </w:rPr>
        <w:object w:dxaOrig="980" w:dyaOrig="340">
          <v:shape id="_x0000_i1037" type="#_x0000_t75" style="width:50.4pt;height:14.4pt" o:ole="">
            <v:imagedata r:id="rId41" o:title=""/>
          </v:shape>
          <o:OLEObject Type="Embed" ProgID="Equation.3" ShapeID="_x0000_i1037" DrawAspect="Content" ObjectID="_1307347990" r:id="rId42"/>
        </w:object>
      </w:r>
      <w:r>
        <w:rPr>
          <w:b w:val="0"/>
          <w:bCs w:val="0"/>
          <w:sz w:val="24"/>
          <w:lang w:val="es-EC"/>
        </w:rPr>
        <w:t xml:space="preserve"> ; Eficiencia de alternador (6)</w:t>
      </w:r>
    </w:p>
    <w:p w:rsidR="00000000" w:rsidRDefault="00984A82">
      <w:pPr>
        <w:pStyle w:val="Textoindependiente"/>
        <w:spacing w:line="480" w:lineRule="auto"/>
        <w:ind w:left="2520"/>
        <w:jc w:val="both"/>
        <w:rPr>
          <w:b w:val="0"/>
          <w:bCs w:val="0"/>
          <w:sz w:val="24"/>
          <w:lang w:val="es-EC"/>
        </w:rPr>
      </w:pPr>
      <w:r>
        <w:rPr>
          <w:b w:val="0"/>
          <w:bCs w:val="0"/>
          <w:position w:val="-10"/>
          <w:sz w:val="24"/>
          <w:lang w:val="es-EC"/>
        </w:rPr>
        <w:object w:dxaOrig="1040" w:dyaOrig="340">
          <v:shape id="_x0000_i1038" type="#_x0000_t75" style="width:50.4pt;height:14.4pt" o:ole="">
            <v:imagedata r:id="rId43" o:title=""/>
          </v:shape>
          <o:OLEObject Type="Embed" ProgID="Equation.3" ShapeID="_x0000_i1038" DrawAspect="Content" ObjectID="_1307347991" r:id="rId44"/>
        </w:object>
      </w:r>
      <w:r>
        <w:rPr>
          <w:b w:val="0"/>
          <w:bCs w:val="0"/>
          <w:sz w:val="24"/>
          <w:lang w:val="es-EC"/>
        </w:rPr>
        <w:t xml:space="preserve"> ; Eficiencia de transmisión por banda (28)</w:t>
      </w: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160" w:dyaOrig="360">
          <v:shape id="_x0000_i1039" type="#_x0000_t75" style="width:57.6pt;height:21.6pt" o:ole="">
            <v:imagedata r:id="rId45" o:title=""/>
          </v:shape>
          <o:OLEObject Type="Embed" ProgID="Equation.3" ShapeID="_x0000_i1039" DrawAspect="Content" ObjectID="_1307347992" r:id="rId46"/>
        </w:object>
      </w:r>
      <w:r>
        <w:rPr>
          <w:b w:val="0"/>
          <w:bCs w:val="0"/>
          <w:sz w:val="24"/>
          <w:lang w:val="es-EC"/>
        </w:rPr>
        <w:t xml:space="preserve"> ; Eficiencia de motor de combus</w:t>
      </w:r>
      <w:r>
        <w:rPr>
          <w:b w:val="0"/>
          <w:bCs w:val="0"/>
          <w:sz w:val="24"/>
          <w:lang w:val="es-EC"/>
        </w:rPr>
        <w:t>tión interna (potencia al freno) (1)</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De acuerdo a la Bosch (3), las eficiencias de carga y descarga de batería son muy altas, es por eso que se ha asumido 0.9 de eficiencia.</w: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560" w:dyaOrig="360">
          <v:shape id="_x0000_i1040" type="#_x0000_t75" style="width:79.2pt;height:21.6pt" o:ole="">
            <v:imagedata r:id="rId47" o:title=""/>
          </v:shape>
          <o:OLEObject Type="Embed" ProgID="Equation.3" ShapeID="_x0000_i1040" DrawAspect="Content" ObjectID="_1307347993" r:id="rId48"/>
        </w:objec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lastRenderedPageBreak/>
        <w:t>Para calcular la energía del combustible E</w:t>
      </w:r>
      <w:r>
        <w:rPr>
          <w:b w:val="0"/>
          <w:bCs w:val="0"/>
          <w:sz w:val="24"/>
          <w:vertAlign w:val="subscript"/>
          <w:lang w:val="es-EC"/>
        </w:rPr>
        <w:t>c</w:t>
      </w:r>
      <w:r>
        <w:rPr>
          <w:b w:val="0"/>
          <w:bCs w:val="0"/>
          <w:sz w:val="24"/>
          <w:lang w:val="es-EC"/>
        </w:rPr>
        <w:t xml:space="preserve"> usamos el s</w:t>
      </w:r>
      <w:r>
        <w:rPr>
          <w:b w:val="0"/>
          <w:bCs w:val="0"/>
          <w:sz w:val="24"/>
          <w:lang w:val="es-EC"/>
        </w:rPr>
        <w:t>iguiente procedimiento:</w: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2620" w:dyaOrig="360">
          <v:shape id="_x0000_i1041" type="#_x0000_t75" style="width:129.6pt;height:21.6pt" o:ole="">
            <v:imagedata r:id="rId49" o:title=""/>
          </v:shape>
          <o:OLEObject Type="Embed" ProgID="Equation.3" ShapeID="_x0000_i1041" DrawAspect="Content" ObjectID="_1307347994" r:id="rId50"/>
        </w:objec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donde:</w:t>
      </w: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2040" w:dyaOrig="360">
          <v:shape id="_x0000_i1042" type="#_x0000_t75" style="width:100.8pt;height:21.6pt" o:ole="">
            <v:imagedata r:id="rId51" o:title=""/>
          </v:shape>
          <o:OLEObject Type="Embed" ProgID="Equation.3" ShapeID="_x0000_i1042" DrawAspect="Content" ObjectID="_1307347995" r:id="rId52"/>
        </w:object>
      </w:r>
      <w:r>
        <w:rPr>
          <w:b w:val="0"/>
          <w:bCs w:val="0"/>
          <w:sz w:val="24"/>
          <w:lang w:val="es-EC"/>
        </w:rPr>
        <w:t>; Poder calorífico inferior del combustible</w:t>
      </w:r>
    </w:p>
    <w:p w:rsidR="00000000" w:rsidRDefault="00984A82">
      <w:pPr>
        <w:pStyle w:val="Textoindependiente"/>
        <w:spacing w:line="480" w:lineRule="auto"/>
        <w:ind w:left="2520"/>
        <w:jc w:val="both"/>
        <w:rPr>
          <w:b w:val="0"/>
          <w:bCs w:val="0"/>
          <w:sz w:val="24"/>
          <w:lang w:val="es-EC"/>
        </w:rPr>
      </w:pPr>
      <w:r>
        <w:rPr>
          <w:b w:val="0"/>
          <w:bCs w:val="0"/>
          <w:position w:val="-10"/>
          <w:sz w:val="24"/>
          <w:lang w:val="es-EC"/>
        </w:rPr>
        <w:object w:dxaOrig="1579" w:dyaOrig="340">
          <v:shape id="_x0000_i1043" type="#_x0000_t75" style="width:79.2pt;height:14.4pt" o:ole="">
            <v:imagedata r:id="rId53" o:title=""/>
          </v:shape>
          <o:OLEObject Type="Embed" ProgID="Equation.3" ShapeID="_x0000_i1043" DrawAspect="Content" ObjectID="_1307347996" r:id="rId54"/>
        </w:object>
      </w:r>
      <w:r>
        <w:rPr>
          <w:b w:val="0"/>
          <w:bCs w:val="0"/>
          <w:sz w:val="24"/>
          <w:lang w:val="es-EC"/>
        </w:rPr>
        <w:t xml:space="preserve"> ; Kilometraje anual</w:t>
      </w: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420" w:dyaOrig="360">
          <v:shape id="_x0000_i1044" type="#_x0000_t75" style="width:1in;height:21.6pt" o:ole="">
            <v:imagedata r:id="rId55" o:title=""/>
          </v:shape>
          <o:OLEObject Type="Embed" ProgID="Equation.3" ShapeID="_x0000_i1044" DrawAspect="Content" ObjectID="_1307347997" r:id="rId56"/>
        </w:object>
      </w:r>
      <w:r>
        <w:rPr>
          <w:b w:val="0"/>
          <w:bCs w:val="0"/>
          <w:sz w:val="24"/>
          <w:lang w:val="es-EC"/>
        </w:rPr>
        <w:t xml:space="preserve"> ; Economía de combustible del vehículo del inventario utilizado</w:t>
      </w: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440" w:dyaOrig="360">
          <v:shape id="_x0000_i1045" type="#_x0000_t75" style="width:1in;height:21.6pt" o:ole="">
            <v:imagedata r:id="rId57" o:title=""/>
          </v:shape>
          <o:OLEObject Type="Embed" ProgID="Equation.3" ShapeID="_x0000_i1045" DrawAspect="Content" ObjectID="_1307347998" r:id="rId58"/>
        </w:object>
      </w:r>
      <w:r>
        <w:rPr>
          <w:b w:val="0"/>
          <w:bCs w:val="0"/>
          <w:sz w:val="24"/>
          <w:lang w:val="es-EC"/>
        </w:rPr>
        <w:t xml:space="preserve"> ; densidad del combustible</w: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960" w:dyaOrig="360">
          <v:shape id="_x0000_i1046" type="#_x0000_t75" style="width:100.8pt;height:21.6pt" o:ole="">
            <v:imagedata r:id="rId59" o:title=""/>
          </v:shape>
          <o:OLEObject Type="Embed" ProgID="Equation.3" ShapeID="_x0000_i1046" DrawAspect="Content" ObjectID="_1307347999" r:id="rId60"/>
        </w:objec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Para calcular el porcentaje necesario de la energía para recargar la batería se utiliza la siguiente fórmula:</w:t>
      </w: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 </w:t>
      </w:r>
    </w:p>
    <w:p w:rsidR="00000000" w:rsidRDefault="00984A82">
      <w:pPr>
        <w:pStyle w:val="Textoindependiente"/>
        <w:spacing w:line="480" w:lineRule="auto"/>
        <w:ind w:left="2520"/>
        <w:jc w:val="both"/>
        <w:rPr>
          <w:b w:val="0"/>
          <w:bCs w:val="0"/>
          <w:sz w:val="24"/>
          <w:lang w:val="es-EC"/>
        </w:rPr>
      </w:pPr>
      <w:r>
        <w:rPr>
          <w:b w:val="0"/>
          <w:bCs w:val="0"/>
          <w:position w:val="-30"/>
          <w:sz w:val="24"/>
          <w:lang w:val="es-EC"/>
        </w:rPr>
        <w:object w:dxaOrig="1900" w:dyaOrig="680">
          <v:shape id="_x0000_i1047" type="#_x0000_t75" style="width:93.6pt;height:36pt" o:ole="">
            <v:imagedata r:id="rId61" o:title=""/>
          </v:shape>
          <o:OLEObject Type="Embed" ProgID="Equation.3" ShapeID="_x0000_i1047" DrawAspect="Content" ObjectID="_1307348000" r:id="rId62"/>
        </w:object>
      </w:r>
    </w:p>
    <w:p w:rsidR="00000000" w:rsidRDefault="00984A82">
      <w:pPr>
        <w:pStyle w:val="Textoindependiente"/>
        <w:tabs>
          <w:tab w:val="left" w:pos="3047"/>
        </w:tabs>
        <w:spacing w:line="480" w:lineRule="auto"/>
        <w:ind w:left="2520"/>
        <w:jc w:val="both"/>
        <w:rPr>
          <w:b w:val="0"/>
          <w:bCs w:val="0"/>
          <w:sz w:val="24"/>
          <w:lang w:val="es-EC"/>
        </w:rPr>
      </w:pPr>
      <w:r>
        <w:rPr>
          <w:b w:val="0"/>
          <w:bCs w:val="0"/>
          <w:sz w:val="24"/>
          <w:lang w:val="es-EC"/>
        </w:rPr>
        <w:tab/>
      </w:r>
    </w:p>
    <w:p w:rsidR="00000000" w:rsidRDefault="00984A82">
      <w:pPr>
        <w:pStyle w:val="Textoindependiente"/>
        <w:spacing w:line="480" w:lineRule="auto"/>
        <w:ind w:left="2520"/>
        <w:jc w:val="both"/>
        <w:rPr>
          <w:b w:val="0"/>
          <w:bCs w:val="0"/>
          <w:sz w:val="24"/>
          <w:lang w:val="es-EC"/>
        </w:rPr>
      </w:pPr>
      <w:r>
        <w:rPr>
          <w:b w:val="0"/>
          <w:bCs w:val="0"/>
          <w:position w:val="-10"/>
          <w:sz w:val="24"/>
          <w:lang w:val="es-EC"/>
        </w:rPr>
        <w:object w:dxaOrig="2000" w:dyaOrig="340">
          <v:shape id="_x0000_i1048" type="#_x0000_t75" style="width:100.8pt;height:14.4pt" o:ole="">
            <v:imagedata r:id="rId63" o:title=""/>
          </v:shape>
          <o:OLEObject Type="Embed" ProgID="Equation.3" ShapeID="_x0000_i1048" DrawAspect="Content" ObjectID="_1307348001" r:id="rId64"/>
        </w:objec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Dado que la vida</w:t>
      </w:r>
      <w:r>
        <w:rPr>
          <w:b w:val="0"/>
          <w:bCs w:val="0"/>
          <w:sz w:val="24"/>
          <w:lang w:val="es-EC"/>
        </w:rPr>
        <w:t xml:space="preserve"> promedio de una batería es 1.5 años (41) y el vehículo tiene un kilometraje de 15000 km por año, el kilometraje recorrido por el vehículo durante la vida de la batería será de 22500 km.</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Usando el porcentaje de la energía tomada del combustible para recar</w:t>
      </w:r>
      <w:r>
        <w:rPr>
          <w:b w:val="0"/>
          <w:bCs w:val="0"/>
          <w:sz w:val="24"/>
          <w:lang w:val="es-EC"/>
        </w:rPr>
        <w:t>gar la batería se calcula el kilometraje equivalente del vehículo destinado solo a recargar la batería durante la vida útil de la batería.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0"/>
          <w:sz w:val="24"/>
          <w:lang w:val="es-EC"/>
        </w:rPr>
        <w:object w:dxaOrig="1500" w:dyaOrig="340">
          <v:shape id="_x0000_i1049" type="#_x0000_t75" style="width:1in;height:14.4pt" o:ole="">
            <v:imagedata r:id="rId65" o:title=""/>
          </v:shape>
          <o:OLEObject Type="Embed" ProgID="Equation.3" ShapeID="_x0000_i1049" DrawAspect="Content" ObjectID="_1307348002" r:id="rId66"/>
        </w:objec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Kilometraje para transportar batería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Para esto se ha asumido un porcentaje de asignación p</w:t>
      </w:r>
      <w:r>
        <w:rPr>
          <w:b w:val="0"/>
          <w:bCs w:val="0"/>
          <w:sz w:val="24"/>
          <w:lang w:val="es-EC"/>
        </w:rPr>
        <w:t>roporcional de la masa de la batería a la masa del vehículo.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0"/>
          <w:sz w:val="24"/>
          <w:lang w:val="es-EC"/>
        </w:rPr>
        <w:object w:dxaOrig="1060" w:dyaOrig="340">
          <v:shape id="_x0000_i1050" type="#_x0000_t75" style="width:50.4pt;height:14.4pt" o:ole="">
            <v:imagedata r:id="rId67" o:title=""/>
          </v:shape>
          <o:OLEObject Type="Embed" ProgID="Equation.3" ShapeID="_x0000_i1050" DrawAspect="Content" ObjectID="_1307348003" r:id="rId68"/>
        </w:object>
      </w: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280" w:dyaOrig="360">
          <v:shape id="_x0000_i1051" type="#_x0000_t75" style="width:64.8pt;height:21.6pt" o:ole="">
            <v:imagedata r:id="rId69" o:title=""/>
          </v:shape>
          <o:OLEObject Type="Embed" ProgID="Equation.3" ShapeID="_x0000_i1051" DrawAspect="Content" ObjectID="_1307348004" r:id="rId70"/>
        </w:object>
      </w:r>
    </w:p>
    <w:p w:rsidR="00000000" w:rsidRDefault="00984A82">
      <w:pPr>
        <w:pStyle w:val="Textoindependiente"/>
        <w:spacing w:line="480" w:lineRule="auto"/>
        <w:ind w:left="2520"/>
        <w:jc w:val="both"/>
        <w:rPr>
          <w:b w:val="0"/>
          <w:bCs w:val="0"/>
          <w:sz w:val="24"/>
          <w:lang w:val="es-EC"/>
        </w:rPr>
      </w:pPr>
      <w:r>
        <w:rPr>
          <w:b w:val="0"/>
          <w:bCs w:val="0"/>
          <w:position w:val="-30"/>
          <w:sz w:val="24"/>
          <w:lang w:val="es-EC"/>
        </w:rPr>
        <w:object w:dxaOrig="1680" w:dyaOrig="680">
          <v:shape id="_x0000_i1052" type="#_x0000_t75" style="width:86.4pt;height:36pt" o:ole="">
            <v:imagedata r:id="rId71" o:title=""/>
          </v:shape>
          <o:OLEObject Type="Embed" ProgID="Equation.3" ShapeID="_x0000_i1052" DrawAspect="Content" ObjectID="_1307348005" r:id="rId72"/>
        </w:object>
      </w:r>
      <w:r>
        <w:rPr>
          <w:b w:val="0"/>
          <w:bCs w:val="0"/>
          <w:sz w:val="24"/>
          <w:lang w:val="es-EC"/>
        </w:rPr>
        <w:t>; Porcentaje de masa de la batería respecto a la masa del vehículo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560" w:dyaOrig="360">
          <v:shape id="_x0000_i1053" type="#_x0000_t75" style="width:79.2pt;height:21.6pt" o:ole="">
            <v:imagedata r:id="rId73" o:title=""/>
          </v:shape>
          <o:OLEObject Type="Embed" ProgID="Equation.3" ShapeID="_x0000_i1053" DrawAspect="Content" ObjectID="_1307348006" r:id="rId74"/>
        </w:objec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Con este porcentaje y el kilom</w:t>
      </w:r>
      <w:r>
        <w:rPr>
          <w:b w:val="0"/>
          <w:bCs w:val="0"/>
          <w:sz w:val="24"/>
          <w:lang w:val="es-EC"/>
        </w:rPr>
        <w:t>etraje de 22500 km para el recorrido del vehículo durante la vida útil de la batería, se calcula el kilometraje del vehículo destinado solo a transportar la batería.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0"/>
          <w:sz w:val="24"/>
          <w:lang w:val="es-EC"/>
        </w:rPr>
        <w:object w:dxaOrig="1600" w:dyaOrig="340">
          <v:shape id="_x0000_i1054" type="#_x0000_t75" style="width:79.2pt;height:14.4pt" o:ole="">
            <v:imagedata r:id="rId75" o:title=""/>
          </v:shape>
          <o:OLEObject Type="Embed" ProgID="Equation.3" ShapeID="_x0000_i1054" DrawAspect="Content" ObjectID="_1307348007" r:id="rId76"/>
        </w:objec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Con el mismo requerimiento de energía pero con diferente masa la</w:t>
      </w:r>
      <w:r>
        <w:rPr>
          <w:b w:val="0"/>
          <w:bCs w:val="0"/>
          <w:sz w:val="24"/>
          <w:lang w:val="es-EC"/>
        </w:rPr>
        <w:t xml:space="preserve"> batería de caucho requiere un kilometraje de asignación diferente el cual se muestra a continuación. Este es mayor debido a que la masa del contendor caucho de es mayor que la del contenedor de polipropileno.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2000" w:dyaOrig="360">
          <v:shape id="_x0000_i1055" type="#_x0000_t75" style="width:100.8pt;height:21.6pt" o:ole="">
            <v:imagedata r:id="rId77" o:title=""/>
          </v:shape>
          <o:OLEObject Type="Embed" ProgID="Equation.3" ShapeID="_x0000_i1055" DrawAspect="Content" ObjectID="_1307348008" r:id="rId78"/>
        </w:objec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Kilometraje total p</w:t>
      </w:r>
      <w:r>
        <w:rPr>
          <w:b w:val="0"/>
          <w:bCs w:val="0"/>
          <w:sz w:val="24"/>
          <w:u w:val="single"/>
          <w:lang w:val="es-EC"/>
        </w:rPr>
        <w:t>ara uso de batería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Sumando el kilometraje para recargar la batería y el kilometraje para transportarla tenemos el siguiente resultado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540" w:dyaOrig="360">
          <v:shape id="_x0000_i1056" type="#_x0000_t75" style="width:79.2pt;height:21.6pt" o:ole="">
            <v:imagedata r:id="rId79" o:title=""/>
          </v:shape>
          <o:OLEObject Type="Embed" ProgID="Equation.3" ShapeID="_x0000_i1056" DrawAspect="Content" ObjectID="_1307348009" r:id="rId80"/>
        </w:objec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y para la batería con caja de caucho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position w:val="-12"/>
          <w:sz w:val="24"/>
          <w:lang w:val="es-EC"/>
        </w:rPr>
        <w:object w:dxaOrig="1800" w:dyaOrig="360">
          <v:shape id="_x0000_i1057" type="#_x0000_t75" style="width:93.6pt;height:21.6pt" o:ole="">
            <v:imagedata r:id="rId81" o:title=""/>
          </v:shape>
          <o:OLEObject Type="Embed" ProgID="Equation.3" ShapeID="_x0000_i1057" DrawAspect="Content" ObjectID="_1307348010" r:id="rId82"/>
        </w:objec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Para crear el proceso de uso se </w:t>
      </w:r>
      <w:r>
        <w:rPr>
          <w:b w:val="0"/>
          <w:bCs w:val="0"/>
          <w:sz w:val="24"/>
          <w:lang w:val="es-EC"/>
        </w:rPr>
        <w:t xml:space="preserve">usará el proceso </w:t>
      </w:r>
      <w:r>
        <w:rPr>
          <w:b w:val="0"/>
          <w:bCs w:val="0"/>
          <w:i/>
          <w:iCs/>
          <w:sz w:val="24"/>
          <w:lang w:val="es-EC"/>
        </w:rPr>
        <w:t>Auto (Gasolina) I</w:t>
      </w:r>
      <w:r>
        <w:rPr>
          <w:b w:val="0"/>
          <w:bCs w:val="0"/>
          <w:sz w:val="24"/>
          <w:lang w:val="es-EC"/>
        </w:rPr>
        <w:t xml:space="preserve"> como entrada desde la tecnosfera con estos 273.26 km de recorrido.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Se ha creado otro proceso para el uso de la batería con caja de caucho que usa 326.8 km. El detalle de los procesos se presenta en el Apéndice C.</w:t>
      </w:r>
    </w:p>
    <w:p w:rsidR="00000000" w:rsidRDefault="00984A82">
      <w:pPr>
        <w:pStyle w:val="Textoindependiente"/>
        <w:spacing w:line="480" w:lineRule="auto"/>
        <w:ind w:left="708"/>
        <w:rPr>
          <w:b w:val="0"/>
          <w:bCs w:val="0"/>
          <w:sz w:val="24"/>
          <w:lang w:val="es-EC"/>
        </w:rPr>
      </w:pPr>
    </w:p>
    <w:p w:rsidR="00000000" w:rsidRDefault="00984A82">
      <w:pPr>
        <w:pStyle w:val="Textoindependiente"/>
        <w:spacing w:line="480" w:lineRule="auto"/>
        <w:ind w:left="708"/>
        <w:rPr>
          <w:b w:val="0"/>
          <w:bCs w:val="0"/>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lastRenderedPageBreak/>
        <w:t>Recic</w:t>
      </w:r>
      <w:r>
        <w:rPr>
          <w:sz w:val="24"/>
          <w:lang w:val="es-EC"/>
        </w:rPr>
        <w:t>laje y Disposición Final</w: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Para la fase de </w:t>
      </w:r>
      <w:r>
        <w:rPr>
          <w:b w:val="0"/>
          <w:bCs w:val="0"/>
          <w:i/>
          <w:iCs/>
          <w:sz w:val="24"/>
          <w:lang w:val="es-EC"/>
        </w:rPr>
        <w:t>Reciclaje y Disposición final</w:t>
      </w:r>
      <w:r>
        <w:rPr>
          <w:b w:val="0"/>
          <w:bCs w:val="0"/>
          <w:sz w:val="24"/>
          <w:lang w:val="es-EC"/>
        </w:rPr>
        <w:t xml:space="preserve"> se creó un escenario de residuos según la Tabla 10. Los porcentajes explican el porcentaje de ese desecho que va al respectivo tratamiento.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El proceso </w:t>
      </w:r>
      <w:r>
        <w:rPr>
          <w:b w:val="0"/>
          <w:bCs w:val="0"/>
          <w:i/>
          <w:iCs/>
          <w:sz w:val="24"/>
          <w:lang w:val="es-EC"/>
        </w:rPr>
        <w:t>Tratamiento de desechos desconoc</w:t>
      </w:r>
      <w:r>
        <w:rPr>
          <w:b w:val="0"/>
          <w:bCs w:val="0"/>
          <w:i/>
          <w:iCs/>
          <w:sz w:val="24"/>
          <w:lang w:val="es-EC"/>
        </w:rPr>
        <w:t>ido</w:t>
      </w:r>
      <w:r>
        <w:rPr>
          <w:b w:val="0"/>
          <w:bCs w:val="0"/>
          <w:sz w:val="24"/>
          <w:lang w:val="es-EC"/>
        </w:rPr>
        <w:t xml:space="preserve"> es un proceso sin entradas y salidas para dar a notar el desconocimiento de qué se hace con esa parte de masa de la batería.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708"/>
        <w:rPr>
          <w:b w:val="0"/>
          <w:bCs w:val="0"/>
          <w:sz w:val="24"/>
          <w:lang w:val="es-EC"/>
        </w:rPr>
      </w:pPr>
      <w:r>
        <w:rPr>
          <w:b w:val="0"/>
          <w:bCs w:val="0"/>
          <w:sz w:val="24"/>
          <w:lang w:val="es-EC"/>
        </w:rPr>
        <w:t>TABLA 10</w:t>
      </w:r>
    </w:p>
    <w:p w:rsidR="00000000" w:rsidRDefault="00984A82">
      <w:pPr>
        <w:pStyle w:val="Textoindependiente"/>
        <w:spacing w:line="480" w:lineRule="auto"/>
        <w:ind w:left="708"/>
        <w:rPr>
          <w:b w:val="0"/>
          <w:bCs w:val="0"/>
          <w:sz w:val="24"/>
          <w:lang w:val="es-EC"/>
        </w:rPr>
      </w:pPr>
      <w:r>
        <w:rPr>
          <w:b w:val="0"/>
          <w:bCs w:val="0"/>
          <w:sz w:val="24"/>
          <w:lang w:val="es-EC"/>
        </w:rPr>
        <w:t>RECICLAJE Y DISPOSICIÓN FINAL</w:t>
      </w:r>
    </w:p>
    <w:tbl>
      <w:tblPr>
        <w:tblW w:w="7270" w:type="dxa"/>
        <w:tblInd w:w="108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3310"/>
        <w:gridCol w:w="1821"/>
        <w:gridCol w:w="2139"/>
      </w:tblGrid>
      <w:tr w:rsidR="00000000">
        <w:tblPrEx>
          <w:tblCellMar>
            <w:top w:w="0" w:type="dxa"/>
            <w:bottom w:w="0" w:type="dxa"/>
          </w:tblCellMar>
        </w:tblPrEx>
        <w:tc>
          <w:tcPr>
            <w:tcW w:w="3310" w:type="dxa"/>
          </w:tcPr>
          <w:p w:rsidR="00000000" w:rsidRDefault="00984A82">
            <w:pPr>
              <w:pStyle w:val="Textoindependiente"/>
              <w:spacing w:line="480" w:lineRule="auto"/>
              <w:rPr>
                <w:sz w:val="24"/>
                <w:lang w:val="es-EC"/>
              </w:rPr>
            </w:pPr>
            <w:r>
              <w:rPr>
                <w:sz w:val="24"/>
                <w:lang w:val="es-EC"/>
              </w:rPr>
              <w:t>Tratamiento</w:t>
            </w:r>
          </w:p>
        </w:tc>
        <w:tc>
          <w:tcPr>
            <w:tcW w:w="1821" w:type="dxa"/>
          </w:tcPr>
          <w:p w:rsidR="00000000" w:rsidRDefault="00984A82">
            <w:pPr>
              <w:pStyle w:val="Textoindependiente"/>
              <w:spacing w:line="480" w:lineRule="auto"/>
              <w:rPr>
                <w:sz w:val="24"/>
                <w:lang w:val="es-EC"/>
              </w:rPr>
            </w:pPr>
            <w:r>
              <w:rPr>
                <w:sz w:val="24"/>
                <w:lang w:val="es-EC"/>
              </w:rPr>
              <w:t>Desechos</w:t>
            </w:r>
          </w:p>
        </w:tc>
        <w:tc>
          <w:tcPr>
            <w:tcW w:w="2139" w:type="dxa"/>
          </w:tcPr>
          <w:p w:rsidR="00000000" w:rsidRDefault="00984A82">
            <w:pPr>
              <w:pStyle w:val="Textoindependiente"/>
              <w:spacing w:line="480" w:lineRule="auto"/>
              <w:rPr>
                <w:sz w:val="24"/>
                <w:lang w:val="es-EC"/>
              </w:rPr>
            </w:pPr>
            <w:r>
              <w:rPr>
                <w:sz w:val="24"/>
                <w:lang w:val="es-EC"/>
              </w:rPr>
              <w:t>Porcentaje</w:t>
            </w:r>
          </w:p>
        </w:tc>
      </w:tr>
      <w:tr w:rsidR="00000000">
        <w:tblPrEx>
          <w:tblCellMar>
            <w:top w:w="0" w:type="dxa"/>
            <w:bottom w:w="0" w:type="dxa"/>
          </w:tblCellMar>
        </w:tblPrEx>
        <w:tc>
          <w:tcPr>
            <w:tcW w:w="3310" w:type="dxa"/>
          </w:tcPr>
          <w:p w:rsidR="00000000" w:rsidRDefault="00984A82">
            <w:pPr>
              <w:pStyle w:val="Textoindependiente"/>
              <w:spacing w:line="480" w:lineRule="auto"/>
              <w:rPr>
                <w:b w:val="0"/>
                <w:bCs w:val="0"/>
                <w:i/>
                <w:iCs/>
                <w:sz w:val="24"/>
                <w:lang w:val="es-EC"/>
              </w:rPr>
            </w:pPr>
            <w:r>
              <w:rPr>
                <w:b w:val="0"/>
                <w:bCs w:val="0"/>
                <w:i/>
                <w:iCs/>
                <w:sz w:val="24"/>
                <w:lang w:val="es-EC"/>
              </w:rPr>
              <w:t>Relleno PVC</w:t>
            </w:r>
          </w:p>
        </w:tc>
        <w:tc>
          <w:tcPr>
            <w:tcW w:w="1821" w:type="dxa"/>
          </w:tcPr>
          <w:p w:rsidR="00000000" w:rsidRDefault="00984A82">
            <w:pPr>
              <w:pStyle w:val="Textoindependiente"/>
              <w:spacing w:line="480" w:lineRule="auto"/>
              <w:rPr>
                <w:b w:val="0"/>
                <w:bCs w:val="0"/>
                <w:i/>
                <w:iCs/>
                <w:sz w:val="24"/>
                <w:lang w:val="es-EC"/>
              </w:rPr>
            </w:pPr>
            <w:r>
              <w:rPr>
                <w:b w:val="0"/>
                <w:bCs w:val="0"/>
                <w:i/>
                <w:iCs/>
                <w:sz w:val="24"/>
                <w:lang w:val="es-EC"/>
              </w:rPr>
              <w:t>PVC B250</w:t>
            </w:r>
          </w:p>
        </w:tc>
        <w:tc>
          <w:tcPr>
            <w:tcW w:w="2139" w:type="dxa"/>
          </w:tcPr>
          <w:p w:rsidR="00000000" w:rsidRDefault="00984A82">
            <w:pPr>
              <w:pStyle w:val="Textoindependiente"/>
              <w:spacing w:line="480" w:lineRule="auto"/>
              <w:rPr>
                <w:b w:val="0"/>
                <w:bCs w:val="0"/>
                <w:sz w:val="24"/>
                <w:lang w:val="es-EC"/>
              </w:rPr>
            </w:pPr>
            <w:r>
              <w:rPr>
                <w:b w:val="0"/>
                <w:bCs w:val="0"/>
                <w:sz w:val="24"/>
                <w:lang w:val="es-EC"/>
              </w:rPr>
              <w:t>100%</w:t>
            </w:r>
          </w:p>
        </w:tc>
      </w:tr>
      <w:tr w:rsidR="00000000">
        <w:tblPrEx>
          <w:tblCellMar>
            <w:top w:w="0" w:type="dxa"/>
            <w:bottom w:w="0" w:type="dxa"/>
          </w:tblCellMar>
        </w:tblPrEx>
        <w:tc>
          <w:tcPr>
            <w:tcW w:w="3310" w:type="dxa"/>
          </w:tcPr>
          <w:p w:rsidR="00000000" w:rsidRDefault="00984A82">
            <w:pPr>
              <w:pStyle w:val="Textoindependiente"/>
              <w:spacing w:line="480" w:lineRule="auto"/>
              <w:rPr>
                <w:b w:val="0"/>
                <w:bCs w:val="0"/>
                <w:i/>
                <w:iCs/>
                <w:sz w:val="24"/>
                <w:lang w:val="es-EC"/>
              </w:rPr>
            </w:pPr>
            <w:r>
              <w:rPr>
                <w:b w:val="0"/>
                <w:bCs w:val="0"/>
                <w:i/>
                <w:iCs/>
                <w:sz w:val="24"/>
                <w:lang w:val="es-EC"/>
              </w:rPr>
              <w:t xml:space="preserve">Relleno Plásticos (excl.. </w:t>
            </w:r>
            <w:r>
              <w:rPr>
                <w:b w:val="0"/>
                <w:bCs w:val="0"/>
                <w:i/>
                <w:iCs/>
                <w:sz w:val="24"/>
                <w:lang w:val="es-EC"/>
              </w:rPr>
              <w:t>PVC)</w:t>
            </w:r>
          </w:p>
        </w:tc>
        <w:tc>
          <w:tcPr>
            <w:tcW w:w="1821" w:type="dxa"/>
          </w:tcPr>
          <w:p w:rsidR="00000000" w:rsidRDefault="00984A82">
            <w:pPr>
              <w:pStyle w:val="Textoindependiente"/>
              <w:spacing w:line="480" w:lineRule="auto"/>
              <w:rPr>
                <w:b w:val="0"/>
                <w:bCs w:val="0"/>
                <w:i/>
                <w:iCs/>
                <w:sz w:val="24"/>
                <w:lang w:val="es-EC"/>
              </w:rPr>
            </w:pPr>
            <w:r>
              <w:rPr>
                <w:b w:val="0"/>
                <w:bCs w:val="0"/>
                <w:i/>
                <w:iCs/>
                <w:sz w:val="24"/>
                <w:lang w:val="es-EC"/>
              </w:rPr>
              <w:t>PP moldeado por inyección</w:t>
            </w:r>
          </w:p>
        </w:tc>
        <w:tc>
          <w:tcPr>
            <w:tcW w:w="2139" w:type="dxa"/>
          </w:tcPr>
          <w:p w:rsidR="00000000" w:rsidRDefault="00984A82">
            <w:pPr>
              <w:pStyle w:val="Textoindependiente"/>
              <w:spacing w:line="480" w:lineRule="auto"/>
              <w:rPr>
                <w:b w:val="0"/>
                <w:bCs w:val="0"/>
                <w:sz w:val="24"/>
                <w:lang w:val="es-EC"/>
              </w:rPr>
            </w:pPr>
            <w:r>
              <w:rPr>
                <w:b w:val="0"/>
                <w:bCs w:val="0"/>
                <w:sz w:val="24"/>
                <w:lang w:val="es-EC"/>
              </w:rPr>
              <w:t>100%</w:t>
            </w:r>
          </w:p>
        </w:tc>
      </w:tr>
      <w:tr w:rsidR="00000000">
        <w:tblPrEx>
          <w:tblCellMar>
            <w:top w:w="0" w:type="dxa"/>
            <w:bottom w:w="0" w:type="dxa"/>
          </w:tblCellMar>
        </w:tblPrEx>
        <w:tc>
          <w:tcPr>
            <w:tcW w:w="3310" w:type="dxa"/>
          </w:tcPr>
          <w:p w:rsidR="00000000" w:rsidRDefault="00984A82">
            <w:pPr>
              <w:pStyle w:val="Textoindependiente"/>
              <w:spacing w:line="480" w:lineRule="auto"/>
              <w:rPr>
                <w:b w:val="0"/>
                <w:bCs w:val="0"/>
                <w:i/>
                <w:iCs/>
                <w:sz w:val="24"/>
                <w:lang w:val="es-EC"/>
              </w:rPr>
            </w:pPr>
            <w:r>
              <w:rPr>
                <w:b w:val="0"/>
                <w:bCs w:val="0"/>
                <w:i/>
                <w:iCs/>
                <w:sz w:val="24"/>
                <w:lang w:val="es-EC"/>
              </w:rPr>
              <w:t>Reciclaje de Plomo</w:t>
            </w:r>
          </w:p>
        </w:tc>
        <w:tc>
          <w:tcPr>
            <w:tcW w:w="1821" w:type="dxa"/>
          </w:tcPr>
          <w:p w:rsidR="00000000" w:rsidRDefault="00984A82">
            <w:pPr>
              <w:pStyle w:val="Textoindependiente"/>
              <w:spacing w:line="480" w:lineRule="auto"/>
              <w:rPr>
                <w:b w:val="0"/>
                <w:bCs w:val="0"/>
                <w:i/>
                <w:iCs/>
                <w:sz w:val="24"/>
                <w:lang w:val="es-EC"/>
              </w:rPr>
            </w:pPr>
            <w:r>
              <w:rPr>
                <w:b w:val="0"/>
                <w:bCs w:val="0"/>
                <w:i/>
                <w:iCs/>
                <w:sz w:val="24"/>
                <w:lang w:val="es-EC"/>
              </w:rPr>
              <w:t>Plomo I</w:t>
            </w:r>
          </w:p>
        </w:tc>
        <w:tc>
          <w:tcPr>
            <w:tcW w:w="2139" w:type="dxa"/>
          </w:tcPr>
          <w:p w:rsidR="00000000" w:rsidRDefault="00984A82">
            <w:pPr>
              <w:pStyle w:val="Textoindependiente"/>
              <w:spacing w:line="480" w:lineRule="auto"/>
              <w:rPr>
                <w:b w:val="0"/>
                <w:bCs w:val="0"/>
                <w:sz w:val="24"/>
                <w:lang w:val="es-EC"/>
              </w:rPr>
            </w:pPr>
            <w:r>
              <w:rPr>
                <w:b w:val="0"/>
                <w:bCs w:val="0"/>
                <w:sz w:val="24"/>
                <w:lang w:val="es-EC"/>
              </w:rPr>
              <w:t>100%</w:t>
            </w:r>
          </w:p>
        </w:tc>
      </w:tr>
      <w:tr w:rsidR="00000000">
        <w:tblPrEx>
          <w:tblCellMar>
            <w:top w:w="0" w:type="dxa"/>
            <w:bottom w:w="0" w:type="dxa"/>
          </w:tblCellMar>
        </w:tblPrEx>
        <w:tc>
          <w:tcPr>
            <w:tcW w:w="3310" w:type="dxa"/>
          </w:tcPr>
          <w:p w:rsidR="00000000" w:rsidRDefault="00984A82">
            <w:pPr>
              <w:pStyle w:val="Textoindependiente"/>
              <w:spacing w:line="480" w:lineRule="auto"/>
              <w:rPr>
                <w:b w:val="0"/>
                <w:bCs w:val="0"/>
                <w:i/>
                <w:iCs/>
                <w:sz w:val="24"/>
                <w:lang w:val="es-EC"/>
              </w:rPr>
            </w:pPr>
            <w:r>
              <w:rPr>
                <w:b w:val="0"/>
                <w:bCs w:val="0"/>
                <w:i/>
                <w:iCs/>
                <w:sz w:val="24"/>
                <w:lang w:val="es-EC"/>
              </w:rPr>
              <w:t>Tratamiento no conocido</w:t>
            </w:r>
          </w:p>
        </w:tc>
        <w:tc>
          <w:tcPr>
            <w:tcW w:w="1821" w:type="dxa"/>
          </w:tcPr>
          <w:p w:rsidR="00000000" w:rsidRDefault="00984A82">
            <w:pPr>
              <w:pStyle w:val="Textoindependiente"/>
              <w:spacing w:line="480" w:lineRule="auto"/>
              <w:rPr>
                <w:b w:val="0"/>
                <w:bCs w:val="0"/>
                <w:sz w:val="24"/>
                <w:lang w:val="es-EC"/>
              </w:rPr>
            </w:pPr>
            <w:r>
              <w:rPr>
                <w:b w:val="0"/>
                <w:bCs w:val="0"/>
                <w:sz w:val="24"/>
                <w:lang w:val="es-EC"/>
              </w:rPr>
              <w:t>desechos remanentes</w:t>
            </w:r>
          </w:p>
        </w:tc>
        <w:tc>
          <w:tcPr>
            <w:tcW w:w="2139" w:type="dxa"/>
          </w:tcPr>
          <w:p w:rsidR="00000000" w:rsidRDefault="00984A82">
            <w:pPr>
              <w:pStyle w:val="Textoindependiente"/>
              <w:spacing w:line="480" w:lineRule="auto"/>
              <w:rPr>
                <w:b w:val="0"/>
                <w:bCs w:val="0"/>
                <w:sz w:val="24"/>
                <w:lang w:val="es-EC"/>
              </w:rPr>
            </w:pPr>
            <w:r>
              <w:rPr>
                <w:b w:val="0"/>
                <w:bCs w:val="0"/>
                <w:sz w:val="24"/>
                <w:lang w:val="es-EC"/>
              </w:rPr>
              <w:t>100%</w:t>
            </w:r>
          </w:p>
        </w:tc>
      </w:tr>
    </w:tbl>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ind w:left="2520"/>
        <w:jc w:val="both"/>
        <w:rPr>
          <w:b w:val="0"/>
          <w:bCs w:val="0"/>
          <w:sz w:val="24"/>
          <w:lang w:val="es-EC"/>
        </w:rPr>
      </w:pPr>
      <w:r>
        <w:rPr>
          <w:b w:val="0"/>
          <w:bCs w:val="0"/>
          <w:noProof/>
          <w:sz w:val="20"/>
        </w:rPr>
        <w:drawing>
          <wp:anchor distT="0" distB="0" distL="114300" distR="114300" simplePos="0" relativeHeight="251686912" behindDoc="0" locked="0" layoutInCell="1" allowOverlap="1">
            <wp:simplePos x="0" y="0"/>
            <wp:positionH relativeFrom="column">
              <wp:posOffset>685800</wp:posOffset>
            </wp:positionH>
            <wp:positionV relativeFrom="paragraph">
              <wp:posOffset>46355</wp:posOffset>
            </wp:positionV>
            <wp:extent cx="4229100" cy="457835"/>
            <wp:effectExtent l="0" t="0" r="0" b="0"/>
            <wp:wrapNone/>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83"/>
                    <a:srcRect/>
                    <a:stretch>
                      <a:fillRect/>
                    </a:stretch>
                  </pic:blipFill>
                  <pic:spPr bwMode="auto">
                    <a:xfrm>
                      <a:off x="0" y="0"/>
                      <a:ext cx="4229100" cy="457835"/>
                    </a:xfrm>
                    <a:prstGeom prst="rect">
                      <a:avLst/>
                    </a:prstGeom>
                    <a:noFill/>
                  </pic:spPr>
                </pic:pic>
              </a:graphicData>
            </a:graphic>
          </wp:anchor>
        </w:drawing>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1080"/>
        <w:rPr>
          <w:b w:val="0"/>
          <w:bCs w:val="0"/>
          <w:sz w:val="24"/>
          <w:lang w:val="es-EC"/>
        </w:rPr>
      </w:pPr>
      <w:r>
        <w:rPr>
          <w:b w:val="0"/>
          <w:bCs w:val="0"/>
          <w:sz w:val="24"/>
          <w:lang w:val="es-EC"/>
        </w:rPr>
        <w:t>FIGURA 3.11. CUADRO DE RECICLAJE Y D</w:t>
      </w:r>
      <w:r>
        <w:rPr>
          <w:b w:val="0"/>
          <w:bCs w:val="0"/>
          <w:caps/>
          <w:sz w:val="24"/>
          <w:lang w:val="es-EC"/>
        </w:rPr>
        <w:t>isposición</w:t>
      </w:r>
      <w:r>
        <w:rPr>
          <w:b w:val="0"/>
          <w:bCs w:val="0"/>
          <w:sz w:val="24"/>
          <w:lang w:val="es-EC"/>
        </w:rPr>
        <w:t xml:space="preserve"> FINAL DE BATERÍA CON CAJA DE POLIPROPILENO</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El escenario mostrado por las Fig. 3.11</w:t>
      </w:r>
      <w:r>
        <w:rPr>
          <w:b w:val="0"/>
          <w:bCs w:val="0"/>
          <w:sz w:val="24"/>
          <w:lang w:val="es-EC"/>
        </w:rPr>
        <w:t xml:space="preserve"> asume que el 100% del plomo es reciclado y el proceso </w:t>
      </w:r>
      <w:r>
        <w:rPr>
          <w:b w:val="0"/>
          <w:bCs w:val="0"/>
          <w:i/>
          <w:iCs/>
          <w:sz w:val="24"/>
          <w:lang w:val="es-EC"/>
        </w:rPr>
        <w:t>Reciclaje de Plomo</w:t>
      </w:r>
      <w:r>
        <w:rPr>
          <w:b w:val="0"/>
          <w:bCs w:val="0"/>
          <w:sz w:val="24"/>
          <w:lang w:val="es-EC"/>
        </w:rPr>
        <w:t xml:space="preserve"> asume que a partir del reciclaje de una parte de este se evita la producción del 50% de </w:t>
      </w:r>
      <w:r>
        <w:rPr>
          <w:b w:val="0"/>
          <w:bCs w:val="0"/>
          <w:i/>
          <w:iCs/>
          <w:sz w:val="24"/>
          <w:lang w:val="es-EC"/>
        </w:rPr>
        <w:t>Plomo I</w:t>
      </w:r>
      <w:r>
        <w:rPr>
          <w:b w:val="0"/>
          <w:bCs w:val="0"/>
          <w:sz w:val="24"/>
          <w:lang w:val="es-EC"/>
        </w:rPr>
        <w:t xml:space="preserve">, por lo tanto esto disminuye el uso de </w:t>
      </w:r>
      <w:r>
        <w:rPr>
          <w:b w:val="0"/>
          <w:bCs w:val="0"/>
          <w:i/>
          <w:iCs/>
          <w:sz w:val="24"/>
          <w:lang w:val="es-EC"/>
        </w:rPr>
        <w:t>Plomo I</w:t>
      </w:r>
      <w:r>
        <w:rPr>
          <w:b w:val="0"/>
          <w:bCs w:val="0"/>
          <w:sz w:val="24"/>
          <w:lang w:val="es-EC"/>
        </w:rPr>
        <w:t xml:space="preserve"> en 4.3 kg. </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Para el segundo objetivo d</w:t>
      </w:r>
      <w:r>
        <w:rPr>
          <w:b w:val="0"/>
          <w:bCs w:val="0"/>
          <w:sz w:val="24"/>
          <w:lang w:val="es-EC"/>
        </w:rPr>
        <w:t xml:space="preserve">e la ECV se alterará el proceso </w:t>
      </w:r>
      <w:r>
        <w:rPr>
          <w:b w:val="0"/>
          <w:bCs w:val="0"/>
          <w:i/>
          <w:iCs/>
          <w:sz w:val="24"/>
          <w:lang w:val="es-EC"/>
        </w:rPr>
        <w:t>Reciclaje de Plomo</w:t>
      </w:r>
      <w:r>
        <w:rPr>
          <w:b w:val="0"/>
          <w:bCs w:val="0"/>
          <w:sz w:val="24"/>
          <w:lang w:val="es-EC"/>
        </w:rPr>
        <w:t xml:space="preserve"> cambiando el porcentaje de producción de plomo que se queda dentro del sistema de producto, se realizará los cambios a 25 y 75%.</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lastRenderedPageBreak/>
        <w:t>En el caso del ciclo de vida de batería con caja de caucho, el caucho se lo</w:t>
      </w:r>
      <w:r>
        <w:rPr>
          <w:b w:val="0"/>
          <w:bCs w:val="0"/>
          <w:sz w:val="24"/>
          <w:lang w:val="es-EC"/>
        </w:rPr>
        <w:t xml:space="preserve"> trata con el proceso </w:t>
      </w:r>
      <w:r>
        <w:rPr>
          <w:b w:val="0"/>
          <w:bCs w:val="0"/>
          <w:i/>
          <w:iCs/>
          <w:sz w:val="24"/>
          <w:lang w:val="es-EC"/>
        </w:rPr>
        <w:t>Relleno Plásticos (excl. PVC)</w:t>
      </w:r>
      <w:r>
        <w:rPr>
          <w:b w:val="0"/>
          <w:bCs w:val="0"/>
          <w:sz w:val="24"/>
          <w:lang w:val="es-EC"/>
        </w:rPr>
        <w:t>, en la Figura 3.12. se muestra la red. En las Figuras 3.11. y 3.12. solo se muestra el primer nivel de la fase, el cuadro completo se presenta en el Apéndice D.</w:t>
      </w:r>
    </w:p>
    <w:p w:rsidR="00000000" w:rsidRDefault="00A131A9">
      <w:pPr>
        <w:pStyle w:val="Textoindependiente"/>
        <w:spacing w:line="480" w:lineRule="auto"/>
        <w:ind w:left="2520"/>
        <w:jc w:val="both"/>
        <w:rPr>
          <w:b w:val="0"/>
          <w:bCs w:val="0"/>
          <w:sz w:val="24"/>
          <w:lang w:val="es-EC"/>
        </w:rPr>
      </w:pPr>
      <w:r>
        <w:rPr>
          <w:b w:val="0"/>
          <w:bCs w:val="0"/>
          <w:noProof/>
          <w:sz w:val="20"/>
        </w:rPr>
        <w:drawing>
          <wp:anchor distT="0" distB="0" distL="114300" distR="114300" simplePos="0" relativeHeight="251687936" behindDoc="0" locked="0" layoutInCell="1" allowOverlap="1">
            <wp:simplePos x="0" y="0"/>
            <wp:positionH relativeFrom="column">
              <wp:posOffset>1028700</wp:posOffset>
            </wp:positionH>
            <wp:positionV relativeFrom="paragraph">
              <wp:posOffset>221615</wp:posOffset>
            </wp:positionV>
            <wp:extent cx="4051300" cy="438785"/>
            <wp:effectExtent l="0" t="0" r="0" b="0"/>
            <wp:wrapNone/>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84"/>
                    <a:srcRect/>
                    <a:stretch>
                      <a:fillRect/>
                    </a:stretch>
                  </pic:blipFill>
                  <pic:spPr bwMode="auto">
                    <a:xfrm>
                      <a:off x="0" y="0"/>
                      <a:ext cx="4051300" cy="438785"/>
                    </a:xfrm>
                    <a:prstGeom prst="rect">
                      <a:avLst/>
                    </a:prstGeom>
                    <a:noFill/>
                  </pic:spPr>
                </pic:pic>
              </a:graphicData>
            </a:graphic>
          </wp:anchor>
        </w:drawing>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728"/>
        <w:rPr>
          <w:b w:val="0"/>
          <w:bCs w:val="0"/>
          <w:sz w:val="24"/>
          <w:lang w:val="es-EC"/>
        </w:rPr>
      </w:pPr>
      <w:r>
        <w:rPr>
          <w:b w:val="0"/>
          <w:bCs w:val="0"/>
          <w:sz w:val="24"/>
          <w:lang w:val="es-EC"/>
        </w:rPr>
        <w:t>FIGURA 3.12. CUADRO DE RECICLAJE Y D</w:t>
      </w:r>
      <w:r>
        <w:rPr>
          <w:b w:val="0"/>
          <w:bCs w:val="0"/>
          <w:caps/>
          <w:sz w:val="24"/>
          <w:lang w:val="es-EC"/>
        </w:rPr>
        <w:t>isp</w:t>
      </w:r>
      <w:r>
        <w:rPr>
          <w:b w:val="0"/>
          <w:bCs w:val="0"/>
          <w:caps/>
          <w:sz w:val="24"/>
          <w:lang w:val="es-EC"/>
        </w:rPr>
        <w:t>osición</w:t>
      </w:r>
      <w:r>
        <w:rPr>
          <w:b w:val="0"/>
          <w:bCs w:val="0"/>
          <w:sz w:val="24"/>
          <w:lang w:val="es-EC"/>
        </w:rPr>
        <w:t xml:space="preserve"> FINAL DE BATERÍA CON CAJA DE CAUCHO</w:t>
      </w:r>
    </w:p>
    <w:p w:rsidR="00000000" w:rsidRDefault="00984A82">
      <w:pPr>
        <w:pStyle w:val="Textoindependiente"/>
        <w:spacing w:line="480" w:lineRule="auto"/>
        <w:ind w:left="1080"/>
        <w:jc w:val="both"/>
        <w:rPr>
          <w:b w:val="0"/>
          <w:bCs w:val="0"/>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Electricidad Ecuador</w: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Aunque la electricidad no es una fase de ciclo de vida se ha incluido en un ítem separado para explicar como fue generado el proceso </w:t>
      </w:r>
      <w:r>
        <w:rPr>
          <w:b w:val="0"/>
          <w:bCs w:val="0"/>
          <w:i/>
          <w:iCs/>
          <w:sz w:val="24"/>
          <w:lang w:val="es-EC"/>
        </w:rPr>
        <w:t>Electricidad Ecuador</w:t>
      </w:r>
      <w:r>
        <w:rPr>
          <w:b w:val="0"/>
          <w:bCs w:val="0"/>
          <w:sz w:val="24"/>
          <w:lang w:val="es-EC"/>
        </w:rPr>
        <w:t>.</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A partir de los datos de CONELEC </w:t>
      </w:r>
      <w:r>
        <w:rPr>
          <w:b w:val="0"/>
          <w:bCs w:val="0"/>
          <w:sz w:val="24"/>
          <w:lang w:val="es-EC"/>
        </w:rPr>
        <w:t xml:space="preserve">(11) se obtuvieron los porcentajes de tipo de producción de energía del Ecuador para el año 2002, que se muestran en la Tabla 11. </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1080"/>
        <w:rPr>
          <w:b w:val="0"/>
          <w:bCs w:val="0"/>
          <w:sz w:val="24"/>
          <w:lang w:val="es-EC"/>
        </w:rPr>
      </w:pPr>
      <w:r>
        <w:rPr>
          <w:b w:val="0"/>
          <w:bCs w:val="0"/>
          <w:sz w:val="24"/>
          <w:lang w:val="es-EC"/>
        </w:rPr>
        <w:t>TABLA 11</w:t>
      </w:r>
    </w:p>
    <w:p w:rsidR="00000000" w:rsidRDefault="00984A82">
      <w:pPr>
        <w:pStyle w:val="Textoindependiente"/>
        <w:spacing w:line="480" w:lineRule="auto"/>
        <w:ind w:left="1080"/>
        <w:rPr>
          <w:b w:val="0"/>
          <w:bCs w:val="0"/>
          <w:sz w:val="24"/>
          <w:lang w:val="es-EC"/>
        </w:rPr>
      </w:pPr>
      <w:r>
        <w:rPr>
          <w:b w:val="0"/>
          <w:bCs w:val="0"/>
          <w:sz w:val="24"/>
          <w:lang w:val="es-EC"/>
        </w:rPr>
        <w:t>ENERGÍA POR TIPO DE PRODUCCIÓN EN ECUADOR 2002 (11)</w:t>
      </w:r>
    </w:p>
    <w:tbl>
      <w:tblPr>
        <w:tblW w:w="0" w:type="auto"/>
        <w:tblInd w:w="108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3724"/>
        <w:gridCol w:w="3613"/>
      </w:tblGrid>
      <w:tr w:rsidR="00000000">
        <w:tblPrEx>
          <w:tblCellMar>
            <w:top w:w="0" w:type="dxa"/>
            <w:bottom w:w="0" w:type="dxa"/>
          </w:tblCellMar>
        </w:tblPrEx>
        <w:tc>
          <w:tcPr>
            <w:tcW w:w="4208" w:type="dxa"/>
          </w:tcPr>
          <w:p w:rsidR="00000000" w:rsidRDefault="00984A82">
            <w:pPr>
              <w:pStyle w:val="Textoindependiente"/>
              <w:spacing w:line="480" w:lineRule="auto"/>
              <w:rPr>
                <w:sz w:val="24"/>
                <w:lang w:val="es-EC"/>
              </w:rPr>
            </w:pPr>
            <w:r>
              <w:rPr>
                <w:sz w:val="24"/>
                <w:lang w:val="es-EC"/>
              </w:rPr>
              <w:t>Tipo</w:t>
            </w:r>
          </w:p>
        </w:tc>
        <w:tc>
          <w:tcPr>
            <w:tcW w:w="4209" w:type="dxa"/>
          </w:tcPr>
          <w:p w:rsidR="00000000" w:rsidRDefault="00984A82">
            <w:pPr>
              <w:pStyle w:val="Textoindependiente"/>
              <w:spacing w:line="480" w:lineRule="auto"/>
              <w:rPr>
                <w:sz w:val="24"/>
                <w:lang w:val="es-EC"/>
              </w:rPr>
            </w:pPr>
            <w:r>
              <w:rPr>
                <w:sz w:val="24"/>
                <w:lang w:val="es-EC"/>
              </w:rPr>
              <w:t>Porcentaje</w:t>
            </w:r>
          </w:p>
        </w:tc>
      </w:tr>
      <w:tr w:rsidR="00000000">
        <w:tblPrEx>
          <w:tblCellMar>
            <w:top w:w="0" w:type="dxa"/>
            <w:bottom w:w="0" w:type="dxa"/>
          </w:tblCellMar>
        </w:tblPrEx>
        <w:tc>
          <w:tcPr>
            <w:tcW w:w="4208" w:type="dxa"/>
          </w:tcPr>
          <w:p w:rsidR="00000000" w:rsidRDefault="00984A82">
            <w:pPr>
              <w:pStyle w:val="Textoindependiente"/>
              <w:spacing w:line="480" w:lineRule="auto"/>
              <w:rPr>
                <w:b w:val="0"/>
                <w:bCs w:val="0"/>
                <w:sz w:val="24"/>
                <w:lang w:val="es-EC"/>
              </w:rPr>
            </w:pPr>
            <w:r>
              <w:rPr>
                <w:b w:val="0"/>
                <w:bCs w:val="0"/>
                <w:sz w:val="24"/>
                <w:lang w:val="es-EC"/>
              </w:rPr>
              <w:t>Hidrogeneración</w:t>
            </w:r>
          </w:p>
        </w:tc>
        <w:tc>
          <w:tcPr>
            <w:tcW w:w="4209" w:type="dxa"/>
          </w:tcPr>
          <w:p w:rsidR="00000000" w:rsidRDefault="00984A82">
            <w:pPr>
              <w:pStyle w:val="Textoindependiente"/>
              <w:spacing w:line="480" w:lineRule="auto"/>
              <w:rPr>
                <w:b w:val="0"/>
                <w:bCs w:val="0"/>
                <w:sz w:val="24"/>
                <w:lang w:val="es-EC"/>
              </w:rPr>
            </w:pPr>
            <w:r>
              <w:rPr>
                <w:b w:val="0"/>
                <w:bCs w:val="0"/>
                <w:sz w:val="24"/>
                <w:lang w:val="es-EC"/>
              </w:rPr>
              <w:t>63 %</w:t>
            </w:r>
          </w:p>
        </w:tc>
      </w:tr>
      <w:tr w:rsidR="00000000">
        <w:tblPrEx>
          <w:tblCellMar>
            <w:top w:w="0" w:type="dxa"/>
            <w:bottom w:w="0" w:type="dxa"/>
          </w:tblCellMar>
        </w:tblPrEx>
        <w:tc>
          <w:tcPr>
            <w:tcW w:w="4208" w:type="dxa"/>
          </w:tcPr>
          <w:p w:rsidR="00000000" w:rsidRDefault="00984A82">
            <w:pPr>
              <w:pStyle w:val="Textoindependiente"/>
              <w:spacing w:line="480" w:lineRule="auto"/>
              <w:rPr>
                <w:b w:val="0"/>
                <w:bCs w:val="0"/>
                <w:sz w:val="24"/>
                <w:lang w:val="es-EC"/>
              </w:rPr>
            </w:pPr>
            <w:r>
              <w:rPr>
                <w:b w:val="0"/>
                <w:bCs w:val="0"/>
                <w:sz w:val="24"/>
                <w:lang w:val="es-EC"/>
              </w:rPr>
              <w:t>Turbinas a gas</w:t>
            </w:r>
          </w:p>
        </w:tc>
        <w:tc>
          <w:tcPr>
            <w:tcW w:w="4209" w:type="dxa"/>
          </w:tcPr>
          <w:p w:rsidR="00000000" w:rsidRDefault="00984A82">
            <w:pPr>
              <w:pStyle w:val="Textoindependiente"/>
              <w:spacing w:line="480" w:lineRule="auto"/>
              <w:rPr>
                <w:b w:val="0"/>
                <w:bCs w:val="0"/>
                <w:sz w:val="24"/>
                <w:lang w:val="es-EC"/>
              </w:rPr>
            </w:pPr>
            <w:r>
              <w:rPr>
                <w:b w:val="0"/>
                <w:bCs w:val="0"/>
                <w:sz w:val="24"/>
                <w:lang w:val="es-EC"/>
              </w:rPr>
              <w:t>8.63 %</w:t>
            </w:r>
          </w:p>
        </w:tc>
      </w:tr>
      <w:tr w:rsidR="00000000">
        <w:tblPrEx>
          <w:tblCellMar>
            <w:top w:w="0" w:type="dxa"/>
            <w:bottom w:w="0" w:type="dxa"/>
          </w:tblCellMar>
        </w:tblPrEx>
        <w:tc>
          <w:tcPr>
            <w:tcW w:w="4208" w:type="dxa"/>
          </w:tcPr>
          <w:p w:rsidR="00000000" w:rsidRDefault="00984A82">
            <w:pPr>
              <w:pStyle w:val="Textoindependiente"/>
              <w:spacing w:line="480" w:lineRule="auto"/>
              <w:rPr>
                <w:b w:val="0"/>
                <w:bCs w:val="0"/>
                <w:sz w:val="24"/>
                <w:lang w:val="es-EC"/>
              </w:rPr>
            </w:pPr>
            <w:r>
              <w:rPr>
                <w:b w:val="0"/>
                <w:bCs w:val="0"/>
                <w:sz w:val="24"/>
                <w:lang w:val="es-EC"/>
              </w:rPr>
              <w:t>Turbinas a gas natural</w:t>
            </w:r>
          </w:p>
        </w:tc>
        <w:tc>
          <w:tcPr>
            <w:tcW w:w="4209" w:type="dxa"/>
          </w:tcPr>
          <w:p w:rsidR="00000000" w:rsidRDefault="00984A82">
            <w:pPr>
              <w:pStyle w:val="Textoindependiente"/>
              <w:spacing w:line="480" w:lineRule="auto"/>
              <w:rPr>
                <w:b w:val="0"/>
                <w:bCs w:val="0"/>
                <w:sz w:val="24"/>
                <w:lang w:val="es-EC"/>
              </w:rPr>
            </w:pPr>
            <w:r>
              <w:rPr>
                <w:b w:val="0"/>
                <w:bCs w:val="0"/>
                <w:sz w:val="24"/>
                <w:lang w:val="es-EC"/>
              </w:rPr>
              <w:t>3.13 %</w:t>
            </w:r>
          </w:p>
        </w:tc>
      </w:tr>
      <w:tr w:rsidR="00000000">
        <w:tblPrEx>
          <w:tblCellMar>
            <w:top w:w="0" w:type="dxa"/>
            <w:bottom w:w="0" w:type="dxa"/>
          </w:tblCellMar>
        </w:tblPrEx>
        <w:tc>
          <w:tcPr>
            <w:tcW w:w="4208" w:type="dxa"/>
          </w:tcPr>
          <w:p w:rsidR="00000000" w:rsidRDefault="00984A82">
            <w:pPr>
              <w:pStyle w:val="Textoindependiente"/>
              <w:spacing w:line="480" w:lineRule="auto"/>
              <w:rPr>
                <w:b w:val="0"/>
                <w:bCs w:val="0"/>
                <w:sz w:val="24"/>
                <w:lang w:val="es-EC"/>
              </w:rPr>
            </w:pPr>
            <w:r>
              <w:rPr>
                <w:b w:val="0"/>
                <w:bCs w:val="0"/>
                <w:sz w:val="24"/>
                <w:lang w:val="es-EC"/>
              </w:rPr>
              <w:t>Motores de Comb. Interna</w:t>
            </w:r>
          </w:p>
        </w:tc>
        <w:tc>
          <w:tcPr>
            <w:tcW w:w="4209" w:type="dxa"/>
          </w:tcPr>
          <w:p w:rsidR="00000000" w:rsidRDefault="00984A82">
            <w:pPr>
              <w:pStyle w:val="Textoindependiente"/>
              <w:spacing w:line="480" w:lineRule="auto"/>
              <w:rPr>
                <w:b w:val="0"/>
                <w:bCs w:val="0"/>
                <w:sz w:val="24"/>
                <w:lang w:val="es-EC"/>
              </w:rPr>
            </w:pPr>
            <w:r>
              <w:rPr>
                <w:b w:val="0"/>
                <w:bCs w:val="0"/>
                <w:sz w:val="24"/>
                <w:lang w:val="es-EC"/>
              </w:rPr>
              <w:t>4.27 %</w:t>
            </w:r>
          </w:p>
        </w:tc>
      </w:tr>
      <w:tr w:rsidR="00000000">
        <w:tblPrEx>
          <w:tblCellMar>
            <w:top w:w="0" w:type="dxa"/>
            <w:bottom w:w="0" w:type="dxa"/>
          </w:tblCellMar>
        </w:tblPrEx>
        <w:tc>
          <w:tcPr>
            <w:tcW w:w="4208" w:type="dxa"/>
          </w:tcPr>
          <w:p w:rsidR="00000000" w:rsidRDefault="00984A82">
            <w:pPr>
              <w:pStyle w:val="Textoindependiente"/>
              <w:spacing w:line="480" w:lineRule="auto"/>
              <w:rPr>
                <w:b w:val="0"/>
                <w:bCs w:val="0"/>
                <w:sz w:val="24"/>
                <w:lang w:val="es-EC"/>
              </w:rPr>
            </w:pPr>
            <w:r>
              <w:rPr>
                <w:b w:val="0"/>
                <w:bCs w:val="0"/>
                <w:sz w:val="24"/>
                <w:lang w:val="es-EC"/>
              </w:rPr>
              <w:t>Turbinas a Gas Nafta</w:t>
            </w:r>
          </w:p>
        </w:tc>
        <w:tc>
          <w:tcPr>
            <w:tcW w:w="4209" w:type="dxa"/>
          </w:tcPr>
          <w:p w:rsidR="00000000" w:rsidRDefault="00984A82">
            <w:pPr>
              <w:pStyle w:val="Textoindependiente"/>
              <w:spacing w:line="480" w:lineRule="auto"/>
              <w:rPr>
                <w:b w:val="0"/>
                <w:bCs w:val="0"/>
                <w:sz w:val="24"/>
                <w:lang w:val="es-EC"/>
              </w:rPr>
            </w:pPr>
            <w:r>
              <w:rPr>
                <w:b w:val="0"/>
                <w:bCs w:val="0"/>
                <w:sz w:val="24"/>
                <w:lang w:val="es-EC"/>
              </w:rPr>
              <w:t>0.78 %</w:t>
            </w:r>
          </w:p>
        </w:tc>
      </w:tr>
      <w:tr w:rsidR="00000000">
        <w:tblPrEx>
          <w:tblCellMar>
            <w:top w:w="0" w:type="dxa"/>
            <w:bottom w:w="0" w:type="dxa"/>
          </w:tblCellMar>
        </w:tblPrEx>
        <w:tc>
          <w:tcPr>
            <w:tcW w:w="4208" w:type="dxa"/>
          </w:tcPr>
          <w:p w:rsidR="00000000" w:rsidRDefault="00984A82">
            <w:pPr>
              <w:pStyle w:val="Textoindependiente"/>
              <w:spacing w:line="480" w:lineRule="auto"/>
              <w:rPr>
                <w:b w:val="0"/>
                <w:bCs w:val="0"/>
                <w:sz w:val="24"/>
                <w:lang w:val="es-EC"/>
              </w:rPr>
            </w:pPr>
            <w:r>
              <w:rPr>
                <w:b w:val="0"/>
                <w:bCs w:val="0"/>
                <w:sz w:val="24"/>
                <w:lang w:val="es-EC"/>
              </w:rPr>
              <w:t>A vapor</w:t>
            </w:r>
          </w:p>
        </w:tc>
        <w:tc>
          <w:tcPr>
            <w:tcW w:w="4209" w:type="dxa"/>
          </w:tcPr>
          <w:p w:rsidR="00000000" w:rsidRDefault="00984A82">
            <w:pPr>
              <w:pStyle w:val="Textoindependiente"/>
              <w:spacing w:line="480" w:lineRule="auto"/>
              <w:rPr>
                <w:b w:val="0"/>
                <w:bCs w:val="0"/>
                <w:sz w:val="24"/>
                <w:lang w:val="es-EC"/>
              </w:rPr>
            </w:pPr>
            <w:r>
              <w:rPr>
                <w:b w:val="0"/>
                <w:bCs w:val="0"/>
                <w:sz w:val="24"/>
                <w:lang w:val="es-EC"/>
              </w:rPr>
              <w:t>19.72 %</w:t>
            </w:r>
          </w:p>
        </w:tc>
      </w:tr>
      <w:tr w:rsidR="00000000">
        <w:tblPrEx>
          <w:tblCellMar>
            <w:top w:w="0" w:type="dxa"/>
            <w:bottom w:w="0" w:type="dxa"/>
          </w:tblCellMar>
        </w:tblPrEx>
        <w:tc>
          <w:tcPr>
            <w:tcW w:w="4208" w:type="dxa"/>
          </w:tcPr>
          <w:p w:rsidR="00000000" w:rsidRDefault="00984A82">
            <w:pPr>
              <w:pStyle w:val="Textoindependiente"/>
              <w:spacing w:line="480" w:lineRule="auto"/>
              <w:rPr>
                <w:b w:val="0"/>
                <w:bCs w:val="0"/>
                <w:sz w:val="24"/>
                <w:lang w:val="es-EC"/>
              </w:rPr>
            </w:pPr>
            <w:r>
              <w:rPr>
                <w:b w:val="0"/>
                <w:bCs w:val="0"/>
                <w:sz w:val="24"/>
                <w:lang w:val="es-EC"/>
              </w:rPr>
              <w:t>Importación</w:t>
            </w:r>
          </w:p>
        </w:tc>
        <w:tc>
          <w:tcPr>
            <w:tcW w:w="4209" w:type="dxa"/>
          </w:tcPr>
          <w:p w:rsidR="00000000" w:rsidRDefault="00984A82">
            <w:pPr>
              <w:pStyle w:val="Textoindependiente"/>
              <w:spacing w:line="480" w:lineRule="auto"/>
              <w:rPr>
                <w:b w:val="0"/>
                <w:bCs w:val="0"/>
                <w:sz w:val="24"/>
                <w:lang w:val="es-EC"/>
              </w:rPr>
            </w:pPr>
            <w:r>
              <w:rPr>
                <w:b w:val="0"/>
                <w:bCs w:val="0"/>
                <w:sz w:val="24"/>
                <w:lang w:val="es-EC"/>
              </w:rPr>
              <w:t>0.47 %</w:t>
            </w:r>
          </w:p>
        </w:tc>
      </w:tr>
    </w:tbl>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Luego se usaron procesos que cuantifican la generación de energía de diferentes tipos de varias bases de datos para crear el </w:t>
      </w:r>
      <w:r>
        <w:rPr>
          <w:b w:val="0"/>
          <w:bCs w:val="0"/>
          <w:sz w:val="24"/>
          <w:lang w:val="es-EC"/>
        </w:rPr>
        <w:t xml:space="preserve">proceso. El detalle de cada proceso se encuentra en el Apéndice C. En la Figura 3.13. se puede apreciar el proceso </w:t>
      </w:r>
      <w:r>
        <w:rPr>
          <w:b w:val="0"/>
          <w:bCs w:val="0"/>
          <w:i/>
          <w:iCs/>
          <w:sz w:val="24"/>
          <w:lang w:val="es-EC"/>
        </w:rPr>
        <w:t>Electricidad Ecuador</w:t>
      </w:r>
      <w:r>
        <w:rPr>
          <w:b w:val="0"/>
          <w:bCs w:val="0"/>
          <w:sz w:val="24"/>
          <w:lang w:val="es-EC"/>
        </w:rPr>
        <w:t xml:space="preserve"> con todos los procesos correspondientes al tipo de generación de energía.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lastRenderedPageBreak/>
        <w:t xml:space="preserve">Se usó </w:t>
      </w:r>
      <w:r>
        <w:rPr>
          <w:b w:val="0"/>
          <w:bCs w:val="0"/>
          <w:i/>
          <w:iCs/>
          <w:sz w:val="24"/>
          <w:lang w:val="es-EC"/>
        </w:rPr>
        <w:t>Electricidad hidrogeneración B250</w:t>
      </w:r>
      <w:r>
        <w:rPr>
          <w:b w:val="0"/>
          <w:bCs w:val="0"/>
          <w:sz w:val="24"/>
          <w:lang w:val="es-EC"/>
        </w:rPr>
        <w:t xml:space="preserve"> como</w:t>
      </w:r>
      <w:r>
        <w:rPr>
          <w:b w:val="0"/>
          <w:bCs w:val="0"/>
          <w:sz w:val="24"/>
          <w:lang w:val="es-EC"/>
        </w:rPr>
        <w:t xml:space="preserve"> proceso que cuantifica las entradas y salidas de la producción hidroeléctrica de electricidad por kWh. Se usó </w:t>
      </w:r>
      <w:r>
        <w:rPr>
          <w:b w:val="0"/>
          <w:bCs w:val="0"/>
          <w:i/>
          <w:iCs/>
          <w:sz w:val="24"/>
          <w:lang w:val="es-EC"/>
        </w:rPr>
        <w:t>Electricidad turbina a gas 10 MW S</w:t>
      </w:r>
      <w:r>
        <w:rPr>
          <w:b w:val="0"/>
          <w:bCs w:val="0"/>
          <w:sz w:val="24"/>
          <w:lang w:val="es-EC"/>
        </w:rPr>
        <w:t xml:space="preserve"> como proceso que cuantifica las entradas y salidas de la producción de electricidad a partir de turbinas a gas</w:t>
      </w:r>
      <w:r>
        <w:rPr>
          <w:b w:val="0"/>
          <w:bCs w:val="0"/>
          <w:sz w:val="24"/>
          <w:lang w:val="es-EC"/>
        </w:rPr>
        <w:t xml:space="preserve"> por kWh para la producción de energía de turbinas a gas, a gas natural, y a nafta. Se usó </w:t>
      </w:r>
      <w:r>
        <w:rPr>
          <w:b w:val="0"/>
          <w:bCs w:val="0"/>
          <w:i/>
          <w:iCs/>
          <w:sz w:val="24"/>
          <w:lang w:val="es-EC"/>
        </w:rPr>
        <w:t xml:space="preserve">Electricidad de energía motor diesel </w:t>
      </w:r>
      <w:r>
        <w:rPr>
          <w:b w:val="0"/>
          <w:bCs w:val="0"/>
          <w:sz w:val="24"/>
          <w:lang w:val="es-EC"/>
        </w:rPr>
        <w:t>como proceso que cuantifica las entradas y salidas de la producción de electricidad a partir motores de combustión interna por k</w:t>
      </w:r>
      <w:r>
        <w:rPr>
          <w:b w:val="0"/>
          <w:bCs w:val="0"/>
          <w:sz w:val="24"/>
          <w:lang w:val="es-EC"/>
        </w:rPr>
        <w:t xml:space="preserve">Wh. Se usó </w:t>
      </w:r>
      <w:r>
        <w:rPr>
          <w:b w:val="0"/>
          <w:bCs w:val="0"/>
          <w:i/>
          <w:iCs/>
          <w:sz w:val="24"/>
          <w:lang w:val="es-EC"/>
        </w:rPr>
        <w:t xml:space="preserve">Electricidad petróleo B250 </w:t>
      </w:r>
      <w:r>
        <w:rPr>
          <w:b w:val="0"/>
          <w:bCs w:val="0"/>
          <w:sz w:val="24"/>
          <w:lang w:val="es-EC"/>
        </w:rPr>
        <w:t>como proceso que cuantifica las entradas y salidas de la producción de electricidad a partir de centrales térmicas a vapor por kWh.</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Se uso </w:t>
      </w:r>
      <w:r>
        <w:rPr>
          <w:b w:val="0"/>
          <w:bCs w:val="0"/>
          <w:i/>
          <w:iCs/>
          <w:sz w:val="24"/>
          <w:lang w:val="es-EC"/>
        </w:rPr>
        <w:t xml:space="preserve">Electricidad Sudamérica I </w:t>
      </w:r>
      <w:r>
        <w:rPr>
          <w:b w:val="0"/>
          <w:bCs w:val="0"/>
          <w:sz w:val="24"/>
          <w:lang w:val="es-EC"/>
        </w:rPr>
        <w:t>como proceso que cuantifica las entradas y salidas d</w:t>
      </w:r>
      <w:r>
        <w:rPr>
          <w:b w:val="0"/>
          <w:bCs w:val="0"/>
          <w:sz w:val="24"/>
          <w:lang w:val="es-EC"/>
        </w:rPr>
        <w:t xml:space="preserve">e la producción de electricidad promedio en Sudamérica por kWh para el porcentaje de energía importada. La razón de no usar </w:t>
      </w:r>
      <w:r>
        <w:rPr>
          <w:b w:val="0"/>
          <w:bCs w:val="0"/>
          <w:i/>
          <w:iCs/>
          <w:sz w:val="24"/>
          <w:lang w:val="es-EC"/>
        </w:rPr>
        <w:t>Energía Sudamérica I</w:t>
      </w:r>
      <w:r>
        <w:rPr>
          <w:b w:val="0"/>
          <w:bCs w:val="0"/>
          <w:sz w:val="24"/>
          <w:lang w:val="es-EC"/>
        </w:rPr>
        <w:t xml:space="preserve">, como proceso que cuantifique la entradas y salidas de la producción de electricidad </w:t>
      </w:r>
      <w:r>
        <w:rPr>
          <w:b w:val="0"/>
          <w:bCs w:val="0"/>
          <w:sz w:val="24"/>
          <w:lang w:val="es-EC"/>
        </w:rPr>
        <w:lastRenderedPageBreak/>
        <w:t xml:space="preserve">para el Ecuador es que el </w:t>
      </w:r>
      <w:r>
        <w:rPr>
          <w:b w:val="0"/>
          <w:bCs w:val="0"/>
          <w:sz w:val="24"/>
          <w:lang w:val="es-EC"/>
        </w:rPr>
        <w:t xml:space="preserve">promedio de Sudamérica no es representativo de los porcentajes de tipo de generación de Ecuador. La Figura muestra el proceso </w:t>
      </w:r>
      <w:r>
        <w:rPr>
          <w:b w:val="0"/>
          <w:bCs w:val="0"/>
          <w:i/>
          <w:iCs/>
          <w:sz w:val="24"/>
          <w:lang w:val="es-EC"/>
        </w:rPr>
        <w:t>Electricidad Ecuador</w:t>
      </w:r>
      <w:r>
        <w:rPr>
          <w:b w:val="0"/>
          <w:bCs w:val="0"/>
          <w:sz w:val="24"/>
          <w:lang w:val="es-EC"/>
        </w:rPr>
        <w:t>, cuantificado para 1 kWh.</w:t>
      </w:r>
    </w:p>
    <w:p w:rsidR="00000000" w:rsidRDefault="00A131A9">
      <w:pPr>
        <w:pStyle w:val="Textoindependiente"/>
        <w:spacing w:line="480" w:lineRule="auto"/>
        <w:ind w:left="1080"/>
        <w:jc w:val="both"/>
        <w:rPr>
          <w:b w:val="0"/>
          <w:bCs w:val="0"/>
          <w:sz w:val="24"/>
          <w:lang w:val="es-EC"/>
        </w:rPr>
      </w:pPr>
      <w:r>
        <w:rPr>
          <w:b w:val="0"/>
          <w:bCs w:val="0"/>
          <w:noProof/>
          <w:sz w:val="20"/>
        </w:rPr>
        <w:drawing>
          <wp:anchor distT="0" distB="0" distL="114300" distR="114300" simplePos="0" relativeHeight="251682816" behindDoc="0" locked="0" layoutInCell="1" allowOverlap="1">
            <wp:simplePos x="0" y="0"/>
            <wp:positionH relativeFrom="column">
              <wp:posOffset>685800</wp:posOffset>
            </wp:positionH>
            <wp:positionV relativeFrom="paragraph">
              <wp:posOffset>236855</wp:posOffset>
            </wp:positionV>
            <wp:extent cx="4457700" cy="909320"/>
            <wp:effectExtent l="0" t="0" r="0" b="0"/>
            <wp:wrapNone/>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85"/>
                    <a:srcRect/>
                    <a:stretch>
                      <a:fillRect/>
                    </a:stretch>
                  </pic:blipFill>
                  <pic:spPr bwMode="auto">
                    <a:xfrm>
                      <a:off x="0" y="0"/>
                      <a:ext cx="4457700" cy="909320"/>
                    </a:xfrm>
                    <a:prstGeom prst="rect">
                      <a:avLst/>
                    </a:prstGeom>
                    <a:noFill/>
                  </pic:spPr>
                </pic:pic>
              </a:graphicData>
            </a:graphic>
          </wp:anchor>
        </w:drawing>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080"/>
        <w:rPr>
          <w:b w:val="0"/>
          <w:bCs w:val="0"/>
          <w:sz w:val="24"/>
          <w:lang w:val="es-EC"/>
        </w:rPr>
      </w:pPr>
      <w:r>
        <w:rPr>
          <w:b w:val="0"/>
          <w:bCs w:val="0"/>
          <w:sz w:val="24"/>
          <w:lang w:val="es-EC"/>
        </w:rPr>
        <w:t xml:space="preserve">FIGURA 3.13. CUADRO DE PROCESO </w:t>
      </w:r>
      <w:r>
        <w:rPr>
          <w:b w:val="0"/>
          <w:bCs w:val="0"/>
          <w:i/>
          <w:iCs/>
          <w:sz w:val="24"/>
          <w:lang w:val="es-EC"/>
        </w:rPr>
        <w:t>ELECTRICIDAD ECUADOR</w:t>
      </w:r>
    </w:p>
    <w:p w:rsidR="00000000" w:rsidRDefault="00984A82">
      <w:pPr>
        <w:pStyle w:val="Textoindependiente"/>
        <w:spacing w:line="480" w:lineRule="auto"/>
        <w:ind w:left="720"/>
        <w:jc w:val="both"/>
        <w:rPr>
          <w:b w:val="0"/>
          <w:bCs w:val="0"/>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lang w:val="es-EC"/>
        </w:rPr>
      </w:pPr>
      <w:r>
        <w:rPr>
          <w:sz w:val="24"/>
          <w:lang w:val="es-EC"/>
        </w:rPr>
        <w:t xml:space="preserve">Resultado del Inventario </w:t>
      </w:r>
      <w:r>
        <w:rPr>
          <w:sz w:val="24"/>
          <w:lang w:val="es-EC"/>
        </w:rPr>
        <w:t>de Ciclo de Vida</w:t>
      </w:r>
    </w:p>
    <w:p w:rsidR="00000000" w:rsidRDefault="00984A82">
      <w:pPr>
        <w:pStyle w:val="Textoindependiente"/>
        <w:spacing w:line="480" w:lineRule="auto"/>
        <w:ind w:left="1416"/>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El cuadro completo del ciclo de vida de la batería con caja de polipropileno se presenta en el Apéndice E. A partir de esta estructura se cuantifica los flujos primarios en total y por fase de ciclo de vida.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Los resultados del Inventario</w:t>
      </w:r>
      <w:r>
        <w:rPr>
          <w:b w:val="0"/>
          <w:bCs w:val="0"/>
          <w:sz w:val="24"/>
          <w:lang w:val="es-EC"/>
        </w:rPr>
        <w:t xml:space="preserve"> de Ciclo de Vida son la cuantificación de los flujos primarios (emisiones a todos los medios y extracción de recursos) en total y por fase. Los resultados del Inventario de Ciclo de Vida para la batería con </w:t>
      </w:r>
      <w:r>
        <w:rPr>
          <w:b w:val="0"/>
          <w:bCs w:val="0"/>
          <w:sz w:val="24"/>
          <w:lang w:val="es-EC"/>
        </w:rPr>
        <w:lastRenderedPageBreak/>
        <w:t>caja de polipropileno y con caja de caucho se pr</w:t>
      </w:r>
      <w:r>
        <w:rPr>
          <w:b w:val="0"/>
          <w:bCs w:val="0"/>
          <w:sz w:val="24"/>
          <w:lang w:val="es-EC"/>
        </w:rPr>
        <w:t>esentan por razones de formato y espacio en los Apéndices F y G respectivamente.</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1"/>
          <w:numId w:val="1"/>
        </w:numPr>
        <w:tabs>
          <w:tab w:val="clear" w:pos="792"/>
          <w:tab w:val="num" w:pos="900"/>
        </w:tabs>
        <w:spacing w:line="480" w:lineRule="auto"/>
        <w:ind w:left="900" w:hanging="540"/>
        <w:jc w:val="both"/>
        <w:rPr>
          <w:sz w:val="24"/>
          <w:lang w:val="es-EC"/>
        </w:rPr>
      </w:pPr>
      <w:r>
        <w:rPr>
          <w:sz w:val="24"/>
          <w:lang w:val="es-EC"/>
        </w:rPr>
        <w:t>Evaluación del Impacto de Ciclo de Vida</w:t>
      </w:r>
    </w:p>
    <w:p w:rsidR="00000000" w:rsidRDefault="00984A82">
      <w:pPr>
        <w:pStyle w:val="Textoindependiente"/>
        <w:spacing w:line="480" w:lineRule="auto"/>
        <w:ind w:left="360"/>
        <w:jc w:val="both"/>
        <w:rPr>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lang w:val="es-EC"/>
        </w:rPr>
      </w:pPr>
      <w:r>
        <w:rPr>
          <w:sz w:val="24"/>
          <w:lang w:val="es-EC"/>
        </w:rPr>
        <w:t>Selección de Métodos de Evaluación</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norma ISO 14042 requiere que se seleccionen indicadores de impacto de acuerdo a lo necesario p</w:t>
      </w:r>
      <w:r>
        <w:rPr>
          <w:b w:val="0"/>
          <w:bCs w:val="0"/>
          <w:sz w:val="24"/>
          <w:lang w:val="es-EC"/>
        </w:rPr>
        <w:t>ara cumplir los objetivos definidos de la ECV, en este estudio se seleccionará métodos desarrollados, estos son esquemas de evaluación que ya cuentan con indicadores seleccionados. En el software usado están disponibles los siguientes métodos de evaluación</w:t>
      </w:r>
      <w:r>
        <w:rPr>
          <w:b w:val="0"/>
          <w:bCs w:val="0"/>
          <w:sz w:val="24"/>
          <w:lang w:val="es-EC"/>
        </w:rPr>
        <w:t xml:space="preserve"> de ciclo de vida:</w:t>
      </w:r>
    </w:p>
    <w:p w:rsidR="00000000" w:rsidRDefault="00984A82">
      <w:pPr>
        <w:pStyle w:val="Textoindependiente"/>
        <w:spacing w:line="480" w:lineRule="auto"/>
        <w:ind w:left="1620"/>
        <w:jc w:val="both"/>
        <w:rPr>
          <w:b w:val="0"/>
          <w:bCs w:val="0"/>
          <w:sz w:val="24"/>
          <w:lang w:val="es-EC"/>
        </w:rPr>
      </w:pPr>
    </w:p>
    <w:p w:rsidR="00000000" w:rsidRDefault="00984A82" w:rsidP="00984A82">
      <w:pPr>
        <w:pStyle w:val="Textoindependiente"/>
        <w:numPr>
          <w:ilvl w:val="0"/>
          <w:numId w:val="4"/>
        </w:numPr>
        <w:spacing w:line="480" w:lineRule="auto"/>
        <w:jc w:val="both"/>
        <w:rPr>
          <w:b w:val="0"/>
          <w:bCs w:val="0"/>
          <w:sz w:val="24"/>
          <w:lang w:val="en-GB"/>
        </w:rPr>
      </w:pPr>
      <w:r>
        <w:rPr>
          <w:b w:val="0"/>
          <w:bCs w:val="0"/>
          <w:i/>
          <w:iCs/>
          <w:sz w:val="24"/>
          <w:lang w:val="en-GB"/>
        </w:rPr>
        <w:t>CML 2 baseline 2000</w:t>
      </w:r>
      <w:r>
        <w:rPr>
          <w:b w:val="0"/>
          <w:bCs w:val="0"/>
          <w:sz w:val="24"/>
          <w:lang w:val="en-GB"/>
        </w:rPr>
        <w:t xml:space="preserve"> (31)</w:t>
      </w:r>
    </w:p>
    <w:p w:rsidR="00000000" w:rsidRDefault="00984A82" w:rsidP="00984A82">
      <w:pPr>
        <w:pStyle w:val="Textoindependiente"/>
        <w:numPr>
          <w:ilvl w:val="0"/>
          <w:numId w:val="4"/>
        </w:numPr>
        <w:spacing w:line="480" w:lineRule="auto"/>
        <w:jc w:val="both"/>
        <w:rPr>
          <w:b w:val="0"/>
          <w:bCs w:val="0"/>
          <w:sz w:val="24"/>
          <w:lang w:val="en-GB"/>
        </w:rPr>
      </w:pPr>
      <w:r>
        <w:rPr>
          <w:b w:val="0"/>
          <w:bCs w:val="0"/>
          <w:i/>
          <w:iCs/>
          <w:sz w:val="24"/>
          <w:lang w:val="en-GB"/>
        </w:rPr>
        <w:t xml:space="preserve">Eco-indicator 99 </w:t>
      </w:r>
      <w:r>
        <w:rPr>
          <w:b w:val="0"/>
          <w:bCs w:val="0"/>
          <w:sz w:val="24"/>
          <w:lang w:val="en-GB"/>
        </w:rPr>
        <w:t>(31)</w:t>
      </w:r>
    </w:p>
    <w:p w:rsidR="00000000" w:rsidRDefault="00984A82" w:rsidP="00984A82">
      <w:pPr>
        <w:pStyle w:val="Textoindependiente"/>
        <w:numPr>
          <w:ilvl w:val="0"/>
          <w:numId w:val="4"/>
        </w:numPr>
        <w:spacing w:line="480" w:lineRule="auto"/>
        <w:jc w:val="both"/>
        <w:rPr>
          <w:b w:val="0"/>
          <w:bCs w:val="0"/>
          <w:sz w:val="24"/>
          <w:lang w:val="en-GB"/>
        </w:rPr>
      </w:pPr>
      <w:r>
        <w:rPr>
          <w:b w:val="0"/>
          <w:bCs w:val="0"/>
          <w:i/>
          <w:iCs/>
          <w:sz w:val="24"/>
          <w:lang w:val="en-GB"/>
        </w:rPr>
        <w:t>Ecopoint 97</w:t>
      </w:r>
      <w:r>
        <w:rPr>
          <w:b w:val="0"/>
          <w:bCs w:val="0"/>
          <w:sz w:val="24"/>
          <w:lang w:val="en-GB"/>
        </w:rPr>
        <w:t xml:space="preserve"> (31)</w:t>
      </w:r>
    </w:p>
    <w:p w:rsidR="00000000" w:rsidRDefault="00984A82" w:rsidP="00984A82">
      <w:pPr>
        <w:pStyle w:val="Textoindependiente"/>
        <w:numPr>
          <w:ilvl w:val="0"/>
          <w:numId w:val="4"/>
        </w:numPr>
        <w:spacing w:line="480" w:lineRule="auto"/>
        <w:jc w:val="both"/>
        <w:rPr>
          <w:b w:val="0"/>
          <w:bCs w:val="0"/>
          <w:sz w:val="24"/>
          <w:lang w:val="en-GB"/>
        </w:rPr>
      </w:pPr>
      <w:r>
        <w:rPr>
          <w:b w:val="0"/>
          <w:bCs w:val="0"/>
          <w:i/>
          <w:iCs/>
          <w:sz w:val="24"/>
          <w:lang w:val="en-GB"/>
        </w:rPr>
        <w:t xml:space="preserve">EPS 2000 </w:t>
      </w:r>
      <w:r>
        <w:rPr>
          <w:b w:val="0"/>
          <w:bCs w:val="0"/>
          <w:sz w:val="24"/>
          <w:lang w:val="en-GB"/>
        </w:rPr>
        <w:t>(Environmental Priority Strategies in product design) (31)</w:t>
      </w:r>
    </w:p>
    <w:p w:rsidR="00000000" w:rsidRDefault="00984A82" w:rsidP="00984A82">
      <w:pPr>
        <w:pStyle w:val="Textoindependiente"/>
        <w:numPr>
          <w:ilvl w:val="0"/>
          <w:numId w:val="4"/>
        </w:numPr>
        <w:spacing w:line="480" w:lineRule="auto"/>
        <w:jc w:val="both"/>
        <w:rPr>
          <w:b w:val="0"/>
          <w:bCs w:val="0"/>
          <w:sz w:val="24"/>
          <w:lang w:val="en-GB"/>
        </w:rPr>
      </w:pPr>
      <w:r>
        <w:rPr>
          <w:b w:val="0"/>
          <w:bCs w:val="0"/>
          <w:i/>
          <w:iCs/>
          <w:sz w:val="24"/>
          <w:lang w:val="en-GB"/>
        </w:rPr>
        <w:t xml:space="preserve">EDIP 96 </w:t>
      </w:r>
      <w:r>
        <w:rPr>
          <w:b w:val="0"/>
          <w:bCs w:val="0"/>
          <w:sz w:val="24"/>
          <w:lang w:val="en-GB"/>
        </w:rPr>
        <w:t>(Environmental Design of Industrial Products) (31)</w:t>
      </w:r>
    </w:p>
    <w:p w:rsidR="00000000" w:rsidRDefault="00984A82">
      <w:pPr>
        <w:pStyle w:val="Textoindependiente"/>
        <w:spacing w:line="480" w:lineRule="auto"/>
        <w:ind w:left="1620"/>
        <w:jc w:val="both"/>
        <w:rPr>
          <w:b w:val="0"/>
          <w:bCs w:val="0"/>
          <w:sz w:val="24"/>
          <w:lang w:val="en-GB"/>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w:t>
      </w:r>
      <w:r>
        <w:rPr>
          <w:b w:val="0"/>
          <w:bCs w:val="0"/>
          <w:i/>
          <w:iCs/>
          <w:sz w:val="24"/>
          <w:lang w:val="es-EC"/>
        </w:rPr>
        <w:t>CML 2 baseline 2000</w:t>
      </w:r>
      <w:r>
        <w:rPr>
          <w:b w:val="0"/>
          <w:bCs w:val="0"/>
          <w:sz w:val="24"/>
          <w:lang w:val="es-EC"/>
        </w:rPr>
        <w:t xml:space="preserve"> es una actualización </w:t>
      </w:r>
      <w:r>
        <w:rPr>
          <w:b w:val="0"/>
          <w:bCs w:val="0"/>
          <w:sz w:val="24"/>
          <w:lang w:val="es-EC"/>
        </w:rPr>
        <w:t xml:space="preserve">de la Guía de Evaluación de Ciclo de Vida de Holanda, publicada en 1992 por el CML, Centro de Ciencia Ambiental por sus siglas en holandés. Este método incluye clasificación, caracterización y conjuntos de normalización para Holanda, Europa Occidental, el </w:t>
      </w:r>
      <w:r>
        <w:rPr>
          <w:b w:val="0"/>
          <w:bCs w:val="0"/>
          <w:sz w:val="24"/>
          <w:lang w:val="es-EC"/>
        </w:rPr>
        <w:t>Mundo en 1990 y el Mundo en 1995 (31).</w:t>
      </w:r>
    </w:p>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método </w:t>
      </w:r>
      <w:r>
        <w:rPr>
          <w:b w:val="0"/>
          <w:bCs w:val="0"/>
          <w:i/>
          <w:iCs/>
          <w:sz w:val="24"/>
          <w:lang w:val="es-EC"/>
        </w:rPr>
        <w:t xml:space="preserve">Eco-indicator 99 </w:t>
      </w:r>
      <w:r>
        <w:rPr>
          <w:b w:val="0"/>
          <w:bCs w:val="0"/>
          <w:sz w:val="24"/>
          <w:lang w:val="es-EC"/>
        </w:rPr>
        <w:t xml:space="preserve">es el sucesor de </w:t>
      </w:r>
      <w:r>
        <w:rPr>
          <w:b w:val="0"/>
          <w:bCs w:val="0"/>
          <w:i/>
          <w:iCs/>
          <w:sz w:val="24"/>
          <w:lang w:val="es-EC"/>
        </w:rPr>
        <w:t>Eco-indicator 95</w:t>
      </w:r>
      <w:r>
        <w:rPr>
          <w:b w:val="0"/>
          <w:bCs w:val="0"/>
          <w:sz w:val="24"/>
          <w:lang w:val="es-EC"/>
        </w:rPr>
        <w:t xml:space="preserve"> desarrollados por Pré Consultants de Holanda. Los dos son métodos orientados a la evaluación del daño. Este método incluye caracterización, evaluación del </w:t>
      </w:r>
      <w:r>
        <w:rPr>
          <w:b w:val="0"/>
          <w:bCs w:val="0"/>
          <w:sz w:val="24"/>
          <w:lang w:val="es-EC"/>
        </w:rPr>
        <w:t>daño, normalización para Europa, ponderación y adición (31).</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método </w:t>
      </w:r>
      <w:r>
        <w:rPr>
          <w:b w:val="0"/>
          <w:bCs w:val="0"/>
          <w:i/>
          <w:iCs/>
          <w:sz w:val="24"/>
          <w:lang w:val="es-EC"/>
        </w:rPr>
        <w:t>Ecopoint 97</w:t>
      </w:r>
      <w:r>
        <w:rPr>
          <w:b w:val="0"/>
          <w:bCs w:val="0"/>
          <w:sz w:val="24"/>
          <w:lang w:val="es-EC"/>
        </w:rPr>
        <w:t xml:space="preserve"> fue desarrollado por BUWAL, el Ministerio Suizo del Medio Ambiente por sus siglas en alemán. Este método está desarrollado a partir de los niveles de contaminación del perí</w:t>
      </w:r>
      <w:r>
        <w:rPr>
          <w:b w:val="0"/>
          <w:bCs w:val="0"/>
          <w:sz w:val="24"/>
          <w:lang w:val="es-EC"/>
        </w:rPr>
        <w:t xml:space="preserve">odo en que fue desarrollado y de los objetivos críticos derivados de la política ambiental de Suiza. Este método es una actualización del </w:t>
      </w:r>
      <w:r>
        <w:rPr>
          <w:b w:val="0"/>
          <w:bCs w:val="0"/>
          <w:i/>
          <w:iCs/>
          <w:sz w:val="24"/>
          <w:lang w:val="es-EC"/>
        </w:rPr>
        <w:t>Ecopoint 90</w:t>
      </w:r>
      <w:r>
        <w:rPr>
          <w:b w:val="0"/>
          <w:bCs w:val="0"/>
          <w:sz w:val="24"/>
          <w:lang w:val="es-EC"/>
        </w:rPr>
        <w:t xml:space="preserve">. Este método no usa clasificación, sino que evalúa impactos </w:t>
      </w:r>
      <w:r>
        <w:rPr>
          <w:b w:val="0"/>
          <w:bCs w:val="0"/>
          <w:sz w:val="24"/>
          <w:lang w:val="es-EC"/>
        </w:rPr>
        <w:lastRenderedPageBreak/>
        <w:t xml:space="preserve">individualmente. La normalización usa valores </w:t>
      </w:r>
      <w:r>
        <w:rPr>
          <w:b w:val="0"/>
          <w:bCs w:val="0"/>
          <w:sz w:val="24"/>
          <w:lang w:val="es-EC"/>
        </w:rPr>
        <w:t>objetivo en vez de valores reales (31).</w:t>
      </w:r>
    </w:p>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w:t>
      </w:r>
      <w:r>
        <w:rPr>
          <w:b w:val="0"/>
          <w:bCs w:val="0"/>
          <w:i/>
          <w:iCs/>
          <w:sz w:val="24"/>
          <w:lang w:val="es-EC"/>
        </w:rPr>
        <w:t>EPS 2000</w:t>
      </w:r>
      <w:r>
        <w:rPr>
          <w:b w:val="0"/>
          <w:bCs w:val="0"/>
          <w:sz w:val="24"/>
          <w:lang w:val="es-EC"/>
        </w:rPr>
        <w:t xml:space="preserve"> (Environmental Priority Strategies in product design), desarrollado por el Centro para Evaluación Ambiental de Sistemas de Productos y Materiales de la Universidad de Tecnología de Chalmers, esta concebi</w:t>
      </w:r>
      <w:r>
        <w:rPr>
          <w:b w:val="0"/>
          <w:bCs w:val="0"/>
          <w:sz w:val="24"/>
          <w:lang w:val="es-EC"/>
        </w:rPr>
        <w:t>do para asistir diseñadores de productos en el análisis de la carga ambiental de éstos. Este método está adaptado para evaluación de daños. En él la disposición al pago para restaurar los cambios en los sujetos de salvaguardia se ha escogido como medida mo</w:t>
      </w:r>
      <w:r>
        <w:rPr>
          <w:b w:val="0"/>
          <w:bCs w:val="0"/>
          <w:sz w:val="24"/>
          <w:lang w:val="es-EC"/>
        </w:rPr>
        <w:t>netaria. La unidad de indicador es el ELU, Unidad de Carga Ambiental por sus siglas en inglés. Este método incluye caracterización, pesado y adición. (31).</w:t>
      </w:r>
    </w:p>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w:t>
      </w:r>
      <w:r>
        <w:rPr>
          <w:b w:val="0"/>
          <w:bCs w:val="0"/>
          <w:i/>
          <w:iCs/>
          <w:sz w:val="24"/>
          <w:lang w:val="es-EC"/>
        </w:rPr>
        <w:t>EDIP 96</w:t>
      </w:r>
      <w:r>
        <w:rPr>
          <w:b w:val="0"/>
          <w:bCs w:val="0"/>
          <w:sz w:val="24"/>
          <w:lang w:val="es-EC"/>
        </w:rPr>
        <w:t xml:space="preserve"> (Environmental Design of Industrial Products, UMIP por sus siglas en danés) fue desarrol</w:t>
      </w:r>
      <w:r>
        <w:rPr>
          <w:b w:val="0"/>
          <w:bCs w:val="0"/>
          <w:sz w:val="24"/>
          <w:lang w:val="es-EC"/>
        </w:rPr>
        <w:t>lado en 1996. Este método incluye clasificación, caracterización, normalización, pesado y adición, aunque los autores del método recomiendan no usar la adición, pues este método está separado en dos, uno para lo relativo a emisiones y otro para lo relativo</w:t>
      </w:r>
      <w:r>
        <w:rPr>
          <w:b w:val="0"/>
          <w:bCs w:val="0"/>
          <w:sz w:val="24"/>
          <w:lang w:val="es-EC"/>
        </w:rPr>
        <w:t xml:space="preserve"> a recursos (31).</w:t>
      </w:r>
    </w:p>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Para la selección de método se ha fijado dos requerimientos, a continuación se lo enuncia y justifica:</w:t>
      </w:r>
    </w:p>
    <w:p w:rsidR="00000000" w:rsidRDefault="00984A82">
      <w:pPr>
        <w:pStyle w:val="Textoindependiente"/>
        <w:spacing w:line="480" w:lineRule="auto"/>
        <w:ind w:left="1620"/>
        <w:jc w:val="both"/>
        <w:rPr>
          <w:b w:val="0"/>
          <w:bCs w:val="0"/>
          <w:sz w:val="24"/>
          <w:lang w:val="es-EC"/>
        </w:rPr>
      </w:pPr>
    </w:p>
    <w:p w:rsidR="00000000" w:rsidRDefault="00984A82" w:rsidP="00984A82">
      <w:pPr>
        <w:pStyle w:val="Textoindependiente"/>
        <w:numPr>
          <w:ilvl w:val="0"/>
          <w:numId w:val="9"/>
        </w:numPr>
        <w:spacing w:line="480" w:lineRule="auto"/>
        <w:jc w:val="both"/>
        <w:rPr>
          <w:b w:val="0"/>
          <w:bCs w:val="0"/>
          <w:sz w:val="24"/>
          <w:lang w:val="es-EC"/>
        </w:rPr>
      </w:pPr>
      <w:r>
        <w:rPr>
          <w:b w:val="0"/>
          <w:bCs w:val="0"/>
          <w:sz w:val="24"/>
          <w:lang w:val="es-EC"/>
        </w:rPr>
        <w:t xml:space="preserve">Que tenga los elementos obligatorios de la norma (clasificación y caracterización). El método a elegir debe cumplir con la norma ISO </w:t>
      </w:r>
      <w:r>
        <w:rPr>
          <w:b w:val="0"/>
          <w:bCs w:val="0"/>
          <w:sz w:val="24"/>
          <w:lang w:val="es-EC"/>
        </w:rPr>
        <w:t>14042.</w:t>
      </w:r>
    </w:p>
    <w:p w:rsidR="00000000" w:rsidRDefault="00984A82">
      <w:pPr>
        <w:pStyle w:val="Textoindependiente"/>
        <w:spacing w:line="480" w:lineRule="auto"/>
        <w:ind w:left="1620"/>
        <w:jc w:val="both"/>
        <w:rPr>
          <w:b w:val="0"/>
          <w:bCs w:val="0"/>
          <w:sz w:val="24"/>
          <w:lang w:val="es-EC"/>
        </w:rPr>
      </w:pPr>
    </w:p>
    <w:p w:rsidR="00000000" w:rsidRDefault="00984A82" w:rsidP="00984A82">
      <w:pPr>
        <w:pStyle w:val="Textoindependiente"/>
        <w:numPr>
          <w:ilvl w:val="0"/>
          <w:numId w:val="9"/>
        </w:numPr>
        <w:spacing w:line="480" w:lineRule="auto"/>
        <w:jc w:val="both"/>
        <w:rPr>
          <w:b w:val="0"/>
          <w:bCs w:val="0"/>
          <w:sz w:val="24"/>
          <w:lang w:val="es-EC"/>
        </w:rPr>
      </w:pPr>
      <w:r>
        <w:rPr>
          <w:b w:val="0"/>
          <w:bCs w:val="0"/>
          <w:sz w:val="24"/>
          <w:lang w:val="es-EC"/>
        </w:rPr>
        <w:t>Que tengan ponderación y posibilidad de agregación en solo puntaje total. Un puntaje total permite hacer agregaciones que servirán para comparaciones de puntuaciones de fases de ciclo de vida, hacer análisis de contribución por proceso al puntaje t</w:t>
      </w:r>
      <w:r>
        <w:rPr>
          <w:b w:val="0"/>
          <w:bCs w:val="0"/>
          <w:sz w:val="24"/>
          <w:lang w:val="es-EC"/>
        </w:rPr>
        <w:t xml:space="preserve">otal del ciclo de vida y comparar el puntaje del ciclo de vida de batería con caja de polipropileno  con el puntaje del ciclo de vida de batería con caja de caucho.  Este requerimiento esta basado en los objetivos planteados definidos es la definición del </w:t>
      </w:r>
      <w:r>
        <w:rPr>
          <w:b w:val="0"/>
          <w:bCs w:val="0"/>
          <w:sz w:val="24"/>
          <w:lang w:val="es-EC"/>
        </w:rPr>
        <w:t>objetivo de la ECV.</w:t>
      </w:r>
    </w:p>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En la Tabla 12 se observa las características de cada método respecto a los requerimientos.</w:t>
      </w:r>
    </w:p>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1620"/>
        <w:rPr>
          <w:b w:val="0"/>
          <w:bCs w:val="0"/>
          <w:sz w:val="24"/>
          <w:lang w:val="es-EC"/>
        </w:rPr>
      </w:pPr>
      <w:r>
        <w:rPr>
          <w:b w:val="0"/>
          <w:bCs w:val="0"/>
          <w:sz w:val="24"/>
          <w:lang w:val="es-EC"/>
        </w:rPr>
        <w:lastRenderedPageBreak/>
        <w:t>TABLA 12</w:t>
      </w:r>
    </w:p>
    <w:p w:rsidR="00000000" w:rsidRDefault="00984A82">
      <w:pPr>
        <w:pStyle w:val="Textoindependiente"/>
        <w:spacing w:line="480" w:lineRule="auto"/>
        <w:ind w:left="1620"/>
        <w:rPr>
          <w:b w:val="0"/>
          <w:bCs w:val="0"/>
          <w:sz w:val="24"/>
          <w:lang w:val="es-EC"/>
        </w:rPr>
      </w:pPr>
      <w:r>
        <w:rPr>
          <w:b w:val="0"/>
          <w:bCs w:val="0"/>
          <w:sz w:val="24"/>
          <w:lang w:val="es-EC"/>
        </w:rPr>
        <w:t>CARACTERÍSTICAS DE CADA MÉTODO RESPECTO A REQUERIMIENTOS</w:t>
      </w:r>
    </w:p>
    <w:tbl>
      <w:tblPr>
        <w:tblpPr w:leftFromText="141" w:rightFromText="141" w:vertAnchor="text" w:horzAnchor="page" w:tblpX="4179" w:tblpY="24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7"/>
        <w:gridCol w:w="2067"/>
        <w:gridCol w:w="1874"/>
      </w:tblGrid>
      <w:tr w:rsidR="00000000">
        <w:tblPrEx>
          <w:tblCellMar>
            <w:top w:w="0" w:type="dxa"/>
            <w:bottom w:w="0" w:type="dxa"/>
          </w:tblCellMar>
        </w:tblPrEx>
        <w:tc>
          <w:tcPr>
            <w:tcW w:w="1947" w:type="dxa"/>
          </w:tcPr>
          <w:p w:rsidR="00000000" w:rsidRDefault="00984A82">
            <w:pPr>
              <w:pStyle w:val="Textoindependiente"/>
              <w:spacing w:line="480" w:lineRule="auto"/>
              <w:rPr>
                <w:sz w:val="24"/>
                <w:lang w:val="es-EC"/>
              </w:rPr>
            </w:pPr>
            <w:r>
              <w:rPr>
                <w:sz w:val="24"/>
                <w:lang w:val="es-EC"/>
              </w:rPr>
              <w:t>Métodos</w:t>
            </w:r>
          </w:p>
        </w:tc>
        <w:tc>
          <w:tcPr>
            <w:tcW w:w="2067" w:type="dxa"/>
          </w:tcPr>
          <w:p w:rsidR="00000000" w:rsidRDefault="00984A82">
            <w:pPr>
              <w:pStyle w:val="Textoindependiente"/>
              <w:spacing w:line="480" w:lineRule="auto"/>
              <w:rPr>
                <w:sz w:val="24"/>
                <w:lang w:val="es-EC"/>
              </w:rPr>
            </w:pPr>
            <w:r>
              <w:rPr>
                <w:sz w:val="24"/>
                <w:lang w:val="es-EC"/>
              </w:rPr>
              <w:t>Clasificación y Caracterización</w:t>
            </w:r>
          </w:p>
        </w:tc>
        <w:tc>
          <w:tcPr>
            <w:tcW w:w="1874" w:type="dxa"/>
          </w:tcPr>
          <w:p w:rsidR="00000000" w:rsidRDefault="00984A82">
            <w:pPr>
              <w:pStyle w:val="Textoindependiente"/>
              <w:spacing w:line="480" w:lineRule="auto"/>
              <w:rPr>
                <w:sz w:val="24"/>
                <w:lang w:val="es-EC"/>
              </w:rPr>
            </w:pPr>
            <w:r>
              <w:rPr>
                <w:sz w:val="24"/>
                <w:lang w:val="es-EC"/>
              </w:rPr>
              <w:t>Ponderación y Adición</w:t>
            </w:r>
          </w:p>
        </w:tc>
      </w:tr>
      <w:tr w:rsidR="00000000">
        <w:tblPrEx>
          <w:tblCellMar>
            <w:top w:w="0" w:type="dxa"/>
            <w:bottom w:w="0" w:type="dxa"/>
          </w:tblCellMar>
        </w:tblPrEx>
        <w:tc>
          <w:tcPr>
            <w:tcW w:w="1947" w:type="dxa"/>
          </w:tcPr>
          <w:p w:rsidR="00000000" w:rsidRDefault="00984A82">
            <w:pPr>
              <w:pStyle w:val="Textoindependiente"/>
              <w:spacing w:line="480" w:lineRule="auto"/>
              <w:jc w:val="both"/>
              <w:rPr>
                <w:b w:val="0"/>
                <w:bCs w:val="0"/>
                <w:sz w:val="24"/>
                <w:lang w:val="es-EC"/>
              </w:rPr>
            </w:pPr>
            <w:r>
              <w:rPr>
                <w:b w:val="0"/>
                <w:bCs w:val="0"/>
                <w:sz w:val="24"/>
                <w:lang w:val="es-EC"/>
              </w:rPr>
              <w:t>CML 2 2000</w:t>
            </w:r>
          </w:p>
        </w:tc>
        <w:tc>
          <w:tcPr>
            <w:tcW w:w="2067" w:type="dxa"/>
            <w:vAlign w:val="center"/>
          </w:tcPr>
          <w:p w:rsidR="00000000" w:rsidRDefault="00984A82">
            <w:pPr>
              <w:pStyle w:val="Textoindependiente"/>
              <w:spacing w:line="480" w:lineRule="auto"/>
              <w:rPr>
                <w:b w:val="0"/>
                <w:bCs w:val="0"/>
                <w:sz w:val="24"/>
                <w:lang w:val="es-EC"/>
              </w:rPr>
            </w:pPr>
            <w:r>
              <w:rPr>
                <w:b w:val="0"/>
                <w:bCs w:val="0"/>
                <w:sz w:val="24"/>
                <w:lang w:val="es-EC"/>
              </w:rPr>
              <w:t>SI</w:t>
            </w:r>
          </w:p>
        </w:tc>
        <w:tc>
          <w:tcPr>
            <w:tcW w:w="1874" w:type="dxa"/>
            <w:vAlign w:val="center"/>
          </w:tcPr>
          <w:p w:rsidR="00000000" w:rsidRDefault="00984A82">
            <w:pPr>
              <w:pStyle w:val="Textoindependiente"/>
              <w:spacing w:line="480" w:lineRule="auto"/>
              <w:rPr>
                <w:b w:val="0"/>
                <w:bCs w:val="0"/>
                <w:sz w:val="24"/>
                <w:lang w:val="es-EC"/>
              </w:rPr>
            </w:pPr>
            <w:r>
              <w:rPr>
                <w:b w:val="0"/>
                <w:bCs w:val="0"/>
                <w:sz w:val="24"/>
                <w:lang w:val="es-EC"/>
              </w:rPr>
              <w:t>NO</w:t>
            </w:r>
          </w:p>
        </w:tc>
      </w:tr>
      <w:tr w:rsidR="00000000">
        <w:tblPrEx>
          <w:tblCellMar>
            <w:top w:w="0" w:type="dxa"/>
            <w:bottom w:w="0" w:type="dxa"/>
          </w:tblCellMar>
        </w:tblPrEx>
        <w:tc>
          <w:tcPr>
            <w:tcW w:w="1947" w:type="dxa"/>
          </w:tcPr>
          <w:p w:rsidR="00000000" w:rsidRDefault="00984A82">
            <w:pPr>
              <w:pStyle w:val="Textoindependiente"/>
              <w:spacing w:line="480" w:lineRule="auto"/>
              <w:jc w:val="both"/>
              <w:rPr>
                <w:b w:val="0"/>
                <w:bCs w:val="0"/>
                <w:sz w:val="24"/>
                <w:lang w:val="es-EC"/>
              </w:rPr>
            </w:pPr>
            <w:r>
              <w:rPr>
                <w:b w:val="0"/>
                <w:bCs w:val="0"/>
                <w:sz w:val="24"/>
                <w:lang w:val="es-EC"/>
              </w:rPr>
              <w:t>Eco-indicator 99</w:t>
            </w:r>
          </w:p>
        </w:tc>
        <w:tc>
          <w:tcPr>
            <w:tcW w:w="2067" w:type="dxa"/>
            <w:vAlign w:val="center"/>
          </w:tcPr>
          <w:p w:rsidR="00000000" w:rsidRDefault="00984A82">
            <w:pPr>
              <w:pStyle w:val="Textoindependiente"/>
              <w:spacing w:line="480" w:lineRule="auto"/>
              <w:rPr>
                <w:b w:val="0"/>
                <w:bCs w:val="0"/>
                <w:sz w:val="24"/>
                <w:lang w:val="es-EC"/>
              </w:rPr>
            </w:pPr>
            <w:r>
              <w:rPr>
                <w:b w:val="0"/>
                <w:bCs w:val="0"/>
                <w:sz w:val="24"/>
                <w:lang w:val="es-EC"/>
              </w:rPr>
              <w:t>SI</w:t>
            </w:r>
          </w:p>
        </w:tc>
        <w:tc>
          <w:tcPr>
            <w:tcW w:w="1874" w:type="dxa"/>
            <w:vAlign w:val="center"/>
          </w:tcPr>
          <w:p w:rsidR="00000000" w:rsidRDefault="00984A82">
            <w:pPr>
              <w:pStyle w:val="Textoindependiente"/>
              <w:spacing w:line="480" w:lineRule="auto"/>
              <w:rPr>
                <w:b w:val="0"/>
                <w:bCs w:val="0"/>
                <w:sz w:val="24"/>
                <w:lang w:val="es-EC"/>
              </w:rPr>
            </w:pPr>
            <w:r>
              <w:rPr>
                <w:b w:val="0"/>
                <w:bCs w:val="0"/>
                <w:sz w:val="24"/>
                <w:lang w:val="es-EC"/>
              </w:rPr>
              <w:t>SI</w:t>
            </w:r>
          </w:p>
        </w:tc>
      </w:tr>
      <w:tr w:rsidR="00000000">
        <w:tblPrEx>
          <w:tblCellMar>
            <w:top w:w="0" w:type="dxa"/>
            <w:bottom w:w="0" w:type="dxa"/>
          </w:tblCellMar>
        </w:tblPrEx>
        <w:tc>
          <w:tcPr>
            <w:tcW w:w="1947" w:type="dxa"/>
          </w:tcPr>
          <w:p w:rsidR="00000000" w:rsidRDefault="00984A82">
            <w:pPr>
              <w:pStyle w:val="Textoindependiente"/>
              <w:spacing w:line="480" w:lineRule="auto"/>
              <w:jc w:val="both"/>
              <w:rPr>
                <w:b w:val="0"/>
                <w:bCs w:val="0"/>
                <w:sz w:val="24"/>
                <w:lang w:val="es-EC"/>
              </w:rPr>
            </w:pPr>
            <w:r>
              <w:rPr>
                <w:b w:val="0"/>
                <w:bCs w:val="0"/>
                <w:sz w:val="24"/>
                <w:lang w:val="es-EC"/>
              </w:rPr>
              <w:t>Ecopoint 97</w:t>
            </w:r>
          </w:p>
        </w:tc>
        <w:tc>
          <w:tcPr>
            <w:tcW w:w="2067" w:type="dxa"/>
            <w:vAlign w:val="center"/>
          </w:tcPr>
          <w:p w:rsidR="00000000" w:rsidRDefault="00984A82">
            <w:pPr>
              <w:pStyle w:val="Textoindependiente"/>
              <w:spacing w:line="480" w:lineRule="auto"/>
              <w:rPr>
                <w:b w:val="0"/>
                <w:bCs w:val="0"/>
                <w:sz w:val="24"/>
                <w:lang w:val="es-EC"/>
              </w:rPr>
            </w:pPr>
            <w:r>
              <w:rPr>
                <w:b w:val="0"/>
                <w:bCs w:val="0"/>
                <w:sz w:val="24"/>
                <w:lang w:val="es-EC"/>
              </w:rPr>
              <w:t>NO</w:t>
            </w:r>
          </w:p>
        </w:tc>
        <w:tc>
          <w:tcPr>
            <w:tcW w:w="1874" w:type="dxa"/>
            <w:vAlign w:val="center"/>
          </w:tcPr>
          <w:p w:rsidR="00000000" w:rsidRDefault="00984A82">
            <w:pPr>
              <w:pStyle w:val="Textoindependiente"/>
              <w:spacing w:line="480" w:lineRule="auto"/>
              <w:rPr>
                <w:b w:val="0"/>
                <w:bCs w:val="0"/>
                <w:sz w:val="24"/>
                <w:lang w:val="es-EC"/>
              </w:rPr>
            </w:pPr>
            <w:r>
              <w:rPr>
                <w:b w:val="0"/>
                <w:bCs w:val="0"/>
                <w:sz w:val="24"/>
                <w:lang w:val="es-EC"/>
              </w:rPr>
              <w:t>SI</w:t>
            </w:r>
          </w:p>
        </w:tc>
      </w:tr>
      <w:tr w:rsidR="00000000">
        <w:tblPrEx>
          <w:tblCellMar>
            <w:top w:w="0" w:type="dxa"/>
            <w:bottom w:w="0" w:type="dxa"/>
          </w:tblCellMar>
        </w:tblPrEx>
        <w:tc>
          <w:tcPr>
            <w:tcW w:w="1947" w:type="dxa"/>
          </w:tcPr>
          <w:p w:rsidR="00000000" w:rsidRDefault="00984A82">
            <w:pPr>
              <w:pStyle w:val="Textoindependiente"/>
              <w:spacing w:line="480" w:lineRule="auto"/>
              <w:jc w:val="both"/>
              <w:rPr>
                <w:b w:val="0"/>
                <w:bCs w:val="0"/>
                <w:sz w:val="24"/>
                <w:lang w:val="es-EC"/>
              </w:rPr>
            </w:pPr>
            <w:r>
              <w:rPr>
                <w:b w:val="0"/>
                <w:bCs w:val="0"/>
                <w:sz w:val="24"/>
                <w:lang w:val="es-EC"/>
              </w:rPr>
              <w:t>EPS 2000</w:t>
            </w:r>
          </w:p>
        </w:tc>
        <w:tc>
          <w:tcPr>
            <w:tcW w:w="2067" w:type="dxa"/>
            <w:vAlign w:val="center"/>
          </w:tcPr>
          <w:p w:rsidR="00000000" w:rsidRDefault="00984A82">
            <w:pPr>
              <w:pStyle w:val="Textoindependiente"/>
              <w:spacing w:line="480" w:lineRule="auto"/>
              <w:rPr>
                <w:b w:val="0"/>
                <w:bCs w:val="0"/>
                <w:sz w:val="24"/>
                <w:lang w:val="es-EC"/>
              </w:rPr>
            </w:pPr>
            <w:r>
              <w:rPr>
                <w:b w:val="0"/>
                <w:bCs w:val="0"/>
                <w:sz w:val="24"/>
                <w:lang w:val="es-EC"/>
              </w:rPr>
              <w:t>SI</w:t>
            </w:r>
          </w:p>
        </w:tc>
        <w:tc>
          <w:tcPr>
            <w:tcW w:w="1874" w:type="dxa"/>
            <w:vAlign w:val="center"/>
          </w:tcPr>
          <w:p w:rsidR="00000000" w:rsidRDefault="00984A82">
            <w:pPr>
              <w:pStyle w:val="Textoindependiente"/>
              <w:spacing w:line="480" w:lineRule="auto"/>
              <w:rPr>
                <w:b w:val="0"/>
                <w:bCs w:val="0"/>
                <w:sz w:val="24"/>
                <w:lang w:val="es-EC"/>
              </w:rPr>
            </w:pPr>
            <w:r>
              <w:rPr>
                <w:b w:val="0"/>
                <w:bCs w:val="0"/>
                <w:sz w:val="24"/>
                <w:lang w:val="es-EC"/>
              </w:rPr>
              <w:t>SI</w:t>
            </w:r>
          </w:p>
        </w:tc>
      </w:tr>
      <w:tr w:rsidR="00000000">
        <w:tblPrEx>
          <w:tblCellMar>
            <w:top w:w="0" w:type="dxa"/>
            <w:bottom w:w="0" w:type="dxa"/>
          </w:tblCellMar>
        </w:tblPrEx>
        <w:tc>
          <w:tcPr>
            <w:tcW w:w="1947" w:type="dxa"/>
          </w:tcPr>
          <w:p w:rsidR="00000000" w:rsidRDefault="00984A82">
            <w:pPr>
              <w:pStyle w:val="Textoindependiente"/>
              <w:spacing w:line="480" w:lineRule="auto"/>
              <w:jc w:val="both"/>
              <w:rPr>
                <w:b w:val="0"/>
                <w:bCs w:val="0"/>
                <w:sz w:val="24"/>
                <w:lang w:val="es-EC"/>
              </w:rPr>
            </w:pPr>
            <w:r>
              <w:rPr>
                <w:b w:val="0"/>
                <w:bCs w:val="0"/>
                <w:sz w:val="24"/>
                <w:lang w:val="es-EC"/>
              </w:rPr>
              <w:t>EDIP 96</w:t>
            </w:r>
          </w:p>
        </w:tc>
        <w:tc>
          <w:tcPr>
            <w:tcW w:w="2067" w:type="dxa"/>
            <w:vAlign w:val="center"/>
          </w:tcPr>
          <w:p w:rsidR="00000000" w:rsidRDefault="00984A82">
            <w:pPr>
              <w:pStyle w:val="Textoindependiente"/>
              <w:spacing w:line="480" w:lineRule="auto"/>
              <w:rPr>
                <w:b w:val="0"/>
                <w:bCs w:val="0"/>
                <w:sz w:val="24"/>
                <w:lang w:val="es-EC"/>
              </w:rPr>
            </w:pPr>
            <w:r>
              <w:rPr>
                <w:b w:val="0"/>
                <w:bCs w:val="0"/>
                <w:sz w:val="24"/>
                <w:lang w:val="es-EC"/>
              </w:rPr>
              <w:t>SI</w:t>
            </w:r>
          </w:p>
        </w:tc>
        <w:tc>
          <w:tcPr>
            <w:tcW w:w="1874" w:type="dxa"/>
            <w:vAlign w:val="center"/>
          </w:tcPr>
          <w:p w:rsidR="00000000" w:rsidRDefault="00984A82">
            <w:pPr>
              <w:pStyle w:val="Textoindependiente"/>
              <w:spacing w:line="480" w:lineRule="auto"/>
              <w:rPr>
                <w:b w:val="0"/>
                <w:bCs w:val="0"/>
                <w:sz w:val="24"/>
                <w:lang w:val="es-EC"/>
              </w:rPr>
            </w:pPr>
            <w:r>
              <w:rPr>
                <w:b w:val="0"/>
                <w:bCs w:val="0"/>
                <w:sz w:val="24"/>
                <w:lang w:val="es-EC"/>
              </w:rPr>
              <w:t>SI</w:t>
            </w:r>
          </w:p>
        </w:tc>
      </w:tr>
    </w:tbl>
    <w:p w:rsidR="00000000" w:rsidRDefault="00984A82">
      <w:pPr>
        <w:pStyle w:val="Textoindependiente"/>
        <w:spacing w:line="480" w:lineRule="auto"/>
        <w:ind w:left="720"/>
        <w:rPr>
          <w:b w:val="0"/>
          <w:bCs w:val="0"/>
          <w:sz w:val="24"/>
          <w:lang w:val="es-EC"/>
        </w:rPr>
      </w:pPr>
    </w:p>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De acuerdo a la información de la Tabla 12 solo tres de los métodos comparados cubren los requerimientos. Para este estudio se usará esos tres métodos.</w:t>
      </w:r>
    </w:p>
    <w:p w:rsidR="00000000" w:rsidRDefault="00984A82">
      <w:pPr>
        <w:pStyle w:val="Textoindependiente"/>
        <w:spacing w:line="480" w:lineRule="auto"/>
        <w:ind w:left="720"/>
        <w:jc w:val="both"/>
        <w:rPr>
          <w:b w:val="0"/>
          <w:bCs w:val="0"/>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lang w:val="es-EC"/>
        </w:rPr>
      </w:pPr>
      <w:r>
        <w:rPr>
          <w:sz w:val="24"/>
          <w:lang w:val="es-EC"/>
        </w:rPr>
        <w:t>Presentación de</w:t>
      </w:r>
      <w:r>
        <w:rPr>
          <w:sz w:val="24"/>
          <w:lang w:val="es-EC"/>
        </w:rPr>
        <w:t xml:space="preserve"> los Métodos Elegidos</w:t>
      </w:r>
    </w:p>
    <w:p w:rsidR="00000000" w:rsidRDefault="00984A82">
      <w:pPr>
        <w:pStyle w:val="Textoindependiente"/>
        <w:spacing w:line="480" w:lineRule="auto"/>
        <w:ind w:left="90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Eco-indicator 99</w:t>
      </w:r>
    </w:p>
    <w:p w:rsidR="00000000" w:rsidRDefault="00984A82">
      <w:pPr>
        <w:pStyle w:val="Textoindependiente"/>
        <w:spacing w:line="480" w:lineRule="auto"/>
        <w:ind w:left="2520"/>
        <w:jc w:val="both"/>
        <w:rPr>
          <w:sz w:val="24"/>
          <w:lang w:val="es-EC"/>
        </w:rPr>
      </w:pPr>
    </w:p>
    <w:p w:rsidR="00000000" w:rsidRDefault="00984A82">
      <w:pPr>
        <w:pStyle w:val="Textoindependiente"/>
        <w:spacing w:line="480" w:lineRule="auto"/>
        <w:ind w:left="2520"/>
        <w:jc w:val="both"/>
        <w:rPr>
          <w:b w:val="0"/>
          <w:bCs w:val="0"/>
          <w:sz w:val="24"/>
          <w:lang w:val="es-EC"/>
        </w:rPr>
      </w:pPr>
      <w:r>
        <w:rPr>
          <w:b w:val="0"/>
          <w:bCs w:val="0"/>
          <w:i/>
          <w:iCs/>
          <w:sz w:val="24"/>
          <w:lang w:val="es-EC"/>
        </w:rPr>
        <w:t xml:space="preserve">Eco-indicator 99 </w:t>
      </w:r>
      <w:r>
        <w:rPr>
          <w:b w:val="0"/>
          <w:bCs w:val="0"/>
          <w:sz w:val="24"/>
          <w:lang w:val="es-EC"/>
        </w:rPr>
        <w:t xml:space="preserve">es un método orientado a la evaluación de daño (punto final de categoría según </w:t>
      </w:r>
      <w:r>
        <w:rPr>
          <w:b w:val="0"/>
          <w:bCs w:val="0"/>
          <w:sz w:val="24"/>
          <w:lang w:val="es-EC"/>
        </w:rPr>
        <w:lastRenderedPageBreak/>
        <w:t>las normas ISO). Las tres categorías de evaluación de año (puntos finales de categoría) son:</w:t>
      </w:r>
    </w:p>
    <w:p w:rsidR="00000000" w:rsidRDefault="00984A82">
      <w:pPr>
        <w:pStyle w:val="Textoindependiente"/>
        <w:spacing w:line="480" w:lineRule="auto"/>
        <w:ind w:left="1080"/>
        <w:jc w:val="both"/>
        <w:rPr>
          <w:b w:val="0"/>
          <w:bCs w:val="0"/>
          <w:sz w:val="24"/>
          <w:lang w:val="es-EC"/>
        </w:rPr>
      </w:pPr>
    </w:p>
    <w:p w:rsidR="00000000" w:rsidRDefault="00984A82" w:rsidP="00984A82">
      <w:pPr>
        <w:pStyle w:val="Textoindependiente"/>
        <w:numPr>
          <w:ilvl w:val="0"/>
          <w:numId w:val="10"/>
        </w:numPr>
        <w:spacing w:line="480" w:lineRule="auto"/>
        <w:jc w:val="both"/>
        <w:rPr>
          <w:b w:val="0"/>
          <w:bCs w:val="0"/>
          <w:sz w:val="24"/>
          <w:lang w:val="es-EC"/>
        </w:rPr>
      </w:pPr>
      <w:r>
        <w:rPr>
          <w:b w:val="0"/>
          <w:bCs w:val="0"/>
          <w:sz w:val="24"/>
          <w:lang w:val="es-EC"/>
        </w:rPr>
        <w:t>Daño a la Salud Humana, e</w:t>
      </w:r>
      <w:r>
        <w:rPr>
          <w:b w:val="0"/>
          <w:bCs w:val="0"/>
          <w:sz w:val="24"/>
          <w:lang w:val="es-EC"/>
        </w:rPr>
        <w:t>xpresado como el número de años de vida perdidos y el número de años vividos inhábil. Estos se combinan en Años de Vida Ajustados a Inhabilidad (DALY’s), un índice que también es usado por el Banco Mundial y la Organización Mundial de la Salud. Aquí se pes</w:t>
      </w:r>
      <w:r>
        <w:rPr>
          <w:b w:val="0"/>
          <w:bCs w:val="0"/>
          <w:sz w:val="24"/>
          <w:lang w:val="es-EC"/>
        </w:rPr>
        <w:t>an diferentes inhabilidades causadas por enfermedades (31).</w:t>
      </w:r>
    </w:p>
    <w:p w:rsidR="00000000" w:rsidRDefault="00984A82" w:rsidP="00984A82">
      <w:pPr>
        <w:pStyle w:val="Textoindependiente"/>
        <w:numPr>
          <w:ilvl w:val="0"/>
          <w:numId w:val="10"/>
        </w:numPr>
        <w:spacing w:line="480" w:lineRule="auto"/>
        <w:jc w:val="both"/>
        <w:rPr>
          <w:b w:val="0"/>
          <w:bCs w:val="0"/>
          <w:sz w:val="24"/>
          <w:lang w:val="es-EC"/>
        </w:rPr>
      </w:pPr>
      <w:r>
        <w:rPr>
          <w:b w:val="0"/>
          <w:bCs w:val="0"/>
          <w:sz w:val="24"/>
          <w:lang w:val="es-EC"/>
        </w:rPr>
        <w:t>Daño a la Calidad del Ecosistema, expresado como la pérdida de especies en una cierta área, durante cierto tiempo. Dado en PDF*m2*año, donde PDF significa fracción potencialmente desaparecida de e</w:t>
      </w:r>
      <w:r>
        <w:rPr>
          <w:b w:val="0"/>
          <w:bCs w:val="0"/>
          <w:sz w:val="24"/>
          <w:lang w:val="es-EC"/>
        </w:rPr>
        <w:t>species de planta (31).</w:t>
      </w:r>
    </w:p>
    <w:p w:rsidR="00000000" w:rsidRDefault="00984A82" w:rsidP="00984A82">
      <w:pPr>
        <w:pStyle w:val="Textoindependiente"/>
        <w:numPr>
          <w:ilvl w:val="0"/>
          <w:numId w:val="10"/>
        </w:numPr>
        <w:spacing w:line="480" w:lineRule="auto"/>
        <w:jc w:val="both"/>
        <w:rPr>
          <w:b w:val="0"/>
          <w:bCs w:val="0"/>
          <w:sz w:val="24"/>
          <w:lang w:val="es-EC"/>
        </w:rPr>
      </w:pPr>
      <w:r>
        <w:rPr>
          <w:b w:val="0"/>
          <w:bCs w:val="0"/>
          <w:sz w:val="24"/>
          <w:lang w:val="es-EC"/>
        </w:rPr>
        <w:t>Daño a los Recursos, expresado como la energía excedente necesaria para futuras extracciones de minerales y combustibles fósiles, esto esta dado en MJ de energía excedente, otra forma de verlo es como el (31).</w:t>
      </w:r>
    </w:p>
    <w:p w:rsidR="00000000" w:rsidRDefault="00984A82">
      <w:pPr>
        <w:pStyle w:val="Textoindependiente"/>
        <w:spacing w:line="480" w:lineRule="auto"/>
        <w:ind w:left="2520"/>
        <w:jc w:val="both"/>
        <w:rPr>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lastRenderedPageBreak/>
        <w:t>Caracterización</w:t>
      </w:r>
    </w:p>
    <w:p w:rsidR="00000000" w:rsidRDefault="00984A82">
      <w:pPr>
        <w:pStyle w:val="Textoindependiente"/>
        <w:spacing w:line="480" w:lineRule="auto"/>
        <w:ind w:left="2520"/>
        <w:jc w:val="both"/>
        <w:rPr>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En </w:t>
      </w:r>
      <w:r>
        <w:rPr>
          <w:b w:val="0"/>
          <w:bCs w:val="0"/>
          <w:i/>
          <w:iCs/>
          <w:sz w:val="24"/>
          <w:lang w:val="es-EC"/>
        </w:rPr>
        <w:t>E</w:t>
      </w:r>
      <w:r>
        <w:rPr>
          <w:b w:val="0"/>
          <w:bCs w:val="0"/>
          <w:i/>
          <w:iCs/>
          <w:sz w:val="24"/>
          <w:lang w:val="es-EC"/>
        </w:rPr>
        <w:t>co-indicator 99</w:t>
      </w:r>
      <w:r>
        <w:rPr>
          <w:b w:val="0"/>
          <w:bCs w:val="0"/>
          <w:sz w:val="24"/>
          <w:lang w:val="es-EC"/>
        </w:rPr>
        <w:t xml:space="preserve"> los factores de caracterización han sido calculados de tres formas dependiendo de su carácter: a partir de emisiones, a partir de uso de tierra y a partir de agotamiento de recursos (31). </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factores de caracterización para emisiones son</w:t>
      </w:r>
      <w:r>
        <w:rPr>
          <w:b w:val="0"/>
          <w:bCs w:val="0"/>
          <w:sz w:val="24"/>
          <w:lang w:val="es-EC"/>
        </w:rPr>
        <w:t xml:space="preserve"> calculados para el nivel de daño. El modelo de daño para emisiones incluye análisis de medio destino, exposición, análisis de efectos y daños (31). A continuación se muestra los indicadores de impacto individuales de emisiones:</w:t>
      </w:r>
    </w:p>
    <w:p w:rsidR="00000000" w:rsidRDefault="00984A82">
      <w:pPr>
        <w:pStyle w:val="Textoindependiente"/>
        <w:spacing w:line="480" w:lineRule="auto"/>
        <w:ind w:left="2520"/>
        <w:jc w:val="both"/>
        <w:rPr>
          <w:b w:val="0"/>
          <w:bCs w:val="0"/>
          <w:sz w:val="24"/>
          <w:lang w:val="es-EC"/>
        </w:rPr>
      </w:pP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Carcinógenos, estos son em</w:t>
      </w:r>
      <w:r>
        <w:rPr>
          <w:b w:val="0"/>
          <w:bCs w:val="0"/>
          <w:sz w:val="24"/>
          <w:lang w:val="es-EC"/>
        </w:rPr>
        <w:t>itidos al aire, agua y suelo. El daño se expresa en DALY/kg emisión.</w:t>
      </w: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Orgánicos respiratorios, son los efectos respiratorios resultado del smog de verano, debido a la emisión de sustancias orgánicas al aire, causando problemas respiratorios. El daño se expr</w:t>
      </w:r>
      <w:r>
        <w:rPr>
          <w:b w:val="0"/>
          <w:bCs w:val="0"/>
          <w:sz w:val="24"/>
          <w:lang w:val="es-EC"/>
        </w:rPr>
        <w:t>esa en DALY/kg emisión.</w:t>
      </w: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lastRenderedPageBreak/>
        <w:t>Inorgánicos respiratorios, son los efectos respiratorios del smog de invierno causados por la emisión de sustancias orgánicas al aire. El daño se expresa en DALY/kg emisión.</w:t>
      </w: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Cambio climático, daño expresado en DALY/kg emisión, resul</w:t>
      </w:r>
      <w:r>
        <w:rPr>
          <w:b w:val="0"/>
          <w:bCs w:val="0"/>
          <w:sz w:val="24"/>
          <w:lang w:val="es-EC"/>
        </w:rPr>
        <w:t>tado de un incremento de enfermedades y muerte causadas por cambio climático.</w:t>
      </w: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Radiación, daño expresado en DALY/kg emisión, resultado de radiación radioactiva.</w:t>
      </w: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Capa de Ozono, daño expresado en DALY/kg emisión, debido al incremento de la radiación ultraviol</w:t>
      </w:r>
      <w:r>
        <w:rPr>
          <w:b w:val="0"/>
          <w:bCs w:val="0"/>
          <w:sz w:val="24"/>
          <w:lang w:val="es-EC"/>
        </w:rPr>
        <w:t>eta como emisión al aire de sustancias que destruyen la capa de ozono.</w:t>
      </w: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Ecotoxicidad, daño a la calidad del ecosistema, como resultado de la emisión de una sustancia ecotóxica al aire, agua o suelo. El daño se expresa en  PDF*m2*año/kg de emisión</w:t>
      </w: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Acidificac</w:t>
      </w:r>
      <w:r>
        <w:rPr>
          <w:b w:val="0"/>
          <w:bCs w:val="0"/>
          <w:sz w:val="24"/>
          <w:lang w:val="es-EC"/>
        </w:rPr>
        <w:t>ión/Eutroficación, daño a la calidad del ecosistema, como resultado de emisión de sustancias acidificantes al aire, el daño se expresa en  PDF*m2*año/kg de emisión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El uso de la tierra tiene impacto en la biodiversidad. Basado en observaciones de campo, se</w:t>
      </w:r>
      <w:r>
        <w:rPr>
          <w:b w:val="0"/>
          <w:bCs w:val="0"/>
          <w:sz w:val="24"/>
          <w:lang w:val="es-EC"/>
        </w:rPr>
        <w:t xml:space="preserve"> desarrolla una escala que expresa la diversidad de especies por tipo de uso de suelo. La diversidad de especies depende del tipo de uso de la tierra y el tamaño del área. Se toman en cuenta efectos regionales y locales (31). El único indicador de impacto </w:t>
      </w:r>
      <w:r>
        <w:rPr>
          <w:b w:val="0"/>
          <w:bCs w:val="0"/>
          <w:sz w:val="24"/>
          <w:lang w:val="es-EC"/>
        </w:rPr>
        <w:t>individual de uso de la tierra es el siguiente:</w:t>
      </w:r>
    </w:p>
    <w:p w:rsidR="00000000" w:rsidRDefault="00984A82">
      <w:pPr>
        <w:pStyle w:val="Textoindependiente"/>
        <w:spacing w:line="480" w:lineRule="auto"/>
        <w:ind w:left="2520"/>
        <w:jc w:val="both"/>
        <w:rPr>
          <w:b w:val="0"/>
          <w:bCs w:val="0"/>
          <w:sz w:val="24"/>
          <w:lang w:val="es-EC"/>
        </w:rPr>
      </w:pP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Uso del suelo, daño como resultado de la conversión o de la ocupación del suelo. El daño se expresa en  PDF*m2*año/m2.</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factores de caracterización de agotamiento de recursos tienen como fundamento el he</w:t>
      </w:r>
      <w:r>
        <w:rPr>
          <w:b w:val="0"/>
          <w:bCs w:val="0"/>
          <w:sz w:val="24"/>
          <w:lang w:val="es-EC"/>
        </w:rPr>
        <w:t xml:space="preserve">cho de que la humanidad siempre explota primero los mejores recursos, dejando los recursos de menor calidad para extracciones futuras. El daño a recursos será experimentado por generaciones futuras, porque tendrán que usar más energía para extraer los </w:t>
      </w:r>
      <w:r>
        <w:rPr>
          <w:b w:val="0"/>
          <w:bCs w:val="0"/>
          <w:sz w:val="24"/>
          <w:lang w:val="es-EC"/>
        </w:rPr>
        <w:lastRenderedPageBreak/>
        <w:t>recu</w:t>
      </w:r>
      <w:r>
        <w:rPr>
          <w:b w:val="0"/>
          <w:bCs w:val="0"/>
          <w:sz w:val="24"/>
          <w:lang w:val="es-EC"/>
        </w:rPr>
        <w:t>rsos remanentes (31). A continuación se exponen los dos indicadores individuales de recursos.</w:t>
      </w:r>
    </w:p>
    <w:p w:rsidR="00000000" w:rsidRDefault="00984A82">
      <w:pPr>
        <w:pStyle w:val="Textoindependiente"/>
        <w:spacing w:line="480" w:lineRule="auto"/>
        <w:ind w:left="2520"/>
        <w:jc w:val="both"/>
        <w:rPr>
          <w:b w:val="0"/>
          <w:bCs w:val="0"/>
          <w:sz w:val="24"/>
          <w:lang w:val="es-EC"/>
        </w:rPr>
      </w:pP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Minerales, energía excedente por kg de mineral o mina, como resultado del decrecimiento del grado de la mina.</w:t>
      </w:r>
    </w:p>
    <w:p w:rsidR="00000000" w:rsidRDefault="00984A82" w:rsidP="00984A82">
      <w:pPr>
        <w:pStyle w:val="Textoindependiente"/>
        <w:numPr>
          <w:ilvl w:val="0"/>
          <w:numId w:val="11"/>
        </w:numPr>
        <w:spacing w:line="480" w:lineRule="auto"/>
        <w:jc w:val="both"/>
        <w:rPr>
          <w:b w:val="0"/>
          <w:bCs w:val="0"/>
          <w:sz w:val="24"/>
          <w:lang w:val="es-EC"/>
        </w:rPr>
      </w:pPr>
      <w:r>
        <w:rPr>
          <w:b w:val="0"/>
          <w:bCs w:val="0"/>
          <w:sz w:val="24"/>
          <w:lang w:val="es-EC"/>
        </w:rPr>
        <w:t>Combustibles fósiles, energía excedente por MJ extr</w:t>
      </w:r>
      <w:r>
        <w:rPr>
          <w:b w:val="0"/>
          <w:bCs w:val="0"/>
          <w:sz w:val="24"/>
          <w:lang w:val="es-EC"/>
        </w:rPr>
        <w:t>aído, kg o m</w:t>
      </w:r>
      <w:r>
        <w:rPr>
          <w:b w:val="0"/>
          <w:bCs w:val="0"/>
          <w:sz w:val="24"/>
          <w:vertAlign w:val="superscript"/>
          <w:lang w:val="es-EC"/>
        </w:rPr>
        <w:t>3</w:t>
      </w:r>
      <w:r>
        <w:rPr>
          <w:b w:val="0"/>
          <w:bCs w:val="0"/>
          <w:sz w:val="24"/>
          <w:lang w:val="es-EC"/>
        </w:rPr>
        <w:t xml:space="preserve"> de combustible fósil, como resultado de recursos de inferior calidad.</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La evaluación del daño se hace en tres categorías: Salud Humana, Calidad del Ecosistema y Recursos.</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Las tablas de factores de caracterización por indicador de impacto de </w:t>
      </w:r>
      <w:r>
        <w:rPr>
          <w:b w:val="0"/>
          <w:bCs w:val="0"/>
          <w:sz w:val="24"/>
          <w:lang w:val="es-EC"/>
        </w:rPr>
        <w:t>Eco-indicator 99 se reproducen en el Apéndice H debido a cuestiones de espacio.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Normalización</w:t>
      </w:r>
    </w:p>
    <w:p w:rsidR="00000000" w:rsidRDefault="00984A82">
      <w:pPr>
        <w:pStyle w:val="Textoindependiente"/>
        <w:spacing w:line="480" w:lineRule="auto"/>
        <w:ind w:left="2520"/>
        <w:jc w:val="both"/>
        <w:rPr>
          <w:b w:val="0"/>
          <w:bCs w:val="0"/>
          <w:sz w:val="24"/>
          <w:u w:val="single"/>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La normalización es hecha al nivel de categoría de daño. Los datos de caracterización son calculados </w:t>
      </w:r>
      <w:r>
        <w:rPr>
          <w:b w:val="0"/>
          <w:bCs w:val="0"/>
          <w:sz w:val="24"/>
          <w:lang w:val="es-EC"/>
        </w:rPr>
        <w:lastRenderedPageBreak/>
        <w:t>para Europa, en su mayoría para el año 1993, con algunas ac</w:t>
      </w:r>
      <w:r>
        <w:rPr>
          <w:b w:val="0"/>
          <w:bCs w:val="0"/>
          <w:sz w:val="24"/>
          <w:lang w:val="es-EC"/>
        </w:rPr>
        <w:t>tualizaciones para las emisiones más importantes (31).</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Ponderación</w:t>
      </w:r>
    </w:p>
    <w:p w:rsidR="00000000" w:rsidRDefault="00984A82">
      <w:pPr>
        <w:pStyle w:val="Textoindependiente"/>
        <w:spacing w:line="480" w:lineRule="auto"/>
        <w:ind w:left="2520"/>
        <w:jc w:val="both"/>
        <w:rPr>
          <w:b w:val="0"/>
          <w:bCs w:val="0"/>
          <w:sz w:val="24"/>
          <w:u w:val="single"/>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La ponderación es hecha a nivel de categoría de daño. Un panel hizo la ponderación de las tres categorías de daño. La Tabla 13 muestra los factores de normalización y de ponderación por c</w:t>
      </w:r>
      <w:r>
        <w:rPr>
          <w:b w:val="0"/>
          <w:bCs w:val="0"/>
          <w:sz w:val="24"/>
          <w:lang w:val="es-EC"/>
        </w:rPr>
        <w:t xml:space="preserve">ategoría de daño (punto final de categoría) de </w:t>
      </w:r>
      <w:r>
        <w:rPr>
          <w:b w:val="0"/>
          <w:bCs w:val="0"/>
          <w:i/>
          <w:iCs/>
          <w:sz w:val="24"/>
          <w:lang w:val="es-EC"/>
        </w:rPr>
        <w:t>Eco-indicator 99</w:t>
      </w:r>
      <w:r>
        <w:rPr>
          <w:b w:val="0"/>
          <w:bCs w:val="0"/>
          <w:sz w:val="24"/>
          <w:lang w:val="es-EC"/>
        </w:rPr>
        <w:t>.</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rPr>
          <w:b w:val="0"/>
          <w:bCs w:val="0"/>
          <w:sz w:val="24"/>
          <w:lang w:val="es-EC"/>
        </w:rPr>
      </w:pPr>
      <w:r>
        <w:rPr>
          <w:b w:val="0"/>
          <w:bCs w:val="0"/>
          <w:sz w:val="24"/>
          <w:lang w:val="es-EC"/>
        </w:rPr>
        <w:t>TABLA 13</w:t>
      </w:r>
    </w:p>
    <w:p w:rsidR="00000000" w:rsidRDefault="00984A82">
      <w:pPr>
        <w:pStyle w:val="Textoindependiente"/>
        <w:spacing w:line="480" w:lineRule="auto"/>
        <w:ind w:left="2520"/>
        <w:rPr>
          <w:b w:val="0"/>
          <w:bCs w:val="0"/>
          <w:sz w:val="24"/>
          <w:lang w:val="es-EC"/>
        </w:rPr>
      </w:pPr>
      <w:r>
        <w:rPr>
          <w:b w:val="0"/>
          <w:bCs w:val="0"/>
          <w:sz w:val="24"/>
          <w:lang w:val="es-EC"/>
        </w:rPr>
        <w:t xml:space="preserve">FACTORES DE NORMALIZACIÓN Y PONDERACIÓN </w:t>
      </w:r>
      <w:r>
        <w:rPr>
          <w:b w:val="0"/>
          <w:bCs w:val="0"/>
          <w:i/>
          <w:iCs/>
          <w:sz w:val="24"/>
          <w:lang w:val="es-EC"/>
        </w:rPr>
        <w:t>ECO-INDICATOR 99</w:t>
      </w:r>
      <w:r>
        <w:rPr>
          <w:b w:val="0"/>
          <w:bCs w:val="0"/>
          <w:sz w:val="24"/>
          <w:lang w:val="es-EC"/>
        </w:rPr>
        <w:t xml:space="preserve"> (31)</w:t>
      </w:r>
    </w:p>
    <w:p w:rsidR="00000000" w:rsidRDefault="00984A82">
      <w:pPr>
        <w:pStyle w:val="Textoindependiente"/>
        <w:spacing w:line="480" w:lineRule="auto"/>
        <w:ind w:left="2520"/>
        <w:jc w:val="both"/>
        <w:rPr>
          <w:b w:val="0"/>
          <w:bCs w:val="0"/>
          <w:sz w:val="24"/>
          <w:lang w:val="es-EC"/>
        </w:rPr>
      </w:pPr>
    </w:p>
    <w:tbl>
      <w:tblPr>
        <w:tblW w:w="0" w:type="auto"/>
        <w:tblInd w:w="2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825"/>
        <w:gridCol w:w="2100"/>
        <w:gridCol w:w="1972"/>
      </w:tblGrid>
      <w:tr w:rsidR="00000000">
        <w:tblPrEx>
          <w:tblCellMar>
            <w:top w:w="0" w:type="dxa"/>
            <w:bottom w:w="0" w:type="dxa"/>
          </w:tblCellMar>
        </w:tblPrEx>
        <w:tc>
          <w:tcPr>
            <w:tcW w:w="2805" w:type="dxa"/>
          </w:tcPr>
          <w:p w:rsidR="00000000" w:rsidRDefault="00984A82">
            <w:pPr>
              <w:pStyle w:val="Textoindependiente"/>
              <w:spacing w:line="480" w:lineRule="auto"/>
              <w:rPr>
                <w:sz w:val="24"/>
                <w:lang w:val="es-EC"/>
              </w:rPr>
            </w:pPr>
            <w:r>
              <w:rPr>
                <w:sz w:val="24"/>
                <w:lang w:val="es-EC"/>
              </w:rPr>
              <w:t>Categoría de Daño</w:t>
            </w:r>
          </w:p>
        </w:tc>
        <w:tc>
          <w:tcPr>
            <w:tcW w:w="2806" w:type="dxa"/>
          </w:tcPr>
          <w:p w:rsidR="00000000" w:rsidRDefault="00984A82">
            <w:pPr>
              <w:pStyle w:val="Textoindependiente"/>
              <w:spacing w:line="480" w:lineRule="auto"/>
              <w:rPr>
                <w:sz w:val="24"/>
                <w:lang w:val="es-EC"/>
              </w:rPr>
            </w:pPr>
            <w:r>
              <w:rPr>
                <w:sz w:val="24"/>
                <w:lang w:val="es-EC"/>
              </w:rPr>
              <w:t>Normalización</w:t>
            </w:r>
          </w:p>
        </w:tc>
        <w:tc>
          <w:tcPr>
            <w:tcW w:w="2806" w:type="dxa"/>
          </w:tcPr>
          <w:p w:rsidR="00000000" w:rsidRDefault="00984A82">
            <w:pPr>
              <w:pStyle w:val="Textoindependiente"/>
              <w:spacing w:line="480" w:lineRule="auto"/>
              <w:rPr>
                <w:sz w:val="24"/>
                <w:lang w:val="es-EC"/>
              </w:rPr>
            </w:pPr>
            <w:r>
              <w:rPr>
                <w:sz w:val="24"/>
                <w:lang w:val="es-EC"/>
              </w:rPr>
              <w:t>Ponderación</w:t>
            </w:r>
          </w:p>
        </w:tc>
      </w:tr>
      <w:tr w:rsidR="00000000">
        <w:tblPrEx>
          <w:tblCellMar>
            <w:top w:w="0" w:type="dxa"/>
            <w:bottom w:w="0" w:type="dxa"/>
          </w:tblCellMar>
        </w:tblPrEx>
        <w:tc>
          <w:tcPr>
            <w:tcW w:w="2805" w:type="dxa"/>
          </w:tcPr>
          <w:p w:rsidR="00000000" w:rsidRDefault="00984A82">
            <w:pPr>
              <w:pStyle w:val="Textoindependiente"/>
              <w:spacing w:line="480" w:lineRule="auto"/>
              <w:jc w:val="both"/>
              <w:rPr>
                <w:b w:val="0"/>
                <w:bCs w:val="0"/>
                <w:sz w:val="24"/>
                <w:lang w:val="es-EC"/>
              </w:rPr>
            </w:pPr>
            <w:r>
              <w:rPr>
                <w:b w:val="0"/>
                <w:bCs w:val="0"/>
                <w:sz w:val="24"/>
                <w:lang w:val="es-EC"/>
              </w:rPr>
              <w:t>Salud Humana</w:t>
            </w:r>
          </w:p>
        </w:tc>
        <w:tc>
          <w:tcPr>
            <w:tcW w:w="2806" w:type="dxa"/>
          </w:tcPr>
          <w:p w:rsidR="00000000" w:rsidRDefault="00984A82">
            <w:pPr>
              <w:pStyle w:val="Textoindependiente"/>
              <w:spacing w:line="480" w:lineRule="auto"/>
              <w:rPr>
                <w:b w:val="0"/>
                <w:bCs w:val="0"/>
                <w:sz w:val="24"/>
                <w:lang w:val="es-EC"/>
              </w:rPr>
            </w:pPr>
            <w:r>
              <w:rPr>
                <w:b w:val="0"/>
                <w:bCs w:val="0"/>
                <w:sz w:val="24"/>
                <w:lang w:val="es-EC"/>
              </w:rPr>
              <w:t>64.7</w:t>
            </w:r>
          </w:p>
        </w:tc>
        <w:tc>
          <w:tcPr>
            <w:tcW w:w="2806" w:type="dxa"/>
          </w:tcPr>
          <w:p w:rsidR="00000000" w:rsidRDefault="00984A82">
            <w:pPr>
              <w:pStyle w:val="Textoindependiente"/>
              <w:spacing w:line="480" w:lineRule="auto"/>
              <w:rPr>
                <w:b w:val="0"/>
                <w:bCs w:val="0"/>
                <w:sz w:val="24"/>
                <w:lang w:val="es-EC"/>
              </w:rPr>
            </w:pPr>
            <w:r>
              <w:rPr>
                <w:b w:val="0"/>
                <w:bCs w:val="0"/>
                <w:sz w:val="24"/>
                <w:lang w:val="es-EC"/>
              </w:rPr>
              <w:t>300</w:t>
            </w:r>
          </w:p>
        </w:tc>
      </w:tr>
      <w:tr w:rsidR="00000000">
        <w:tblPrEx>
          <w:tblCellMar>
            <w:top w:w="0" w:type="dxa"/>
            <w:bottom w:w="0" w:type="dxa"/>
          </w:tblCellMar>
        </w:tblPrEx>
        <w:tc>
          <w:tcPr>
            <w:tcW w:w="2805" w:type="dxa"/>
          </w:tcPr>
          <w:p w:rsidR="00000000" w:rsidRDefault="00984A82">
            <w:pPr>
              <w:pStyle w:val="Textoindependiente"/>
              <w:spacing w:line="480" w:lineRule="auto"/>
              <w:jc w:val="both"/>
              <w:rPr>
                <w:b w:val="0"/>
                <w:bCs w:val="0"/>
                <w:sz w:val="24"/>
                <w:lang w:val="es-EC"/>
              </w:rPr>
            </w:pPr>
            <w:r>
              <w:rPr>
                <w:b w:val="0"/>
                <w:bCs w:val="0"/>
                <w:sz w:val="24"/>
                <w:lang w:val="es-EC"/>
              </w:rPr>
              <w:t>Calidad del Ecosistema</w:t>
            </w:r>
          </w:p>
        </w:tc>
        <w:tc>
          <w:tcPr>
            <w:tcW w:w="2806" w:type="dxa"/>
          </w:tcPr>
          <w:p w:rsidR="00000000" w:rsidRDefault="00984A82">
            <w:pPr>
              <w:pStyle w:val="Textoindependiente"/>
              <w:spacing w:line="480" w:lineRule="auto"/>
              <w:rPr>
                <w:b w:val="0"/>
                <w:bCs w:val="0"/>
                <w:sz w:val="24"/>
                <w:lang w:val="es-EC"/>
              </w:rPr>
            </w:pPr>
            <w:r>
              <w:rPr>
                <w:b w:val="0"/>
                <w:bCs w:val="0"/>
                <w:sz w:val="24"/>
                <w:lang w:val="es-EC"/>
              </w:rPr>
              <w:t>1.95E-4</w:t>
            </w:r>
          </w:p>
        </w:tc>
        <w:tc>
          <w:tcPr>
            <w:tcW w:w="2806" w:type="dxa"/>
          </w:tcPr>
          <w:p w:rsidR="00000000" w:rsidRDefault="00984A82">
            <w:pPr>
              <w:pStyle w:val="Textoindependiente"/>
              <w:spacing w:line="480" w:lineRule="auto"/>
              <w:rPr>
                <w:b w:val="0"/>
                <w:bCs w:val="0"/>
                <w:sz w:val="24"/>
                <w:lang w:val="es-EC"/>
              </w:rPr>
            </w:pPr>
            <w:r>
              <w:rPr>
                <w:b w:val="0"/>
                <w:bCs w:val="0"/>
                <w:sz w:val="24"/>
                <w:lang w:val="es-EC"/>
              </w:rPr>
              <w:t>500</w:t>
            </w:r>
          </w:p>
        </w:tc>
      </w:tr>
      <w:tr w:rsidR="00000000">
        <w:tblPrEx>
          <w:tblCellMar>
            <w:top w:w="0" w:type="dxa"/>
            <w:bottom w:w="0" w:type="dxa"/>
          </w:tblCellMar>
        </w:tblPrEx>
        <w:tc>
          <w:tcPr>
            <w:tcW w:w="2805" w:type="dxa"/>
          </w:tcPr>
          <w:p w:rsidR="00000000" w:rsidRDefault="00984A82">
            <w:pPr>
              <w:pStyle w:val="Textoindependiente"/>
              <w:spacing w:line="480" w:lineRule="auto"/>
              <w:jc w:val="both"/>
              <w:rPr>
                <w:b w:val="0"/>
                <w:bCs w:val="0"/>
                <w:sz w:val="24"/>
                <w:lang w:val="es-EC"/>
              </w:rPr>
            </w:pPr>
            <w:r>
              <w:rPr>
                <w:b w:val="0"/>
                <w:bCs w:val="0"/>
                <w:sz w:val="24"/>
                <w:lang w:val="es-EC"/>
              </w:rPr>
              <w:t>Recursos</w:t>
            </w:r>
          </w:p>
        </w:tc>
        <w:tc>
          <w:tcPr>
            <w:tcW w:w="2806" w:type="dxa"/>
          </w:tcPr>
          <w:p w:rsidR="00000000" w:rsidRDefault="00984A82">
            <w:pPr>
              <w:pStyle w:val="Textoindependiente"/>
              <w:spacing w:line="480" w:lineRule="auto"/>
              <w:rPr>
                <w:b w:val="0"/>
                <w:bCs w:val="0"/>
                <w:sz w:val="24"/>
                <w:lang w:val="es-EC"/>
              </w:rPr>
            </w:pPr>
            <w:r>
              <w:rPr>
                <w:b w:val="0"/>
                <w:bCs w:val="0"/>
                <w:sz w:val="24"/>
                <w:lang w:val="es-EC"/>
              </w:rPr>
              <w:t>1.68E</w:t>
            </w:r>
            <w:r>
              <w:rPr>
                <w:b w:val="0"/>
                <w:bCs w:val="0"/>
                <w:sz w:val="24"/>
                <w:lang w:val="es-EC"/>
              </w:rPr>
              <w:t>-4</w:t>
            </w:r>
          </w:p>
        </w:tc>
        <w:tc>
          <w:tcPr>
            <w:tcW w:w="2806" w:type="dxa"/>
          </w:tcPr>
          <w:p w:rsidR="00000000" w:rsidRDefault="00984A82">
            <w:pPr>
              <w:pStyle w:val="Textoindependiente"/>
              <w:spacing w:line="480" w:lineRule="auto"/>
              <w:rPr>
                <w:b w:val="0"/>
                <w:bCs w:val="0"/>
                <w:sz w:val="24"/>
                <w:lang w:val="es-EC"/>
              </w:rPr>
            </w:pPr>
            <w:r>
              <w:rPr>
                <w:b w:val="0"/>
                <w:bCs w:val="0"/>
                <w:sz w:val="24"/>
                <w:lang w:val="es-EC"/>
              </w:rPr>
              <w:t>200</w:t>
            </w:r>
          </w:p>
        </w:tc>
      </w:tr>
    </w:tbl>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Para mayor información sobre la determinación de los factores de caracterización, normalización y ponderación del método </w:t>
      </w:r>
      <w:r>
        <w:rPr>
          <w:b w:val="0"/>
          <w:bCs w:val="0"/>
          <w:i/>
          <w:iCs/>
          <w:sz w:val="24"/>
          <w:lang w:val="es-EC"/>
        </w:rPr>
        <w:t>Eco-indicator 99</w:t>
      </w:r>
      <w:r>
        <w:rPr>
          <w:b w:val="0"/>
          <w:bCs w:val="0"/>
          <w:sz w:val="24"/>
          <w:lang w:val="es-EC"/>
        </w:rPr>
        <w:t>, se recomienda leer la referencia 17.</w:t>
      </w:r>
    </w:p>
    <w:p w:rsidR="00000000" w:rsidRDefault="00984A82">
      <w:pPr>
        <w:pStyle w:val="Textoindependiente"/>
        <w:spacing w:line="480" w:lineRule="auto"/>
        <w:ind w:left="90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EPS 2000</w:t>
      </w:r>
    </w:p>
    <w:p w:rsidR="00000000" w:rsidRDefault="00984A82">
      <w:pPr>
        <w:pStyle w:val="Textoindependiente"/>
        <w:spacing w:line="480" w:lineRule="auto"/>
        <w:ind w:left="1620"/>
        <w:jc w:val="both"/>
        <w:rPr>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Las categorías de impacto del método </w:t>
      </w:r>
      <w:r>
        <w:rPr>
          <w:b w:val="0"/>
          <w:bCs w:val="0"/>
          <w:i/>
          <w:iCs/>
          <w:sz w:val="24"/>
          <w:lang w:val="es-EC"/>
        </w:rPr>
        <w:t>EPS 2000</w:t>
      </w:r>
      <w:r>
        <w:rPr>
          <w:b w:val="0"/>
          <w:bCs w:val="0"/>
          <w:sz w:val="24"/>
          <w:lang w:val="es-EC"/>
        </w:rPr>
        <w:t xml:space="preserve"> están deducida</w:t>
      </w:r>
      <w:r>
        <w:rPr>
          <w:b w:val="0"/>
          <w:bCs w:val="0"/>
          <w:sz w:val="24"/>
          <w:lang w:val="es-EC"/>
        </w:rPr>
        <w:t xml:space="preserve">s de cinco sujetos de salvaguardia, sujeto de salvaguardia es la definición que le da </w:t>
      </w:r>
      <w:r>
        <w:rPr>
          <w:b w:val="0"/>
          <w:bCs w:val="0"/>
          <w:i/>
          <w:iCs/>
          <w:sz w:val="24"/>
          <w:lang w:val="es-EC"/>
        </w:rPr>
        <w:t>EPS</w:t>
      </w:r>
      <w:r>
        <w:rPr>
          <w:b w:val="0"/>
          <w:bCs w:val="0"/>
          <w:sz w:val="24"/>
          <w:lang w:val="es-EC"/>
        </w:rPr>
        <w:t xml:space="preserve"> a punto final de categoría (sección 1.2.3.).  Los cinco sujetos de salvaguardia son: Salud Humana, Capacidad de Producción del Ecosistema, Recursos del Inventario Abi</w:t>
      </w:r>
      <w:r>
        <w:rPr>
          <w:b w:val="0"/>
          <w:bCs w:val="0"/>
          <w:sz w:val="24"/>
          <w:lang w:val="es-EC"/>
        </w:rPr>
        <w:t>ótico, Biodiversidad, y Valores Culturales y Recreacionales (31).</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Clasificación</w:t>
      </w:r>
    </w:p>
    <w:p w:rsidR="00000000" w:rsidRDefault="00984A82">
      <w:pPr>
        <w:pStyle w:val="Textoindependiente"/>
        <w:spacing w:line="480" w:lineRule="auto"/>
        <w:ind w:left="2520"/>
        <w:jc w:val="both"/>
        <w:rPr>
          <w:b w:val="0"/>
          <w:bCs w:val="0"/>
          <w:sz w:val="24"/>
          <w:u w:val="single"/>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Las emisiones y recursos se asignan a categorías de impacto cuando es probable que ocurran efectos </w:t>
      </w:r>
      <w:r>
        <w:rPr>
          <w:b w:val="0"/>
          <w:bCs w:val="0"/>
          <w:sz w:val="24"/>
          <w:lang w:val="es-EC"/>
        </w:rPr>
        <w:lastRenderedPageBreak/>
        <w:t xml:space="preserve">reales en el Medio Ambiente, basado en la probable exposición (31). </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Carac</w:t>
      </w:r>
      <w:r>
        <w:rPr>
          <w:b w:val="0"/>
          <w:bCs w:val="0"/>
          <w:sz w:val="24"/>
          <w:u w:val="single"/>
          <w:lang w:val="es-EC"/>
        </w:rPr>
        <w:t>terización</w:t>
      </w:r>
    </w:p>
    <w:p w:rsidR="00000000" w:rsidRDefault="00984A82">
      <w:pPr>
        <w:pStyle w:val="Textoindependiente"/>
        <w:spacing w:line="480" w:lineRule="auto"/>
        <w:ind w:left="2520"/>
        <w:jc w:val="both"/>
        <w:rPr>
          <w:b w:val="0"/>
          <w:bCs w:val="0"/>
          <w:sz w:val="24"/>
          <w:u w:val="single"/>
          <w:lang w:val="es-EC"/>
        </w:rPr>
      </w:pPr>
    </w:p>
    <w:p w:rsidR="00000000" w:rsidRDefault="00984A82">
      <w:pPr>
        <w:pStyle w:val="Textoindependiente"/>
        <w:spacing w:line="480" w:lineRule="auto"/>
        <w:ind w:left="2520"/>
        <w:jc w:val="both"/>
        <w:rPr>
          <w:b w:val="0"/>
          <w:bCs w:val="0"/>
          <w:sz w:val="24"/>
          <w:u w:val="single"/>
          <w:lang w:val="es-EC"/>
        </w:rPr>
      </w:pPr>
      <w:r>
        <w:rPr>
          <w:b w:val="0"/>
          <w:bCs w:val="0"/>
          <w:i/>
          <w:iCs/>
          <w:sz w:val="24"/>
          <w:lang w:val="es-EC"/>
        </w:rPr>
        <w:t>EPS 2000</w:t>
      </w:r>
      <w:r>
        <w:rPr>
          <w:b w:val="0"/>
          <w:bCs w:val="0"/>
          <w:sz w:val="24"/>
          <w:lang w:val="es-EC"/>
        </w:rPr>
        <w:t xml:space="preserve"> usa modelos empíricos, de equivalencias y mecanísticos para calcular los valores de caracterización. En el Apéndice I se muestra la tabla de factores de caracterización del método (31).</w:t>
      </w:r>
    </w:p>
    <w:p w:rsidR="00000000" w:rsidRDefault="00984A82">
      <w:pPr>
        <w:pStyle w:val="Textoindependiente"/>
        <w:spacing w:line="480" w:lineRule="auto"/>
        <w:ind w:left="2520"/>
        <w:jc w:val="both"/>
        <w:rPr>
          <w:b w:val="0"/>
          <w:bCs w:val="0"/>
          <w:sz w:val="24"/>
          <w:u w:val="single"/>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indicadores de impacto para Salud Humana son</w:t>
      </w:r>
      <w:r>
        <w:rPr>
          <w:b w:val="0"/>
          <w:bCs w:val="0"/>
          <w:sz w:val="24"/>
          <w:lang w:val="es-EC"/>
        </w:rPr>
        <w:t>:</w:t>
      </w:r>
    </w:p>
    <w:p w:rsidR="00000000" w:rsidRDefault="00984A82" w:rsidP="00984A82">
      <w:pPr>
        <w:pStyle w:val="Textoindependiente"/>
        <w:numPr>
          <w:ilvl w:val="0"/>
          <w:numId w:val="5"/>
        </w:numPr>
        <w:spacing w:line="480" w:lineRule="auto"/>
        <w:jc w:val="both"/>
        <w:rPr>
          <w:b w:val="0"/>
          <w:bCs w:val="0"/>
          <w:sz w:val="24"/>
          <w:lang w:val="es-EC"/>
        </w:rPr>
      </w:pPr>
      <w:r>
        <w:rPr>
          <w:b w:val="0"/>
          <w:bCs w:val="0"/>
          <w:sz w:val="24"/>
          <w:lang w:val="es-EC"/>
        </w:rPr>
        <w:t>Expectativa de vida, expresada en Años de Vida Perdidos (persona-año)</w:t>
      </w:r>
    </w:p>
    <w:p w:rsidR="00000000" w:rsidRDefault="00984A82" w:rsidP="00984A82">
      <w:pPr>
        <w:pStyle w:val="Textoindependiente"/>
        <w:numPr>
          <w:ilvl w:val="0"/>
          <w:numId w:val="5"/>
        </w:numPr>
        <w:spacing w:line="480" w:lineRule="auto"/>
        <w:jc w:val="both"/>
        <w:rPr>
          <w:b w:val="0"/>
          <w:bCs w:val="0"/>
          <w:sz w:val="24"/>
          <w:lang w:val="es-EC"/>
        </w:rPr>
      </w:pPr>
      <w:r>
        <w:rPr>
          <w:b w:val="0"/>
          <w:bCs w:val="0"/>
          <w:sz w:val="24"/>
          <w:lang w:val="es-EC"/>
        </w:rPr>
        <w:t>Morbilidad Severa, expresada en Años de Vida  Perdidos (persona-año), incluyendo muerte por hambre.</w:t>
      </w:r>
    </w:p>
    <w:p w:rsidR="00000000" w:rsidRDefault="00984A82" w:rsidP="00984A82">
      <w:pPr>
        <w:pStyle w:val="Textoindependiente"/>
        <w:numPr>
          <w:ilvl w:val="0"/>
          <w:numId w:val="5"/>
        </w:numPr>
        <w:spacing w:line="480" w:lineRule="auto"/>
        <w:jc w:val="both"/>
        <w:rPr>
          <w:b w:val="0"/>
          <w:bCs w:val="0"/>
          <w:sz w:val="24"/>
          <w:lang w:val="es-EC"/>
        </w:rPr>
      </w:pPr>
      <w:r>
        <w:rPr>
          <w:b w:val="0"/>
          <w:bCs w:val="0"/>
          <w:sz w:val="24"/>
          <w:lang w:val="es-EC"/>
        </w:rPr>
        <w:t>Morbilidad, personas-año, como resfriado o gripe.</w:t>
      </w:r>
    </w:p>
    <w:p w:rsidR="00000000" w:rsidRDefault="00984A82" w:rsidP="00984A82">
      <w:pPr>
        <w:pStyle w:val="Textoindependiente"/>
        <w:numPr>
          <w:ilvl w:val="0"/>
          <w:numId w:val="5"/>
        </w:numPr>
        <w:spacing w:line="480" w:lineRule="auto"/>
        <w:jc w:val="both"/>
        <w:rPr>
          <w:b w:val="0"/>
          <w:bCs w:val="0"/>
          <w:sz w:val="24"/>
          <w:lang w:val="es-EC"/>
        </w:rPr>
      </w:pPr>
      <w:r>
        <w:rPr>
          <w:b w:val="0"/>
          <w:bCs w:val="0"/>
          <w:sz w:val="24"/>
          <w:lang w:val="es-EC"/>
        </w:rPr>
        <w:t xml:space="preserve">Molestia Severa, en personas-año, </w:t>
      </w:r>
      <w:r>
        <w:rPr>
          <w:b w:val="0"/>
          <w:bCs w:val="0"/>
          <w:sz w:val="24"/>
          <w:lang w:val="es-EC"/>
        </w:rPr>
        <w:t>la que causaría normalmente una reacción para evitarla.</w:t>
      </w:r>
    </w:p>
    <w:p w:rsidR="00000000" w:rsidRDefault="00984A82" w:rsidP="00984A82">
      <w:pPr>
        <w:pStyle w:val="Textoindependiente"/>
        <w:numPr>
          <w:ilvl w:val="0"/>
          <w:numId w:val="5"/>
        </w:numPr>
        <w:spacing w:line="480" w:lineRule="auto"/>
        <w:jc w:val="both"/>
        <w:rPr>
          <w:b w:val="0"/>
          <w:bCs w:val="0"/>
          <w:sz w:val="24"/>
          <w:lang w:val="es-EC"/>
        </w:rPr>
      </w:pPr>
      <w:r>
        <w:rPr>
          <w:b w:val="0"/>
          <w:bCs w:val="0"/>
          <w:sz w:val="24"/>
          <w:lang w:val="es-EC"/>
        </w:rPr>
        <w:t>Molestia, en personas año, irrita pero no causa acción directa alguna.</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lastRenderedPageBreak/>
        <w:t>Los indicadores de Capacidad de Producción del Ecosistema son:</w:t>
      </w:r>
    </w:p>
    <w:p w:rsidR="00000000" w:rsidRDefault="00984A82" w:rsidP="00984A82">
      <w:pPr>
        <w:pStyle w:val="Textoindependiente"/>
        <w:numPr>
          <w:ilvl w:val="0"/>
          <w:numId w:val="6"/>
        </w:numPr>
        <w:spacing w:line="480" w:lineRule="auto"/>
        <w:jc w:val="both"/>
        <w:rPr>
          <w:b w:val="0"/>
          <w:bCs w:val="0"/>
          <w:sz w:val="24"/>
          <w:lang w:val="es-EC"/>
        </w:rPr>
      </w:pPr>
      <w:r>
        <w:rPr>
          <w:b w:val="0"/>
          <w:bCs w:val="0"/>
          <w:sz w:val="24"/>
          <w:lang w:val="es-EC"/>
        </w:rPr>
        <w:t>Capacidad de Crecimiento de Cultivos, en kg de cosecha</w:t>
      </w:r>
    </w:p>
    <w:p w:rsidR="00000000" w:rsidRDefault="00984A82" w:rsidP="00984A82">
      <w:pPr>
        <w:pStyle w:val="Textoindependiente"/>
        <w:numPr>
          <w:ilvl w:val="0"/>
          <w:numId w:val="6"/>
        </w:numPr>
        <w:spacing w:line="480" w:lineRule="auto"/>
        <w:jc w:val="both"/>
        <w:rPr>
          <w:b w:val="0"/>
          <w:bCs w:val="0"/>
          <w:sz w:val="24"/>
          <w:lang w:val="es-EC"/>
        </w:rPr>
      </w:pPr>
      <w:r>
        <w:rPr>
          <w:b w:val="0"/>
          <w:bCs w:val="0"/>
          <w:sz w:val="24"/>
          <w:lang w:val="es-EC"/>
        </w:rPr>
        <w:t xml:space="preserve">Capacidad </w:t>
      </w:r>
      <w:r>
        <w:rPr>
          <w:b w:val="0"/>
          <w:bCs w:val="0"/>
          <w:sz w:val="24"/>
          <w:lang w:val="es-EC"/>
        </w:rPr>
        <w:t>de Producción de Madera, en kg de madera seca</w:t>
      </w:r>
    </w:p>
    <w:p w:rsidR="00000000" w:rsidRDefault="00984A82" w:rsidP="00984A82">
      <w:pPr>
        <w:pStyle w:val="Textoindependiente"/>
        <w:numPr>
          <w:ilvl w:val="0"/>
          <w:numId w:val="6"/>
        </w:numPr>
        <w:spacing w:line="480" w:lineRule="auto"/>
        <w:jc w:val="both"/>
        <w:rPr>
          <w:b w:val="0"/>
          <w:bCs w:val="0"/>
          <w:sz w:val="24"/>
          <w:lang w:val="es-EC"/>
        </w:rPr>
      </w:pPr>
      <w:r>
        <w:rPr>
          <w:b w:val="0"/>
          <w:bCs w:val="0"/>
          <w:sz w:val="24"/>
          <w:lang w:val="es-EC"/>
        </w:rPr>
        <w:t>Capacidad de Producción de Pescado y Carne, en kg de animales completos.</w:t>
      </w:r>
    </w:p>
    <w:p w:rsidR="00000000" w:rsidRDefault="00984A82" w:rsidP="00984A82">
      <w:pPr>
        <w:pStyle w:val="Textoindependiente"/>
        <w:numPr>
          <w:ilvl w:val="0"/>
          <w:numId w:val="6"/>
        </w:numPr>
        <w:spacing w:line="480" w:lineRule="auto"/>
        <w:jc w:val="both"/>
        <w:rPr>
          <w:b w:val="0"/>
          <w:bCs w:val="0"/>
          <w:sz w:val="24"/>
          <w:lang w:val="es-EC"/>
        </w:rPr>
      </w:pPr>
      <w:r>
        <w:rPr>
          <w:b w:val="0"/>
          <w:bCs w:val="0"/>
          <w:sz w:val="24"/>
          <w:lang w:val="es-EC"/>
        </w:rPr>
        <w:t>Acidificación del suelo, en H+ equivalentes.</w:t>
      </w:r>
    </w:p>
    <w:p w:rsidR="00000000" w:rsidRDefault="00984A82" w:rsidP="00984A82">
      <w:pPr>
        <w:pStyle w:val="Textoindependiente"/>
        <w:numPr>
          <w:ilvl w:val="0"/>
          <w:numId w:val="6"/>
        </w:numPr>
        <w:spacing w:line="480" w:lineRule="auto"/>
        <w:jc w:val="both"/>
        <w:rPr>
          <w:b w:val="0"/>
          <w:bCs w:val="0"/>
          <w:sz w:val="24"/>
          <w:lang w:val="es-EC"/>
        </w:rPr>
      </w:pPr>
      <w:r>
        <w:rPr>
          <w:b w:val="0"/>
          <w:bCs w:val="0"/>
          <w:sz w:val="24"/>
          <w:lang w:val="es-EC"/>
        </w:rPr>
        <w:t>Capacidad de Producción de Agua de Irrigación, en kg de agua aceptable para irrigación con r</w:t>
      </w:r>
      <w:r>
        <w:rPr>
          <w:b w:val="0"/>
          <w:bCs w:val="0"/>
          <w:sz w:val="24"/>
          <w:lang w:val="es-EC"/>
        </w:rPr>
        <w:t>especto a sustancias tóxicas persistentes.</w:t>
      </w:r>
    </w:p>
    <w:p w:rsidR="00000000" w:rsidRDefault="00984A82" w:rsidP="00984A82">
      <w:pPr>
        <w:pStyle w:val="Textoindependiente"/>
        <w:numPr>
          <w:ilvl w:val="0"/>
          <w:numId w:val="6"/>
        </w:numPr>
        <w:spacing w:line="480" w:lineRule="auto"/>
        <w:jc w:val="both"/>
        <w:rPr>
          <w:b w:val="0"/>
          <w:bCs w:val="0"/>
          <w:sz w:val="24"/>
          <w:lang w:val="es-EC"/>
        </w:rPr>
      </w:pPr>
      <w:r>
        <w:rPr>
          <w:b w:val="0"/>
          <w:bCs w:val="0"/>
          <w:sz w:val="24"/>
          <w:lang w:val="es-EC"/>
        </w:rPr>
        <w:t>Capacidad de Producción de Agua Potable, en kg de agua que cumple los requerimientos de la OMS en cuanto a agua potable.</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El indicador de Recursos del Inventario Abiótico es solo uno y es:</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Agotamiento de Reservas,</w:t>
      </w:r>
      <w:r>
        <w:rPr>
          <w:b w:val="0"/>
          <w:bCs w:val="0"/>
          <w:sz w:val="24"/>
          <w:lang w:val="es-EC"/>
        </w:rPr>
        <w:t xml:space="preserve"> en ELU/kg</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El indicador de Biodiversidad es solo uno:</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lastRenderedPageBreak/>
        <w:t>Extinción de Especies, expresado en NEX, Extinción de Especies Normalizada.</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indicadores de Valores Recreacionales y Culturales son difíciles de definir pues son altamente cualitativos y se deben d</w:t>
      </w:r>
      <w:r>
        <w:rPr>
          <w:b w:val="0"/>
          <w:bCs w:val="0"/>
          <w:sz w:val="24"/>
          <w:lang w:val="es-EC"/>
        </w:rPr>
        <w:t>efinir solo cuando se necesiten (31).</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Ponderación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En el método </w:t>
      </w:r>
      <w:r>
        <w:rPr>
          <w:b w:val="0"/>
          <w:bCs w:val="0"/>
          <w:i/>
          <w:iCs/>
          <w:sz w:val="24"/>
          <w:lang w:val="es-EC"/>
        </w:rPr>
        <w:t>EPS 2000</w:t>
      </w:r>
      <w:r>
        <w:rPr>
          <w:b w:val="0"/>
          <w:bCs w:val="0"/>
          <w:sz w:val="24"/>
          <w:lang w:val="es-EC"/>
        </w:rPr>
        <w:t>, la ponderación es hecha a partir de valoración. Los factores de ponderación representan la disposición a pagar para evitar los cambios. La referencia es el estado actual (al momento</w:t>
      </w:r>
      <w:r>
        <w:rPr>
          <w:b w:val="0"/>
          <w:bCs w:val="0"/>
          <w:sz w:val="24"/>
          <w:lang w:val="es-EC"/>
        </w:rPr>
        <w:t xml:space="preserve"> de desarrollar el método) del medio ambiente. La unidad del indicador es el ELU (Unidad de Carga Ambiental por sus siglas en inglés). los factores de ponderación pueden ser vistos en el Apéndice J.</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lastRenderedPageBreak/>
        <w:t xml:space="preserve">La deducción de modelos y los datos del método </w:t>
      </w:r>
      <w:r>
        <w:rPr>
          <w:b w:val="0"/>
          <w:bCs w:val="0"/>
          <w:i/>
          <w:iCs/>
          <w:sz w:val="24"/>
          <w:lang w:val="es-EC"/>
        </w:rPr>
        <w:t>EPS 2000</w:t>
      </w:r>
      <w:r>
        <w:rPr>
          <w:b w:val="0"/>
          <w:bCs w:val="0"/>
          <w:sz w:val="24"/>
          <w:lang w:val="es-EC"/>
        </w:rPr>
        <w:t xml:space="preserve"> </w:t>
      </w:r>
      <w:r>
        <w:rPr>
          <w:b w:val="0"/>
          <w:bCs w:val="0"/>
          <w:sz w:val="24"/>
          <w:lang w:val="es-EC"/>
        </w:rPr>
        <w:t>pueden ser encontrados en las referencias (37) y (38).</w:t>
      </w:r>
    </w:p>
    <w:p w:rsidR="00000000" w:rsidRDefault="00984A82">
      <w:pPr>
        <w:pStyle w:val="Textoindependiente"/>
        <w:spacing w:line="480" w:lineRule="auto"/>
        <w:ind w:left="162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EDIP 96</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El método </w:t>
      </w:r>
      <w:r>
        <w:rPr>
          <w:b w:val="0"/>
          <w:bCs w:val="0"/>
          <w:i/>
          <w:iCs/>
          <w:sz w:val="24"/>
          <w:lang w:val="es-EC"/>
        </w:rPr>
        <w:t>EDIP 96</w:t>
      </w:r>
      <w:r>
        <w:rPr>
          <w:b w:val="0"/>
          <w:bCs w:val="0"/>
          <w:sz w:val="24"/>
          <w:lang w:val="es-EC"/>
        </w:rPr>
        <w:t xml:space="preserve"> esta basado en el trabajo del grupo de trabajo WIA-1 de SETAC durante los años previos a el proceso de normalización de ISO. Por eso este método cumple los requerimientos de</w:t>
      </w:r>
      <w:r>
        <w:rPr>
          <w:b w:val="0"/>
          <w:bCs w:val="0"/>
          <w:sz w:val="24"/>
          <w:lang w:val="es-EC"/>
        </w:rPr>
        <w:t xml:space="preserve"> las normas ISO aunque las normas fueron lanzadas después (13). </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Caracterización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El Calentamiento Global está basado en el reporte de estado IPCC 1994. Aquí se ha usado GWP 100. Los potenciales de agotamiento de ozono estratosférico están basados en los </w:t>
      </w:r>
      <w:r>
        <w:rPr>
          <w:b w:val="0"/>
          <w:bCs w:val="0"/>
          <w:sz w:val="24"/>
          <w:lang w:val="es-EC"/>
        </w:rPr>
        <w:t xml:space="preserve">reportes de estado (1992/1995) del Proyecto de Investigación del Ozono Global GORP, por sus siglas en inglés. Los Potenciales de Creación de Smog Fotoquímico, POCP, por sus </w:t>
      </w:r>
      <w:r>
        <w:rPr>
          <w:b w:val="0"/>
          <w:bCs w:val="0"/>
          <w:sz w:val="24"/>
          <w:lang w:val="es-EC"/>
        </w:rPr>
        <w:lastRenderedPageBreak/>
        <w:t xml:space="preserve">siglas en inglés son tomados de los reportes UNECE (1990/1992). Los valores de los </w:t>
      </w:r>
      <w:r>
        <w:rPr>
          <w:b w:val="0"/>
          <w:bCs w:val="0"/>
          <w:sz w:val="24"/>
          <w:lang w:val="es-EC"/>
        </w:rPr>
        <w:t xml:space="preserve">POCP’s dependen de la concentración ambiental de NOx, aquí se usan los POCP’s para altas concentraciones ambientales de POCP’s. La Acidificación está basada en el número de iones H+ que pueden ser liberados. El potencial de Eutroficación está basado en el </w:t>
      </w:r>
      <w:r>
        <w:rPr>
          <w:b w:val="0"/>
          <w:bCs w:val="0"/>
          <w:sz w:val="24"/>
          <w:lang w:val="es-EC"/>
        </w:rPr>
        <w:t>contenido de N y P en organismos. Las corrientes de desechos están divididas en cuatro categorías, volumen de desechos (no peligrosos), desechos peligrosos, desechos radioactivos y escorias / cenizas. Todos los desechos están reportados en una base de masa</w:t>
      </w:r>
      <w:r>
        <w:rPr>
          <w:b w:val="0"/>
          <w:bCs w:val="0"/>
          <w:sz w:val="24"/>
          <w:lang w:val="es-EC"/>
        </w:rPr>
        <w:t xml:space="preserve"> (31).</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Ecotoxicidad esta basado en un método de examen  sistemático de peligros químicos, que examina toxicidad, persistencia y bioconcentración. El destino y la distribución de sustancias en varios compartimentos ambientales también se toma en cuenta. Lo</w:t>
      </w:r>
      <w:r>
        <w:rPr>
          <w:b w:val="0"/>
          <w:bCs w:val="0"/>
          <w:sz w:val="24"/>
          <w:lang w:val="es-EC"/>
        </w:rPr>
        <w:t xml:space="preserve">s potenciales de ecotoxicidad se calculan para ecotoxicidad crónica y aguda para el agua y crónica para el suelo. Como el destino se incluye, una emisión al agua puede no solo llegar a ecotoxicidad </w:t>
      </w:r>
      <w:r>
        <w:rPr>
          <w:b w:val="0"/>
          <w:bCs w:val="0"/>
          <w:sz w:val="24"/>
          <w:lang w:val="es-EC"/>
        </w:rPr>
        <w:lastRenderedPageBreak/>
        <w:t xml:space="preserve">crónica y aguda para el agua, sino también para el suelo. </w:t>
      </w:r>
      <w:r>
        <w:rPr>
          <w:b w:val="0"/>
          <w:bCs w:val="0"/>
          <w:sz w:val="24"/>
          <w:lang w:val="es-EC"/>
        </w:rPr>
        <w:t>De la misma forma una emisión al aire lleva ecotoxicidad para el agua y el suelo. Por esto hay emisiones a varios compartimentos en cada categoría de ecotoxicidad (31).</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La toxicidad humana también esta basada en un método de examen sistemático de peligros</w:t>
      </w:r>
      <w:r>
        <w:rPr>
          <w:b w:val="0"/>
          <w:bCs w:val="0"/>
          <w:sz w:val="24"/>
          <w:lang w:val="es-EC"/>
        </w:rPr>
        <w:t xml:space="preserve"> químicos, que examina toxicidad, persistencia y bioconcentración. El destino y la distribución de sustancias en varios compartimentos ambientales también se toma en cuenta.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potenciales de toxicidad humana se calculan para exposición vía aire, suelo y</w:t>
      </w:r>
      <w:r>
        <w:rPr>
          <w:b w:val="0"/>
          <w:bCs w:val="0"/>
          <w:sz w:val="24"/>
          <w:lang w:val="es-EC"/>
        </w:rPr>
        <w:t xml:space="preserve"> agua superficial. Como se incluye el destino, una emisión al agua puede contar no solo para toxicidad vía agua, sino vía suelo también. Similarmente una emisión al aire cuenta para toxicidad humana vía agua y suelo. Por esto se encuentran emisiones a vari</w:t>
      </w:r>
      <w:r>
        <w:rPr>
          <w:b w:val="0"/>
          <w:bCs w:val="0"/>
          <w:sz w:val="24"/>
          <w:lang w:val="es-EC"/>
        </w:rPr>
        <w:t>os compartimentos en cada categoría de toxicidad humana (31).</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sz w:val="24"/>
          <w:lang w:val="es-EC"/>
        </w:rPr>
      </w:pPr>
      <w:r>
        <w:rPr>
          <w:sz w:val="24"/>
          <w:lang w:val="es-EC"/>
        </w:rPr>
        <w:t>Recursos</w:t>
      </w: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Como </w:t>
      </w:r>
      <w:r>
        <w:rPr>
          <w:b w:val="0"/>
          <w:bCs w:val="0"/>
          <w:i/>
          <w:iCs/>
          <w:sz w:val="24"/>
          <w:lang w:val="es-EC"/>
        </w:rPr>
        <w:t>EDIP 96</w:t>
      </w:r>
      <w:r>
        <w:rPr>
          <w:b w:val="0"/>
          <w:bCs w:val="0"/>
          <w:sz w:val="24"/>
          <w:lang w:val="es-EC"/>
        </w:rPr>
        <w:t xml:space="preserve"> para recursos usa un método diferente de ponderación, no puede ser comparado con los otros indicadores, por esta razón el factor de ponderación es cero. Los resultados de </w:t>
      </w:r>
      <w:r>
        <w:rPr>
          <w:b w:val="0"/>
          <w:bCs w:val="0"/>
          <w:sz w:val="24"/>
          <w:lang w:val="es-EC"/>
        </w:rPr>
        <w:t xml:space="preserve">caracterización y normalización no pueden ser comparados con los de otras categorías de impacto. Recursos está incluido como una sola categoría de impacto para la caracterización, sin embargo los factores de normalización y caracterización son cero. </w:t>
      </w:r>
      <w:r>
        <w:rPr>
          <w:b w:val="0"/>
          <w:bCs w:val="0"/>
          <w:i/>
          <w:iCs/>
          <w:sz w:val="24"/>
          <w:lang w:val="es-EC"/>
        </w:rPr>
        <w:t>EDIP 9</w:t>
      </w:r>
      <w:r>
        <w:rPr>
          <w:b w:val="0"/>
          <w:bCs w:val="0"/>
          <w:i/>
          <w:iCs/>
          <w:sz w:val="24"/>
          <w:lang w:val="es-EC"/>
        </w:rPr>
        <w:t>6</w:t>
      </w:r>
      <w:r>
        <w:rPr>
          <w:b w:val="0"/>
          <w:bCs w:val="0"/>
          <w:sz w:val="24"/>
          <w:lang w:val="es-EC"/>
        </w:rPr>
        <w:t xml:space="preserve"> posee un método separado solo para recursos (31).</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Las categorías de impacto de del método </w:t>
      </w:r>
      <w:r>
        <w:rPr>
          <w:b w:val="0"/>
          <w:bCs w:val="0"/>
          <w:i/>
          <w:iCs/>
          <w:sz w:val="24"/>
          <w:lang w:val="es-EC"/>
        </w:rPr>
        <w:t xml:space="preserve">EDIP 96 </w:t>
      </w:r>
      <w:r>
        <w:rPr>
          <w:b w:val="0"/>
          <w:bCs w:val="0"/>
          <w:sz w:val="24"/>
          <w:lang w:val="es-EC"/>
        </w:rPr>
        <w:t>son las siguientes:</w:t>
      </w:r>
    </w:p>
    <w:p w:rsidR="00000000" w:rsidRDefault="00984A82">
      <w:pPr>
        <w:pStyle w:val="Textoindependiente"/>
        <w:spacing w:line="480" w:lineRule="auto"/>
        <w:ind w:left="1080"/>
        <w:jc w:val="both"/>
        <w:rPr>
          <w:b w:val="0"/>
          <w:bCs w:val="0"/>
          <w:sz w:val="24"/>
          <w:lang w:val="es-EC"/>
        </w:rPr>
      </w:pP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Calentamiento Global, g CO</w:t>
      </w:r>
      <w:r>
        <w:rPr>
          <w:b w:val="0"/>
          <w:bCs w:val="0"/>
          <w:sz w:val="24"/>
          <w:vertAlign w:val="subscript"/>
          <w:lang w:val="es-EC"/>
        </w:rPr>
        <w:t>2</w:t>
      </w:r>
      <w:r>
        <w:rPr>
          <w:b w:val="0"/>
          <w:bCs w:val="0"/>
          <w:sz w:val="24"/>
          <w:lang w:val="es-EC"/>
        </w:rPr>
        <w:t xml:space="preserve"> equivalentes</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Agotamiento de Capa de Ozono, en CFC11 equivalentes</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Acidificación, en g SO</w:t>
      </w:r>
      <w:r>
        <w:rPr>
          <w:b w:val="0"/>
          <w:bCs w:val="0"/>
          <w:sz w:val="24"/>
          <w:vertAlign w:val="subscript"/>
          <w:lang w:val="es-EC"/>
        </w:rPr>
        <w:t>2</w:t>
      </w:r>
      <w:r>
        <w:rPr>
          <w:b w:val="0"/>
          <w:bCs w:val="0"/>
          <w:sz w:val="24"/>
          <w:lang w:val="es-EC"/>
        </w:rPr>
        <w:t xml:space="preserve"> equivalentes</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Eutr</w:t>
      </w:r>
      <w:r>
        <w:rPr>
          <w:b w:val="0"/>
          <w:bCs w:val="0"/>
          <w:sz w:val="24"/>
          <w:lang w:val="es-EC"/>
        </w:rPr>
        <w:t>oficación, en g NO</w:t>
      </w:r>
      <w:r>
        <w:rPr>
          <w:b w:val="0"/>
          <w:bCs w:val="0"/>
          <w:sz w:val="24"/>
          <w:vertAlign w:val="subscript"/>
          <w:lang w:val="es-EC"/>
        </w:rPr>
        <w:t>3</w:t>
      </w:r>
      <w:r>
        <w:rPr>
          <w:b w:val="0"/>
          <w:bCs w:val="0"/>
          <w:sz w:val="24"/>
          <w:lang w:val="es-EC"/>
        </w:rPr>
        <w:t xml:space="preserve"> equivalentes</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lastRenderedPageBreak/>
        <w:t>Smog Fotoquímico, en g eteno equivalentes</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Ecotoxicidad Crónica del Agua, en m</w:t>
      </w:r>
      <w:r>
        <w:rPr>
          <w:b w:val="0"/>
          <w:bCs w:val="0"/>
          <w:sz w:val="24"/>
          <w:vertAlign w:val="superscript"/>
          <w:lang w:val="es-EC"/>
        </w:rPr>
        <w:t>3</w:t>
      </w:r>
      <w:r>
        <w:rPr>
          <w:b w:val="0"/>
          <w:bCs w:val="0"/>
          <w:sz w:val="24"/>
          <w:lang w:val="es-EC"/>
        </w:rPr>
        <w:t>/g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Ecotoxicidad Aguda del Agua, en m</w:t>
      </w:r>
      <w:r>
        <w:rPr>
          <w:b w:val="0"/>
          <w:bCs w:val="0"/>
          <w:sz w:val="24"/>
          <w:vertAlign w:val="superscript"/>
          <w:lang w:val="es-EC"/>
        </w:rPr>
        <w:t>3</w:t>
      </w:r>
      <w:r>
        <w:rPr>
          <w:b w:val="0"/>
          <w:bCs w:val="0"/>
          <w:sz w:val="24"/>
          <w:lang w:val="es-EC"/>
        </w:rPr>
        <w:t>/g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Ecotoxicidad Crónica del Suelo, en m</w:t>
      </w:r>
      <w:r>
        <w:rPr>
          <w:b w:val="0"/>
          <w:bCs w:val="0"/>
          <w:sz w:val="24"/>
          <w:vertAlign w:val="superscript"/>
          <w:lang w:val="es-EC"/>
        </w:rPr>
        <w:t>3</w:t>
      </w:r>
      <w:r>
        <w:rPr>
          <w:b w:val="0"/>
          <w:bCs w:val="0"/>
          <w:sz w:val="24"/>
          <w:lang w:val="es-EC"/>
        </w:rPr>
        <w:t>/g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Ecotoxicidad Humana Aire, en m</w:t>
      </w:r>
      <w:r>
        <w:rPr>
          <w:b w:val="0"/>
          <w:bCs w:val="0"/>
          <w:sz w:val="24"/>
          <w:vertAlign w:val="superscript"/>
          <w:lang w:val="es-EC"/>
        </w:rPr>
        <w:t>3</w:t>
      </w:r>
      <w:r>
        <w:rPr>
          <w:b w:val="0"/>
          <w:bCs w:val="0"/>
          <w:sz w:val="24"/>
          <w:lang w:val="es-EC"/>
        </w:rPr>
        <w:t>/g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Ecotoxicidad Humana Agua, en m</w:t>
      </w:r>
      <w:r>
        <w:rPr>
          <w:b w:val="0"/>
          <w:bCs w:val="0"/>
          <w:sz w:val="24"/>
          <w:vertAlign w:val="superscript"/>
          <w:lang w:val="es-EC"/>
        </w:rPr>
        <w:t>3</w:t>
      </w:r>
      <w:r>
        <w:rPr>
          <w:b w:val="0"/>
          <w:bCs w:val="0"/>
          <w:sz w:val="24"/>
          <w:lang w:val="es-EC"/>
        </w:rPr>
        <w:t>/g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Ecotoxicidad Humana Suelo, en m</w:t>
      </w:r>
      <w:r>
        <w:rPr>
          <w:b w:val="0"/>
          <w:bCs w:val="0"/>
          <w:sz w:val="24"/>
          <w:vertAlign w:val="superscript"/>
          <w:lang w:val="es-EC"/>
        </w:rPr>
        <w:t>3</w:t>
      </w:r>
      <w:r>
        <w:rPr>
          <w:b w:val="0"/>
          <w:bCs w:val="0"/>
          <w:sz w:val="24"/>
          <w:lang w:val="es-EC"/>
        </w:rPr>
        <w:t>/g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Volumen de Desechos, en kg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Desechos Peligrosos, en kg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Desechos Radioactivos, en kg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Escoria / Ceniza, en kg</w:t>
      </w:r>
    </w:p>
    <w:p w:rsidR="00000000" w:rsidRDefault="00984A82" w:rsidP="00984A82">
      <w:pPr>
        <w:pStyle w:val="Textoindependiente"/>
        <w:numPr>
          <w:ilvl w:val="0"/>
          <w:numId w:val="7"/>
        </w:numPr>
        <w:spacing w:line="480" w:lineRule="auto"/>
        <w:jc w:val="both"/>
        <w:rPr>
          <w:b w:val="0"/>
          <w:bCs w:val="0"/>
          <w:sz w:val="24"/>
          <w:lang w:val="es-EC"/>
        </w:rPr>
      </w:pPr>
      <w:r>
        <w:rPr>
          <w:b w:val="0"/>
          <w:bCs w:val="0"/>
          <w:sz w:val="24"/>
          <w:lang w:val="es-EC"/>
        </w:rPr>
        <w:t>Recursos (todos), en kg</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Como se ha citado en la referencia 14, la información sobre la creación del método, mo</w:t>
      </w:r>
      <w:r>
        <w:rPr>
          <w:b w:val="0"/>
          <w:bCs w:val="0"/>
          <w:sz w:val="24"/>
          <w:lang w:val="es-EC"/>
        </w:rPr>
        <w:t>delos usados y datos se puede encontrar en Wenzel y otros (42). Los factores de caracterización están reproducidos en el Apéndice K.</w:t>
      </w:r>
    </w:p>
    <w:p w:rsidR="00000000" w:rsidRDefault="00984A82">
      <w:pPr>
        <w:pStyle w:val="Textoindependiente"/>
        <w:spacing w:line="480" w:lineRule="auto"/>
        <w:ind w:left="2520"/>
        <w:jc w:val="both"/>
        <w:rPr>
          <w:b w:val="0"/>
          <w:bCs w:val="0"/>
          <w:sz w:val="24"/>
          <w:u w:val="single"/>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Normalización</w:t>
      </w: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Los valores de normalización están basados en equivalentes por persona para el año 1990 (31). Los </w:t>
      </w:r>
      <w:r>
        <w:rPr>
          <w:b w:val="0"/>
          <w:bCs w:val="0"/>
          <w:sz w:val="24"/>
          <w:lang w:val="es-EC"/>
        </w:rPr>
        <w:lastRenderedPageBreak/>
        <w:t>factores d</w:t>
      </w:r>
      <w:r>
        <w:rPr>
          <w:b w:val="0"/>
          <w:bCs w:val="0"/>
          <w:sz w:val="24"/>
          <w:lang w:val="es-EC"/>
        </w:rPr>
        <w:t>e normalización pueden ser encontrados en el Apéndice L.</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u w:val="single"/>
          <w:lang w:val="es-EC"/>
        </w:rPr>
      </w:pPr>
      <w:r>
        <w:rPr>
          <w:b w:val="0"/>
          <w:bCs w:val="0"/>
          <w:sz w:val="24"/>
          <w:u w:val="single"/>
          <w:lang w:val="es-EC"/>
        </w:rPr>
        <w:t>Ponderación</w:t>
      </w:r>
    </w:p>
    <w:p w:rsidR="00000000" w:rsidRDefault="00984A82">
      <w:pPr>
        <w:pStyle w:val="Textoindependiente"/>
        <w:spacing w:line="480" w:lineRule="auto"/>
        <w:ind w:left="2520"/>
        <w:jc w:val="both"/>
        <w:rPr>
          <w:b w:val="0"/>
          <w:bCs w:val="0"/>
          <w:sz w:val="24"/>
          <w:lang w:val="es-EC"/>
        </w:rPr>
      </w:pPr>
      <w:r>
        <w:rPr>
          <w:b w:val="0"/>
          <w:bCs w:val="0"/>
          <w:sz w:val="24"/>
          <w:lang w:val="es-EC"/>
        </w:rPr>
        <w:t>Los factores de ponderación están ajustados a las emisiones objetivo por persona para el año 2000, estás emisiones objetivas fueron determinadas políticamente (31). Los factores de ponde</w:t>
      </w:r>
      <w:r>
        <w:rPr>
          <w:b w:val="0"/>
          <w:bCs w:val="0"/>
          <w:sz w:val="24"/>
          <w:lang w:val="es-EC"/>
        </w:rPr>
        <w:t>ración pueden ser encontrados en el Apéndice L.</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sz w:val="24"/>
          <w:lang w:val="es-EC"/>
        </w:rPr>
      </w:pPr>
      <w:r>
        <w:rPr>
          <w:sz w:val="24"/>
          <w:lang w:val="es-EC"/>
        </w:rPr>
        <w:t>EDIP 96 (Solo Recursos)</w:t>
      </w:r>
    </w:p>
    <w:p w:rsidR="00000000" w:rsidRDefault="00984A82">
      <w:pPr>
        <w:pStyle w:val="Textoindependiente"/>
        <w:spacing w:line="480" w:lineRule="auto"/>
        <w:ind w:left="2520"/>
        <w:jc w:val="both"/>
        <w:rPr>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En el método </w:t>
      </w:r>
      <w:r>
        <w:rPr>
          <w:b w:val="0"/>
          <w:bCs w:val="0"/>
          <w:i/>
          <w:iCs/>
          <w:sz w:val="24"/>
          <w:lang w:val="es-EC"/>
        </w:rPr>
        <w:t>EDIP 96 (Solo Recursos)</w:t>
      </w:r>
      <w:r>
        <w:rPr>
          <w:b w:val="0"/>
          <w:bCs w:val="0"/>
          <w:sz w:val="24"/>
          <w:lang w:val="es-EC"/>
        </w:rPr>
        <w:t xml:space="preserve"> sólo se reportan recursos. Los recursos están dados en categorías de impacto individuales, en una base másica del recurso puro. La normalización </w:t>
      </w:r>
      <w:r>
        <w:rPr>
          <w:b w:val="0"/>
          <w:bCs w:val="0"/>
          <w:sz w:val="24"/>
          <w:lang w:val="es-EC"/>
        </w:rPr>
        <w:t xml:space="preserve">está basada en la producción global por ciudadano del mundo, tomado de World Resources 1992. El pesado de los recursos no renovables está basado en el horizonte de provisión (World Reserves Life Index), que especifica el tiempo por el cual las reservas </w:t>
      </w:r>
      <w:r>
        <w:rPr>
          <w:b w:val="0"/>
          <w:bCs w:val="0"/>
          <w:sz w:val="24"/>
          <w:lang w:val="es-EC"/>
        </w:rPr>
        <w:lastRenderedPageBreak/>
        <w:t>con</w:t>
      </w:r>
      <w:r>
        <w:rPr>
          <w:b w:val="0"/>
          <w:bCs w:val="0"/>
          <w:sz w:val="24"/>
          <w:lang w:val="es-EC"/>
        </w:rPr>
        <w:t>ocidas van a durar a las tasas de consumo actuales (31).</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Si no existen datos para normalización para alguna categoría de impacto este método asume factores de normalización de uno y el cálculo del factor de ponderación esta adecuado para que el resultado </w:t>
      </w:r>
      <w:r>
        <w:rPr>
          <w:b w:val="0"/>
          <w:bCs w:val="0"/>
          <w:sz w:val="24"/>
          <w:lang w:val="es-EC"/>
        </w:rPr>
        <w:t>final sea consistente (31).</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Las categorías de impacto de </w:t>
      </w:r>
      <w:r>
        <w:rPr>
          <w:b w:val="0"/>
          <w:bCs w:val="0"/>
          <w:i/>
          <w:iCs/>
          <w:sz w:val="24"/>
          <w:lang w:val="es-EC"/>
        </w:rPr>
        <w:t>EDIP 96 (Solo Recursos)</w:t>
      </w:r>
      <w:r>
        <w:rPr>
          <w:b w:val="0"/>
          <w:bCs w:val="0"/>
          <w:sz w:val="24"/>
          <w:lang w:val="es-EC"/>
        </w:rPr>
        <w:t xml:space="preserve"> son:</w:t>
      </w:r>
    </w:p>
    <w:p w:rsidR="00000000" w:rsidRDefault="00984A82">
      <w:pPr>
        <w:pStyle w:val="Textoindependiente"/>
        <w:spacing w:line="480" w:lineRule="auto"/>
        <w:ind w:left="2520"/>
        <w:jc w:val="both"/>
        <w:rPr>
          <w:b w:val="0"/>
          <w:bCs w:val="0"/>
          <w:sz w:val="24"/>
          <w:lang w:val="es-EC"/>
        </w:rPr>
      </w:pP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Aluminio,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Antimonio,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Berilio,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Lignito,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Cadmio,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Cerio,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Carbón,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Cobalto,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Cobre,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Oro,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lastRenderedPageBreak/>
        <w:t>Hierro,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Lántano, en</w:t>
      </w:r>
      <w:r>
        <w:rPr>
          <w:b w:val="0"/>
          <w:bCs w:val="0"/>
          <w:sz w:val="24"/>
          <w:lang w:val="es-EC"/>
        </w:rPr>
        <w:t xml:space="preserve">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Plomo,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Manganeso,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Mercurio,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Molibdeno,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Gas Natural,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Níquel,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Petróleo,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Platino,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Paladio,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Plata,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Tántalo,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Estaño, en kg</w:t>
      </w:r>
    </w:p>
    <w:p w:rsidR="00000000" w:rsidRDefault="00984A82" w:rsidP="00984A82">
      <w:pPr>
        <w:pStyle w:val="Textoindependiente"/>
        <w:numPr>
          <w:ilvl w:val="0"/>
          <w:numId w:val="8"/>
        </w:numPr>
        <w:spacing w:line="480" w:lineRule="auto"/>
        <w:jc w:val="both"/>
        <w:rPr>
          <w:b w:val="0"/>
          <w:bCs w:val="0"/>
          <w:sz w:val="24"/>
          <w:lang w:val="es-EC"/>
        </w:rPr>
      </w:pPr>
      <w:r>
        <w:rPr>
          <w:b w:val="0"/>
          <w:bCs w:val="0"/>
          <w:sz w:val="24"/>
          <w:lang w:val="es-EC"/>
        </w:rPr>
        <w:t>Cinc, en kg</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factores de caracterización se encuentran en el Apé</w:t>
      </w:r>
      <w:r>
        <w:rPr>
          <w:b w:val="0"/>
          <w:bCs w:val="0"/>
          <w:sz w:val="24"/>
          <w:lang w:val="es-EC"/>
        </w:rPr>
        <w:t>ndice M, los factores de normalización y ponderación pueden ser encontrados en el Apéndice 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p>
    <w:p w:rsidR="00000000" w:rsidRDefault="00984A82" w:rsidP="00984A82">
      <w:pPr>
        <w:pStyle w:val="Textoindependiente"/>
        <w:numPr>
          <w:ilvl w:val="2"/>
          <w:numId w:val="1"/>
        </w:numPr>
        <w:tabs>
          <w:tab w:val="clear" w:pos="1440"/>
          <w:tab w:val="num" w:pos="1620"/>
        </w:tabs>
        <w:spacing w:line="480" w:lineRule="auto"/>
        <w:ind w:left="1620" w:hanging="720"/>
        <w:jc w:val="both"/>
        <w:rPr>
          <w:sz w:val="24"/>
          <w:lang w:val="es-EC"/>
        </w:rPr>
      </w:pPr>
      <w:r>
        <w:rPr>
          <w:sz w:val="24"/>
          <w:lang w:val="es-EC"/>
        </w:rPr>
        <w:lastRenderedPageBreak/>
        <w:t>Resultados de Evaluación de Impacto Eco-Indicator 99</w:t>
      </w:r>
    </w:p>
    <w:p w:rsidR="00000000" w:rsidRDefault="00984A82">
      <w:pPr>
        <w:pStyle w:val="Textoindependiente"/>
        <w:spacing w:line="480" w:lineRule="auto"/>
        <w:ind w:left="1620"/>
        <w:jc w:val="both"/>
        <w:rPr>
          <w:b w:val="0"/>
          <w:bCs w:val="0"/>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Caracterización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resultados de la caracterización en unidades se muestran en la Tabla 14 en ella la co</w:t>
      </w:r>
      <w:r>
        <w:rPr>
          <w:b w:val="0"/>
          <w:bCs w:val="0"/>
          <w:sz w:val="24"/>
          <w:lang w:val="es-EC"/>
        </w:rPr>
        <w:t xml:space="preserve">lumna Total muestra los resultados de indicador de cada indicador. En la Tabla 15 se muestra los resultados de la caracterización en porcentaje respecto al total de resultado de indicador. </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t>TABLA 14</w:t>
      </w:r>
    </w:p>
    <w:p w:rsidR="00000000" w:rsidRDefault="00984A82">
      <w:pPr>
        <w:pStyle w:val="Textoindependiente"/>
        <w:spacing w:line="480" w:lineRule="auto"/>
        <w:rPr>
          <w:b w:val="0"/>
          <w:bCs w:val="0"/>
          <w:i/>
          <w:iCs/>
          <w:sz w:val="24"/>
          <w:lang w:val="es-EC"/>
        </w:rPr>
      </w:pPr>
      <w:r>
        <w:rPr>
          <w:b w:val="0"/>
          <w:bCs w:val="0"/>
          <w:sz w:val="24"/>
          <w:lang w:val="es-EC"/>
        </w:rPr>
        <w:t xml:space="preserve">RESULTADOS DE CARACTERIZACIÓN </w:t>
      </w:r>
      <w:r>
        <w:rPr>
          <w:b w:val="0"/>
          <w:bCs w:val="0"/>
          <w:i/>
          <w:iCs/>
          <w:sz w:val="24"/>
          <w:lang w:val="es-EC"/>
        </w:rPr>
        <w:t>ECO-INDICATOR 99</w:t>
      </w:r>
    </w:p>
    <w:tbl>
      <w:tblPr>
        <w:tblW w:w="8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633"/>
        <w:gridCol w:w="900"/>
        <w:gridCol w:w="1080"/>
        <w:gridCol w:w="1252"/>
        <w:gridCol w:w="1088"/>
        <w:gridCol w:w="1080"/>
        <w:gridCol w:w="1260"/>
      </w:tblGrid>
      <w:tr w:rsidR="00000000">
        <w:trPr>
          <w:trHeight w:val="851"/>
        </w:trPr>
        <w:tc>
          <w:tcPr>
            <w:tcW w:w="1633"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Categoría</w:t>
            </w:r>
            <w:r>
              <w:rPr>
                <w:rFonts w:ascii="Arial" w:hAnsi="Arial" w:cs="Arial"/>
                <w:szCs w:val="20"/>
              </w:rPr>
              <w:t xml:space="preserve"> de impacto</w:t>
            </w:r>
          </w:p>
        </w:tc>
        <w:tc>
          <w:tcPr>
            <w:tcW w:w="900" w:type="dxa"/>
            <w:tcMar>
              <w:top w:w="13" w:type="dxa"/>
              <w:left w:w="13" w:type="dxa"/>
              <w:bottom w:w="0" w:type="dxa"/>
              <w:right w:w="13" w:type="dxa"/>
            </w:tcMar>
            <w:vAlign w:val="center"/>
          </w:tcPr>
          <w:p w:rsidR="00000000" w:rsidRDefault="00984A82">
            <w:pPr>
              <w:pStyle w:val="Ttulo4"/>
              <w:rPr>
                <w:rFonts w:eastAsia="Arial Unicode MS"/>
                <w:u w:val="none"/>
              </w:rPr>
            </w:pPr>
            <w:r>
              <w:rPr>
                <w:u w:val="none"/>
              </w:rPr>
              <w:t>Unidad</w:t>
            </w:r>
          </w:p>
        </w:tc>
        <w:tc>
          <w:tcPr>
            <w:tcW w:w="1080"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Total</w:t>
            </w:r>
          </w:p>
        </w:tc>
        <w:tc>
          <w:tcPr>
            <w:tcW w:w="1252"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Materiales de Batería</w:t>
            </w:r>
          </w:p>
        </w:tc>
        <w:tc>
          <w:tcPr>
            <w:tcW w:w="1088"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Uso de batería</w:t>
            </w:r>
          </w:p>
        </w:tc>
        <w:tc>
          <w:tcPr>
            <w:tcW w:w="1080"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Produc. de batería </w:t>
            </w:r>
          </w:p>
        </w:tc>
        <w:tc>
          <w:tcPr>
            <w:tcW w:w="1260" w:type="dxa"/>
            <w:tcMar>
              <w:top w:w="13" w:type="dxa"/>
              <w:left w:w="13" w:type="dxa"/>
              <w:bottom w:w="0" w:type="dxa"/>
              <w:right w:w="13" w:type="dxa"/>
            </w:tcMar>
            <w:vAlign w:val="center"/>
          </w:tcPr>
          <w:p w:rsidR="00000000" w:rsidRDefault="00984A82">
            <w:pPr>
              <w:spacing w:line="480" w:lineRule="auto"/>
              <w:jc w:val="center"/>
              <w:rPr>
                <w:rFonts w:ascii="Arial" w:hAnsi="Arial" w:cs="Arial"/>
                <w:szCs w:val="20"/>
              </w:rPr>
            </w:pPr>
            <w:r>
              <w:rPr>
                <w:rFonts w:ascii="Arial" w:hAnsi="Arial" w:cs="Arial"/>
                <w:szCs w:val="20"/>
              </w:rPr>
              <w:t>Reci. y Disp.</w:t>
            </w:r>
          </w:p>
          <w:p w:rsidR="00000000" w:rsidRDefault="00984A82">
            <w:pPr>
              <w:spacing w:line="480" w:lineRule="auto"/>
              <w:jc w:val="center"/>
              <w:rPr>
                <w:rFonts w:ascii="Arial" w:eastAsia="Arial Unicode MS" w:hAnsi="Arial" w:cs="Arial"/>
                <w:szCs w:val="20"/>
              </w:rPr>
            </w:pPr>
            <w:r>
              <w:rPr>
                <w:rFonts w:ascii="Arial" w:hAnsi="Arial" w:cs="Arial"/>
                <w:szCs w:val="20"/>
              </w:rPr>
              <w:t xml:space="preserve">Final </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Carcinógenos</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DALY</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1,02E-06</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1,63E-07</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6,85E-10</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5,79E-07</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2,75E-07</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Orgánicos respiratorios</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DALY</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2,58E-07</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3,85E-08</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2,09E-07</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1,49E-08</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-4E-09</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Inorgánicos res</w:t>
            </w:r>
            <w:r>
              <w:rPr>
                <w:rFonts w:ascii="Arial" w:hAnsi="Arial" w:cs="Arial"/>
                <w:szCs w:val="20"/>
              </w:rPr>
              <w:t>piratorios</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DALY</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7,06E-05</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0,0000386</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0,0000391</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4,47E-06</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-0,0000116</w:t>
            </w:r>
          </w:p>
        </w:tc>
      </w:tr>
    </w:tbl>
    <w:p w:rsidR="00000000" w:rsidRDefault="00984A82">
      <w:pPr>
        <w:pStyle w:val="Textoindependiente"/>
        <w:spacing w:line="480" w:lineRule="auto"/>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lastRenderedPageBreak/>
        <w:t>TABLA 14 (continuación)</w:t>
      </w:r>
    </w:p>
    <w:p w:rsidR="00000000" w:rsidRDefault="00984A82">
      <w:pPr>
        <w:pStyle w:val="Textoindependiente"/>
        <w:spacing w:line="480" w:lineRule="auto"/>
        <w:rPr>
          <w:b w:val="0"/>
          <w:bCs w:val="0"/>
          <w:i/>
          <w:iCs/>
          <w:sz w:val="24"/>
          <w:lang w:val="es-EC"/>
        </w:rPr>
      </w:pPr>
      <w:r>
        <w:rPr>
          <w:b w:val="0"/>
          <w:bCs w:val="0"/>
          <w:sz w:val="24"/>
          <w:lang w:val="es-EC"/>
        </w:rPr>
        <w:t xml:space="preserve">RESULTADOS DE CARACTERIZACIÓN </w:t>
      </w:r>
      <w:r>
        <w:rPr>
          <w:b w:val="0"/>
          <w:bCs w:val="0"/>
          <w:i/>
          <w:iCs/>
          <w:sz w:val="24"/>
          <w:lang w:val="es-EC"/>
        </w:rPr>
        <w:t>ECO-INDICATOR 99</w:t>
      </w:r>
    </w:p>
    <w:tbl>
      <w:tblPr>
        <w:tblW w:w="82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633"/>
        <w:gridCol w:w="900"/>
        <w:gridCol w:w="1080"/>
        <w:gridCol w:w="1252"/>
        <w:gridCol w:w="1088"/>
        <w:gridCol w:w="1080"/>
        <w:gridCol w:w="1260"/>
      </w:tblGrid>
      <w:tr w:rsidR="00000000">
        <w:trPr>
          <w:trHeight w:val="851"/>
        </w:trPr>
        <w:tc>
          <w:tcPr>
            <w:tcW w:w="1633"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Categoría de impacto</w:t>
            </w:r>
          </w:p>
        </w:tc>
        <w:tc>
          <w:tcPr>
            <w:tcW w:w="900" w:type="dxa"/>
            <w:tcMar>
              <w:top w:w="13" w:type="dxa"/>
              <w:left w:w="13" w:type="dxa"/>
              <w:bottom w:w="0" w:type="dxa"/>
              <w:right w:w="13" w:type="dxa"/>
            </w:tcMar>
            <w:vAlign w:val="center"/>
          </w:tcPr>
          <w:p w:rsidR="00000000" w:rsidRDefault="00984A82">
            <w:pPr>
              <w:pStyle w:val="Ttulo4"/>
              <w:rPr>
                <w:rFonts w:eastAsia="Arial Unicode MS"/>
                <w:u w:val="none"/>
              </w:rPr>
            </w:pPr>
            <w:r>
              <w:rPr>
                <w:u w:val="none"/>
              </w:rPr>
              <w:t>Unidad</w:t>
            </w:r>
          </w:p>
        </w:tc>
        <w:tc>
          <w:tcPr>
            <w:tcW w:w="1080"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Total</w:t>
            </w:r>
          </w:p>
        </w:tc>
        <w:tc>
          <w:tcPr>
            <w:tcW w:w="1252"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Materiales de Batería</w:t>
            </w:r>
          </w:p>
        </w:tc>
        <w:tc>
          <w:tcPr>
            <w:tcW w:w="1088"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Uso de batería</w:t>
            </w:r>
          </w:p>
        </w:tc>
        <w:tc>
          <w:tcPr>
            <w:tcW w:w="1080"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Produc. de batería </w:t>
            </w:r>
          </w:p>
        </w:tc>
        <w:tc>
          <w:tcPr>
            <w:tcW w:w="1260" w:type="dxa"/>
            <w:tcMar>
              <w:top w:w="13" w:type="dxa"/>
              <w:left w:w="13" w:type="dxa"/>
              <w:bottom w:w="0" w:type="dxa"/>
              <w:right w:w="13" w:type="dxa"/>
            </w:tcMar>
            <w:vAlign w:val="center"/>
          </w:tcPr>
          <w:p w:rsidR="00000000" w:rsidRDefault="00984A82">
            <w:pPr>
              <w:spacing w:line="480" w:lineRule="auto"/>
              <w:jc w:val="center"/>
              <w:rPr>
                <w:rFonts w:ascii="Arial" w:hAnsi="Arial" w:cs="Arial"/>
                <w:szCs w:val="20"/>
              </w:rPr>
            </w:pPr>
            <w:r>
              <w:rPr>
                <w:rFonts w:ascii="Arial" w:hAnsi="Arial" w:cs="Arial"/>
                <w:szCs w:val="20"/>
              </w:rPr>
              <w:t>Reci. y Disp.</w:t>
            </w:r>
          </w:p>
          <w:p w:rsidR="00000000" w:rsidRDefault="00984A82">
            <w:pPr>
              <w:spacing w:line="480" w:lineRule="auto"/>
              <w:jc w:val="center"/>
              <w:rPr>
                <w:rFonts w:ascii="Arial" w:eastAsia="Arial Unicode MS" w:hAnsi="Arial" w:cs="Arial"/>
                <w:szCs w:val="20"/>
              </w:rPr>
            </w:pPr>
            <w:r>
              <w:rPr>
                <w:rFonts w:ascii="Arial" w:hAnsi="Arial" w:cs="Arial"/>
                <w:szCs w:val="20"/>
              </w:rPr>
              <w:t xml:space="preserve">Final </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Cambi</w:t>
            </w:r>
            <w:r>
              <w:rPr>
                <w:rFonts w:ascii="Arial" w:hAnsi="Arial" w:cs="Arial"/>
                <w:szCs w:val="20"/>
              </w:rPr>
              <w:t>o climático</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DALY</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1,84E-05</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5,02E-06</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0,0000131</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0,0000013</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-0,00000105</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Radiación</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DALY</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9,17E-11</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5,58E-12</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6,28E-11</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2,34E-11</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Capa de ozono</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DALY</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5,81E-09</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3,4E-10</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4,02E-09</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1,45E-09</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Ecotoxicicidad</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PDF*m2año</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32,1</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7,39</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0,0000573</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26,4</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-1,72</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Acidificación/ Eutro</w:t>
            </w:r>
            <w:r>
              <w:rPr>
                <w:rFonts w:ascii="Arial" w:hAnsi="Arial" w:cs="Arial"/>
                <w:szCs w:val="20"/>
              </w:rPr>
              <w:t>ficación</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PDF*m2año</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3,38</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1,23</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2,34</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0,16</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-0,344</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Uso de la tierra</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PDF*m2año</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3,14</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0,701</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2,78</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0,00286</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-0,35</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rPr>
            </w:pPr>
            <w:r>
              <w:rPr>
                <w:rFonts w:ascii="Arial" w:hAnsi="Arial" w:cs="Arial"/>
                <w:szCs w:val="20"/>
              </w:rPr>
              <w:t>Minerales</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lang w:val="fr-FR"/>
              </w:rPr>
            </w:pPr>
            <w:r>
              <w:rPr>
                <w:rFonts w:ascii="Arial" w:hAnsi="Arial" w:cs="Arial"/>
                <w:szCs w:val="20"/>
                <w:lang w:val="fr-FR"/>
              </w:rPr>
              <w:t>MJ surplus</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32,2</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64,5</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0,0033</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0,00347</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-32,2</w:t>
            </w:r>
          </w:p>
        </w:tc>
      </w:tr>
      <w:tr w:rsidR="00000000">
        <w:trPr>
          <w:trHeight w:val="255"/>
        </w:trPr>
        <w:tc>
          <w:tcPr>
            <w:tcW w:w="1633" w:type="dxa"/>
            <w:noWrap/>
            <w:tcMar>
              <w:top w:w="13" w:type="dxa"/>
              <w:left w:w="13" w:type="dxa"/>
              <w:bottom w:w="0" w:type="dxa"/>
              <w:right w:w="13" w:type="dxa"/>
            </w:tcMar>
            <w:vAlign w:val="center"/>
          </w:tcPr>
          <w:p w:rsidR="00000000" w:rsidRDefault="00984A82">
            <w:pPr>
              <w:spacing w:line="480" w:lineRule="auto"/>
              <w:rPr>
                <w:rFonts w:ascii="Arial" w:eastAsia="Arial Unicode MS" w:hAnsi="Arial" w:cs="Arial"/>
                <w:szCs w:val="20"/>
                <w:lang w:val="fr-FR"/>
              </w:rPr>
            </w:pPr>
            <w:r>
              <w:rPr>
                <w:rFonts w:ascii="Arial" w:hAnsi="Arial" w:cs="Arial"/>
                <w:szCs w:val="20"/>
                <w:lang w:val="fr-FR"/>
              </w:rPr>
              <w:t>Combustibles fósiles</w:t>
            </w:r>
          </w:p>
        </w:tc>
        <w:tc>
          <w:tcPr>
            <w:tcW w:w="90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lang w:val="fr-FR"/>
              </w:rPr>
            </w:pPr>
            <w:r>
              <w:rPr>
                <w:rFonts w:ascii="Arial" w:hAnsi="Arial" w:cs="Arial"/>
                <w:szCs w:val="20"/>
                <w:lang w:val="fr-FR"/>
              </w:rPr>
              <w:t>MJ surplus</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96</w:t>
            </w:r>
          </w:p>
        </w:tc>
        <w:tc>
          <w:tcPr>
            <w:tcW w:w="125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30,3</w:t>
            </w:r>
          </w:p>
        </w:tc>
        <w:tc>
          <w:tcPr>
            <w:tcW w:w="108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61,8</w:t>
            </w:r>
          </w:p>
        </w:tc>
        <w:tc>
          <w:tcPr>
            <w:tcW w:w="108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7,55</w:t>
            </w:r>
          </w:p>
        </w:tc>
        <w:tc>
          <w:tcPr>
            <w:tcW w:w="1260"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-3,68</w:t>
            </w:r>
          </w:p>
        </w:tc>
      </w:tr>
    </w:tbl>
    <w:p w:rsidR="00000000" w:rsidRDefault="00984A82">
      <w:pPr>
        <w:pStyle w:val="Textoindependiente"/>
        <w:spacing w:line="480" w:lineRule="auto"/>
        <w:ind w:left="2520"/>
        <w:jc w:val="both"/>
        <w:rPr>
          <w:b w:val="0"/>
          <w:bCs w:val="0"/>
          <w:sz w:val="24"/>
          <w:lang w:val="fr-FR"/>
        </w:rPr>
      </w:pPr>
    </w:p>
    <w:p w:rsidR="00000000" w:rsidRDefault="00984A82">
      <w:pPr>
        <w:pStyle w:val="Textoindependiente"/>
        <w:spacing w:line="480" w:lineRule="auto"/>
        <w:ind w:left="2520"/>
        <w:jc w:val="both"/>
        <w:rPr>
          <w:b w:val="0"/>
          <w:bCs w:val="0"/>
          <w:sz w:val="24"/>
          <w:lang w:val="fr-FR"/>
        </w:rPr>
      </w:pPr>
    </w:p>
    <w:p w:rsidR="00000000" w:rsidRDefault="00984A82">
      <w:pPr>
        <w:pStyle w:val="Textoindependiente"/>
        <w:spacing w:line="480" w:lineRule="auto"/>
        <w:rPr>
          <w:b w:val="0"/>
          <w:bCs w:val="0"/>
          <w:sz w:val="24"/>
          <w:lang w:val="fr-FR"/>
        </w:rPr>
      </w:pPr>
      <w:r>
        <w:rPr>
          <w:b w:val="0"/>
          <w:bCs w:val="0"/>
          <w:sz w:val="24"/>
          <w:lang w:val="fr-FR"/>
        </w:rPr>
        <w:lastRenderedPageBreak/>
        <w:t>TABLA 15</w:t>
      </w:r>
    </w:p>
    <w:p w:rsidR="00000000" w:rsidRDefault="00984A82">
      <w:pPr>
        <w:pStyle w:val="Textoindependiente"/>
        <w:spacing w:line="480" w:lineRule="auto"/>
        <w:rPr>
          <w:b w:val="0"/>
          <w:bCs w:val="0"/>
          <w:i/>
          <w:iCs/>
          <w:sz w:val="24"/>
          <w:lang w:val="es-EC"/>
        </w:rPr>
      </w:pPr>
      <w:r>
        <w:rPr>
          <w:b w:val="0"/>
          <w:bCs w:val="0"/>
          <w:sz w:val="24"/>
          <w:lang w:val="es-EC"/>
        </w:rPr>
        <w:t xml:space="preserve">RESULTADOS DE CARACTERIZACIÓN </w:t>
      </w:r>
      <w:r>
        <w:rPr>
          <w:b w:val="0"/>
          <w:bCs w:val="0"/>
          <w:sz w:val="24"/>
          <w:lang w:val="es-EC"/>
        </w:rPr>
        <w:t xml:space="preserve">EN PORCENTAJE </w:t>
      </w:r>
      <w:r>
        <w:rPr>
          <w:b w:val="0"/>
          <w:bCs w:val="0"/>
          <w:i/>
          <w:iCs/>
          <w:sz w:val="24"/>
          <w:lang w:val="es-EC"/>
        </w:rPr>
        <w:t>ECO-INDICATOR 99</w:t>
      </w:r>
    </w:p>
    <w:tbl>
      <w:tblPr>
        <w:tblW w:w="8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818"/>
        <w:gridCol w:w="803"/>
        <w:gridCol w:w="582"/>
        <w:gridCol w:w="1253"/>
        <w:gridCol w:w="1253"/>
        <w:gridCol w:w="1272"/>
        <w:gridCol w:w="1309"/>
      </w:tblGrid>
      <w:tr w:rsidR="00000000">
        <w:trPr>
          <w:trHeight w:val="1020"/>
        </w:trPr>
        <w:tc>
          <w:tcPr>
            <w:tcW w:w="1818"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Categoría de impacto</w:t>
            </w:r>
          </w:p>
        </w:tc>
        <w:tc>
          <w:tcPr>
            <w:tcW w:w="803" w:type="dxa"/>
            <w:tcMar>
              <w:top w:w="13" w:type="dxa"/>
              <w:left w:w="13" w:type="dxa"/>
              <w:bottom w:w="0" w:type="dxa"/>
              <w:right w:w="13" w:type="dxa"/>
            </w:tcMar>
            <w:vAlign w:val="center"/>
          </w:tcPr>
          <w:p w:rsidR="00000000" w:rsidRDefault="00984A82">
            <w:pPr>
              <w:pStyle w:val="Ttulo1"/>
              <w:spacing w:line="480" w:lineRule="auto"/>
              <w:jc w:val="center"/>
              <w:rPr>
                <w:rFonts w:eastAsia="Arial Unicode MS"/>
                <w:b w:val="0"/>
                <w:bCs w:val="0"/>
                <w:sz w:val="24"/>
              </w:rPr>
            </w:pPr>
            <w:r>
              <w:rPr>
                <w:b w:val="0"/>
                <w:bCs w:val="0"/>
                <w:sz w:val="24"/>
              </w:rPr>
              <w:t>Unidad</w:t>
            </w:r>
          </w:p>
        </w:tc>
        <w:tc>
          <w:tcPr>
            <w:tcW w:w="582"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Total</w:t>
            </w:r>
          </w:p>
        </w:tc>
        <w:tc>
          <w:tcPr>
            <w:tcW w:w="1253"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Materiales de Batería </w:t>
            </w:r>
          </w:p>
        </w:tc>
        <w:tc>
          <w:tcPr>
            <w:tcW w:w="1253"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Uso de batería</w:t>
            </w:r>
          </w:p>
        </w:tc>
        <w:tc>
          <w:tcPr>
            <w:tcW w:w="1272"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Producción de batería</w:t>
            </w:r>
          </w:p>
        </w:tc>
        <w:tc>
          <w:tcPr>
            <w:tcW w:w="1309"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Reciclaje y Disposición final</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Carcinógenos</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16</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0,0674</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56,9</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27</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Orgánicos respiratorios</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14,9</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80,9</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5,76</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-1,55</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Inorgánico</w:t>
            </w:r>
            <w:r>
              <w:rPr>
                <w:rFonts w:ascii="Arial" w:hAnsi="Arial" w:cs="Arial"/>
                <w:szCs w:val="20"/>
              </w:rPr>
              <w:t>s respiratorios</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54,6</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55,4</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6,33</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-16,4</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Cambio climático</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27,3</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71,4</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7,06</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-5,69</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Radiación</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6,09</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68,4</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25,5</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Capa de ozono</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5,85</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69,2</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25</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Ecotoxicicidad</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23,1</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0,000179</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82,3</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-5,35</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Acidificación/ Eutroficación</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36,3</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69,1</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4,72</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-10,2</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Uso de la tierra</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22,3</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88,7</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0,091</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-11,1</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Minerales</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0,0102</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0,0107</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r>
      <w:tr w:rsidR="00000000">
        <w:trPr>
          <w:trHeight w:val="255"/>
        </w:trPr>
        <w:tc>
          <w:tcPr>
            <w:tcW w:w="1818"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Combus. fósiles</w:t>
            </w:r>
          </w:p>
        </w:tc>
        <w:tc>
          <w:tcPr>
            <w:tcW w:w="803"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w:t>
            </w:r>
          </w:p>
        </w:tc>
        <w:tc>
          <w:tcPr>
            <w:tcW w:w="58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31,6</w:t>
            </w:r>
          </w:p>
        </w:tc>
        <w:tc>
          <w:tcPr>
            <w:tcW w:w="125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64,4</w:t>
            </w:r>
          </w:p>
        </w:tc>
        <w:tc>
          <w:tcPr>
            <w:tcW w:w="1272"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7,86</w:t>
            </w:r>
          </w:p>
        </w:tc>
        <w:tc>
          <w:tcPr>
            <w:tcW w:w="130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-3,83</w:t>
            </w:r>
          </w:p>
        </w:tc>
      </w:tr>
    </w:tbl>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lastRenderedPageBreak/>
        <w:t>En la figura 3.14. se muestra los resultados en porcentaje respecto al total de resultado de indicador de forma gráfic</w:t>
      </w:r>
      <w:r>
        <w:rPr>
          <w:b w:val="0"/>
          <w:bCs w:val="0"/>
          <w:sz w:val="24"/>
          <w:lang w:val="es-EC"/>
        </w:rPr>
        <w:t>a.</w:t>
      </w:r>
    </w:p>
    <w:p w:rsidR="00000000" w:rsidRDefault="00984A82">
      <w:pPr>
        <w:pStyle w:val="Textoindependiente"/>
        <w:spacing w:line="480" w:lineRule="auto"/>
        <w:ind w:left="2520"/>
        <w:jc w:val="both"/>
        <w:rPr>
          <w:b w:val="0"/>
          <w:bCs w:val="0"/>
          <w:sz w:val="24"/>
          <w:lang w:val="es-EC"/>
        </w:rPr>
      </w:pPr>
    </w:p>
    <w:p w:rsidR="00000000" w:rsidRDefault="00A131A9">
      <w:pPr>
        <w:pStyle w:val="Textoindependiente"/>
        <w:spacing w:line="480" w:lineRule="auto"/>
        <w:ind w:left="1080"/>
        <w:jc w:val="both"/>
        <w:rPr>
          <w:b w:val="0"/>
          <w:bCs w:val="0"/>
          <w:sz w:val="24"/>
          <w:lang w:val="es-EC"/>
        </w:rPr>
      </w:pPr>
      <w:r>
        <w:rPr>
          <w:b w:val="0"/>
          <w:bCs w:val="0"/>
          <w:noProof/>
          <w:sz w:val="24"/>
        </w:rPr>
        <w:drawing>
          <wp:inline distT="0" distB="0" distL="0" distR="0">
            <wp:extent cx="4572000" cy="2743200"/>
            <wp:effectExtent l="19050" t="0" r="0" b="0"/>
            <wp:docPr id="36" name="Imagen 36" descr="EICV nuevo\Eco-Indicator 99\caracterizacion mas chic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EICV nuevo\Eco-Indicator 99\caracterizacion mas chico.GIF"/>
                    <pic:cNvPicPr>
                      <a:picLocks noChangeAspect="1" noChangeArrowheads="1"/>
                    </pic:cNvPicPr>
                  </pic:nvPicPr>
                  <pic:blipFill>
                    <a:blip r:embed="rId86"/>
                    <a:srcRect/>
                    <a:stretch>
                      <a:fillRect/>
                    </a:stretch>
                  </pic:blipFill>
                  <pic:spPr bwMode="auto">
                    <a:xfrm>
                      <a:off x="0" y="0"/>
                      <a:ext cx="4572000" cy="274320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sz w:val="24"/>
          <w:lang w:val="es-EC"/>
        </w:rPr>
      </w:pPr>
      <w:r>
        <w:rPr>
          <w:b w:val="0"/>
          <w:bCs w:val="0"/>
          <w:sz w:val="24"/>
          <w:lang w:val="es-EC"/>
        </w:rPr>
        <w:t xml:space="preserve">FIGURA 3.14. RESULTADOS DE CARACTERTERIZACIÓN EN PORCENTAJE </w:t>
      </w:r>
      <w:r>
        <w:rPr>
          <w:b w:val="0"/>
          <w:bCs w:val="0"/>
          <w:i/>
          <w:iCs/>
          <w:sz w:val="24"/>
          <w:lang w:val="es-EC"/>
        </w:rPr>
        <w:t>ECO-INDICATOR 99</w:t>
      </w:r>
    </w:p>
    <w:p w:rsidR="00000000" w:rsidRDefault="00984A82">
      <w:pPr>
        <w:pStyle w:val="Textoindependiente"/>
        <w:spacing w:line="480" w:lineRule="auto"/>
        <w:ind w:left="162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Evaluación del Daño</w:t>
      </w:r>
    </w:p>
    <w:p w:rsidR="00000000" w:rsidRDefault="00984A82">
      <w:pPr>
        <w:pStyle w:val="Textoindependiente"/>
        <w:spacing w:line="480" w:lineRule="auto"/>
        <w:jc w:val="both"/>
        <w:rPr>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En la Tabla 16 se presentan los resultados de la evaluación de año. En la Tabla 17 se muestran los resultados de la evaluación de año como porcentaje d</w:t>
      </w:r>
      <w:r>
        <w:rPr>
          <w:b w:val="0"/>
          <w:bCs w:val="0"/>
          <w:sz w:val="24"/>
          <w:lang w:val="es-EC"/>
        </w:rPr>
        <w:t>el total de la categoría de daño. En la Figura 3.15. se aprecian los resultados de forma gráfica.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t>TABLA 16</w:t>
      </w:r>
    </w:p>
    <w:p w:rsidR="00000000" w:rsidRDefault="00984A82">
      <w:pPr>
        <w:pStyle w:val="Textoindependiente"/>
        <w:spacing w:line="480" w:lineRule="auto"/>
        <w:rPr>
          <w:b w:val="0"/>
          <w:bCs w:val="0"/>
          <w:i/>
          <w:iCs/>
          <w:sz w:val="24"/>
          <w:lang w:val="es-EC"/>
        </w:rPr>
      </w:pPr>
      <w:r>
        <w:rPr>
          <w:b w:val="0"/>
          <w:bCs w:val="0"/>
          <w:sz w:val="24"/>
          <w:lang w:val="es-EC"/>
        </w:rPr>
        <w:t xml:space="preserve">RESULTADOS DE EVALUACIÓN DE DAÑO </w:t>
      </w:r>
      <w:r>
        <w:rPr>
          <w:b w:val="0"/>
          <w:bCs w:val="0"/>
          <w:i/>
          <w:iCs/>
          <w:sz w:val="24"/>
          <w:lang w:val="es-EC"/>
        </w:rPr>
        <w:t>ECO-INDICATOR 99</w:t>
      </w:r>
    </w:p>
    <w:tbl>
      <w:tblPr>
        <w:tblW w:w="8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761"/>
        <w:gridCol w:w="952"/>
        <w:gridCol w:w="739"/>
        <w:gridCol w:w="1207"/>
        <w:gridCol w:w="1207"/>
        <w:gridCol w:w="1227"/>
        <w:gridCol w:w="1254"/>
      </w:tblGrid>
      <w:tr w:rsidR="00000000">
        <w:trPr>
          <w:trHeight w:val="1020"/>
        </w:trPr>
        <w:tc>
          <w:tcPr>
            <w:tcW w:w="1761"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Categoría de Daño</w:t>
            </w:r>
          </w:p>
        </w:tc>
        <w:tc>
          <w:tcPr>
            <w:tcW w:w="952"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Unidad</w:t>
            </w:r>
          </w:p>
        </w:tc>
        <w:tc>
          <w:tcPr>
            <w:tcW w:w="739"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Total</w:t>
            </w:r>
          </w:p>
        </w:tc>
        <w:tc>
          <w:tcPr>
            <w:tcW w:w="12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Materiales de Batería </w:t>
            </w:r>
          </w:p>
        </w:tc>
        <w:tc>
          <w:tcPr>
            <w:tcW w:w="12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Uso de batería</w:t>
            </w:r>
          </w:p>
        </w:tc>
        <w:tc>
          <w:tcPr>
            <w:tcW w:w="122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Producción de batería</w:t>
            </w:r>
          </w:p>
        </w:tc>
        <w:tc>
          <w:tcPr>
            <w:tcW w:w="1254"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Rec. y </w:t>
            </w:r>
            <w:r>
              <w:rPr>
                <w:rFonts w:ascii="Arial" w:hAnsi="Arial" w:cs="Arial"/>
                <w:szCs w:val="20"/>
              </w:rPr>
              <w:t>Disp. final</w:t>
            </w:r>
          </w:p>
        </w:tc>
      </w:tr>
      <w:tr w:rsidR="00000000">
        <w:trPr>
          <w:trHeight w:val="255"/>
        </w:trPr>
        <w:tc>
          <w:tcPr>
            <w:tcW w:w="1761"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Salud Humana</w:t>
            </w:r>
          </w:p>
        </w:tc>
        <w:tc>
          <w:tcPr>
            <w:tcW w:w="952" w:type="dxa"/>
            <w:noWrap/>
            <w:tcMar>
              <w:top w:w="13" w:type="dxa"/>
              <w:left w:w="13" w:type="dxa"/>
              <w:bottom w:w="0" w:type="dxa"/>
              <w:right w:w="13" w:type="dxa"/>
            </w:tcMar>
          </w:tcPr>
          <w:p w:rsidR="00000000" w:rsidRDefault="00984A82">
            <w:pPr>
              <w:spacing w:line="480" w:lineRule="auto"/>
              <w:rPr>
                <w:rFonts w:ascii="Arial" w:eastAsia="Arial Unicode MS" w:hAnsi="Arial" w:cs="Arial"/>
                <w:sz w:val="20"/>
                <w:szCs w:val="20"/>
              </w:rPr>
            </w:pPr>
            <w:r>
              <w:rPr>
                <w:rFonts w:ascii="Arial" w:hAnsi="Arial" w:cs="Arial"/>
                <w:sz w:val="20"/>
                <w:szCs w:val="20"/>
              </w:rPr>
              <w:t>DALY</w:t>
            </w:r>
          </w:p>
        </w:tc>
        <w:tc>
          <w:tcPr>
            <w:tcW w:w="73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9,03E-05</w:t>
            </w:r>
          </w:p>
        </w:tc>
        <w:tc>
          <w:tcPr>
            <w:tcW w:w="12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4,38E-05</w:t>
            </w:r>
          </w:p>
        </w:tc>
        <w:tc>
          <w:tcPr>
            <w:tcW w:w="12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5,25E-05</w:t>
            </w:r>
          </w:p>
        </w:tc>
        <w:tc>
          <w:tcPr>
            <w:tcW w:w="122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6,37E-06</w:t>
            </w:r>
          </w:p>
        </w:tc>
        <w:tc>
          <w:tcPr>
            <w:tcW w:w="125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-1,2E-05</w:t>
            </w:r>
          </w:p>
        </w:tc>
      </w:tr>
      <w:tr w:rsidR="00000000">
        <w:trPr>
          <w:trHeight w:val="255"/>
        </w:trPr>
        <w:tc>
          <w:tcPr>
            <w:tcW w:w="1761"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Calidad del Ecosistema</w:t>
            </w:r>
          </w:p>
        </w:tc>
        <w:tc>
          <w:tcPr>
            <w:tcW w:w="952" w:type="dxa"/>
            <w:noWrap/>
            <w:tcMar>
              <w:top w:w="13" w:type="dxa"/>
              <w:left w:w="13" w:type="dxa"/>
              <w:bottom w:w="0" w:type="dxa"/>
              <w:right w:w="13" w:type="dxa"/>
            </w:tcMar>
          </w:tcPr>
          <w:p w:rsidR="00000000" w:rsidRDefault="00984A82">
            <w:pPr>
              <w:spacing w:line="480" w:lineRule="auto"/>
              <w:rPr>
                <w:rFonts w:ascii="Arial" w:eastAsia="Arial Unicode MS" w:hAnsi="Arial" w:cs="Arial"/>
                <w:sz w:val="20"/>
                <w:szCs w:val="20"/>
              </w:rPr>
            </w:pPr>
            <w:r>
              <w:rPr>
                <w:rFonts w:ascii="Arial" w:hAnsi="Arial" w:cs="Arial"/>
                <w:sz w:val="20"/>
                <w:szCs w:val="20"/>
              </w:rPr>
              <w:t>PDF*m2año</w:t>
            </w:r>
          </w:p>
        </w:tc>
        <w:tc>
          <w:tcPr>
            <w:tcW w:w="73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9,73</w:t>
            </w:r>
          </w:p>
        </w:tc>
        <w:tc>
          <w:tcPr>
            <w:tcW w:w="12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2,67</w:t>
            </w:r>
          </w:p>
        </w:tc>
        <w:tc>
          <w:tcPr>
            <w:tcW w:w="12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5,12</w:t>
            </w:r>
          </w:p>
        </w:tc>
        <w:tc>
          <w:tcPr>
            <w:tcW w:w="122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2,8</w:t>
            </w:r>
          </w:p>
        </w:tc>
        <w:tc>
          <w:tcPr>
            <w:tcW w:w="125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-0,865</w:t>
            </w:r>
          </w:p>
        </w:tc>
      </w:tr>
      <w:tr w:rsidR="00000000">
        <w:trPr>
          <w:trHeight w:val="255"/>
        </w:trPr>
        <w:tc>
          <w:tcPr>
            <w:tcW w:w="1761"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Recursos</w:t>
            </w:r>
          </w:p>
        </w:tc>
        <w:tc>
          <w:tcPr>
            <w:tcW w:w="952" w:type="dxa"/>
            <w:noWrap/>
            <w:tcMar>
              <w:top w:w="13" w:type="dxa"/>
              <w:left w:w="13" w:type="dxa"/>
              <w:bottom w:w="0" w:type="dxa"/>
              <w:right w:w="13" w:type="dxa"/>
            </w:tcMar>
          </w:tcPr>
          <w:p w:rsidR="00000000" w:rsidRDefault="00984A82">
            <w:pPr>
              <w:spacing w:line="480" w:lineRule="auto"/>
              <w:rPr>
                <w:rFonts w:ascii="Arial" w:eastAsia="Arial Unicode MS" w:hAnsi="Arial" w:cs="Arial"/>
                <w:sz w:val="20"/>
                <w:szCs w:val="20"/>
                <w:lang w:val="fr-FR"/>
              </w:rPr>
            </w:pPr>
            <w:r>
              <w:rPr>
                <w:rFonts w:ascii="Arial" w:hAnsi="Arial" w:cs="Arial"/>
                <w:sz w:val="20"/>
                <w:szCs w:val="20"/>
                <w:lang w:val="fr-FR"/>
              </w:rPr>
              <w:t xml:space="preserve">MJ surplus </w:t>
            </w:r>
          </w:p>
        </w:tc>
        <w:tc>
          <w:tcPr>
            <w:tcW w:w="73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128</w:t>
            </w:r>
          </w:p>
        </w:tc>
        <w:tc>
          <w:tcPr>
            <w:tcW w:w="12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94,8</w:t>
            </w:r>
          </w:p>
        </w:tc>
        <w:tc>
          <w:tcPr>
            <w:tcW w:w="12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61,8</w:t>
            </w:r>
          </w:p>
        </w:tc>
        <w:tc>
          <w:tcPr>
            <w:tcW w:w="122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7,55</w:t>
            </w:r>
          </w:p>
        </w:tc>
        <w:tc>
          <w:tcPr>
            <w:tcW w:w="125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lang w:val="fr-FR"/>
              </w:rPr>
            </w:pPr>
            <w:r>
              <w:rPr>
                <w:rFonts w:ascii="Arial" w:hAnsi="Arial" w:cs="Arial"/>
                <w:sz w:val="20"/>
                <w:szCs w:val="20"/>
                <w:lang w:val="fr-FR"/>
              </w:rPr>
              <w:t>-35,9</w:t>
            </w:r>
          </w:p>
        </w:tc>
      </w:tr>
    </w:tbl>
    <w:p w:rsidR="00000000" w:rsidRDefault="00984A82">
      <w:pPr>
        <w:pStyle w:val="Textoindependiente"/>
        <w:spacing w:line="480" w:lineRule="auto"/>
        <w:ind w:left="2520"/>
        <w:jc w:val="both"/>
        <w:rPr>
          <w:b w:val="0"/>
          <w:bCs w:val="0"/>
          <w:sz w:val="24"/>
          <w:lang w:val="fr-FR"/>
        </w:rPr>
      </w:pPr>
    </w:p>
    <w:p w:rsidR="00000000" w:rsidRDefault="00984A82">
      <w:pPr>
        <w:pStyle w:val="Textoindependiente"/>
        <w:spacing w:line="480" w:lineRule="auto"/>
        <w:rPr>
          <w:b w:val="0"/>
          <w:bCs w:val="0"/>
          <w:sz w:val="24"/>
          <w:lang w:val="fr-FR"/>
        </w:rPr>
      </w:pPr>
      <w:r>
        <w:rPr>
          <w:b w:val="0"/>
          <w:bCs w:val="0"/>
          <w:sz w:val="24"/>
          <w:lang w:val="fr-FR"/>
        </w:rPr>
        <w:t>TABLA 17</w:t>
      </w:r>
    </w:p>
    <w:p w:rsidR="00000000" w:rsidRDefault="00984A82">
      <w:pPr>
        <w:pStyle w:val="Textoindependiente"/>
        <w:spacing w:line="480" w:lineRule="auto"/>
        <w:rPr>
          <w:b w:val="0"/>
          <w:bCs w:val="0"/>
          <w:i/>
          <w:iCs/>
          <w:sz w:val="24"/>
          <w:lang w:val="es-EC"/>
        </w:rPr>
      </w:pPr>
      <w:r>
        <w:rPr>
          <w:b w:val="0"/>
          <w:bCs w:val="0"/>
          <w:sz w:val="24"/>
          <w:lang w:val="es-EC"/>
        </w:rPr>
        <w:t xml:space="preserve">RESULTADOS DE EVALUACIÓN DE DAÑO </w:t>
      </w:r>
      <w:r>
        <w:rPr>
          <w:b w:val="0"/>
          <w:bCs w:val="0"/>
          <w:caps/>
          <w:sz w:val="24"/>
          <w:lang w:val="es-EC"/>
        </w:rPr>
        <w:t>en porcentaje</w:t>
      </w:r>
      <w:r>
        <w:rPr>
          <w:b w:val="0"/>
          <w:bCs w:val="0"/>
          <w:sz w:val="24"/>
          <w:lang w:val="es-EC"/>
        </w:rPr>
        <w:t xml:space="preserve"> </w:t>
      </w:r>
      <w:r>
        <w:rPr>
          <w:b w:val="0"/>
          <w:bCs w:val="0"/>
          <w:i/>
          <w:iCs/>
          <w:sz w:val="24"/>
          <w:lang w:val="es-EC"/>
        </w:rPr>
        <w:t>ECO-INDICATOR 9</w:t>
      </w:r>
      <w:r>
        <w:rPr>
          <w:b w:val="0"/>
          <w:bCs w:val="0"/>
          <w:i/>
          <w:iCs/>
          <w:sz w:val="24"/>
          <w:lang w:val="es-EC"/>
        </w:rPr>
        <w:t>9</w:t>
      </w:r>
    </w:p>
    <w:tbl>
      <w:tblPr>
        <w:tblW w:w="8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667"/>
        <w:gridCol w:w="808"/>
        <w:gridCol w:w="584"/>
        <w:gridCol w:w="1304"/>
        <w:gridCol w:w="1304"/>
        <w:gridCol w:w="1304"/>
        <w:gridCol w:w="1318"/>
      </w:tblGrid>
      <w:tr w:rsidR="00000000">
        <w:trPr>
          <w:trHeight w:val="1020"/>
        </w:trPr>
        <w:tc>
          <w:tcPr>
            <w:tcW w:w="166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Categoría de Daño</w:t>
            </w:r>
          </w:p>
        </w:tc>
        <w:tc>
          <w:tcPr>
            <w:tcW w:w="808"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Unidad</w:t>
            </w:r>
          </w:p>
        </w:tc>
        <w:tc>
          <w:tcPr>
            <w:tcW w:w="584"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Total</w:t>
            </w:r>
          </w:p>
        </w:tc>
        <w:tc>
          <w:tcPr>
            <w:tcW w:w="1304"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Materiales de Batería 13 kg</w:t>
            </w:r>
          </w:p>
        </w:tc>
        <w:tc>
          <w:tcPr>
            <w:tcW w:w="1304"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Uso de batería 13 kg</w:t>
            </w:r>
          </w:p>
        </w:tc>
        <w:tc>
          <w:tcPr>
            <w:tcW w:w="1304"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Producción de batería</w:t>
            </w:r>
          </w:p>
        </w:tc>
        <w:tc>
          <w:tcPr>
            <w:tcW w:w="1318"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Reciclaje y Disposición final</w:t>
            </w:r>
          </w:p>
        </w:tc>
      </w:tr>
      <w:tr w:rsidR="00000000">
        <w:trPr>
          <w:trHeight w:val="255"/>
        </w:trPr>
        <w:tc>
          <w:tcPr>
            <w:tcW w:w="166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Salud Humana</w:t>
            </w:r>
          </w:p>
        </w:tc>
        <w:tc>
          <w:tcPr>
            <w:tcW w:w="80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w:t>
            </w:r>
          </w:p>
        </w:tc>
        <w:tc>
          <w:tcPr>
            <w:tcW w:w="58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30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48,5</w:t>
            </w:r>
          </w:p>
        </w:tc>
        <w:tc>
          <w:tcPr>
            <w:tcW w:w="130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58,1</w:t>
            </w:r>
          </w:p>
        </w:tc>
        <w:tc>
          <w:tcPr>
            <w:tcW w:w="130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7,05</w:t>
            </w:r>
          </w:p>
        </w:tc>
        <w:tc>
          <w:tcPr>
            <w:tcW w:w="131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-13,6</w:t>
            </w:r>
          </w:p>
        </w:tc>
      </w:tr>
      <w:tr w:rsidR="00000000">
        <w:trPr>
          <w:trHeight w:val="255"/>
        </w:trPr>
        <w:tc>
          <w:tcPr>
            <w:tcW w:w="166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Calidad del Ecosistema</w:t>
            </w:r>
          </w:p>
        </w:tc>
        <w:tc>
          <w:tcPr>
            <w:tcW w:w="80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w:t>
            </w:r>
          </w:p>
        </w:tc>
        <w:tc>
          <w:tcPr>
            <w:tcW w:w="58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30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27,4</w:t>
            </w:r>
          </w:p>
        </w:tc>
        <w:tc>
          <w:tcPr>
            <w:tcW w:w="130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52,6</w:t>
            </w:r>
          </w:p>
        </w:tc>
        <w:tc>
          <w:tcPr>
            <w:tcW w:w="130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28,8</w:t>
            </w:r>
          </w:p>
        </w:tc>
        <w:tc>
          <w:tcPr>
            <w:tcW w:w="131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-8,89</w:t>
            </w:r>
          </w:p>
        </w:tc>
      </w:tr>
      <w:tr w:rsidR="00000000">
        <w:trPr>
          <w:trHeight w:val="255"/>
        </w:trPr>
        <w:tc>
          <w:tcPr>
            <w:tcW w:w="166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Recursos</w:t>
            </w:r>
          </w:p>
        </w:tc>
        <w:tc>
          <w:tcPr>
            <w:tcW w:w="80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w:t>
            </w:r>
          </w:p>
        </w:tc>
        <w:tc>
          <w:tcPr>
            <w:tcW w:w="58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100</w:t>
            </w:r>
          </w:p>
        </w:tc>
        <w:tc>
          <w:tcPr>
            <w:tcW w:w="130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73,9</w:t>
            </w:r>
          </w:p>
        </w:tc>
        <w:tc>
          <w:tcPr>
            <w:tcW w:w="130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48,2</w:t>
            </w:r>
          </w:p>
        </w:tc>
        <w:tc>
          <w:tcPr>
            <w:tcW w:w="1304"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5,89</w:t>
            </w:r>
          </w:p>
        </w:tc>
        <w:tc>
          <w:tcPr>
            <w:tcW w:w="1318"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-28</w:t>
            </w:r>
          </w:p>
        </w:tc>
      </w:tr>
    </w:tbl>
    <w:p w:rsidR="00000000" w:rsidRDefault="00984A82">
      <w:pPr>
        <w:pStyle w:val="Textoindependiente"/>
        <w:spacing w:line="480" w:lineRule="auto"/>
        <w:ind w:left="2520"/>
        <w:jc w:val="both"/>
        <w:rPr>
          <w:b w:val="0"/>
          <w:bCs w:val="0"/>
          <w:sz w:val="24"/>
          <w:lang w:val="es-EC"/>
        </w:rPr>
      </w:pPr>
    </w:p>
    <w:p w:rsidR="00000000" w:rsidRDefault="00A131A9">
      <w:pPr>
        <w:pStyle w:val="Textoindependiente"/>
        <w:spacing w:line="480" w:lineRule="auto"/>
        <w:ind w:left="708"/>
        <w:jc w:val="both"/>
        <w:rPr>
          <w:b w:val="0"/>
          <w:bCs w:val="0"/>
          <w:sz w:val="24"/>
          <w:lang w:val="es-EC"/>
        </w:rPr>
      </w:pPr>
      <w:r>
        <w:rPr>
          <w:b w:val="0"/>
          <w:bCs w:val="0"/>
          <w:noProof/>
          <w:sz w:val="24"/>
        </w:rPr>
        <w:lastRenderedPageBreak/>
        <w:drawing>
          <wp:inline distT="0" distB="0" distL="0" distR="0">
            <wp:extent cx="4572000" cy="2651760"/>
            <wp:effectExtent l="19050" t="0" r="0" b="0"/>
            <wp:docPr id="37" name="Imagen 37" descr="EICV nuevo\Eco-Indicator 99\evaluc daño mas chic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EICV nuevo\Eco-Indicator 99\evaluc daño mas chico.GIF"/>
                    <pic:cNvPicPr>
                      <a:picLocks noChangeAspect="1" noChangeArrowheads="1"/>
                    </pic:cNvPicPr>
                  </pic:nvPicPr>
                  <pic:blipFill>
                    <a:blip r:embed="rId87"/>
                    <a:srcRect/>
                    <a:stretch>
                      <a:fillRect/>
                    </a:stretch>
                  </pic:blipFill>
                  <pic:spPr bwMode="auto">
                    <a:xfrm>
                      <a:off x="0" y="0"/>
                      <a:ext cx="4572000" cy="26517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rPr>
          <w:sz w:val="24"/>
          <w:lang w:val="es-EC"/>
        </w:rPr>
      </w:pPr>
      <w:r>
        <w:rPr>
          <w:b w:val="0"/>
          <w:bCs w:val="0"/>
          <w:sz w:val="24"/>
          <w:lang w:val="es-EC"/>
        </w:rPr>
        <w:t xml:space="preserve">FIGURA 3.15. EVALUACIÓN DEL DAÑO </w:t>
      </w:r>
      <w:r>
        <w:rPr>
          <w:b w:val="0"/>
          <w:bCs w:val="0"/>
          <w:i/>
          <w:iCs/>
          <w:sz w:val="24"/>
          <w:lang w:val="es-EC"/>
        </w:rPr>
        <w:t>ECO-INDICATOR 99</w:t>
      </w:r>
    </w:p>
    <w:p w:rsidR="00000000" w:rsidRDefault="00984A82">
      <w:pPr>
        <w:pStyle w:val="Textoindependiente"/>
        <w:spacing w:line="480" w:lineRule="auto"/>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Normalización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resultados de normalizados se presentan en la Tabla 18. En ella se presentan los resultados de la multiplicación de los resultados de la evaluación de daño (Tabla 18) por los fa</w:t>
      </w:r>
      <w:r>
        <w:rPr>
          <w:b w:val="0"/>
          <w:bCs w:val="0"/>
          <w:sz w:val="24"/>
          <w:lang w:val="es-EC"/>
        </w:rPr>
        <w:t xml:space="preserve">ctores de normalización del método </w:t>
      </w:r>
      <w:r>
        <w:rPr>
          <w:b w:val="0"/>
          <w:bCs w:val="0"/>
          <w:i/>
          <w:iCs/>
          <w:sz w:val="24"/>
          <w:lang w:val="es-EC"/>
        </w:rPr>
        <w:t>Eco-indicator 99</w:t>
      </w:r>
      <w:r>
        <w:rPr>
          <w:b w:val="0"/>
          <w:bCs w:val="0"/>
          <w:sz w:val="24"/>
          <w:lang w:val="es-EC"/>
        </w:rPr>
        <w:t xml:space="preserve"> (Tabla 13).</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En la figura 3.16. se presentan los resultados de forma gráfica.</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lastRenderedPageBreak/>
        <w:t>TABLA 18</w:t>
      </w:r>
    </w:p>
    <w:p w:rsidR="00000000" w:rsidRDefault="00984A82">
      <w:pPr>
        <w:pStyle w:val="Textoindependiente"/>
        <w:spacing w:line="480" w:lineRule="auto"/>
        <w:rPr>
          <w:b w:val="0"/>
          <w:bCs w:val="0"/>
          <w:i/>
          <w:iCs/>
          <w:sz w:val="24"/>
          <w:lang w:val="es-EC"/>
        </w:rPr>
      </w:pPr>
      <w:r>
        <w:rPr>
          <w:b w:val="0"/>
          <w:bCs w:val="0"/>
          <w:sz w:val="24"/>
          <w:lang w:val="es-EC"/>
        </w:rPr>
        <w:t xml:space="preserve">RESULTADOS DE NORMALIZACIÓN </w:t>
      </w:r>
      <w:r>
        <w:rPr>
          <w:b w:val="0"/>
          <w:bCs w:val="0"/>
          <w:i/>
          <w:iCs/>
          <w:sz w:val="24"/>
          <w:lang w:val="es-EC"/>
        </w:rPr>
        <w:t>ECO-INDICATOR 99</w:t>
      </w:r>
    </w:p>
    <w:p w:rsidR="00000000" w:rsidRDefault="00984A82">
      <w:pPr>
        <w:pStyle w:val="Textoindependiente"/>
        <w:spacing w:line="480" w:lineRule="auto"/>
        <w:rPr>
          <w:b w:val="0"/>
          <w:bCs w:val="0"/>
          <w:i/>
          <w:iCs/>
          <w:sz w:val="24"/>
          <w:lang w:val="es-EC"/>
        </w:rPr>
      </w:pPr>
    </w:p>
    <w:tbl>
      <w:tblPr>
        <w:tblW w:w="83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761"/>
        <w:gridCol w:w="749"/>
        <w:gridCol w:w="1465"/>
        <w:gridCol w:w="1465"/>
        <w:gridCol w:w="1465"/>
        <w:gridCol w:w="1465"/>
      </w:tblGrid>
      <w:tr w:rsidR="00000000">
        <w:trPr>
          <w:trHeight w:val="1020"/>
          <w:jc w:val="center"/>
        </w:trPr>
        <w:tc>
          <w:tcPr>
            <w:tcW w:w="1761"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Categoría de Daño</w:t>
            </w:r>
          </w:p>
        </w:tc>
        <w:tc>
          <w:tcPr>
            <w:tcW w:w="749"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Total</w:t>
            </w:r>
          </w:p>
        </w:tc>
        <w:tc>
          <w:tcPr>
            <w:tcW w:w="1465"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Materiales de Batería 13 kg</w:t>
            </w:r>
          </w:p>
        </w:tc>
        <w:tc>
          <w:tcPr>
            <w:tcW w:w="1465"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Uso de batería 13</w:t>
            </w:r>
            <w:r>
              <w:rPr>
                <w:rFonts w:ascii="Arial" w:hAnsi="Arial" w:cs="Arial"/>
                <w:szCs w:val="20"/>
              </w:rPr>
              <w:t xml:space="preserve"> kg</w:t>
            </w:r>
          </w:p>
        </w:tc>
        <w:tc>
          <w:tcPr>
            <w:tcW w:w="1465"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Producción de batería</w:t>
            </w:r>
          </w:p>
        </w:tc>
        <w:tc>
          <w:tcPr>
            <w:tcW w:w="1465"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Reciclaje y Disposición final</w:t>
            </w:r>
          </w:p>
        </w:tc>
      </w:tr>
      <w:tr w:rsidR="00000000">
        <w:trPr>
          <w:trHeight w:val="255"/>
          <w:jc w:val="center"/>
        </w:trPr>
        <w:tc>
          <w:tcPr>
            <w:tcW w:w="1761"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Salud Humana</w:t>
            </w:r>
          </w:p>
        </w:tc>
        <w:tc>
          <w:tcPr>
            <w:tcW w:w="74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0,00584</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0,00283</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0,0034</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0,000412</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-0,0008</w:t>
            </w:r>
          </w:p>
        </w:tc>
      </w:tr>
      <w:tr w:rsidR="00000000">
        <w:trPr>
          <w:trHeight w:val="255"/>
          <w:jc w:val="center"/>
        </w:trPr>
        <w:tc>
          <w:tcPr>
            <w:tcW w:w="1761"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Calidad del Ecosistema</w:t>
            </w:r>
          </w:p>
        </w:tc>
        <w:tc>
          <w:tcPr>
            <w:tcW w:w="74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0,0019</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0,000521</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0,000999</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0,000547</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-0,00017</w:t>
            </w:r>
          </w:p>
        </w:tc>
      </w:tr>
      <w:tr w:rsidR="00000000">
        <w:trPr>
          <w:trHeight w:val="255"/>
          <w:jc w:val="center"/>
        </w:trPr>
        <w:tc>
          <w:tcPr>
            <w:tcW w:w="1761"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Recursos</w:t>
            </w:r>
          </w:p>
        </w:tc>
        <w:tc>
          <w:tcPr>
            <w:tcW w:w="749"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0,0215</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0,0159</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0,0104</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0,00127</w:t>
            </w:r>
          </w:p>
        </w:tc>
        <w:tc>
          <w:tcPr>
            <w:tcW w:w="1465"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-0,00603</w:t>
            </w:r>
          </w:p>
        </w:tc>
      </w:tr>
    </w:tbl>
    <w:p w:rsidR="00000000" w:rsidRDefault="00984A82">
      <w:pPr>
        <w:pStyle w:val="Textoindependiente"/>
        <w:spacing w:line="480" w:lineRule="auto"/>
        <w:ind w:left="1080"/>
        <w:jc w:val="left"/>
        <w:rPr>
          <w:b w:val="0"/>
          <w:bCs w:val="0"/>
          <w:sz w:val="24"/>
          <w:lang w:val="es-EC"/>
        </w:rPr>
      </w:pPr>
    </w:p>
    <w:p w:rsidR="00000000" w:rsidRDefault="00A131A9">
      <w:pPr>
        <w:pStyle w:val="Textoindependiente"/>
        <w:spacing w:line="480" w:lineRule="auto"/>
        <w:rPr>
          <w:b w:val="0"/>
          <w:bCs w:val="0"/>
          <w:sz w:val="24"/>
          <w:lang w:val="es-EC"/>
        </w:rPr>
      </w:pPr>
      <w:r>
        <w:rPr>
          <w:b w:val="0"/>
          <w:bCs w:val="0"/>
          <w:noProof/>
          <w:sz w:val="24"/>
        </w:rPr>
        <w:drawing>
          <wp:inline distT="0" distB="0" distL="0" distR="0">
            <wp:extent cx="4572000" cy="2468880"/>
            <wp:effectExtent l="19050" t="0" r="0" b="0"/>
            <wp:docPr id="38" name="Imagen 38" descr="EICV nuevo\Eco-Indicator 99\normaliz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EICV nuevo\Eco-Indicator 99\normaliza.GIF"/>
                    <pic:cNvPicPr>
                      <a:picLocks noChangeAspect="1" noChangeArrowheads="1"/>
                    </pic:cNvPicPr>
                  </pic:nvPicPr>
                  <pic:blipFill>
                    <a:blip r:embed="rId88"/>
                    <a:srcRect/>
                    <a:stretch>
                      <a:fillRect/>
                    </a:stretch>
                  </pic:blipFill>
                  <pic:spPr bwMode="auto">
                    <a:xfrm>
                      <a:off x="0" y="0"/>
                      <a:ext cx="4572000" cy="246888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t>FIGURA 3.16. NORMALIZACIÓN</w:t>
      </w:r>
      <w:r>
        <w:rPr>
          <w:b w:val="0"/>
          <w:bCs w:val="0"/>
          <w:sz w:val="24"/>
          <w:lang w:val="es-EC"/>
        </w:rPr>
        <w:t xml:space="preserve"> </w:t>
      </w:r>
      <w:r>
        <w:rPr>
          <w:b w:val="0"/>
          <w:bCs w:val="0"/>
          <w:i/>
          <w:iCs/>
          <w:sz w:val="24"/>
          <w:lang w:val="es-EC"/>
        </w:rPr>
        <w:t>ECO-INDICATOR 99</w:t>
      </w:r>
    </w:p>
    <w:p w:rsidR="00000000" w:rsidRDefault="00984A82">
      <w:pPr>
        <w:pStyle w:val="Textoindependiente"/>
        <w:spacing w:line="480" w:lineRule="auto"/>
        <w:ind w:left="1620"/>
        <w:jc w:val="both"/>
        <w:rPr>
          <w:sz w:val="24"/>
          <w:lang w:val="es-EC"/>
        </w:rPr>
      </w:pPr>
    </w:p>
    <w:p w:rsidR="00000000" w:rsidRDefault="00984A82">
      <w:pPr>
        <w:pStyle w:val="Textoindependiente"/>
        <w:spacing w:line="480" w:lineRule="auto"/>
        <w:ind w:left="162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lastRenderedPageBreak/>
        <w:t>Ponderación</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La Tabla 19 muestra los resultados ponderados de las categorías de daño. En ella se presentan los resultados de la multiplicación de los resultados de la normalización (Tabla 18) por los factores de ponderación del método </w:t>
      </w:r>
      <w:r>
        <w:rPr>
          <w:b w:val="0"/>
          <w:bCs w:val="0"/>
          <w:i/>
          <w:iCs/>
          <w:sz w:val="24"/>
          <w:lang w:val="es-EC"/>
        </w:rPr>
        <w:t>E</w:t>
      </w:r>
      <w:r>
        <w:rPr>
          <w:b w:val="0"/>
          <w:bCs w:val="0"/>
          <w:i/>
          <w:iCs/>
          <w:sz w:val="24"/>
          <w:lang w:val="es-EC"/>
        </w:rPr>
        <w:t>co-indicator 99</w:t>
      </w:r>
      <w:r>
        <w:rPr>
          <w:b w:val="0"/>
          <w:bCs w:val="0"/>
          <w:sz w:val="24"/>
          <w:lang w:val="es-EC"/>
        </w:rPr>
        <w:t xml:space="preserve"> (Tabla 13).En la Figura 3.17. se presenta los resultados de forma gráfica.</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t>TABLA 19</w:t>
      </w:r>
    </w:p>
    <w:p w:rsidR="00000000" w:rsidRDefault="00984A82">
      <w:pPr>
        <w:pStyle w:val="Textoindependiente"/>
        <w:spacing w:line="480" w:lineRule="auto"/>
        <w:rPr>
          <w:b w:val="0"/>
          <w:bCs w:val="0"/>
          <w:sz w:val="24"/>
          <w:lang w:val="es-EC"/>
        </w:rPr>
      </w:pPr>
      <w:r>
        <w:rPr>
          <w:b w:val="0"/>
          <w:bCs w:val="0"/>
          <w:sz w:val="24"/>
          <w:lang w:val="es-EC"/>
        </w:rPr>
        <w:t xml:space="preserve">RESULTADOS DE PONDERACIÓN </w:t>
      </w:r>
      <w:r>
        <w:rPr>
          <w:b w:val="0"/>
          <w:bCs w:val="0"/>
          <w:i/>
          <w:iCs/>
          <w:sz w:val="24"/>
          <w:lang w:val="es-EC"/>
        </w:rPr>
        <w:t xml:space="preserve">ECO-INDICATOR 99 </w:t>
      </w:r>
      <w:r>
        <w:rPr>
          <w:b w:val="0"/>
          <w:bCs w:val="0"/>
          <w:sz w:val="24"/>
          <w:lang w:val="es-EC"/>
        </w:rPr>
        <w:t>PARA 50% DE USO DE PLOMO RECICLADO LOCALMENTE</w:t>
      </w:r>
    </w:p>
    <w:tbl>
      <w:tblPr>
        <w:tblW w:w="8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684"/>
        <w:gridCol w:w="787"/>
        <w:gridCol w:w="612"/>
        <w:gridCol w:w="1305"/>
        <w:gridCol w:w="1305"/>
        <w:gridCol w:w="1305"/>
        <w:gridCol w:w="1305"/>
      </w:tblGrid>
      <w:tr w:rsidR="00000000">
        <w:trPr>
          <w:trHeight w:val="1275"/>
        </w:trPr>
        <w:tc>
          <w:tcPr>
            <w:tcW w:w="1685"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Categoría de Daño</w:t>
            </w:r>
          </w:p>
        </w:tc>
        <w:tc>
          <w:tcPr>
            <w:tcW w:w="764"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Unidad</w:t>
            </w:r>
          </w:p>
        </w:tc>
        <w:tc>
          <w:tcPr>
            <w:tcW w:w="613"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Total</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Materiales de Batería</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Uso de baterí</w:t>
            </w:r>
            <w:r>
              <w:rPr>
                <w:rFonts w:ascii="Arial" w:hAnsi="Arial" w:cs="Arial"/>
                <w:szCs w:val="20"/>
              </w:rPr>
              <w:t>a</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Producción de batería </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Reciclaje y Disposición final</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Total</w:t>
            </w:r>
          </w:p>
        </w:tc>
        <w:tc>
          <w:tcPr>
            <w:tcW w:w="764"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b/>
                <w:bCs/>
                <w:sz w:val="20"/>
                <w:szCs w:val="20"/>
              </w:rPr>
            </w:pPr>
            <w:r>
              <w:rPr>
                <w:rFonts w:ascii="Arial" w:hAnsi="Arial" w:cs="Arial"/>
                <w:b/>
                <w:bCs/>
                <w:sz w:val="20"/>
                <w:szCs w:val="20"/>
              </w:rPr>
              <w:t>7,01</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4,29</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3,6</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0,651</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-1,53</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Salud Humana</w:t>
            </w:r>
          </w:p>
        </w:tc>
        <w:tc>
          <w:tcPr>
            <w:tcW w:w="764"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1,75</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0,85</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1,02</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0,124</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-0,239</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Calidad del Ecosistema</w:t>
            </w:r>
          </w:p>
        </w:tc>
        <w:tc>
          <w:tcPr>
            <w:tcW w:w="764"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0,949</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0,26</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0,499</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0,273</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-0,0843</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Recursos</w:t>
            </w:r>
          </w:p>
        </w:tc>
        <w:tc>
          <w:tcPr>
            <w:tcW w:w="764"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4,31</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3,18</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2,08</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0,254</w:t>
            </w:r>
          </w:p>
        </w:tc>
        <w:tc>
          <w:tcPr>
            <w:tcW w:w="1307" w:type="dxa"/>
            <w:noWrap/>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 w:val="20"/>
                <w:szCs w:val="20"/>
              </w:rPr>
            </w:pPr>
            <w:r>
              <w:rPr>
                <w:rFonts w:ascii="Arial" w:hAnsi="Arial" w:cs="Arial"/>
                <w:sz w:val="20"/>
                <w:szCs w:val="20"/>
              </w:rPr>
              <w:t>-1,21</w:t>
            </w:r>
          </w:p>
        </w:tc>
      </w:tr>
    </w:tbl>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ind w:left="1080"/>
        <w:rPr>
          <w:b w:val="0"/>
          <w:bCs w:val="0"/>
          <w:sz w:val="24"/>
          <w:lang w:val="es-EC"/>
        </w:rPr>
      </w:pPr>
      <w:r>
        <w:rPr>
          <w:b w:val="0"/>
          <w:bCs w:val="0"/>
          <w:noProof/>
          <w:sz w:val="24"/>
        </w:rPr>
        <w:drawing>
          <wp:inline distT="0" distB="0" distL="0" distR="0">
            <wp:extent cx="4572000" cy="2468880"/>
            <wp:effectExtent l="19050" t="0" r="0" b="0"/>
            <wp:docPr id="39" name="Imagen 39" descr="EICV nuevo\Eco-Indicator 99\pesa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EICV nuevo\Eco-Indicator 99\pesad.GIF"/>
                    <pic:cNvPicPr>
                      <a:picLocks noChangeAspect="1" noChangeArrowheads="1"/>
                    </pic:cNvPicPr>
                  </pic:nvPicPr>
                  <pic:blipFill>
                    <a:blip r:embed="rId89"/>
                    <a:srcRect/>
                    <a:stretch>
                      <a:fillRect/>
                    </a:stretch>
                  </pic:blipFill>
                  <pic:spPr bwMode="auto">
                    <a:xfrm>
                      <a:off x="0" y="0"/>
                      <a:ext cx="4572000" cy="246888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080"/>
        <w:rPr>
          <w:b w:val="0"/>
          <w:bCs w:val="0"/>
          <w:sz w:val="24"/>
          <w:lang w:val="es-EC"/>
        </w:rPr>
      </w:pPr>
      <w:r>
        <w:rPr>
          <w:b w:val="0"/>
          <w:bCs w:val="0"/>
          <w:sz w:val="24"/>
          <w:lang w:val="es-EC"/>
        </w:rPr>
        <w:t>FIGURA 3.17. PON</w:t>
      </w:r>
      <w:r>
        <w:rPr>
          <w:b w:val="0"/>
          <w:bCs w:val="0"/>
          <w:sz w:val="24"/>
          <w:lang w:val="es-EC"/>
        </w:rPr>
        <w:t xml:space="preserve">DERACIÓN </w:t>
      </w:r>
      <w:r>
        <w:rPr>
          <w:b w:val="0"/>
          <w:bCs w:val="0"/>
          <w:i/>
          <w:iCs/>
          <w:sz w:val="24"/>
          <w:lang w:val="es-EC"/>
        </w:rPr>
        <w:t>ECO-INDICADOR 99</w:t>
      </w:r>
      <w:r>
        <w:rPr>
          <w:b w:val="0"/>
          <w:bCs w:val="0"/>
          <w:sz w:val="24"/>
          <w:lang w:val="es-EC"/>
        </w:rPr>
        <w:t xml:space="preserve"> PARA 50% DE USO DE PLOMO RECICLADO LOCALMENTE</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Respecto al segundo objetivo definido de la ECV se muestra los resultados a este nivel para las dos otras situaciones propuestas en los objetivos definidos (Sección 3.1.1).</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En las Ta</w:t>
      </w:r>
      <w:r>
        <w:rPr>
          <w:b w:val="0"/>
          <w:bCs w:val="0"/>
          <w:sz w:val="24"/>
          <w:lang w:val="es-EC"/>
        </w:rPr>
        <w:t xml:space="preserve">blas 20 y 21 se presentan los resultados para uso de 25% de plomo reciclado localmente y para uso de 75% de plomo reciclado localmente respectivamente. </w:t>
      </w:r>
    </w:p>
    <w:p w:rsidR="00000000" w:rsidRDefault="00984A82">
      <w:pPr>
        <w:pStyle w:val="Textoindependiente"/>
        <w:spacing w:line="480" w:lineRule="auto"/>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lastRenderedPageBreak/>
        <w:t>TABLA 20</w:t>
      </w:r>
    </w:p>
    <w:p w:rsidR="00000000" w:rsidRDefault="00984A82">
      <w:pPr>
        <w:pStyle w:val="Textoindependiente"/>
        <w:spacing w:line="480" w:lineRule="auto"/>
        <w:rPr>
          <w:b w:val="0"/>
          <w:bCs w:val="0"/>
          <w:sz w:val="24"/>
          <w:lang w:val="es-EC"/>
        </w:rPr>
      </w:pPr>
      <w:r>
        <w:rPr>
          <w:b w:val="0"/>
          <w:bCs w:val="0"/>
          <w:sz w:val="24"/>
          <w:lang w:val="es-EC"/>
        </w:rPr>
        <w:t xml:space="preserve">RESULTADOS DE PONDERACIÓN </w:t>
      </w:r>
      <w:r>
        <w:rPr>
          <w:b w:val="0"/>
          <w:bCs w:val="0"/>
          <w:i/>
          <w:iCs/>
          <w:sz w:val="24"/>
          <w:lang w:val="es-EC"/>
        </w:rPr>
        <w:t xml:space="preserve">ECO-INDICATOR 99 </w:t>
      </w:r>
      <w:r>
        <w:rPr>
          <w:b w:val="0"/>
          <w:bCs w:val="0"/>
          <w:sz w:val="24"/>
          <w:lang w:val="es-EC"/>
        </w:rPr>
        <w:t>PARA 25% DE USO DE PLOMO RECICLADO LOCALMENTE</w:t>
      </w:r>
    </w:p>
    <w:tbl>
      <w:tblPr>
        <w:tblW w:w="8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685"/>
        <w:gridCol w:w="787"/>
        <w:gridCol w:w="613"/>
        <w:gridCol w:w="1307"/>
        <w:gridCol w:w="1307"/>
        <w:gridCol w:w="1307"/>
        <w:gridCol w:w="1307"/>
      </w:tblGrid>
      <w:tr w:rsidR="00000000">
        <w:trPr>
          <w:trHeight w:val="1275"/>
        </w:trPr>
        <w:tc>
          <w:tcPr>
            <w:tcW w:w="1685"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Cate</w:t>
            </w:r>
            <w:r>
              <w:rPr>
                <w:rFonts w:ascii="Arial" w:hAnsi="Arial" w:cs="Arial"/>
                <w:szCs w:val="20"/>
              </w:rPr>
              <w:t>goría de Daño</w:t>
            </w:r>
          </w:p>
        </w:tc>
        <w:tc>
          <w:tcPr>
            <w:tcW w:w="78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Unidad</w:t>
            </w:r>
          </w:p>
        </w:tc>
        <w:tc>
          <w:tcPr>
            <w:tcW w:w="613"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Total</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Materiales de Batería</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Uso de batería</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Producción de batería </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Reciclaje y Disposición </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Total</w:t>
            </w:r>
          </w:p>
        </w:tc>
        <w:tc>
          <w:tcPr>
            <w:tcW w:w="78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20"/>
                <w:szCs w:val="20"/>
              </w:rPr>
            </w:pPr>
            <w:r>
              <w:rPr>
                <w:rFonts w:ascii="Arial" w:hAnsi="Arial" w:cs="Arial"/>
                <w:b/>
                <w:bCs/>
                <w:color w:val="000000"/>
                <w:sz w:val="20"/>
                <w:szCs w:val="20"/>
              </w:rPr>
              <w:t>7,9</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4,29</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3,6</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0,651</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-0,643</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Salud Humana</w:t>
            </w:r>
          </w:p>
        </w:tc>
        <w:tc>
          <w:tcPr>
            <w:tcW w:w="78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1,91</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0,85</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1,02</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0,124</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-0,0819</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Ecosistema</w:t>
            </w:r>
          </w:p>
        </w:tc>
        <w:tc>
          <w:tcPr>
            <w:tcW w:w="78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1</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0,26</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0,499</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0,273</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-0,0286</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Recursos</w:t>
            </w:r>
          </w:p>
        </w:tc>
        <w:tc>
          <w:tcPr>
            <w:tcW w:w="78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4,98</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3,</w:t>
            </w:r>
            <w:r>
              <w:rPr>
                <w:rFonts w:ascii="Arial" w:hAnsi="Arial" w:cs="Arial"/>
                <w:color w:val="000000"/>
                <w:sz w:val="20"/>
                <w:szCs w:val="20"/>
              </w:rPr>
              <w:t>18</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2,08</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0,254</w:t>
            </w:r>
          </w:p>
        </w:tc>
        <w:tc>
          <w:tcPr>
            <w:tcW w:w="1307" w:type="dxa"/>
            <w:noWrap/>
            <w:tcMar>
              <w:top w:w="13" w:type="dxa"/>
              <w:left w:w="13" w:type="dxa"/>
              <w:bottom w:w="0" w:type="dxa"/>
              <w:right w:w="13" w:type="dxa"/>
            </w:tcMar>
            <w:vAlign w:val="center"/>
          </w:tcPr>
          <w:p w:rsidR="00000000" w:rsidRDefault="00984A82">
            <w:pPr>
              <w:jc w:val="center"/>
              <w:rPr>
                <w:rFonts w:ascii="Arial" w:eastAsia="Arial Unicode MS" w:hAnsi="Arial" w:cs="Arial"/>
                <w:color w:val="000000"/>
                <w:sz w:val="20"/>
                <w:szCs w:val="20"/>
              </w:rPr>
            </w:pPr>
            <w:r>
              <w:rPr>
                <w:rFonts w:ascii="Arial" w:hAnsi="Arial" w:cs="Arial"/>
                <w:color w:val="000000"/>
                <w:sz w:val="20"/>
                <w:szCs w:val="20"/>
              </w:rPr>
              <w:t>-0,532</w:t>
            </w:r>
          </w:p>
        </w:tc>
      </w:tr>
    </w:tbl>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rPr>
          <w:b w:val="0"/>
          <w:bCs w:val="0"/>
          <w:sz w:val="24"/>
          <w:lang w:val="es-EC"/>
        </w:rPr>
      </w:pPr>
      <w:r>
        <w:rPr>
          <w:b w:val="0"/>
          <w:bCs w:val="0"/>
          <w:sz w:val="24"/>
          <w:lang w:val="es-EC"/>
        </w:rPr>
        <w:t>TABLA 21</w:t>
      </w:r>
    </w:p>
    <w:p w:rsidR="00000000" w:rsidRDefault="00984A82">
      <w:pPr>
        <w:pStyle w:val="Textoindependiente"/>
        <w:spacing w:line="480" w:lineRule="auto"/>
        <w:rPr>
          <w:b w:val="0"/>
          <w:bCs w:val="0"/>
          <w:sz w:val="24"/>
          <w:lang w:val="es-EC"/>
        </w:rPr>
      </w:pPr>
      <w:r>
        <w:rPr>
          <w:b w:val="0"/>
          <w:bCs w:val="0"/>
          <w:sz w:val="24"/>
          <w:lang w:val="es-EC"/>
        </w:rPr>
        <w:t xml:space="preserve">RESULTADOS DE PONDERACIÓN </w:t>
      </w:r>
      <w:r>
        <w:rPr>
          <w:b w:val="0"/>
          <w:bCs w:val="0"/>
          <w:i/>
          <w:iCs/>
          <w:sz w:val="24"/>
          <w:lang w:val="es-EC"/>
        </w:rPr>
        <w:t xml:space="preserve">ECO-INDICATOR 99 </w:t>
      </w:r>
      <w:r>
        <w:rPr>
          <w:b w:val="0"/>
          <w:bCs w:val="0"/>
          <w:sz w:val="24"/>
          <w:lang w:val="es-EC"/>
        </w:rPr>
        <w:t>PARA 75% DE USO DE PLOMO RECICLADO LOCALMENTE</w:t>
      </w:r>
    </w:p>
    <w:tbl>
      <w:tblPr>
        <w:tblW w:w="8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685"/>
        <w:gridCol w:w="787"/>
        <w:gridCol w:w="613"/>
        <w:gridCol w:w="1307"/>
        <w:gridCol w:w="1307"/>
        <w:gridCol w:w="1307"/>
        <w:gridCol w:w="1307"/>
      </w:tblGrid>
      <w:tr w:rsidR="00000000">
        <w:trPr>
          <w:trHeight w:val="1275"/>
        </w:trPr>
        <w:tc>
          <w:tcPr>
            <w:tcW w:w="1685"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Categoría de Daño</w:t>
            </w:r>
          </w:p>
        </w:tc>
        <w:tc>
          <w:tcPr>
            <w:tcW w:w="78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Unidad</w:t>
            </w:r>
          </w:p>
        </w:tc>
        <w:tc>
          <w:tcPr>
            <w:tcW w:w="613"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Total</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Materiales de Batería</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Uso de batería</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Producción de batería </w:t>
            </w:r>
          </w:p>
        </w:tc>
        <w:tc>
          <w:tcPr>
            <w:tcW w:w="1307" w:type="dxa"/>
            <w:tcMar>
              <w:top w:w="13" w:type="dxa"/>
              <w:left w:w="13" w:type="dxa"/>
              <w:bottom w:w="0" w:type="dxa"/>
              <w:right w:w="13" w:type="dxa"/>
            </w:tcMar>
            <w:vAlign w:val="center"/>
          </w:tcPr>
          <w:p w:rsidR="00000000" w:rsidRDefault="00984A82">
            <w:pPr>
              <w:spacing w:line="480" w:lineRule="auto"/>
              <w:jc w:val="center"/>
              <w:rPr>
                <w:rFonts w:ascii="Arial" w:eastAsia="Arial Unicode MS" w:hAnsi="Arial" w:cs="Arial"/>
                <w:szCs w:val="20"/>
              </w:rPr>
            </w:pPr>
            <w:r>
              <w:rPr>
                <w:rFonts w:ascii="Arial" w:hAnsi="Arial" w:cs="Arial"/>
                <w:szCs w:val="20"/>
              </w:rPr>
              <w:t xml:space="preserve">Reciclaje y Disposición </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Total</w:t>
            </w:r>
          </w:p>
        </w:tc>
        <w:tc>
          <w:tcPr>
            <w:tcW w:w="78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tcPr>
          <w:p w:rsidR="00000000" w:rsidRDefault="00984A82">
            <w:pPr>
              <w:jc w:val="right"/>
              <w:rPr>
                <w:rFonts w:ascii="Arial" w:eastAsia="Arial Unicode MS" w:hAnsi="Arial" w:cs="Arial"/>
                <w:b/>
                <w:bCs/>
                <w:color w:val="000000"/>
                <w:sz w:val="20"/>
                <w:szCs w:val="20"/>
              </w:rPr>
            </w:pPr>
            <w:r>
              <w:rPr>
                <w:rFonts w:ascii="Arial" w:hAnsi="Arial" w:cs="Arial"/>
                <w:b/>
                <w:bCs/>
                <w:color w:val="000000"/>
                <w:sz w:val="20"/>
                <w:szCs w:val="20"/>
              </w:rPr>
              <w:t>6,12</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4,29</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3,6</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0,651</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-2,42</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Salud Humana</w:t>
            </w:r>
          </w:p>
        </w:tc>
        <w:tc>
          <w:tcPr>
            <w:tcW w:w="78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1,6</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0,85</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1,02</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0,124</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-0,397</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Ecosistema</w:t>
            </w:r>
          </w:p>
        </w:tc>
        <w:tc>
          <w:tcPr>
            <w:tcW w:w="78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0,893</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0,26</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0,499</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0,273</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-0,14</w:t>
            </w:r>
          </w:p>
        </w:tc>
      </w:tr>
      <w:tr w:rsidR="00000000">
        <w:trPr>
          <w:trHeight w:val="255"/>
        </w:trPr>
        <w:tc>
          <w:tcPr>
            <w:tcW w:w="1685"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Recursos</w:t>
            </w:r>
          </w:p>
        </w:tc>
        <w:tc>
          <w:tcPr>
            <w:tcW w:w="787" w:type="dxa"/>
            <w:noWrap/>
            <w:tcMar>
              <w:top w:w="13" w:type="dxa"/>
              <w:left w:w="13" w:type="dxa"/>
              <w:bottom w:w="0" w:type="dxa"/>
              <w:right w:w="13" w:type="dxa"/>
            </w:tcMar>
          </w:tcPr>
          <w:p w:rsidR="00000000" w:rsidRDefault="00984A82">
            <w:pPr>
              <w:spacing w:line="480" w:lineRule="auto"/>
              <w:rPr>
                <w:rFonts w:ascii="Arial" w:eastAsia="Arial Unicode MS" w:hAnsi="Arial" w:cs="Arial"/>
                <w:szCs w:val="20"/>
              </w:rPr>
            </w:pPr>
            <w:r>
              <w:rPr>
                <w:rFonts w:ascii="Arial" w:hAnsi="Arial" w:cs="Arial"/>
                <w:szCs w:val="20"/>
              </w:rPr>
              <w:t>Pt</w:t>
            </w:r>
          </w:p>
        </w:tc>
        <w:tc>
          <w:tcPr>
            <w:tcW w:w="613"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3,63</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3,18</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2,08</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0,254</w:t>
            </w:r>
          </w:p>
        </w:tc>
        <w:tc>
          <w:tcPr>
            <w:tcW w:w="1307" w:type="dxa"/>
            <w:noWrap/>
            <w:tcMar>
              <w:top w:w="13" w:type="dxa"/>
              <w:left w:w="13" w:type="dxa"/>
              <w:bottom w:w="0" w:type="dxa"/>
              <w:right w:w="13" w:type="dxa"/>
            </w:tcMar>
          </w:tcPr>
          <w:p w:rsidR="00000000" w:rsidRDefault="00984A82">
            <w:pPr>
              <w:jc w:val="right"/>
              <w:rPr>
                <w:rFonts w:ascii="Arial" w:eastAsia="Arial Unicode MS" w:hAnsi="Arial" w:cs="Arial"/>
                <w:color w:val="000000"/>
                <w:sz w:val="20"/>
                <w:szCs w:val="20"/>
              </w:rPr>
            </w:pPr>
            <w:r>
              <w:rPr>
                <w:rFonts w:ascii="Arial" w:hAnsi="Arial" w:cs="Arial"/>
                <w:color w:val="000000"/>
                <w:sz w:val="20"/>
                <w:szCs w:val="20"/>
              </w:rPr>
              <w:t>-1,88</w:t>
            </w:r>
          </w:p>
        </w:tc>
      </w:tr>
    </w:tbl>
    <w:p w:rsidR="00000000" w:rsidRDefault="00984A82">
      <w:pPr>
        <w:pStyle w:val="Textoindependiente"/>
        <w:spacing w:line="480" w:lineRule="auto"/>
        <w:jc w:val="both"/>
        <w:rPr>
          <w:sz w:val="24"/>
          <w:lang w:val="es-EC"/>
        </w:rPr>
      </w:pPr>
    </w:p>
    <w:p w:rsidR="00000000" w:rsidRDefault="00984A82">
      <w:pPr>
        <w:pStyle w:val="Textoindependiente"/>
        <w:spacing w:line="480" w:lineRule="auto"/>
        <w:jc w:val="both"/>
        <w:rPr>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lang w:val="es-EC"/>
        </w:rPr>
      </w:pPr>
      <w:r>
        <w:rPr>
          <w:sz w:val="24"/>
          <w:lang w:val="es-EC"/>
        </w:rPr>
        <w:lastRenderedPageBreak/>
        <w:t>Resultados de Evaluación de Impacto EPS 2000</w:t>
      </w:r>
    </w:p>
    <w:p w:rsidR="00000000" w:rsidRDefault="00984A82">
      <w:pPr>
        <w:pStyle w:val="Textoindependiente"/>
        <w:spacing w:line="480" w:lineRule="auto"/>
        <w:ind w:left="720"/>
        <w:jc w:val="both"/>
        <w:rPr>
          <w:b w:val="0"/>
          <w:bCs w:val="0"/>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Caracterización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resultados de indicadores de la caracteri</w:t>
      </w:r>
      <w:r>
        <w:rPr>
          <w:b w:val="0"/>
          <w:bCs w:val="0"/>
          <w:sz w:val="24"/>
          <w:lang w:val="es-EC"/>
        </w:rPr>
        <w:t>zación en unidades y en porcentaje respecto al total del ciclo de vida se encuentran en el Apéndice O. En la Figura 3.18. se observa el resultado de la caracterización en porcentaje respecto al total del resultado de indicador en forma gráfica.</w:t>
      </w:r>
    </w:p>
    <w:p w:rsidR="00000000" w:rsidRDefault="00984A82">
      <w:pPr>
        <w:pStyle w:val="Textoindependiente"/>
        <w:spacing w:line="480" w:lineRule="auto"/>
        <w:ind w:left="2520"/>
        <w:jc w:val="both"/>
        <w:rPr>
          <w:b w:val="0"/>
          <w:bCs w:val="0"/>
          <w:sz w:val="24"/>
          <w:lang w:val="es-EC"/>
        </w:rPr>
      </w:pPr>
    </w:p>
    <w:p w:rsidR="00000000" w:rsidRDefault="00A131A9">
      <w:pPr>
        <w:pStyle w:val="Textoindependiente"/>
        <w:spacing w:line="480" w:lineRule="auto"/>
        <w:ind w:left="1080"/>
        <w:rPr>
          <w:b w:val="0"/>
          <w:bCs w:val="0"/>
          <w:sz w:val="24"/>
          <w:lang w:val="es-EC"/>
        </w:rPr>
      </w:pPr>
      <w:r>
        <w:rPr>
          <w:b w:val="0"/>
          <w:bCs w:val="0"/>
          <w:noProof/>
          <w:sz w:val="24"/>
        </w:rPr>
        <w:drawing>
          <wp:inline distT="0" distB="0" distL="0" distR="0">
            <wp:extent cx="4663440" cy="2286000"/>
            <wp:effectExtent l="19050" t="0" r="3810" b="0"/>
            <wp:docPr id="40" name="Imagen 40" descr="EICV nuevo\EPS 2000 (sin agua)\caracteriz mas chcic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EICV nuevo\EPS 2000 (sin agua)\caracteriz mas chcico.GIF"/>
                    <pic:cNvPicPr>
                      <a:picLocks noChangeAspect="1" noChangeArrowheads="1"/>
                    </pic:cNvPicPr>
                  </pic:nvPicPr>
                  <pic:blipFill>
                    <a:blip r:embed="rId90"/>
                    <a:srcRect/>
                    <a:stretch>
                      <a:fillRect/>
                    </a:stretch>
                  </pic:blipFill>
                  <pic:spPr bwMode="auto">
                    <a:xfrm>
                      <a:off x="0" y="0"/>
                      <a:ext cx="4663440" cy="228600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080"/>
        <w:rPr>
          <w:b w:val="0"/>
          <w:bCs w:val="0"/>
          <w:i/>
          <w:iCs/>
          <w:sz w:val="24"/>
          <w:lang w:val="es-EC"/>
        </w:rPr>
      </w:pPr>
      <w:r>
        <w:rPr>
          <w:b w:val="0"/>
          <w:bCs w:val="0"/>
          <w:sz w:val="24"/>
          <w:lang w:val="es-EC"/>
        </w:rPr>
        <w:t xml:space="preserve">FIGURA </w:t>
      </w:r>
      <w:r>
        <w:rPr>
          <w:b w:val="0"/>
          <w:bCs w:val="0"/>
          <w:sz w:val="24"/>
          <w:lang w:val="es-EC"/>
        </w:rPr>
        <w:t xml:space="preserve">3.18. CARACTERIZACIÓN EN PORCENTAJE </w:t>
      </w:r>
      <w:r>
        <w:rPr>
          <w:b w:val="0"/>
          <w:bCs w:val="0"/>
          <w:i/>
          <w:iCs/>
          <w:sz w:val="24"/>
          <w:lang w:val="es-EC"/>
        </w:rPr>
        <w:t>EPS 2000</w:t>
      </w: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lastRenderedPageBreak/>
        <w:t>Evaluación del Daño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Los resultados de la Evaluación del Daño que se muestran de manera tabular en unidades y porcentaje respecto al total del resultado de indicador en el Apéndice P. En la Figura 3.19. se obs</w:t>
      </w:r>
      <w:r>
        <w:rPr>
          <w:b w:val="0"/>
          <w:bCs w:val="0"/>
          <w:sz w:val="24"/>
          <w:lang w:val="es-EC"/>
        </w:rPr>
        <w:t>erva el resultado en porcentaje respecto al total del resultado de indicador de la evaluación de daño de manera gráfica.</w:t>
      </w: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ind w:left="1080"/>
        <w:jc w:val="both"/>
        <w:rPr>
          <w:b w:val="0"/>
          <w:bCs w:val="0"/>
          <w:sz w:val="24"/>
          <w:lang w:val="es-EC"/>
        </w:rPr>
      </w:pPr>
      <w:r>
        <w:rPr>
          <w:b w:val="0"/>
          <w:bCs w:val="0"/>
          <w:noProof/>
          <w:sz w:val="24"/>
        </w:rPr>
        <w:drawing>
          <wp:inline distT="0" distB="0" distL="0" distR="0">
            <wp:extent cx="4572000" cy="2103120"/>
            <wp:effectExtent l="19050" t="0" r="0" b="0"/>
            <wp:docPr id="41" name="Imagen 41" descr="EICV nuevo\EPS 2000 (sin agua)\eval dañ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EICV nuevo\EPS 2000 (sin agua)\eval daño.GIF"/>
                    <pic:cNvPicPr>
                      <a:picLocks noChangeAspect="1" noChangeArrowheads="1"/>
                    </pic:cNvPicPr>
                  </pic:nvPicPr>
                  <pic:blipFill>
                    <a:blip r:embed="rId91"/>
                    <a:srcRect/>
                    <a:stretch>
                      <a:fillRect/>
                    </a:stretch>
                  </pic:blipFill>
                  <pic:spPr bwMode="auto">
                    <a:xfrm>
                      <a:off x="0" y="0"/>
                      <a:ext cx="4572000" cy="210312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i/>
          <w:iCs/>
          <w:sz w:val="24"/>
          <w:lang w:val="es-EC"/>
        </w:rPr>
      </w:pPr>
      <w:r>
        <w:rPr>
          <w:b w:val="0"/>
          <w:bCs w:val="0"/>
          <w:sz w:val="24"/>
          <w:lang w:val="es-EC"/>
        </w:rPr>
        <w:t xml:space="preserve">FIGURA 3.19. EVALUACIÓN DE DAÑO </w:t>
      </w:r>
      <w:r>
        <w:rPr>
          <w:b w:val="0"/>
          <w:bCs w:val="0"/>
          <w:i/>
          <w:iCs/>
          <w:sz w:val="24"/>
          <w:lang w:val="es-EC"/>
        </w:rPr>
        <w:t>EPS 2000</w:t>
      </w:r>
    </w:p>
    <w:p w:rsidR="00000000" w:rsidRDefault="00984A82">
      <w:pPr>
        <w:pStyle w:val="Textoindependiente"/>
        <w:spacing w:line="480" w:lineRule="auto"/>
        <w:ind w:left="162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Ponderación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En el Apéndice Q se encuentran las tablas de resultados de indicadores ponder</w:t>
      </w:r>
      <w:r>
        <w:rPr>
          <w:b w:val="0"/>
          <w:bCs w:val="0"/>
          <w:sz w:val="24"/>
          <w:lang w:val="es-EC"/>
        </w:rPr>
        <w:t xml:space="preserve">ados en unidades y </w:t>
      </w:r>
      <w:r>
        <w:rPr>
          <w:b w:val="0"/>
          <w:bCs w:val="0"/>
          <w:sz w:val="24"/>
          <w:lang w:val="es-EC"/>
        </w:rPr>
        <w:lastRenderedPageBreak/>
        <w:t>en porcentaje respecto al total de categoría de daño. En la Figura 3.20. se puede ver los resultados de la ponderación de manera gráfica, en el eje y se muestra en kPt (kilopuntos de puntaje en ELU’s).</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ind w:left="1080"/>
        <w:rPr>
          <w:b w:val="0"/>
          <w:bCs w:val="0"/>
          <w:sz w:val="24"/>
          <w:lang w:val="es-EC"/>
        </w:rPr>
      </w:pPr>
      <w:r>
        <w:rPr>
          <w:b w:val="0"/>
          <w:bCs w:val="0"/>
          <w:noProof/>
          <w:sz w:val="24"/>
        </w:rPr>
        <w:drawing>
          <wp:inline distT="0" distB="0" distL="0" distR="0">
            <wp:extent cx="4572000" cy="2377440"/>
            <wp:effectExtent l="19050" t="0" r="0" b="0"/>
            <wp:docPr id="42" name="Imagen 42" descr="EICV nuevo\EPS 2000 (sin agua)\pesad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EICV nuevo\EPS 2000 (sin agua)\pesado.GIF"/>
                    <pic:cNvPicPr>
                      <a:picLocks noChangeAspect="1" noChangeArrowheads="1"/>
                    </pic:cNvPicPr>
                  </pic:nvPicPr>
                  <pic:blipFill>
                    <a:blip r:embed="rId92"/>
                    <a:srcRect/>
                    <a:stretch>
                      <a:fillRect/>
                    </a:stretch>
                  </pic:blipFill>
                  <pic:spPr bwMode="auto">
                    <a:xfrm>
                      <a:off x="0" y="0"/>
                      <a:ext cx="4572000" cy="237744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sz w:val="24"/>
          <w:lang w:val="es-EC"/>
        </w:rPr>
      </w:pPr>
      <w:r>
        <w:rPr>
          <w:b w:val="0"/>
          <w:bCs w:val="0"/>
          <w:sz w:val="24"/>
          <w:lang w:val="es-EC"/>
        </w:rPr>
        <w:t xml:space="preserve">FIGURA 3.20. PONDERACIÓN </w:t>
      </w:r>
      <w:r>
        <w:rPr>
          <w:b w:val="0"/>
          <w:bCs w:val="0"/>
          <w:i/>
          <w:iCs/>
          <w:sz w:val="24"/>
          <w:lang w:val="es-EC"/>
        </w:rPr>
        <w:t>EPS 20</w:t>
      </w:r>
      <w:r>
        <w:rPr>
          <w:b w:val="0"/>
          <w:bCs w:val="0"/>
          <w:i/>
          <w:iCs/>
          <w:sz w:val="24"/>
          <w:lang w:val="es-EC"/>
        </w:rPr>
        <w:t>00</w:t>
      </w:r>
    </w:p>
    <w:p w:rsidR="00000000" w:rsidRDefault="00984A82">
      <w:pPr>
        <w:pStyle w:val="Textoindependiente"/>
        <w:spacing w:line="480" w:lineRule="auto"/>
        <w:ind w:left="1080"/>
        <w:rPr>
          <w:b w:val="0"/>
          <w:bCs w:val="0"/>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lang w:val="es-EC"/>
        </w:rPr>
      </w:pPr>
      <w:r>
        <w:rPr>
          <w:sz w:val="24"/>
          <w:lang w:val="es-EC"/>
        </w:rPr>
        <w:t>Resultados de Evaluación de Impacto EDIP 96</w:t>
      </w:r>
    </w:p>
    <w:p w:rsidR="00000000" w:rsidRDefault="00984A82">
      <w:pPr>
        <w:pStyle w:val="Textoindependiente"/>
        <w:spacing w:line="480" w:lineRule="auto"/>
        <w:ind w:left="72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Caracterización</w: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Los resultados de la caracterización en unidades y en porcentaje respecto del total de resultado de indicador se encuentran en el Apéndice R. En la </w:t>
      </w:r>
      <w:r>
        <w:rPr>
          <w:b w:val="0"/>
          <w:bCs w:val="0"/>
          <w:sz w:val="24"/>
          <w:lang w:val="es-EC"/>
        </w:rPr>
        <w:lastRenderedPageBreak/>
        <w:t>Figura 3.21. se observa el resultado de la</w:t>
      </w:r>
      <w:r>
        <w:rPr>
          <w:b w:val="0"/>
          <w:bCs w:val="0"/>
          <w:sz w:val="24"/>
          <w:lang w:val="es-EC"/>
        </w:rPr>
        <w:t xml:space="preserve"> caracterización en porcentaje respecto del total del resultado de indicador de cada categoría en diagrama de barras.</w:t>
      </w: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ind w:left="1080"/>
        <w:rPr>
          <w:b w:val="0"/>
          <w:bCs w:val="0"/>
          <w:sz w:val="24"/>
          <w:lang w:val="es-EC"/>
        </w:rPr>
      </w:pPr>
      <w:r>
        <w:rPr>
          <w:b w:val="0"/>
          <w:bCs w:val="0"/>
          <w:noProof/>
          <w:sz w:val="24"/>
        </w:rPr>
        <w:drawing>
          <wp:inline distT="0" distB="0" distL="0" distR="0">
            <wp:extent cx="4572000" cy="2651760"/>
            <wp:effectExtent l="19050" t="0" r="0" b="0"/>
            <wp:docPr id="43" name="Imagen 43" descr="EICV nuevo\EDIP UMIP 96\caracte mas pequeñ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EICV nuevo\EDIP UMIP 96\caracte mas pequeño.GIF"/>
                    <pic:cNvPicPr>
                      <a:picLocks noChangeAspect="1" noChangeArrowheads="1"/>
                    </pic:cNvPicPr>
                  </pic:nvPicPr>
                  <pic:blipFill>
                    <a:blip r:embed="rId93"/>
                    <a:srcRect/>
                    <a:stretch>
                      <a:fillRect/>
                    </a:stretch>
                  </pic:blipFill>
                  <pic:spPr bwMode="auto">
                    <a:xfrm>
                      <a:off x="0" y="0"/>
                      <a:ext cx="4572000" cy="26517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i/>
          <w:iCs/>
          <w:sz w:val="24"/>
          <w:lang w:val="es-EC"/>
        </w:rPr>
      </w:pPr>
      <w:r>
        <w:rPr>
          <w:b w:val="0"/>
          <w:bCs w:val="0"/>
          <w:sz w:val="24"/>
          <w:lang w:val="es-EC"/>
        </w:rPr>
        <w:t xml:space="preserve">FIGURA 3.21. CARACTERIZACIÓN </w:t>
      </w:r>
      <w:r>
        <w:rPr>
          <w:b w:val="0"/>
          <w:bCs w:val="0"/>
          <w:i/>
          <w:iCs/>
          <w:sz w:val="24"/>
          <w:lang w:val="es-EC"/>
        </w:rPr>
        <w:t>EDIP 96</w:t>
      </w:r>
    </w:p>
    <w:p w:rsidR="00000000" w:rsidRDefault="00984A82">
      <w:pPr>
        <w:pStyle w:val="Textoindependiente"/>
        <w:spacing w:line="480" w:lineRule="auto"/>
        <w:ind w:left="1080"/>
        <w:rPr>
          <w:b w:val="0"/>
          <w:bCs w:val="0"/>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Normalización</w:t>
      </w:r>
    </w:p>
    <w:p w:rsidR="00000000" w:rsidRDefault="00984A82">
      <w:pPr>
        <w:pStyle w:val="Textoindependiente"/>
        <w:spacing w:line="480" w:lineRule="auto"/>
        <w:ind w:left="2124"/>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En el Apéndice S se observa los resultados de indicador normalizados en forma de t</w:t>
      </w:r>
      <w:r>
        <w:rPr>
          <w:b w:val="0"/>
          <w:bCs w:val="0"/>
          <w:sz w:val="24"/>
          <w:lang w:val="es-EC"/>
        </w:rPr>
        <w:t>abla. En la Figura 3.22. se muestra el resultado de la normalización en diagrama de barras.</w:t>
      </w: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ind w:left="1080"/>
        <w:jc w:val="both"/>
        <w:rPr>
          <w:b w:val="0"/>
          <w:bCs w:val="0"/>
          <w:sz w:val="24"/>
          <w:lang w:val="es-EC"/>
        </w:rPr>
      </w:pPr>
      <w:r>
        <w:rPr>
          <w:b w:val="0"/>
          <w:bCs w:val="0"/>
          <w:noProof/>
          <w:sz w:val="24"/>
        </w:rPr>
        <w:lastRenderedPageBreak/>
        <w:drawing>
          <wp:inline distT="0" distB="0" distL="0" distR="0">
            <wp:extent cx="4572000" cy="3108960"/>
            <wp:effectExtent l="19050" t="0" r="0" b="0"/>
            <wp:docPr id="44" name="Imagen 44" descr="EICV nuevo\EDIP UMIP 96\normalizac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EICV nuevo\EDIP UMIP 96\normalizacion.GIF"/>
                    <pic:cNvPicPr>
                      <a:picLocks noChangeAspect="1" noChangeArrowheads="1"/>
                    </pic:cNvPicPr>
                  </pic:nvPicPr>
                  <pic:blipFill>
                    <a:blip r:embed="rId94"/>
                    <a:srcRect/>
                    <a:stretch>
                      <a:fillRect/>
                    </a:stretch>
                  </pic:blipFill>
                  <pic:spPr bwMode="auto">
                    <a:xfrm>
                      <a:off x="0" y="0"/>
                      <a:ext cx="4572000" cy="31089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sz w:val="24"/>
          <w:lang w:val="es-EC"/>
        </w:rPr>
      </w:pPr>
      <w:r>
        <w:rPr>
          <w:b w:val="0"/>
          <w:bCs w:val="0"/>
          <w:sz w:val="24"/>
          <w:lang w:val="es-EC"/>
        </w:rPr>
        <w:t xml:space="preserve">FIGURA 3.22. NORMALIZACIÓN </w:t>
      </w:r>
      <w:r>
        <w:rPr>
          <w:b w:val="0"/>
          <w:bCs w:val="0"/>
          <w:i/>
          <w:iCs/>
          <w:sz w:val="24"/>
          <w:lang w:val="es-EC"/>
        </w:rPr>
        <w:t>EDIP 96</w:t>
      </w:r>
    </w:p>
    <w:p w:rsidR="00000000" w:rsidRDefault="00984A82">
      <w:pPr>
        <w:pStyle w:val="Textoindependiente"/>
        <w:spacing w:line="480" w:lineRule="auto"/>
        <w:ind w:left="1080"/>
        <w:jc w:val="both"/>
        <w:rPr>
          <w:b w:val="0"/>
          <w:bCs w:val="0"/>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Ponderación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En el Apéndice T se muestran las tablas de resultados ponderados en unidad y en porcentaje respecto al total de </w:t>
      </w:r>
      <w:r>
        <w:rPr>
          <w:b w:val="0"/>
          <w:bCs w:val="0"/>
          <w:sz w:val="24"/>
          <w:lang w:val="es-EC"/>
        </w:rPr>
        <w:t>resultado de indicador. En la Figura 3.23. se muestra el resultado de la ponderación en diagrama de barras, la unidad de la ponderación son los puntos EDIP en el gráfico se muestra en mPt (milipuntos).</w:t>
      </w: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ind w:left="1080"/>
        <w:rPr>
          <w:b w:val="0"/>
          <w:bCs w:val="0"/>
          <w:sz w:val="24"/>
          <w:lang w:val="es-EC"/>
        </w:rPr>
      </w:pPr>
      <w:r>
        <w:rPr>
          <w:b w:val="0"/>
          <w:bCs w:val="0"/>
          <w:noProof/>
          <w:sz w:val="24"/>
        </w:rPr>
        <w:lastRenderedPageBreak/>
        <w:drawing>
          <wp:inline distT="0" distB="0" distL="0" distR="0">
            <wp:extent cx="4572000" cy="2926080"/>
            <wp:effectExtent l="19050" t="0" r="0" b="0"/>
            <wp:docPr id="45" name="Imagen 45" descr="EICV nuevo\EDIP UMIP 96\pesad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EICV nuevo\EDIP UMIP 96\pesado.GIF"/>
                    <pic:cNvPicPr>
                      <a:picLocks noChangeAspect="1" noChangeArrowheads="1"/>
                    </pic:cNvPicPr>
                  </pic:nvPicPr>
                  <pic:blipFill>
                    <a:blip r:embed="rId95"/>
                    <a:srcRect/>
                    <a:stretch>
                      <a:fillRect/>
                    </a:stretch>
                  </pic:blipFill>
                  <pic:spPr bwMode="auto">
                    <a:xfrm>
                      <a:off x="0" y="0"/>
                      <a:ext cx="4572000" cy="292608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620"/>
        <w:rPr>
          <w:sz w:val="24"/>
          <w:lang w:val="es-EC"/>
        </w:rPr>
      </w:pPr>
      <w:r>
        <w:rPr>
          <w:b w:val="0"/>
          <w:bCs w:val="0"/>
          <w:sz w:val="24"/>
          <w:lang w:val="es-EC"/>
        </w:rPr>
        <w:t xml:space="preserve">FIGURA 3.23. PONDERACIÓN </w:t>
      </w:r>
      <w:r>
        <w:rPr>
          <w:b w:val="0"/>
          <w:bCs w:val="0"/>
          <w:i/>
          <w:iCs/>
          <w:sz w:val="24"/>
          <w:lang w:val="es-EC"/>
        </w:rPr>
        <w:t>EDIP 96</w:t>
      </w:r>
    </w:p>
    <w:p w:rsidR="00000000" w:rsidRDefault="00984A82">
      <w:pPr>
        <w:pStyle w:val="Textoindependiente"/>
        <w:spacing w:line="480" w:lineRule="auto"/>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EDIP 96 (Solo Rec</w:t>
      </w:r>
      <w:r>
        <w:rPr>
          <w:sz w:val="24"/>
          <w:lang w:val="es-EC"/>
        </w:rPr>
        <w:t>ursos)</w:t>
      </w:r>
    </w:p>
    <w:p w:rsidR="00000000" w:rsidRDefault="00984A82">
      <w:pPr>
        <w:pStyle w:val="Textoindependiente"/>
        <w:spacing w:line="480" w:lineRule="auto"/>
        <w:ind w:left="108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En el Apéndice U se muestran las tablas de resultados para caracterización, en el Apéndice V se muestran las tablas de resultados de normalización y en el Apéndice W, las resultados de la ponderación del método </w:t>
      </w:r>
      <w:r>
        <w:rPr>
          <w:b w:val="0"/>
          <w:bCs w:val="0"/>
          <w:i/>
          <w:iCs/>
          <w:sz w:val="24"/>
          <w:lang w:val="es-EC"/>
        </w:rPr>
        <w:t>EDIP 96 (Solo Recursos)</w:t>
      </w:r>
      <w:r>
        <w:rPr>
          <w:b w:val="0"/>
          <w:bCs w:val="0"/>
          <w:sz w:val="24"/>
          <w:lang w:val="es-EC"/>
        </w:rPr>
        <w:t>. En las Figur</w:t>
      </w:r>
      <w:r>
        <w:rPr>
          <w:b w:val="0"/>
          <w:bCs w:val="0"/>
          <w:sz w:val="24"/>
          <w:lang w:val="es-EC"/>
        </w:rPr>
        <w:t>as 3.24, 3.25, y 3.26 se muestran los resultados de manera gráfica.</w:t>
      </w: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ind w:left="1080"/>
        <w:rPr>
          <w:b w:val="0"/>
          <w:bCs w:val="0"/>
          <w:sz w:val="24"/>
          <w:lang w:val="es-EC"/>
        </w:rPr>
      </w:pPr>
      <w:r>
        <w:rPr>
          <w:b w:val="0"/>
          <w:bCs w:val="0"/>
          <w:noProof/>
          <w:sz w:val="24"/>
        </w:rPr>
        <w:lastRenderedPageBreak/>
        <w:drawing>
          <wp:inline distT="0" distB="0" distL="0" distR="0">
            <wp:extent cx="4480560" cy="2377440"/>
            <wp:effectExtent l="19050" t="0" r="0" b="0"/>
            <wp:docPr id="46" name="Imagen 46" descr="EICV nuevo\EDIP UMIP 96 (solo recursos)\carater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EICV nuevo\EDIP UMIP 96 (solo recursos)\carateri.GIF"/>
                    <pic:cNvPicPr>
                      <a:picLocks noChangeAspect="1" noChangeArrowheads="1"/>
                    </pic:cNvPicPr>
                  </pic:nvPicPr>
                  <pic:blipFill>
                    <a:blip r:embed="rId96"/>
                    <a:srcRect/>
                    <a:stretch>
                      <a:fillRect/>
                    </a:stretch>
                  </pic:blipFill>
                  <pic:spPr bwMode="auto">
                    <a:xfrm>
                      <a:off x="0" y="0"/>
                      <a:ext cx="4480560" cy="237744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sz w:val="24"/>
          <w:lang w:val="es-EC"/>
        </w:rPr>
      </w:pPr>
      <w:r>
        <w:rPr>
          <w:b w:val="0"/>
          <w:bCs w:val="0"/>
          <w:sz w:val="24"/>
          <w:lang w:val="es-EC"/>
        </w:rPr>
        <w:t xml:space="preserve">FIGURA 3.24. CARACTERIZACIÓN </w:t>
      </w:r>
      <w:r>
        <w:rPr>
          <w:b w:val="0"/>
          <w:bCs w:val="0"/>
          <w:i/>
          <w:iCs/>
          <w:sz w:val="24"/>
          <w:lang w:val="es-EC"/>
        </w:rPr>
        <w:t>EDIP 96 (SOLO RECURSOS)</w:t>
      </w:r>
    </w:p>
    <w:p w:rsidR="00000000" w:rsidRDefault="00984A82">
      <w:pPr>
        <w:pStyle w:val="Textoindependiente"/>
        <w:spacing w:line="480" w:lineRule="auto"/>
        <w:ind w:left="1080"/>
        <w:rPr>
          <w:b w:val="0"/>
          <w:bCs w:val="0"/>
          <w:sz w:val="24"/>
          <w:lang w:val="es-EC"/>
        </w:rPr>
      </w:pPr>
    </w:p>
    <w:p w:rsidR="00000000" w:rsidRDefault="00984A82">
      <w:pPr>
        <w:pStyle w:val="Textoindependiente"/>
        <w:spacing w:line="480" w:lineRule="auto"/>
        <w:ind w:left="1080"/>
        <w:rPr>
          <w:b w:val="0"/>
          <w:bCs w:val="0"/>
          <w:sz w:val="24"/>
          <w:lang w:val="es-EC"/>
        </w:rPr>
      </w:pPr>
    </w:p>
    <w:p w:rsidR="00000000" w:rsidRDefault="00A131A9">
      <w:pPr>
        <w:pStyle w:val="Textoindependiente"/>
        <w:spacing w:line="480" w:lineRule="auto"/>
        <w:ind w:left="1080"/>
        <w:rPr>
          <w:b w:val="0"/>
          <w:bCs w:val="0"/>
          <w:sz w:val="24"/>
          <w:lang w:val="es-EC"/>
        </w:rPr>
      </w:pPr>
      <w:r>
        <w:rPr>
          <w:b w:val="0"/>
          <w:bCs w:val="0"/>
          <w:noProof/>
          <w:sz w:val="24"/>
        </w:rPr>
        <w:drawing>
          <wp:inline distT="0" distB="0" distL="0" distR="0">
            <wp:extent cx="4572000" cy="2468880"/>
            <wp:effectExtent l="19050" t="0" r="0" b="0"/>
            <wp:docPr id="47" name="Imagen 47" descr="EICV nuevo\EDIP UMIP 96 (solo recursos)\nor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EICV nuevo\EDIP UMIP 96 (solo recursos)\norm.GIF"/>
                    <pic:cNvPicPr>
                      <a:picLocks noChangeAspect="1" noChangeArrowheads="1"/>
                    </pic:cNvPicPr>
                  </pic:nvPicPr>
                  <pic:blipFill>
                    <a:blip r:embed="rId97"/>
                    <a:srcRect/>
                    <a:stretch>
                      <a:fillRect/>
                    </a:stretch>
                  </pic:blipFill>
                  <pic:spPr bwMode="auto">
                    <a:xfrm>
                      <a:off x="0" y="0"/>
                      <a:ext cx="4572000" cy="246888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080"/>
        <w:rPr>
          <w:b w:val="0"/>
          <w:bCs w:val="0"/>
          <w:sz w:val="24"/>
          <w:lang w:val="es-EC"/>
        </w:rPr>
      </w:pPr>
      <w:r>
        <w:rPr>
          <w:b w:val="0"/>
          <w:bCs w:val="0"/>
          <w:sz w:val="24"/>
          <w:lang w:val="es-EC"/>
        </w:rPr>
        <w:t xml:space="preserve">FIGURA 3.25. NORMALIZACIÓN </w:t>
      </w:r>
      <w:r>
        <w:rPr>
          <w:b w:val="0"/>
          <w:bCs w:val="0"/>
          <w:i/>
          <w:iCs/>
          <w:sz w:val="24"/>
          <w:lang w:val="es-EC"/>
        </w:rPr>
        <w:t>EDIP 96 (SOLO RECURSOS)</w:t>
      </w:r>
    </w:p>
    <w:p w:rsidR="00000000" w:rsidRDefault="00984A82">
      <w:pPr>
        <w:pStyle w:val="Textoindependiente"/>
        <w:spacing w:line="480" w:lineRule="auto"/>
        <w:ind w:left="1080"/>
        <w:rPr>
          <w:b w:val="0"/>
          <w:bCs w:val="0"/>
          <w:sz w:val="24"/>
          <w:lang w:val="es-EC"/>
        </w:rPr>
      </w:pPr>
    </w:p>
    <w:p w:rsidR="00000000" w:rsidRDefault="00A131A9">
      <w:pPr>
        <w:pStyle w:val="Textoindependiente"/>
        <w:spacing w:line="480" w:lineRule="auto"/>
        <w:ind w:left="1080"/>
        <w:rPr>
          <w:b w:val="0"/>
          <w:bCs w:val="0"/>
          <w:sz w:val="24"/>
          <w:lang w:val="es-EC"/>
        </w:rPr>
      </w:pPr>
      <w:r>
        <w:rPr>
          <w:b w:val="0"/>
          <w:bCs w:val="0"/>
          <w:noProof/>
          <w:sz w:val="24"/>
        </w:rPr>
        <w:drawing>
          <wp:inline distT="0" distB="0" distL="0" distR="0">
            <wp:extent cx="4572000" cy="2743200"/>
            <wp:effectExtent l="19050" t="0" r="0" b="0"/>
            <wp:docPr id="48" name="Imagen 48" descr="EICV nuevo\EDIP UMIP 96 (solo recursos)\pes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EICV nuevo\EDIP UMIP 96 (solo recursos)\pesa.GIF"/>
                    <pic:cNvPicPr>
                      <a:picLocks noChangeAspect="1" noChangeArrowheads="1"/>
                    </pic:cNvPicPr>
                  </pic:nvPicPr>
                  <pic:blipFill>
                    <a:blip r:embed="rId98"/>
                    <a:srcRect/>
                    <a:stretch>
                      <a:fillRect/>
                    </a:stretch>
                  </pic:blipFill>
                  <pic:spPr bwMode="auto">
                    <a:xfrm>
                      <a:off x="0" y="0"/>
                      <a:ext cx="4572000" cy="274320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720"/>
        <w:rPr>
          <w:b w:val="0"/>
          <w:bCs w:val="0"/>
          <w:i/>
          <w:iCs/>
          <w:sz w:val="24"/>
          <w:lang w:val="es-EC"/>
        </w:rPr>
      </w:pPr>
      <w:r>
        <w:rPr>
          <w:b w:val="0"/>
          <w:bCs w:val="0"/>
          <w:sz w:val="24"/>
          <w:lang w:val="es-EC"/>
        </w:rPr>
        <w:t xml:space="preserve">FIGURA 3.26. PONDERACIÓN </w:t>
      </w:r>
      <w:r>
        <w:rPr>
          <w:b w:val="0"/>
          <w:bCs w:val="0"/>
          <w:i/>
          <w:iCs/>
          <w:sz w:val="24"/>
          <w:lang w:val="es-EC"/>
        </w:rPr>
        <w:t>EDIP 96 (SOLO RECURSOS)</w:t>
      </w:r>
    </w:p>
    <w:p w:rsidR="00000000" w:rsidRDefault="00984A82">
      <w:pPr>
        <w:pStyle w:val="Textoindependiente"/>
        <w:spacing w:line="480" w:lineRule="auto"/>
        <w:ind w:left="900"/>
        <w:jc w:val="both"/>
        <w:rPr>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lang w:val="es-EC"/>
        </w:rPr>
      </w:pPr>
      <w:r>
        <w:rPr>
          <w:sz w:val="24"/>
          <w:lang w:val="es-EC"/>
        </w:rPr>
        <w:t>Resultados de Evaluación</w:t>
      </w:r>
      <w:r>
        <w:rPr>
          <w:sz w:val="24"/>
          <w:lang w:val="es-EC"/>
        </w:rPr>
        <w:t xml:space="preserve"> Comparativa</w:t>
      </w:r>
    </w:p>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Para comparar la variante del producto que es usar la caja hecha de caucho, se usa el mismo formato que para toda la evaluación, pero comparando los resultados para todas las etapas de evaluación del ciclo de vida de la batería con caja de po</w:t>
      </w:r>
      <w:r>
        <w:rPr>
          <w:b w:val="0"/>
          <w:bCs w:val="0"/>
          <w:sz w:val="24"/>
          <w:lang w:val="es-EC"/>
        </w:rPr>
        <w:t>lipropileno con el ciclo de vida de la batería con caja de caucho. En los Apéndices F y G se muestra los resultados de análisis de inventario de ciclo de vida de la batería de arranque con caja de polipropileno y de la batería con caja de caucho, estos res</w:t>
      </w:r>
      <w:r>
        <w:rPr>
          <w:b w:val="0"/>
          <w:bCs w:val="0"/>
          <w:sz w:val="24"/>
          <w:lang w:val="es-EC"/>
        </w:rPr>
        <w:t xml:space="preserve">ultados son comparados a nivel de evaluación de impacto con </w:t>
      </w:r>
      <w:r>
        <w:rPr>
          <w:b w:val="0"/>
          <w:bCs w:val="0"/>
          <w:i/>
          <w:iCs/>
          <w:sz w:val="24"/>
          <w:lang w:val="es-EC"/>
        </w:rPr>
        <w:t>Eco-indicator 99</w:t>
      </w:r>
      <w:r>
        <w:rPr>
          <w:b w:val="0"/>
          <w:bCs w:val="0"/>
          <w:sz w:val="24"/>
          <w:lang w:val="es-EC"/>
        </w:rPr>
        <w:t xml:space="preserve"> de manera gráfica en esta sección.  En las gráficas, las barras azules representan el ciclo de vida con batería con contenedor de polipropileno, mientras que las barras amarillas </w:t>
      </w:r>
      <w:r>
        <w:rPr>
          <w:b w:val="0"/>
          <w:bCs w:val="0"/>
          <w:sz w:val="24"/>
          <w:lang w:val="es-EC"/>
        </w:rPr>
        <w:t>representan el ciclo de vida de la batería con caja de caucho.</w:t>
      </w:r>
    </w:p>
    <w:p w:rsidR="00000000" w:rsidRDefault="00A131A9">
      <w:pPr>
        <w:pStyle w:val="Textoindependiente"/>
        <w:spacing w:line="480" w:lineRule="auto"/>
        <w:ind w:left="720"/>
        <w:rPr>
          <w:b w:val="0"/>
          <w:bCs w:val="0"/>
          <w:sz w:val="24"/>
          <w:lang w:val="es-EC"/>
        </w:rPr>
      </w:pPr>
      <w:r>
        <w:rPr>
          <w:b w:val="0"/>
          <w:bCs w:val="0"/>
          <w:noProof/>
          <w:sz w:val="24"/>
        </w:rPr>
        <w:drawing>
          <wp:inline distT="0" distB="0" distL="0" distR="0">
            <wp:extent cx="4846320" cy="2377440"/>
            <wp:effectExtent l="19050" t="0" r="0" b="0"/>
            <wp:docPr id="50" name="Imagen 50" descr="EICV comparativo\Eco-Indicator 99\caracterizacion mas chcic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EICV comparativo\Eco-Indicator 99\caracterizacion mas chcico.GIF"/>
                    <pic:cNvPicPr>
                      <a:picLocks noChangeAspect="1" noChangeArrowheads="1"/>
                    </pic:cNvPicPr>
                  </pic:nvPicPr>
                  <pic:blipFill>
                    <a:blip r:embed="rId99"/>
                    <a:srcRect/>
                    <a:stretch>
                      <a:fillRect/>
                    </a:stretch>
                  </pic:blipFill>
                  <pic:spPr bwMode="auto">
                    <a:xfrm>
                      <a:off x="0" y="0"/>
                      <a:ext cx="4846320" cy="237744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720"/>
        <w:rPr>
          <w:b w:val="0"/>
          <w:bCs w:val="0"/>
          <w:sz w:val="24"/>
          <w:lang w:val="es-EC"/>
        </w:rPr>
      </w:pPr>
      <w:r>
        <w:rPr>
          <w:b w:val="0"/>
          <w:bCs w:val="0"/>
          <w:sz w:val="24"/>
          <w:lang w:val="es-EC"/>
        </w:rPr>
        <w:t xml:space="preserve">FIGURA 3.27 CARACTERIZACIÓN COMPARATIVA EN PORCENTAJE EN </w:t>
      </w:r>
      <w:r>
        <w:rPr>
          <w:b w:val="0"/>
          <w:bCs w:val="0"/>
          <w:i/>
          <w:iCs/>
          <w:sz w:val="24"/>
          <w:lang w:val="es-EC"/>
        </w:rPr>
        <w:t>ECO-INDICATOR 99</w:t>
      </w:r>
    </w:p>
    <w:p w:rsidR="00000000" w:rsidRDefault="00A131A9">
      <w:pPr>
        <w:pStyle w:val="Textoindependiente"/>
        <w:spacing w:line="480" w:lineRule="auto"/>
        <w:ind w:left="720"/>
        <w:rPr>
          <w:b w:val="0"/>
          <w:bCs w:val="0"/>
          <w:sz w:val="24"/>
          <w:lang w:val="es-EC"/>
        </w:rPr>
      </w:pPr>
      <w:r>
        <w:rPr>
          <w:b w:val="0"/>
          <w:bCs w:val="0"/>
          <w:noProof/>
          <w:sz w:val="24"/>
        </w:rPr>
        <w:drawing>
          <wp:inline distT="0" distB="0" distL="0" distR="0">
            <wp:extent cx="4846320" cy="2194560"/>
            <wp:effectExtent l="19050" t="0" r="0" b="0"/>
            <wp:docPr id="51" name="Imagen 51" descr="EICV comparativo\Eco-Indicator 99\eval daño mas pequeñ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EICV comparativo\Eco-Indicator 99\eval daño mas pequeño.GIF"/>
                    <pic:cNvPicPr>
                      <a:picLocks noChangeAspect="1" noChangeArrowheads="1"/>
                    </pic:cNvPicPr>
                  </pic:nvPicPr>
                  <pic:blipFill>
                    <a:blip r:embed="rId100"/>
                    <a:srcRect/>
                    <a:stretch>
                      <a:fillRect/>
                    </a:stretch>
                  </pic:blipFill>
                  <pic:spPr bwMode="auto">
                    <a:xfrm>
                      <a:off x="0" y="0"/>
                      <a:ext cx="4846320" cy="21945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720"/>
        <w:rPr>
          <w:b w:val="0"/>
          <w:bCs w:val="0"/>
          <w:i/>
          <w:iCs/>
          <w:sz w:val="24"/>
          <w:lang w:val="es-EC"/>
        </w:rPr>
      </w:pPr>
      <w:r>
        <w:rPr>
          <w:b w:val="0"/>
          <w:bCs w:val="0"/>
          <w:sz w:val="24"/>
          <w:lang w:val="es-EC"/>
        </w:rPr>
        <w:t xml:space="preserve">FIGURA 3.28. EVALUACIÓN DEL DAÑO </w:t>
      </w:r>
      <w:r>
        <w:rPr>
          <w:b w:val="0"/>
          <w:bCs w:val="0"/>
          <w:caps/>
          <w:sz w:val="24"/>
          <w:lang w:val="es-EC"/>
        </w:rPr>
        <w:t xml:space="preserve">comparativa </w:t>
      </w:r>
      <w:r>
        <w:rPr>
          <w:b w:val="0"/>
          <w:bCs w:val="0"/>
          <w:i/>
          <w:iCs/>
          <w:sz w:val="24"/>
          <w:lang w:val="es-EC"/>
        </w:rPr>
        <w:t>ECO-INDICATOR 99</w:t>
      </w:r>
    </w:p>
    <w:p w:rsidR="00000000" w:rsidRDefault="00984A82">
      <w:pPr>
        <w:pStyle w:val="Textoindependiente"/>
        <w:spacing w:line="480" w:lineRule="auto"/>
        <w:ind w:left="720"/>
        <w:rPr>
          <w:b w:val="0"/>
          <w:bCs w:val="0"/>
          <w:sz w:val="24"/>
          <w:lang w:val="es-EC"/>
        </w:rPr>
      </w:pPr>
    </w:p>
    <w:p w:rsidR="00000000" w:rsidRDefault="00A131A9">
      <w:pPr>
        <w:pStyle w:val="Textoindependiente"/>
        <w:spacing w:line="480" w:lineRule="auto"/>
        <w:ind w:left="720"/>
        <w:rPr>
          <w:b w:val="0"/>
          <w:bCs w:val="0"/>
          <w:sz w:val="24"/>
          <w:lang w:val="es-EC"/>
        </w:rPr>
      </w:pPr>
      <w:r>
        <w:rPr>
          <w:b w:val="0"/>
          <w:bCs w:val="0"/>
          <w:noProof/>
          <w:sz w:val="24"/>
        </w:rPr>
        <w:drawing>
          <wp:inline distT="0" distB="0" distL="0" distR="0">
            <wp:extent cx="4846320" cy="2194560"/>
            <wp:effectExtent l="19050" t="0" r="0" b="0"/>
            <wp:docPr id="52" name="Imagen 52" descr="EICV comparativo\Eco-Indicator 99\normal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EICV comparativo\Eco-Indicator 99\normali.GIF"/>
                    <pic:cNvPicPr>
                      <a:picLocks noChangeAspect="1" noChangeArrowheads="1"/>
                    </pic:cNvPicPr>
                  </pic:nvPicPr>
                  <pic:blipFill>
                    <a:blip r:embed="rId101"/>
                    <a:srcRect/>
                    <a:stretch>
                      <a:fillRect/>
                    </a:stretch>
                  </pic:blipFill>
                  <pic:spPr bwMode="auto">
                    <a:xfrm>
                      <a:off x="0" y="0"/>
                      <a:ext cx="4846320" cy="21945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720"/>
        <w:rPr>
          <w:b w:val="0"/>
          <w:bCs w:val="0"/>
          <w:i/>
          <w:iCs/>
          <w:sz w:val="24"/>
          <w:lang w:val="es-EC"/>
        </w:rPr>
      </w:pPr>
      <w:r>
        <w:rPr>
          <w:b w:val="0"/>
          <w:bCs w:val="0"/>
          <w:sz w:val="24"/>
          <w:lang w:val="es-EC"/>
        </w:rPr>
        <w:t xml:space="preserve">FIGURA 3.29. NORMALIZACIÓN COMPARATIVA </w:t>
      </w:r>
      <w:r>
        <w:rPr>
          <w:b w:val="0"/>
          <w:bCs w:val="0"/>
          <w:i/>
          <w:iCs/>
          <w:sz w:val="24"/>
          <w:lang w:val="es-EC"/>
        </w:rPr>
        <w:t>ECO-INDICAT</w:t>
      </w:r>
      <w:r>
        <w:rPr>
          <w:b w:val="0"/>
          <w:bCs w:val="0"/>
          <w:i/>
          <w:iCs/>
          <w:sz w:val="24"/>
          <w:lang w:val="es-EC"/>
        </w:rPr>
        <w:t>OR 99</w:t>
      </w:r>
    </w:p>
    <w:p w:rsidR="00000000" w:rsidRDefault="00984A82">
      <w:pPr>
        <w:pStyle w:val="Textoindependiente"/>
        <w:spacing w:line="480" w:lineRule="auto"/>
        <w:ind w:left="720"/>
        <w:rPr>
          <w:b w:val="0"/>
          <w:bCs w:val="0"/>
          <w:sz w:val="24"/>
          <w:lang w:val="es-EC"/>
        </w:rPr>
      </w:pPr>
    </w:p>
    <w:p w:rsidR="00000000" w:rsidRDefault="00A131A9">
      <w:pPr>
        <w:pStyle w:val="Textoindependiente"/>
        <w:spacing w:line="480" w:lineRule="auto"/>
        <w:ind w:left="720"/>
        <w:rPr>
          <w:b w:val="0"/>
          <w:bCs w:val="0"/>
          <w:sz w:val="24"/>
          <w:lang w:val="es-EC"/>
        </w:rPr>
      </w:pPr>
      <w:r>
        <w:rPr>
          <w:b w:val="0"/>
          <w:bCs w:val="0"/>
          <w:noProof/>
          <w:sz w:val="24"/>
        </w:rPr>
        <w:drawing>
          <wp:inline distT="0" distB="0" distL="0" distR="0">
            <wp:extent cx="4846320" cy="2194560"/>
            <wp:effectExtent l="19050" t="0" r="0" b="0"/>
            <wp:docPr id="53" name="Imagen 53" descr="EICV comparativo\Eco-Indicator 99\PESAD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EICV comparativo\Eco-Indicator 99\PESADO.GIF"/>
                    <pic:cNvPicPr>
                      <a:picLocks noChangeAspect="1" noChangeArrowheads="1"/>
                    </pic:cNvPicPr>
                  </pic:nvPicPr>
                  <pic:blipFill>
                    <a:blip r:embed="rId102"/>
                    <a:srcRect/>
                    <a:stretch>
                      <a:fillRect/>
                    </a:stretch>
                  </pic:blipFill>
                  <pic:spPr bwMode="auto">
                    <a:xfrm>
                      <a:off x="0" y="0"/>
                      <a:ext cx="4846320" cy="21945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360"/>
        <w:jc w:val="both"/>
        <w:rPr>
          <w:b w:val="0"/>
          <w:bCs w:val="0"/>
          <w:i/>
          <w:iCs/>
          <w:sz w:val="24"/>
          <w:lang w:val="es-EC"/>
        </w:rPr>
      </w:pPr>
      <w:r>
        <w:rPr>
          <w:b w:val="0"/>
          <w:bCs w:val="0"/>
          <w:sz w:val="24"/>
          <w:lang w:val="es-EC"/>
        </w:rPr>
        <w:t xml:space="preserve">FIGURA 3.30. PONDERACIÓN COMPARATIVA </w:t>
      </w:r>
      <w:r>
        <w:rPr>
          <w:b w:val="0"/>
          <w:bCs w:val="0"/>
          <w:i/>
          <w:iCs/>
          <w:sz w:val="24"/>
          <w:lang w:val="es-EC"/>
        </w:rPr>
        <w:t>ECO-INDICADOR 99</w:t>
      </w:r>
    </w:p>
    <w:p w:rsidR="00000000" w:rsidRDefault="00984A82">
      <w:pPr>
        <w:pStyle w:val="Textoindependiente"/>
        <w:ind w:left="360"/>
        <w:jc w:val="both"/>
        <w:rPr>
          <w:b w:val="0"/>
          <w:bCs w:val="0"/>
          <w:sz w:val="24"/>
        </w:rPr>
      </w:pPr>
      <w:r>
        <w:rPr>
          <w:b w:val="0"/>
          <w:bCs w:val="0"/>
          <w:i/>
          <w:iCs/>
          <w:sz w:val="24"/>
          <w:lang w:val="es-EC"/>
        </w:rPr>
        <w:br w:type="page"/>
      </w:r>
    </w:p>
    <w:p w:rsidR="00000000" w:rsidRDefault="00984A82">
      <w:pPr>
        <w:pStyle w:val="Textoindependiente"/>
        <w:jc w:val="both"/>
        <w:rPr>
          <w:b w:val="0"/>
          <w:bCs w:val="0"/>
          <w:sz w:val="24"/>
        </w:rPr>
      </w:pPr>
    </w:p>
    <w:p w:rsidR="00000000" w:rsidRDefault="00984A82">
      <w:pPr>
        <w:pStyle w:val="Textoindependiente"/>
        <w:jc w:val="both"/>
        <w:rPr>
          <w:b w:val="0"/>
          <w:bCs w:val="0"/>
          <w:sz w:val="24"/>
        </w:rPr>
      </w:pPr>
    </w:p>
    <w:p w:rsidR="00000000" w:rsidRDefault="00984A82">
      <w:pPr>
        <w:pStyle w:val="Textoindependiente"/>
        <w:jc w:val="both"/>
        <w:rPr>
          <w:b w:val="0"/>
          <w:bCs w:val="0"/>
          <w:sz w:val="24"/>
        </w:rPr>
      </w:pPr>
    </w:p>
    <w:p w:rsidR="00000000" w:rsidRDefault="00984A82">
      <w:pPr>
        <w:pStyle w:val="Textoindependiente"/>
        <w:jc w:val="both"/>
        <w:rPr>
          <w:b w:val="0"/>
          <w:bCs w:val="0"/>
          <w:sz w:val="24"/>
        </w:rPr>
      </w:pPr>
    </w:p>
    <w:p w:rsidR="00000000" w:rsidRDefault="00984A82">
      <w:pPr>
        <w:pStyle w:val="Textoindependiente"/>
        <w:jc w:val="both"/>
        <w:rPr>
          <w:b w:val="0"/>
          <w:bCs w:val="0"/>
          <w:sz w:val="24"/>
        </w:rPr>
      </w:pPr>
    </w:p>
    <w:p w:rsidR="00000000" w:rsidRDefault="00984A82">
      <w:pPr>
        <w:pStyle w:val="Textoindependiente"/>
        <w:rPr>
          <w:b w:val="0"/>
          <w:bCs w:val="0"/>
          <w:sz w:val="24"/>
        </w:rPr>
      </w:pPr>
      <w:r>
        <w:rPr>
          <w:sz w:val="48"/>
        </w:rPr>
        <w:t>CAPÍTULO 4</w:t>
      </w: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rsidP="00984A82">
      <w:pPr>
        <w:pStyle w:val="Textoindependiente"/>
        <w:numPr>
          <w:ilvl w:val="0"/>
          <w:numId w:val="1"/>
        </w:numPr>
        <w:ind w:left="357" w:hanging="357"/>
        <w:jc w:val="both"/>
        <w:rPr>
          <w:caps/>
          <w:sz w:val="24"/>
        </w:rPr>
      </w:pPr>
      <w:r>
        <w:rPr>
          <w:caps/>
          <w:sz w:val="32"/>
        </w:rPr>
        <w:t>análisis</w:t>
      </w:r>
    </w:p>
    <w:p w:rsidR="00000000" w:rsidRDefault="00984A82">
      <w:pPr>
        <w:pStyle w:val="Textoindependiente"/>
        <w:jc w:val="both"/>
        <w:rPr>
          <w:caps/>
          <w:sz w:val="24"/>
        </w:rPr>
      </w:pPr>
    </w:p>
    <w:p w:rsidR="00000000" w:rsidRDefault="00984A82">
      <w:pPr>
        <w:pStyle w:val="Textoindependiente"/>
        <w:jc w:val="both"/>
        <w:rPr>
          <w:caps/>
          <w:sz w:val="24"/>
        </w:rPr>
      </w:pPr>
    </w:p>
    <w:p w:rsidR="00000000" w:rsidRDefault="00984A82">
      <w:pPr>
        <w:pStyle w:val="Textoindependiente"/>
        <w:jc w:val="both"/>
        <w:rPr>
          <w:caps/>
          <w:sz w:val="24"/>
        </w:rPr>
      </w:pPr>
    </w:p>
    <w:p w:rsidR="00000000" w:rsidRDefault="00984A82">
      <w:pPr>
        <w:pStyle w:val="Textoindependiente"/>
        <w:jc w:val="both"/>
        <w:rPr>
          <w:caps/>
          <w:sz w:val="24"/>
        </w:rPr>
      </w:pPr>
    </w:p>
    <w:p w:rsidR="00000000" w:rsidRDefault="00984A82">
      <w:pPr>
        <w:pStyle w:val="Textoindependiente"/>
        <w:spacing w:line="480" w:lineRule="auto"/>
        <w:ind w:left="357"/>
        <w:jc w:val="both"/>
        <w:rPr>
          <w:b w:val="0"/>
          <w:bCs w:val="0"/>
          <w:sz w:val="24"/>
        </w:rPr>
      </w:pPr>
      <w:r>
        <w:rPr>
          <w:b w:val="0"/>
          <w:bCs w:val="0"/>
          <w:caps/>
          <w:sz w:val="24"/>
        </w:rPr>
        <w:t>e</w:t>
      </w:r>
      <w:r>
        <w:rPr>
          <w:b w:val="0"/>
          <w:bCs w:val="0"/>
          <w:sz w:val="24"/>
        </w:rPr>
        <w:t>ste capítulo está dividido en tres partes, en la sección 4.1 se analizan las limitaciones del inventario, en la sección 4.2 se incluyen las primeras dos parte</w:t>
      </w:r>
      <w:r>
        <w:rPr>
          <w:b w:val="0"/>
          <w:bCs w:val="0"/>
          <w:sz w:val="24"/>
        </w:rPr>
        <w:t xml:space="preserve">s del la interpretación de ciclo de vida, hasta ese punto el análisis es a nivel de ECV, en la sección 4.3 se analiza el uso de la metodología, analizando las limitaciones y dificultades de la realización de la ECV. </w:t>
      </w:r>
    </w:p>
    <w:p w:rsidR="00000000" w:rsidRDefault="00984A82">
      <w:pPr>
        <w:pStyle w:val="Textoindependiente"/>
        <w:jc w:val="both"/>
        <w:rPr>
          <w:caps/>
          <w:sz w:val="24"/>
        </w:rPr>
      </w:pPr>
    </w:p>
    <w:p w:rsidR="00000000" w:rsidRDefault="00984A82">
      <w:pPr>
        <w:pStyle w:val="Textoindependiente"/>
        <w:spacing w:line="480" w:lineRule="auto"/>
        <w:ind w:left="720"/>
        <w:jc w:val="both"/>
        <w:rPr>
          <w:b w:val="0"/>
          <w:bCs w:val="0"/>
          <w:sz w:val="24"/>
          <w:lang w:val="es-EC"/>
        </w:rPr>
      </w:pPr>
    </w:p>
    <w:p w:rsidR="00000000" w:rsidRDefault="00984A82" w:rsidP="00984A82">
      <w:pPr>
        <w:pStyle w:val="Textoindependiente"/>
        <w:numPr>
          <w:ilvl w:val="1"/>
          <w:numId w:val="1"/>
        </w:numPr>
        <w:tabs>
          <w:tab w:val="clear" w:pos="792"/>
          <w:tab w:val="num" w:pos="900"/>
        </w:tabs>
        <w:spacing w:line="480" w:lineRule="auto"/>
        <w:jc w:val="both"/>
        <w:rPr>
          <w:sz w:val="24"/>
          <w:lang w:val="es-EC"/>
        </w:rPr>
      </w:pPr>
      <w:r>
        <w:rPr>
          <w:sz w:val="24"/>
          <w:lang w:val="es-EC"/>
        </w:rPr>
        <w:t xml:space="preserve">Limitaciones del Inventario de Ciclo </w:t>
      </w:r>
      <w:r>
        <w:rPr>
          <w:sz w:val="24"/>
          <w:lang w:val="es-EC"/>
        </w:rPr>
        <w:t>de Vida</w:t>
      </w:r>
    </w:p>
    <w:p w:rsidR="00000000" w:rsidRDefault="00984A82">
      <w:pPr>
        <w:pStyle w:val="Textoindependiente"/>
        <w:spacing w:line="480" w:lineRule="auto"/>
        <w:ind w:left="792" w:firstLine="108"/>
        <w:jc w:val="both"/>
        <w:rPr>
          <w:sz w:val="24"/>
          <w:lang w:val="es-EC"/>
        </w:rPr>
      </w:pPr>
    </w:p>
    <w:p w:rsidR="00000000" w:rsidRDefault="00984A82">
      <w:pPr>
        <w:pStyle w:val="Textoindependiente"/>
        <w:spacing w:line="480" w:lineRule="auto"/>
        <w:ind w:left="792" w:firstLine="108"/>
        <w:jc w:val="both"/>
        <w:rPr>
          <w:sz w:val="24"/>
          <w:lang w:val="es-EC"/>
        </w:rPr>
      </w:pPr>
      <w:r>
        <w:rPr>
          <w:sz w:val="24"/>
          <w:lang w:val="es-EC"/>
        </w:rPr>
        <w:t>Unidad funcional</w:t>
      </w:r>
    </w:p>
    <w:p w:rsidR="00000000" w:rsidRDefault="00984A82">
      <w:pPr>
        <w:pStyle w:val="Textoindependiente"/>
        <w:spacing w:line="480" w:lineRule="auto"/>
        <w:ind w:left="792" w:firstLine="108"/>
        <w:jc w:val="both"/>
        <w:rPr>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La unidad funcional ha sido definida de acuerdo al sentido común del autor del estudio (ver sección 3.1.2.1). La unidad funcional ha servido de base para la creación del inventario de la fase de uso de batería (ver sección 3.2.2.</w:t>
      </w:r>
      <w:r>
        <w:rPr>
          <w:b w:val="0"/>
          <w:bCs w:val="0"/>
          <w:sz w:val="24"/>
          <w:lang w:val="es-EC"/>
        </w:rPr>
        <w:t>3). Otros estudios pueden llegar a diferentes inventarios para el uso dependiendo de cual sea la base para el modelaje del uso.</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 xml:space="preserve">El cambio del inventario del uso alteraría los resultados del inventario del ciclo de vida y por lo tanto los resultados de la </w:t>
      </w:r>
      <w:r>
        <w:rPr>
          <w:b w:val="0"/>
          <w:bCs w:val="0"/>
          <w:sz w:val="24"/>
          <w:lang w:val="es-EC"/>
        </w:rPr>
        <w:t>evaluación de impacto también cambiarían.</w:t>
      </w:r>
    </w:p>
    <w:p w:rsidR="00000000" w:rsidRDefault="00984A82">
      <w:pPr>
        <w:pStyle w:val="Textoindependiente"/>
        <w:spacing w:line="480" w:lineRule="auto"/>
        <w:ind w:left="900"/>
        <w:jc w:val="both"/>
        <w:rPr>
          <w:sz w:val="24"/>
          <w:lang w:val="es-EC"/>
        </w:rPr>
      </w:pPr>
    </w:p>
    <w:p w:rsidR="00000000" w:rsidRDefault="00984A82">
      <w:pPr>
        <w:pStyle w:val="Textoindependiente"/>
        <w:spacing w:line="480" w:lineRule="auto"/>
        <w:ind w:left="900"/>
        <w:jc w:val="both"/>
        <w:rPr>
          <w:b w:val="0"/>
          <w:bCs w:val="0"/>
          <w:sz w:val="24"/>
          <w:u w:val="single"/>
          <w:lang w:val="es-EC"/>
        </w:rPr>
      </w:pPr>
      <w:r>
        <w:rPr>
          <w:sz w:val="24"/>
          <w:lang w:val="es-EC"/>
        </w:rPr>
        <w:t>Limitaciones encontradas a partir de validación de datos</w:t>
      </w:r>
    </w:p>
    <w:p w:rsidR="00000000" w:rsidRDefault="00984A82">
      <w:pPr>
        <w:pStyle w:val="Textoindependiente"/>
        <w:spacing w:line="480" w:lineRule="auto"/>
        <w:ind w:left="1416"/>
        <w:jc w:val="both"/>
        <w:rPr>
          <w:b w:val="0"/>
          <w:bCs w:val="0"/>
          <w:sz w:val="24"/>
          <w:u w:val="single"/>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Para la validación de datos se compara los requisitos de la calidad de datos con la representatividad de los datos usados, es decir con la representativida</w:t>
      </w:r>
      <w:r>
        <w:rPr>
          <w:b w:val="0"/>
          <w:bCs w:val="0"/>
          <w:sz w:val="24"/>
          <w:lang w:val="es-EC"/>
        </w:rPr>
        <w:t>d de cada proceso que se ha usado para la creación del inventario. Los requisitos de calidad de datos se encuentran definidos en la sección 3.1.2.4. La representatividad de los procesos se encuentra en la documentación de cada proceso, esto se encuentra en</w:t>
      </w:r>
      <w:r>
        <w:rPr>
          <w:b w:val="0"/>
          <w:bCs w:val="0"/>
          <w:sz w:val="24"/>
          <w:lang w:val="es-EC"/>
        </w:rPr>
        <w:t xml:space="preserve"> las hojas de procesos (Apéndice C). </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Para la comparación se ha hecho una tabla de comparación por cada proceso, la Tabla 23 es un ejemplo de esta, el resto se encuentran en el Apéndice X. La columna de en medio muestra la representatividad del proceso, t</w:t>
      </w:r>
      <w:r>
        <w:rPr>
          <w:b w:val="0"/>
          <w:bCs w:val="0"/>
          <w:sz w:val="24"/>
          <w:lang w:val="es-EC"/>
        </w:rPr>
        <w:t>omado de la documentación de la hoja de proceso, la columna de la derecha muestra los requisitos de calidad de datos. Para que un proceso cumpla con los requisitos de calidad de datos se debe cumplir los siguientes cuatro puntos:</w:t>
      </w:r>
    </w:p>
    <w:p w:rsidR="00000000" w:rsidRDefault="00984A82">
      <w:pPr>
        <w:pStyle w:val="Textoindependiente"/>
        <w:spacing w:line="480" w:lineRule="auto"/>
        <w:ind w:left="900"/>
        <w:jc w:val="both"/>
        <w:rPr>
          <w:b w:val="0"/>
          <w:bCs w:val="0"/>
          <w:sz w:val="24"/>
          <w:lang w:val="es-EC"/>
        </w:rPr>
      </w:pPr>
    </w:p>
    <w:p w:rsidR="00000000" w:rsidRDefault="00984A82" w:rsidP="00984A82">
      <w:pPr>
        <w:pStyle w:val="Textoindependiente"/>
        <w:numPr>
          <w:ilvl w:val="0"/>
          <w:numId w:val="19"/>
        </w:numPr>
        <w:tabs>
          <w:tab w:val="num" w:pos="1260"/>
        </w:tabs>
        <w:spacing w:line="480" w:lineRule="auto"/>
        <w:ind w:left="1260" w:hanging="303"/>
        <w:jc w:val="both"/>
        <w:rPr>
          <w:b w:val="0"/>
          <w:bCs w:val="0"/>
          <w:sz w:val="24"/>
          <w:lang w:val="es-EC"/>
        </w:rPr>
      </w:pPr>
      <w:r>
        <w:rPr>
          <w:b w:val="0"/>
          <w:bCs w:val="0"/>
          <w:sz w:val="24"/>
          <w:lang w:val="es-EC"/>
        </w:rPr>
        <w:t>Tiempo (Período): cualqui</w:t>
      </w:r>
      <w:r>
        <w:rPr>
          <w:b w:val="0"/>
          <w:bCs w:val="0"/>
          <w:sz w:val="24"/>
          <w:lang w:val="es-EC"/>
        </w:rPr>
        <w:t>er período cuyo inicio no sea antes del inicio requerido y cuyo final no sea después del final requerido.</w:t>
      </w:r>
    </w:p>
    <w:p w:rsidR="00000000" w:rsidRDefault="00984A82" w:rsidP="00984A82">
      <w:pPr>
        <w:pStyle w:val="Textoindependiente"/>
        <w:numPr>
          <w:ilvl w:val="0"/>
          <w:numId w:val="19"/>
        </w:numPr>
        <w:tabs>
          <w:tab w:val="num" w:pos="1260"/>
        </w:tabs>
        <w:spacing w:line="480" w:lineRule="auto"/>
        <w:ind w:left="1260" w:hanging="303"/>
        <w:jc w:val="both"/>
        <w:rPr>
          <w:b w:val="0"/>
          <w:bCs w:val="0"/>
          <w:sz w:val="24"/>
          <w:lang w:val="es-EC"/>
        </w:rPr>
      </w:pPr>
      <w:r>
        <w:rPr>
          <w:b w:val="0"/>
          <w:bCs w:val="0"/>
          <w:sz w:val="24"/>
          <w:lang w:val="es-EC"/>
        </w:rPr>
        <w:t>Geografía: Se acepta la geografía requerida únicamente.</w:t>
      </w:r>
    </w:p>
    <w:p w:rsidR="00000000" w:rsidRDefault="00984A82" w:rsidP="00984A82">
      <w:pPr>
        <w:pStyle w:val="Textoindependiente"/>
        <w:numPr>
          <w:ilvl w:val="0"/>
          <w:numId w:val="19"/>
        </w:numPr>
        <w:tabs>
          <w:tab w:val="num" w:pos="1260"/>
        </w:tabs>
        <w:spacing w:line="480" w:lineRule="auto"/>
        <w:ind w:left="1260" w:hanging="303"/>
        <w:jc w:val="both"/>
        <w:rPr>
          <w:b w:val="0"/>
          <w:bCs w:val="0"/>
          <w:sz w:val="24"/>
          <w:lang w:val="es-EC"/>
        </w:rPr>
      </w:pPr>
      <w:r>
        <w:rPr>
          <w:b w:val="0"/>
          <w:bCs w:val="0"/>
          <w:sz w:val="24"/>
          <w:lang w:val="es-EC"/>
        </w:rPr>
        <w:t>Tecnología: Se acepta la tecnología requerida únicamente.</w:t>
      </w:r>
    </w:p>
    <w:p w:rsidR="00000000" w:rsidRDefault="00984A82" w:rsidP="00984A82">
      <w:pPr>
        <w:pStyle w:val="Textoindependiente"/>
        <w:numPr>
          <w:ilvl w:val="0"/>
          <w:numId w:val="19"/>
        </w:numPr>
        <w:tabs>
          <w:tab w:val="num" w:pos="1260"/>
        </w:tabs>
        <w:spacing w:line="480" w:lineRule="auto"/>
        <w:ind w:left="1260" w:hanging="303"/>
        <w:jc w:val="both"/>
        <w:rPr>
          <w:b w:val="0"/>
          <w:bCs w:val="0"/>
          <w:sz w:val="24"/>
          <w:lang w:val="es-EC"/>
        </w:rPr>
      </w:pPr>
      <w:r>
        <w:rPr>
          <w:b w:val="0"/>
          <w:bCs w:val="0"/>
          <w:sz w:val="24"/>
          <w:lang w:val="es-EC"/>
        </w:rPr>
        <w:t>Límites del sistema: Se acepta los l</w:t>
      </w:r>
      <w:r>
        <w:rPr>
          <w:b w:val="0"/>
          <w:bCs w:val="0"/>
          <w:sz w:val="24"/>
          <w:lang w:val="es-EC"/>
        </w:rPr>
        <w:t>ímites del sistema requerido únicamente.</w:t>
      </w:r>
    </w:p>
    <w:p w:rsidR="00000000" w:rsidRDefault="00984A82">
      <w:pPr>
        <w:pStyle w:val="Textoindependiente"/>
        <w:spacing w:line="480" w:lineRule="auto"/>
        <w:ind w:left="957"/>
        <w:jc w:val="both"/>
        <w:rPr>
          <w:b w:val="0"/>
          <w:bCs w:val="0"/>
          <w:sz w:val="24"/>
          <w:lang w:val="es-EC"/>
        </w:rPr>
      </w:pPr>
    </w:p>
    <w:p w:rsidR="00000000" w:rsidRDefault="00984A82">
      <w:pPr>
        <w:pStyle w:val="Textoindependiente"/>
        <w:spacing w:line="480" w:lineRule="auto"/>
        <w:ind w:left="957"/>
        <w:jc w:val="both"/>
        <w:rPr>
          <w:b w:val="0"/>
          <w:bCs w:val="0"/>
          <w:sz w:val="24"/>
          <w:lang w:val="es-EC"/>
        </w:rPr>
      </w:pPr>
      <w:r>
        <w:rPr>
          <w:b w:val="0"/>
          <w:bCs w:val="0"/>
          <w:sz w:val="24"/>
          <w:lang w:val="es-EC"/>
        </w:rPr>
        <w:t>Con esta base para la comparación el proceso de la Tabla 22 cumple con los requisitos de calidad de datos, por lo tanto es válido para la ECV.</w:t>
      </w:r>
    </w:p>
    <w:p w:rsidR="00000000" w:rsidRDefault="00984A82">
      <w:pPr>
        <w:pStyle w:val="Textoindependiente"/>
        <w:spacing w:line="480" w:lineRule="auto"/>
        <w:ind w:left="957"/>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Son 17 los procesos que no cumplen con los requerimientos planteados e</w:t>
      </w:r>
      <w:r>
        <w:rPr>
          <w:b w:val="0"/>
          <w:bCs w:val="0"/>
          <w:sz w:val="24"/>
          <w:lang w:val="es-EC"/>
        </w:rPr>
        <w:t>n el alcance en lo que tiene que ver con representatividad geográfica. Dos de ellos tampoco cumplen con los requisitos de límites del sistema.</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57"/>
        <w:jc w:val="both"/>
        <w:rPr>
          <w:b w:val="0"/>
          <w:bCs w:val="0"/>
          <w:sz w:val="24"/>
          <w:lang w:val="es-EC"/>
        </w:rPr>
      </w:pP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720"/>
        <w:rPr>
          <w:b w:val="0"/>
          <w:bCs w:val="0"/>
          <w:sz w:val="24"/>
          <w:lang w:val="es-EC"/>
        </w:rPr>
      </w:pPr>
      <w:r>
        <w:rPr>
          <w:b w:val="0"/>
          <w:bCs w:val="0"/>
          <w:sz w:val="24"/>
          <w:lang w:val="es-EC"/>
        </w:rPr>
        <w:t>TABLA 22</w:t>
      </w:r>
    </w:p>
    <w:p w:rsidR="00000000" w:rsidRDefault="00984A82">
      <w:pPr>
        <w:pStyle w:val="Textoindependiente"/>
        <w:spacing w:line="480" w:lineRule="auto"/>
        <w:ind w:left="720"/>
        <w:rPr>
          <w:b w:val="0"/>
          <w:bCs w:val="0"/>
          <w:sz w:val="24"/>
          <w:lang w:val="es-EC"/>
        </w:rPr>
      </w:pPr>
      <w:r>
        <w:rPr>
          <w:b w:val="0"/>
          <w:bCs w:val="0"/>
          <w:sz w:val="24"/>
          <w:lang w:val="es-EC"/>
        </w:rPr>
        <w:t xml:space="preserve">COMPARACIÓN DE REQUISITOS DE CALIDAD DE DATOS CON REPRESENTATIVIDAD DEL PROCESO </w:t>
      </w:r>
      <w:r>
        <w:rPr>
          <w:b w:val="0"/>
          <w:bCs w:val="0"/>
          <w:i/>
          <w:iCs/>
          <w:sz w:val="24"/>
          <w:lang w:val="es-EC"/>
        </w:rPr>
        <w:t>ÁCIDO SULFÚRICO B250</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BF"/>
      </w:tblPr>
      <w:tblGrid>
        <w:gridCol w:w="2268"/>
        <w:gridCol w:w="2674"/>
        <w:gridCol w:w="2505"/>
      </w:tblGrid>
      <w:tr w:rsidR="00000000">
        <w:tblPrEx>
          <w:tblCellMar>
            <w:top w:w="0" w:type="dxa"/>
            <w:bottom w:w="0" w:type="dxa"/>
          </w:tblCellMar>
        </w:tblPrEx>
        <w:tc>
          <w:tcPr>
            <w:tcW w:w="2347" w:type="dxa"/>
          </w:tcPr>
          <w:p w:rsidR="00000000" w:rsidRDefault="00984A82">
            <w:pPr>
              <w:pStyle w:val="Textoindependiente"/>
              <w:spacing w:line="480" w:lineRule="auto"/>
              <w:rPr>
                <w:b w:val="0"/>
                <w:bCs w:val="0"/>
                <w:sz w:val="24"/>
                <w:lang w:val="es-EC"/>
              </w:rPr>
            </w:pPr>
          </w:p>
        </w:tc>
        <w:tc>
          <w:tcPr>
            <w:tcW w:w="2724" w:type="dxa"/>
          </w:tcPr>
          <w:p w:rsidR="00000000" w:rsidRDefault="00984A82">
            <w:pPr>
              <w:pStyle w:val="Textoindependiente"/>
              <w:spacing w:line="480" w:lineRule="auto"/>
              <w:rPr>
                <w:b w:val="0"/>
                <w:bCs w:val="0"/>
                <w:sz w:val="24"/>
                <w:lang w:val="es-EC"/>
              </w:rPr>
            </w:pPr>
            <w:r>
              <w:rPr>
                <w:b w:val="0"/>
                <w:bCs w:val="0"/>
                <w:sz w:val="24"/>
                <w:lang w:val="es-EC"/>
              </w:rPr>
              <w:t>Representatividad del proceso</w:t>
            </w:r>
          </w:p>
        </w:tc>
        <w:tc>
          <w:tcPr>
            <w:tcW w:w="2603" w:type="dxa"/>
          </w:tcPr>
          <w:p w:rsidR="00000000" w:rsidRDefault="00984A82">
            <w:pPr>
              <w:pStyle w:val="Textoindependiente"/>
              <w:spacing w:line="480" w:lineRule="auto"/>
              <w:rPr>
                <w:b w:val="0"/>
                <w:bCs w:val="0"/>
                <w:sz w:val="24"/>
                <w:lang w:val="es-EC"/>
              </w:rPr>
            </w:pPr>
            <w:r>
              <w:rPr>
                <w:b w:val="0"/>
                <w:bCs w:val="0"/>
                <w:sz w:val="24"/>
                <w:lang w:val="es-EC"/>
              </w:rPr>
              <w:t>Requisitos</w:t>
            </w:r>
          </w:p>
        </w:tc>
      </w:tr>
      <w:tr w:rsidR="00000000">
        <w:tblPrEx>
          <w:tblCellMar>
            <w:top w:w="0" w:type="dxa"/>
            <w:bottom w:w="0" w:type="dxa"/>
          </w:tblCellMar>
        </w:tblPrEx>
        <w:tc>
          <w:tcPr>
            <w:tcW w:w="2347" w:type="dxa"/>
          </w:tcPr>
          <w:p w:rsidR="00000000" w:rsidRDefault="00984A82">
            <w:pPr>
              <w:pStyle w:val="Textoindependiente"/>
              <w:spacing w:line="480" w:lineRule="auto"/>
              <w:jc w:val="left"/>
              <w:rPr>
                <w:b w:val="0"/>
                <w:bCs w:val="0"/>
                <w:sz w:val="24"/>
                <w:lang w:val="es-EC"/>
              </w:rPr>
            </w:pPr>
            <w:r>
              <w:rPr>
                <w:b w:val="0"/>
                <w:bCs w:val="0"/>
                <w:sz w:val="24"/>
                <w:lang w:val="es-EC"/>
              </w:rPr>
              <w:t>Tiempo (Período)</w:t>
            </w:r>
          </w:p>
        </w:tc>
        <w:tc>
          <w:tcPr>
            <w:tcW w:w="2724" w:type="dxa"/>
          </w:tcPr>
          <w:p w:rsidR="00000000" w:rsidRDefault="00984A82">
            <w:pPr>
              <w:pStyle w:val="Textoindependiente"/>
              <w:spacing w:line="480" w:lineRule="auto"/>
              <w:jc w:val="left"/>
              <w:rPr>
                <w:b w:val="0"/>
                <w:bCs w:val="0"/>
                <w:sz w:val="24"/>
                <w:lang w:val="es-EC"/>
              </w:rPr>
            </w:pPr>
            <w:r>
              <w:rPr>
                <w:b w:val="0"/>
                <w:bCs w:val="0"/>
                <w:sz w:val="24"/>
                <w:lang w:val="es-EC"/>
              </w:rPr>
              <w:t>1995 - 1999</w:t>
            </w:r>
          </w:p>
        </w:tc>
        <w:tc>
          <w:tcPr>
            <w:tcW w:w="2603" w:type="dxa"/>
          </w:tcPr>
          <w:p w:rsidR="00000000" w:rsidRDefault="00984A82">
            <w:pPr>
              <w:pStyle w:val="Textoindependiente"/>
              <w:spacing w:line="480" w:lineRule="auto"/>
              <w:jc w:val="left"/>
              <w:rPr>
                <w:b w:val="0"/>
                <w:bCs w:val="0"/>
                <w:sz w:val="24"/>
                <w:lang w:val="es-EC"/>
              </w:rPr>
            </w:pPr>
            <w:r>
              <w:rPr>
                <w:b w:val="0"/>
                <w:bCs w:val="0"/>
                <w:sz w:val="24"/>
                <w:lang w:val="es-EC"/>
              </w:rPr>
              <w:t>1985 - 2004</w:t>
            </w:r>
          </w:p>
        </w:tc>
      </w:tr>
      <w:tr w:rsidR="00000000">
        <w:tblPrEx>
          <w:tblCellMar>
            <w:top w:w="0" w:type="dxa"/>
            <w:bottom w:w="0" w:type="dxa"/>
          </w:tblCellMar>
        </w:tblPrEx>
        <w:tc>
          <w:tcPr>
            <w:tcW w:w="2347" w:type="dxa"/>
          </w:tcPr>
          <w:p w:rsidR="00000000" w:rsidRDefault="00984A82">
            <w:pPr>
              <w:pStyle w:val="Textoindependiente"/>
              <w:spacing w:line="480" w:lineRule="auto"/>
              <w:jc w:val="left"/>
              <w:rPr>
                <w:b w:val="0"/>
                <w:bCs w:val="0"/>
                <w:sz w:val="24"/>
                <w:lang w:val="es-EC"/>
              </w:rPr>
            </w:pPr>
            <w:r>
              <w:rPr>
                <w:b w:val="0"/>
                <w:bCs w:val="0"/>
                <w:sz w:val="24"/>
                <w:lang w:val="es-EC"/>
              </w:rPr>
              <w:t>Geografía</w:t>
            </w:r>
          </w:p>
        </w:tc>
        <w:tc>
          <w:tcPr>
            <w:tcW w:w="2724" w:type="dxa"/>
          </w:tcPr>
          <w:p w:rsidR="00000000" w:rsidRDefault="00984A82">
            <w:pPr>
              <w:pStyle w:val="Textoindependiente"/>
              <w:spacing w:line="480" w:lineRule="auto"/>
              <w:jc w:val="left"/>
              <w:rPr>
                <w:b w:val="0"/>
                <w:bCs w:val="0"/>
                <w:sz w:val="24"/>
                <w:lang w:val="es-EC"/>
              </w:rPr>
            </w:pPr>
            <w:r>
              <w:rPr>
                <w:b w:val="0"/>
                <w:bCs w:val="0"/>
                <w:sz w:val="24"/>
                <w:lang w:val="es-EC"/>
              </w:rPr>
              <w:t>Europa Occidental</w:t>
            </w:r>
          </w:p>
        </w:tc>
        <w:tc>
          <w:tcPr>
            <w:tcW w:w="2603" w:type="dxa"/>
          </w:tcPr>
          <w:p w:rsidR="00000000" w:rsidRDefault="00984A82">
            <w:pPr>
              <w:pStyle w:val="Textoindependiente"/>
              <w:spacing w:line="480" w:lineRule="auto"/>
              <w:jc w:val="left"/>
              <w:rPr>
                <w:b w:val="0"/>
                <w:bCs w:val="0"/>
                <w:sz w:val="24"/>
                <w:lang w:val="es-EC"/>
              </w:rPr>
            </w:pPr>
            <w:r>
              <w:rPr>
                <w:b w:val="0"/>
                <w:bCs w:val="0"/>
                <w:sz w:val="24"/>
                <w:lang w:val="es-EC"/>
              </w:rPr>
              <w:t>Europa Occidental</w:t>
            </w:r>
          </w:p>
        </w:tc>
      </w:tr>
      <w:tr w:rsidR="00000000">
        <w:tblPrEx>
          <w:tblCellMar>
            <w:top w:w="0" w:type="dxa"/>
            <w:bottom w:w="0" w:type="dxa"/>
          </w:tblCellMar>
        </w:tblPrEx>
        <w:tc>
          <w:tcPr>
            <w:tcW w:w="2347" w:type="dxa"/>
          </w:tcPr>
          <w:p w:rsidR="00000000" w:rsidRDefault="00984A82">
            <w:pPr>
              <w:pStyle w:val="Textoindependiente"/>
              <w:spacing w:line="480" w:lineRule="auto"/>
              <w:jc w:val="left"/>
              <w:rPr>
                <w:b w:val="0"/>
                <w:bCs w:val="0"/>
                <w:sz w:val="24"/>
                <w:lang w:val="es-EC"/>
              </w:rPr>
            </w:pPr>
            <w:r>
              <w:rPr>
                <w:b w:val="0"/>
                <w:bCs w:val="0"/>
                <w:sz w:val="24"/>
                <w:lang w:val="es-EC"/>
              </w:rPr>
              <w:t>Tecnología</w:t>
            </w:r>
          </w:p>
        </w:tc>
        <w:tc>
          <w:tcPr>
            <w:tcW w:w="2724" w:type="dxa"/>
          </w:tcPr>
          <w:p w:rsidR="00000000" w:rsidRDefault="00984A82">
            <w:pPr>
              <w:pStyle w:val="Textoindependiente"/>
              <w:spacing w:line="480" w:lineRule="auto"/>
              <w:jc w:val="left"/>
              <w:rPr>
                <w:b w:val="0"/>
                <w:bCs w:val="0"/>
                <w:sz w:val="24"/>
                <w:lang w:val="es-EC"/>
              </w:rPr>
            </w:pPr>
            <w:r>
              <w:rPr>
                <w:b w:val="0"/>
                <w:bCs w:val="0"/>
                <w:sz w:val="24"/>
                <w:lang w:val="es-EC"/>
              </w:rPr>
              <w:t>Tecnología media</w:t>
            </w:r>
          </w:p>
        </w:tc>
        <w:tc>
          <w:tcPr>
            <w:tcW w:w="2603" w:type="dxa"/>
          </w:tcPr>
          <w:p w:rsidR="00000000" w:rsidRDefault="00984A82">
            <w:pPr>
              <w:pStyle w:val="Textoindependiente"/>
              <w:spacing w:line="480" w:lineRule="auto"/>
              <w:jc w:val="left"/>
              <w:rPr>
                <w:b w:val="0"/>
                <w:bCs w:val="0"/>
                <w:sz w:val="24"/>
                <w:lang w:val="es-EC"/>
              </w:rPr>
            </w:pPr>
            <w:r>
              <w:rPr>
                <w:b w:val="0"/>
                <w:bCs w:val="0"/>
                <w:sz w:val="24"/>
                <w:lang w:val="es-EC"/>
              </w:rPr>
              <w:t>Tecnología media o moderna</w:t>
            </w:r>
          </w:p>
        </w:tc>
      </w:tr>
      <w:tr w:rsidR="00000000">
        <w:tblPrEx>
          <w:tblCellMar>
            <w:top w:w="0" w:type="dxa"/>
            <w:bottom w:w="0" w:type="dxa"/>
          </w:tblCellMar>
        </w:tblPrEx>
        <w:tc>
          <w:tcPr>
            <w:tcW w:w="2347" w:type="dxa"/>
          </w:tcPr>
          <w:p w:rsidR="00000000" w:rsidRDefault="00984A82">
            <w:pPr>
              <w:pStyle w:val="Textoindependiente"/>
              <w:spacing w:line="480" w:lineRule="auto"/>
              <w:jc w:val="left"/>
              <w:rPr>
                <w:b w:val="0"/>
                <w:bCs w:val="0"/>
                <w:sz w:val="24"/>
                <w:lang w:val="es-EC"/>
              </w:rPr>
            </w:pPr>
            <w:r>
              <w:rPr>
                <w:b w:val="0"/>
                <w:bCs w:val="0"/>
                <w:sz w:val="24"/>
                <w:lang w:val="es-EC"/>
              </w:rPr>
              <w:t>Límites del Sistema</w:t>
            </w:r>
          </w:p>
        </w:tc>
        <w:tc>
          <w:tcPr>
            <w:tcW w:w="2724" w:type="dxa"/>
          </w:tcPr>
          <w:p w:rsidR="00000000" w:rsidRDefault="00984A82">
            <w:pPr>
              <w:pStyle w:val="Textoindependiente"/>
              <w:spacing w:line="480" w:lineRule="auto"/>
              <w:jc w:val="left"/>
              <w:rPr>
                <w:b w:val="0"/>
                <w:bCs w:val="0"/>
                <w:sz w:val="24"/>
                <w:lang w:val="es-EC"/>
              </w:rPr>
            </w:pPr>
            <w:r>
              <w:rPr>
                <w:b w:val="0"/>
                <w:bCs w:val="0"/>
                <w:sz w:val="24"/>
                <w:lang w:val="es-EC"/>
              </w:rPr>
              <w:t>material y energía</w:t>
            </w:r>
          </w:p>
        </w:tc>
        <w:tc>
          <w:tcPr>
            <w:tcW w:w="2603" w:type="dxa"/>
          </w:tcPr>
          <w:p w:rsidR="00000000" w:rsidRDefault="00984A82">
            <w:pPr>
              <w:pStyle w:val="Textoindependiente"/>
              <w:spacing w:line="480" w:lineRule="auto"/>
              <w:jc w:val="left"/>
              <w:rPr>
                <w:b w:val="0"/>
                <w:bCs w:val="0"/>
                <w:sz w:val="24"/>
                <w:lang w:val="es-EC"/>
              </w:rPr>
            </w:pPr>
            <w:r>
              <w:rPr>
                <w:b w:val="0"/>
                <w:bCs w:val="0"/>
                <w:sz w:val="24"/>
                <w:lang w:val="es-EC"/>
              </w:rPr>
              <w:t>material y energía</w:t>
            </w:r>
          </w:p>
        </w:tc>
      </w:tr>
    </w:tbl>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 xml:space="preserve">En la </w:t>
      </w:r>
      <w:r>
        <w:rPr>
          <w:b w:val="0"/>
          <w:bCs w:val="0"/>
          <w:sz w:val="24"/>
          <w:lang w:val="es-EC"/>
        </w:rPr>
        <w:t>Tabla 23 se muestran los 17 procesos que no cumplen con uno o más de los requisitos de calidad de datos.</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El no cumplimiento de los requisitos de calidad de datos por parte de los procesos de la Tabla 23 sugiere en primera instancia su reemplazo por proces</w:t>
      </w:r>
      <w:r>
        <w:rPr>
          <w:b w:val="0"/>
          <w:bCs w:val="0"/>
          <w:sz w:val="24"/>
          <w:lang w:val="es-EC"/>
        </w:rPr>
        <w:t>os que si los cumplan, sin embargo en las bases de datos comerciales a las que se tiene acceso no existen. Es por este motivo que se elaboró el inventario con esos procesos.</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720"/>
        <w:rPr>
          <w:b w:val="0"/>
          <w:bCs w:val="0"/>
          <w:sz w:val="24"/>
          <w:lang w:val="es-EC"/>
        </w:rPr>
      </w:pPr>
    </w:p>
    <w:p w:rsidR="00000000" w:rsidRDefault="00984A82">
      <w:pPr>
        <w:pStyle w:val="Textoindependiente"/>
        <w:spacing w:line="480" w:lineRule="auto"/>
        <w:ind w:left="720"/>
        <w:rPr>
          <w:b w:val="0"/>
          <w:bCs w:val="0"/>
          <w:sz w:val="24"/>
          <w:lang w:val="es-EC"/>
        </w:rPr>
      </w:pPr>
      <w:r>
        <w:rPr>
          <w:b w:val="0"/>
          <w:bCs w:val="0"/>
          <w:sz w:val="24"/>
          <w:lang w:val="es-EC"/>
        </w:rPr>
        <w:t>TABLA 23</w:t>
      </w:r>
    </w:p>
    <w:p w:rsidR="00000000" w:rsidRDefault="00984A82">
      <w:pPr>
        <w:pStyle w:val="Textoindependiente"/>
        <w:spacing w:line="480" w:lineRule="auto"/>
        <w:ind w:left="720"/>
        <w:rPr>
          <w:b w:val="0"/>
          <w:bCs w:val="0"/>
          <w:sz w:val="24"/>
          <w:lang w:val="es-EC"/>
        </w:rPr>
      </w:pPr>
      <w:r>
        <w:rPr>
          <w:b w:val="0"/>
          <w:bCs w:val="0"/>
          <w:sz w:val="24"/>
          <w:lang w:val="es-EC"/>
        </w:rPr>
        <w:t>PROCESOS QUE NO CUMPLEN CON REQUISITOS DE CALIDAD DE DATOS</w:t>
      </w:r>
    </w:p>
    <w:tbl>
      <w:tblPr>
        <w:tblW w:w="763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030"/>
        <w:gridCol w:w="3600"/>
      </w:tblGrid>
      <w:tr w:rsidR="00000000">
        <w:tblPrEx>
          <w:tblCellMar>
            <w:top w:w="0" w:type="dxa"/>
            <w:bottom w:w="0" w:type="dxa"/>
          </w:tblCellMar>
        </w:tblPrEx>
        <w:tc>
          <w:tcPr>
            <w:tcW w:w="4030" w:type="dxa"/>
          </w:tcPr>
          <w:p w:rsidR="00000000" w:rsidRDefault="00984A82">
            <w:pPr>
              <w:pStyle w:val="Textoindependiente"/>
              <w:spacing w:line="480" w:lineRule="auto"/>
              <w:rPr>
                <w:sz w:val="24"/>
                <w:lang w:val="es-EC"/>
              </w:rPr>
            </w:pPr>
            <w:r>
              <w:rPr>
                <w:sz w:val="24"/>
                <w:lang w:val="es-EC"/>
              </w:rPr>
              <w:t>Proceso</w:t>
            </w:r>
          </w:p>
        </w:tc>
        <w:tc>
          <w:tcPr>
            <w:tcW w:w="3600" w:type="dxa"/>
          </w:tcPr>
          <w:p w:rsidR="00000000" w:rsidRDefault="00984A82">
            <w:pPr>
              <w:pStyle w:val="Textoindependiente"/>
              <w:spacing w:line="480" w:lineRule="auto"/>
              <w:rPr>
                <w:sz w:val="24"/>
                <w:lang w:val="es-EC"/>
              </w:rPr>
            </w:pPr>
            <w:r>
              <w:rPr>
                <w:sz w:val="24"/>
                <w:lang w:val="es-EC"/>
              </w:rPr>
              <w:t>No C</w:t>
            </w:r>
            <w:r>
              <w:rPr>
                <w:sz w:val="24"/>
                <w:lang w:val="es-EC"/>
              </w:rPr>
              <w:t>umplimiento</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Agua desmineralizada ETH S</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Auto (Gasolina I)</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Calor diesel B250</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Calor gas B250</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Camión I</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Chatarra de Plomo I</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Diesel I</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Electricidad hidrogeneración B250</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Elect</w:t>
            </w:r>
            <w:r>
              <w:rPr>
                <w:b w:val="0"/>
                <w:bCs w:val="0"/>
                <w:i/>
                <w:iCs/>
                <w:sz w:val="24"/>
                <w:lang w:val="es-EC"/>
              </w:rPr>
              <w:t>ricidad petróleo B250</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Electricidad turbina a gas 10 MW S</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 y Límites del Sistema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Gasolina I</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Producción de Batería</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Producción de energía motor diesel</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 y Límites del sistema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Reciclaje de Plomo</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Re</w:t>
            </w:r>
            <w:r>
              <w:rPr>
                <w:b w:val="0"/>
                <w:bCs w:val="0"/>
                <w:i/>
                <w:iCs/>
                <w:sz w:val="24"/>
                <w:lang w:val="es-EC"/>
              </w:rPr>
              <w:t>lleno Plásticos (excl. PVC)</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Relleno PVC</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r w:rsidR="00000000">
        <w:tblPrEx>
          <w:tblCellMar>
            <w:top w:w="0" w:type="dxa"/>
            <w:bottom w:w="0" w:type="dxa"/>
          </w:tblCellMar>
        </w:tblPrEx>
        <w:tc>
          <w:tcPr>
            <w:tcW w:w="4030" w:type="dxa"/>
          </w:tcPr>
          <w:p w:rsidR="00000000" w:rsidRDefault="00984A82">
            <w:pPr>
              <w:pStyle w:val="Textoindependiente"/>
              <w:spacing w:line="480" w:lineRule="auto"/>
              <w:jc w:val="left"/>
              <w:rPr>
                <w:b w:val="0"/>
                <w:bCs w:val="0"/>
                <w:i/>
                <w:iCs/>
                <w:sz w:val="24"/>
                <w:lang w:val="es-EC"/>
              </w:rPr>
            </w:pPr>
            <w:r>
              <w:rPr>
                <w:b w:val="0"/>
                <w:bCs w:val="0"/>
                <w:i/>
                <w:iCs/>
                <w:sz w:val="24"/>
                <w:lang w:val="es-EC"/>
              </w:rPr>
              <w:t>Trailer I</w:t>
            </w:r>
          </w:p>
        </w:tc>
        <w:tc>
          <w:tcPr>
            <w:tcW w:w="3600" w:type="dxa"/>
          </w:tcPr>
          <w:p w:rsidR="00000000" w:rsidRDefault="00984A82">
            <w:pPr>
              <w:pStyle w:val="Textoindependiente"/>
              <w:spacing w:line="480" w:lineRule="auto"/>
              <w:rPr>
                <w:b w:val="0"/>
                <w:bCs w:val="0"/>
                <w:sz w:val="24"/>
                <w:lang w:val="es-EC"/>
              </w:rPr>
            </w:pPr>
            <w:r>
              <w:rPr>
                <w:b w:val="0"/>
                <w:bCs w:val="0"/>
                <w:sz w:val="24"/>
                <w:lang w:val="es-EC"/>
              </w:rPr>
              <w:t>Geografía</w:t>
            </w:r>
          </w:p>
        </w:tc>
      </w:tr>
    </w:tbl>
    <w:p w:rsidR="00000000" w:rsidRDefault="00984A82">
      <w:pPr>
        <w:pStyle w:val="Textoindependiente"/>
        <w:spacing w:line="480" w:lineRule="auto"/>
        <w:ind w:left="720"/>
        <w:jc w:val="both"/>
        <w:rPr>
          <w:b w:val="0"/>
          <w:bCs w:val="0"/>
          <w:sz w:val="24"/>
          <w:lang w:val="es-EC"/>
        </w:rPr>
      </w:pPr>
    </w:p>
    <w:p w:rsidR="00000000" w:rsidRDefault="00984A82">
      <w:pPr>
        <w:pStyle w:val="Textoindependiente"/>
        <w:spacing w:line="480" w:lineRule="auto"/>
        <w:ind w:left="900"/>
        <w:jc w:val="both"/>
        <w:rPr>
          <w:b w:val="0"/>
          <w:bCs w:val="0"/>
          <w:sz w:val="24"/>
        </w:rPr>
      </w:pPr>
      <w:r>
        <w:rPr>
          <w:b w:val="0"/>
          <w:bCs w:val="0"/>
          <w:sz w:val="24"/>
          <w:lang w:val="es-EC"/>
        </w:rPr>
        <w:t xml:space="preserve">El uso de estos procesos en condiciones </w:t>
      </w:r>
      <w:r>
        <w:rPr>
          <w:b w:val="0"/>
          <w:bCs w:val="0"/>
          <w:sz w:val="24"/>
        </w:rPr>
        <w:t>bajo las cuales los datos no son válidos podría hacer que los resultados obtenidos del inventario de ciclo de vida y de la evaluació</w:t>
      </w:r>
      <w:r>
        <w:rPr>
          <w:b w:val="0"/>
          <w:bCs w:val="0"/>
          <w:sz w:val="24"/>
        </w:rPr>
        <w:t>n de impacto no reflejen la realidad del sistema de producto estudiado.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Todos los procesos en la Tabla 23 tienen una cobertura geográfica para Europa Occidental, el uso de tecnologías más limpias, sistemas de prevención y control de contaminación puede ha</w:t>
      </w:r>
      <w:r>
        <w:rPr>
          <w:b w:val="0"/>
          <w:bCs w:val="0"/>
          <w:sz w:val="24"/>
        </w:rPr>
        <w:t>cer que las entradas y salidas de estos procesos no sean representativas de la situación en Ecuador.</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 xml:space="preserve">Al realizar una inspección en la Tabla 23 y tomando en consideración la Tabla 5 en donde se puede ver una breve  descripción de cada proceso, se tiene la </w:t>
      </w:r>
      <w:r>
        <w:rPr>
          <w:b w:val="0"/>
          <w:bCs w:val="0"/>
          <w:sz w:val="24"/>
          <w:lang w:val="es-EC"/>
        </w:rPr>
        <w:t xml:space="preserve">impresión de que el uso dos de ellos puede crear grandes diferencias entre la situación real para el sistema de producto estudiado y los resultados obtenidos. Estos dos procesos son: </w:t>
      </w:r>
      <w:r>
        <w:rPr>
          <w:b w:val="0"/>
          <w:bCs w:val="0"/>
          <w:i/>
          <w:iCs/>
          <w:sz w:val="24"/>
          <w:lang w:val="es-EC"/>
        </w:rPr>
        <w:t xml:space="preserve">Producción de Batería </w:t>
      </w:r>
      <w:r>
        <w:rPr>
          <w:b w:val="0"/>
          <w:bCs w:val="0"/>
          <w:sz w:val="24"/>
          <w:lang w:val="es-EC"/>
        </w:rPr>
        <w:t xml:space="preserve">y </w:t>
      </w:r>
      <w:r>
        <w:rPr>
          <w:b w:val="0"/>
          <w:bCs w:val="0"/>
          <w:i/>
          <w:iCs/>
          <w:sz w:val="24"/>
          <w:lang w:val="es-EC"/>
        </w:rPr>
        <w:t xml:space="preserve">Reciclaje de Plomo, </w:t>
      </w:r>
      <w:r>
        <w:rPr>
          <w:b w:val="0"/>
          <w:bCs w:val="0"/>
          <w:sz w:val="24"/>
          <w:lang w:val="es-EC"/>
        </w:rPr>
        <w:t>que son los procesos que cuan</w:t>
      </w:r>
      <w:r>
        <w:rPr>
          <w:b w:val="0"/>
          <w:bCs w:val="0"/>
          <w:sz w:val="24"/>
          <w:lang w:val="es-EC"/>
        </w:rPr>
        <w:t>tifican las entradas y salidas de la producción de plomo y del reciclaje del plomo respectivamente. Estos procesos no son de bases de datos comerciales sino tomados de Kertes (26), ellos tienen una representatividad geográfica para Europa, la fuente indica</w:t>
      </w:r>
      <w:r>
        <w:rPr>
          <w:b w:val="0"/>
          <w:bCs w:val="0"/>
          <w:sz w:val="24"/>
          <w:lang w:val="es-EC"/>
        </w:rPr>
        <w:t xml:space="preserve"> que son datos de una planta de baterías TUDOR y una planta de reciclaje de baterías en Finlandia.</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El chequeo de incertidumbre se lo enfocará a evaluar cambios en los datos de estos procesos.</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color w:val="FF0000"/>
          <w:sz w:val="24"/>
          <w:u w:val="single"/>
          <w:lang w:val="es-EC"/>
        </w:rPr>
      </w:pPr>
      <w:r>
        <w:rPr>
          <w:b w:val="0"/>
          <w:bCs w:val="0"/>
          <w:sz w:val="24"/>
          <w:u w:val="single"/>
          <w:lang w:val="es-EC"/>
        </w:rPr>
        <w:t>Limitaciones respecto a disponibilidad de información</w:t>
      </w:r>
    </w:p>
    <w:p w:rsidR="00000000" w:rsidRDefault="00984A82">
      <w:pPr>
        <w:pStyle w:val="Textoindependiente"/>
        <w:spacing w:line="480" w:lineRule="auto"/>
        <w:ind w:left="1416"/>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Al crea</w:t>
      </w:r>
      <w:r>
        <w:rPr>
          <w:b w:val="0"/>
          <w:bCs w:val="0"/>
          <w:sz w:val="24"/>
          <w:lang w:val="es-EC"/>
        </w:rPr>
        <w:t xml:space="preserve">r la fase de </w:t>
      </w:r>
      <w:r>
        <w:rPr>
          <w:b w:val="0"/>
          <w:bCs w:val="0"/>
          <w:i/>
          <w:iCs/>
          <w:sz w:val="24"/>
          <w:lang w:val="es-EC"/>
        </w:rPr>
        <w:t>Reciclaje y Disposición Final</w:t>
      </w:r>
      <w:r>
        <w:rPr>
          <w:b w:val="0"/>
          <w:bCs w:val="0"/>
          <w:sz w:val="24"/>
          <w:lang w:val="es-EC"/>
        </w:rPr>
        <w:t xml:space="preserve"> se tuvo que asumir que todos los residuos que no tenían algún tratamiento conocido iban a un proceso de tratamiento llamado </w:t>
      </w:r>
      <w:r>
        <w:rPr>
          <w:b w:val="0"/>
          <w:bCs w:val="0"/>
          <w:i/>
          <w:iCs/>
          <w:sz w:val="24"/>
          <w:lang w:val="es-EC"/>
        </w:rPr>
        <w:t xml:space="preserve">Tratamiento de desechos no conocido, </w:t>
      </w:r>
      <w:r>
        <w:rPr>
          <w:b w:val="0"/>
          <w:bCs w:val="0"/>
          <w:sz w:val="24"/>
          <w:lang w:val="es-EC"/>
        </w:rPr>
        <w:t>que es un proceso con entradas y salidas de valor ce</w:t>
      </w:r>
      <w:r>
        <w:rPr>
          <w:b w:val="0"/>
          <w:bCs w:val="0"/>
          <w:sz w:val="24"/>
          <w:lang w:val="es-EC"/>
        </w:rPr>
        <w:t xml:space="preserve">ro. Este proceso se usa básicamente para tener la misma masa de materiales producidos que de masa en la fase de </w:t>
      </w:r>
      <w:r>
        <w:rPr>
          <w:b w:val="0"/>
          <w:bCs w:val="0"/>
          <w:i/>
          <w:iCs/>
          <w:sz w:val="24"/>
          <w:lang w:val="es-EC"/>
        </w:rPr>
        <w:t>Reciclaje y Disposición Final</w:t>
      </w:r>
      <w:r>
        <w:rPr>
          <w:b w:val="0"/>
          <w:bCs w:val="0"/>
          <w:sz w:val="24"/>
          <w:lang w:val="es-EC"/>
        </w:rPr>
        <w:t>. Analizando el Apéndice E se puede notar que el material que no esta asignado a un proceso de tratamiento conocido</w:t>
      </w:r>
      <w:r>
        <w:rPr>
          <w:b w:val="0"/>
          <w:bCs w:val="0"/>
          <w:sz w:val="24"/>
          <w:lang w:val="es-EC"/>
        </w:rPr>
        <w:t xml:space="preserve"> es el electrolito después de usarse. Se desconoce cuál es el fin de este material. El inventario elaborado no cuantifica los flujos primarios de lo que tenga que ver con el tratamiento o disposición final de el electrolito, por lo tanto la evaluación de i</w:t>
      </w:r>
      <w:r>
        <w:rPr>
          <w:b w:val="0"/>
          <w:bCs w:val="0"/>
          <w:sz w:val="24"/>
          <w:lang w:val="es-EC"/>
        </w:rPr>
        <w:t>mpacto tampoco lo considera.</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lang w:val="es-EC"/>
        </w:rPr>
        <w:t xml:space="preserve">En la fase de Reciclaje y Disposición Final se hace la suposición de que todos los materiales plásticos de la baterías van a relleno y que todo el plomo de la batería va a reciclaje no es una situación real. Sin embargo se la </w:t>
      </w:r>
      <w:r>
        <w:rPr>
          <w:b w:val="0"/>
          <w:bCs w:val="0"/>
          <w:sz w:val="24"/>
          <w:lang w:val="es-EC"/>
        </w:rPr>
        <w:t>usó porque extraoficialmente se sabe que el sistema de recolección de baterías de la compañía que recicla el plomo es muy conocido por personas contactadas que trabajan en la comercialización de baterías y aparentemente tienen una amplia cobertura. Se asum</w:t>
      </w:r>
      <w:r>
        <w:rPr>
          <w:b w:val="0"/>
          <w:bCs w:val="0"/>
          <w:sz w:val="24"/>
          <w:lang w:val="es-EC"/>
        </w:rPr>
        <w:t>e que casi todo el plomo es reciclado, que los materiales plásticos son enviados al relleno sanitario y se desconoce que se hace con el electrolito usado. Se intentó contactar de manera oficial a la empresa en cuestión sin embargo no se pudo establecer con</w:t>
      </w:r>
      <w:r>
        <w:rPr>
          <w:b w:val="0"/>
          <w:bCs w:val="0"/>
          <w:sz w:val="24"/>
          <w:lang w:val="es-EC"/>
        </w:rPr>
        <w:t xml:space="preserve">tacto alguno por decisión de la directiva de aquella empresa. La asunción respecto a que todo el plomo es reciclado y que todo los materiales plásticos de la batería van a relleno sanitario </w:t>
      </w:r>
      <w:r>
        <w:rPr>
          <w:b w:val="0"/>
          <w:bCs w:val="0"/>
          <w:sz w:val="24"/>
        </w:rPr>
        <w:t xml:space="preserve">podría hacer que los resultados obtenidos del inventario de ciclo </w:t>
      </w:r>
      <w:r>
        <w:rPr>
          <w:b w:val="0"/>
          <w:bCs w:val="0"/>
          <w:sz w:val="24"/>
        </w:rPr>
        <w:t>de vida y por lo tanto de la evaluación de impacto no reflejen la realidad del sistema de producto.</w:t>
      </w:r>
    </w:p>
    <w:p w:rsidR="00000000" w:rsidRDefault="00984A82">
      <w:pPr>
        <w:pStyle w:val="Textoindependiente"/>
        <w:spacing w:line="480" w:lineRule="auto"/>
        <w:ind w:left="900"/>
        <w:jc w:val="both"/>
        <w:rPr>
          <w:b w:val="0"/>
          <w:bCs w:val="0"/>
          <w:sz w:val="24"/>
          <w:lang w:val="es-EC"/>
        </w:rPr>
      </w:pPr>
    </w:p>
    <w:p w:rsidR="00000000" w:rsidRDefault="00984A82">
      <w:pPr>
        <w:pStyle w:val="Textoindependiente"/>
        <w:spacing w:line="480" w:lineRule="auto"/>
        <w:ind w:left="900"/>
        <w:jc w:val="both"/>
        <w:rPr>
          <w:b w:val="0"/>
          <w:bCs w:val="0"/>
          <w:sz w:val="24"/>
          <w:lang w:val="es-EC"/>
        </w:rPr>
      </w:pPr>
      <w:r>
        <w:rPr>
          <w:b w:val="0"/>
          <w:bCs w:val="0"/>
          <w:sz w:val="24"/>
        </w:rPr>
        <w:t>Las l</w:t>
      </w:r>
      <w:r>
        <w:rPr>
          <w:b w:val="0"/>
          <w:bCs w:val="0"/>
          <w:sz w:val="24"/>
          <w:lang w:val="es-EC"/>
        </w:rPr>
        <w:t>imitaciones aquí expuestas deben ser examinadas al hacer uso de los resultados de la ECV y al elaborar conclusiones a partir de él, pues como se ha se</w:t>
      </w:r>
      <w:r>
        <w:rPr>
          <w:b w:val="0"/>
          <w:bCs w:val="0"/>
          <w:sz w:val="24"/>
          <w:lang w:val="es-EC"/>
        </w:rPr>
        <w:t>ñalado podrían hacer que los resultados del análisis de inventario y evaluación de impacto sean diferentes.</w:t>
      </w:r>
    </w:p>
    <w:p w:rsidR="00000000" w:rsidRDefault="00984A82">
      <w:pPr>
        <w:pStyle w:val="Textoindependiente"/>
        <w:spacing w:line="480" w:lineRule="auto"/>
        <w:ind w:left="360"/>
        <w:jc w:val="both"/>
        <w:rPr>
          <w:sz w:val="24"/>
          <w:lang w:val="es-EC"/>
        </w:rPr>
      </w:pPr>
    </w:p>
    <w:p w:rsidR="00000000" w:rsidRDefault="00984A82">
      <w:pPr>
        <w:pStyle w:val="Textoindependiente"/>
        <w:spacing w:line="480" w:lineRule="auto"/>
        <w:ind w:left="360"/>
        <w:jc w:val="both"/>
        <w:rPr>
          <w:sz w:val="24"/>
          <w:lang w:val="es-EC"/>
        </w:rPr>
      </w:pPr>
    </w:p>
    <w:p w:rsidR="00000000" w:rsidRDefault="00984A82" w:rsidP="00984A82">
      <w:pPr>
        <w:pStyle w:val="Textoindependiente"/>
        <w:numPr>
          <w:ilvl w:val="1"/>
          <w:numId w:val="1"/>
        </w:numPr>
        <w:tabs>
          <w:tab w:val="clear" w:pos="792"/>
          <w:tab w:val="num" w:pos="900"/>
        </w:tabs>
        <w:spacing w:line="480" w:lineRule="auto"/>
        <w:ind w:left="900" w:hanging="540"/>
        <w:jc w:val="both"/>
        <w:rPr>
          <w:sz w:val="24"/>
          <w:lang w:val="es-EC"/>
        </w:rPr>
      </w:pPr>
      <w:r>
        <w:rPr>
          <w:sz w:val="24"/>
          <w:lang w:val="es-EC"/>
        </w:rPr>
        <w:t>Interpretación del Ciclo de Vida</w:t>
      </w:r>
    </w:p>
    <w:p w:rsidR="00000000" w:rsidRDefault="00984A82">
      <w:pPr>
        <w:pStyle w:val="Textoindependiente"/>
        <w:spacing w:line="480" w:lineRule="auto"/>
        <w:ind w:left="360"/>
        <w:jc w:val="both"/>
        <w:rPr>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lang w:val="es-EC"/>
        </w:rPr>
      </w:pPr>
      <w:r>
        <w:rPr>
          <w:sz w:val="24"/>
          <w:lang w:val="es-EC"/>
        </w:rPr>
        <w:t>Identificación de Aspectos Significativos</w:t>
      </w:r>
    </w:p>
    <w:p w:rsidR="00000000" w:rsidRDefault="00984A82">
      <w:pPr>
        <w:pStyle w:val="Textoindependiente"/>
        <w:spacing w:line="480" w:lineRule="auto"/>
        <w:ind w:left="900"/>
        <w:jc w:val="both"/>
        <w:rPr>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identificación de aspectos significativos se ha dividido en tres p</w:t>
      </w:r>
      <w:r>
        <w:rPr>
          <w:b w:val="0"/>
          <w:bCs w:val="0"/>
          <w:sz w:val="24"/>
          <w:lang w:val="es-EC"/>
        </w:rPr>
        <w:t>artes, esta división ha sido hecha de acuerdo a los objetivos definidos de la ECV (sección 3.1.1).</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sz w:val="24"/>
          <w:lang w:val="es-EC"/>
        </w:rPr>
      </w:pPr>
      <w:r>
        <w:rPr>
          <w:sz w:val="24"/>
          <w:lang w:val="es-EC"/>
        </w:rPr>
        <w:t>Aspectos significativos respecto a primer objetivo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Los aspectos significativos respecto al primer objetivo se presentan divididos en tres partes, cada una </w:t>
      </w:r>
      <w:r>
        <w:rPr>
          <w:b w:val="0"/>
          <w:bCs w:val="0"/>
          <w:sz w:val="24"/>
          <w:lang w:val="es-EC"/>
        </w:rPr>
        <w:t>de las partes tiene que ver los aspectos significativos identificados a raíz del uso de cada uno de los tres métodos de evaluación de impacto utilizado.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i/>
          <w:iCs/>
          <w:sz w:val="24"/>
          <w:u w:val="single"/>
          <w:lang w:val="es-EC"/>
        </w:rPr>
        <w:t>Eco-Indicator 99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En la caracterización por categoría de impacto (Sección 3.3.3.1) se aprecia que para</w:t>
      </w:r>
      <w:r>
        <w:rPr>
          <w:b w:val="0"/>
          <w:bCs w:val="0"/>
          <w:sz w:val="24"/>
          <w:lang w:val="es-EC"/>
        </w:rPr>
        <w:t xml:space="preserve"> Carcinógenos la fase que mayor contribuye es Producción de batería con un 56% de contribución al resultado de indicador, seguido de Reciclaje y Disposición Final con un 27%. La contribución de el impacto se debe al proceso </w:t>
      </w:r>
      <w:r>
        <w:rPr>
          <w:b w:val="0"/>
          <w:bCs w:val="0"/>
          <w:i/>
          <w:iCs/>
          <w:sz w:val="24"/>
          <w:lang w:val="es-EC"/>
        </w:rPr>
        <w:t>Electricidad petróleo B250</w:t>
      </w:r>
      <w:r>
        <w:rPr>
          <w:b w:val="0"/>
          <w:bCs w:val="0"/>
          <w:sz w:val="24"/>
          <w:lang w:val="es-EC"/>
        </w:rPr>
        <w:t xml:space="preserve"> en su</w:t>
      </w:r>
      <w:r>
        <w:rPr>
          <w:b w:val="0"/>
          <w:bCs w:val="0"/>
          <w:sz w:val="24"/>
          <w:lang w:val="es-EC"/>
        </w:rPr>
        <w:t xml:space="preserve"> mayoría seguido de </w:t>
      </w:r>
      <w:r>
        <w:rPr>
          <w:b w:val="0"/>
          <w:bCs w:val="0"/>
          <w:i/>
          <w:iCs/>
          <w:sz w:val="24"/>
          <w:lang w:val="es-EC"/>
        </w:rPr>
        <w:t>Producción de Energía motor diesel S</w:t>
      </w:r>
      <w:r>
        <w:rPr>
          <w:b w:val="0"/>
          <w:bCs w:val="0"/>
          <w:sz w:val="24"/>
          <w:lang w:val="es-EC"/>
        </w:rPr>
        <w:t xml:space="preserve">, estos procesos son entradas del proceso </w:t>
      </w:r>
      <w:r>
        <w:rPr>
          <w:b w:val="0"/>
          <w:bCs w:val="0"/>
          <w:i/>
          <w:iCs/>
          <w:sz w:val="24"/>
          <w:lang w:val="es-EC"/>
        </w:rPr>
        <w:t xml:space="preserve">Electricidad Ecuador. </w:t>
      </w:r>
      <w:r>
        <w:rPr>
          <w:b w:val="0"/>
          <w:bCs w:val="0"/>
          <w:sz w:val="24"/>
          <w:lang w:val="es-EC"/>
        </w:rPr>
        <w:t xml:space="preserve">El mayor uso del proceso </w:t>
      </w:r>
      <w:r>
        <w:rPr>
          <w:b w:val="0"/>
          <w:bCs w:val="0"/>
          <w:i/>
          <w:iCs/>
          <w:sz w:val="24"/>
          <w:lang w:val="es-EC"/>
        </w:rPr>
        <w:t xml:space="preserve">Electricidad Ecuador </w:t>
      </w:r>
      <w:r>
        <w:rPr>
          <w:b w:val="0"/>
          <w:bCs w:val="0"/>
          <w:sz w:val="24"/>
          <w:lang w:val="es-EC"/>
        </w:rPr>
        <w:t>, proceso que cuantifica las entradas y salidas de la producción de energía en Ecuador, en</w:t>
      </w:r>
      <w:r>
        <w:rPr>
          <w:b w:val="0"/>
          <w:bCs w:val="0"/>
          <w:sz w:val="24"/>
          <w:lang w:val="es-EC"/>
        </w:rPr>
        <w:t xml:space="preserve"> la producción de baterías en Ecuador se usa la mayor cantidad de energía producida en Ecuador.</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Para la categoría Orgánicos respiratorios la fase que mayor porcentaje impacto tiene es Uso de batería con 81 %, debido a las emisiones del motor del automóvil</w:t>
      </w:r>
      <w:r>
        <w:rPr>
          <w:b w:val="0"/>
          <w:bCs w:val="0"/>
          <w:sz w:val="24"/>
          <w:lang w:val="es-EC"/>
        </w:rPr>
        <w:t xml:space="preserve"> y de la producción de la gasolina.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Para la categoría Inorgánicos respiratorios, Uso de batería y Producción de materiales son las fases que más contribuyen con el 55% cada una, esto es debido a las emisiones de SO</w:t>
      </w:r>
      <w:r>
        <w:rPr>
          <w:b w:val="0"/>
          <w:bCs w:val="0"/>
          <w:sz w:val="24"/>
          <w:vertAlign w:val="subscript"/>
          <w:lang w:val="es-EC"/>
        </w:rPr>
        <w:t>2</w:t>
      </w:r>
      <w:r>
        <w:rPr>
          <w:b w:val="0"/>
          <w:bCs w:val="0"/>
          <w:sz w:val="24"/>
          <w:lang w:val="es-EC"/>
        </w:rPr>
        <w:t xml:space="preserve"> y otros contaminantes de los procesos </w:t>
      </w:r>
      <w:r>
        <w:rPr>
          <w:b w:val="0"/>
          <w:bCs w:val="0"/>
          <w:i/>
          <w:iCs/>
          <w:sz w:val="24"/>
          <w:lang w:val="es-EC"/>
        </w:rPr>
        <w:t>P</w:t>
      </w:r>
      <w:r>
        <w:rPr>
          <w:b w:val="0"/>
          <w:bCs w:val="0"/>
          <w:i/>
          <w:iCs/>
          <w:sz w:val="24"/>
          <w:lang w:val="es-EC"/>
        </w:rPr>
        <w:t>lomo I</w:t>
      </w:r>
      <w:r>
        <w:rPr>
          <w:b w:val="0"/>
          <w:bCs w:val="0"/>
          <w:sz w:val="24"/>
          <w:lang w:val="es-EC"/>
        </w:rPr>
        <w:t xml:space="preserve"> y </w:t>
      </w:r>
      <w:r>
        <w:rPr>
          <w:b w:val="0"/>
          <w:bCs w:val="0"/>
          <w:i/>
          <w:iCs/>
          <w:sz w:val="24"/>
          <w:lang w:val="es-EC"/>
        </w:rPr>
        <w:t>Automóvil (gasolina) I</w:t>
      </w:r>
      <w:r>
        <w:rPr>
          <w:b w:val="0"/>
          <w:bCs w:val="0"/>
          <w:sz w:val="24"/>
          <w:lang w:val="es-EC"/>
        </w:rPr>
        <w:t xml:space="preserve">. Es de notar que la fase Reciclaje y Disposición Final contribuye el –16%, el puntaje es negativo debido a que esta fase evita el uso de </w:t>
      </w:r>
      <w:r>
        <w:rPr>
          <w:b w:val="0"/>
          <w:bCs w:val="0"/>
          <w:i/>
          <w:iCs/>
          <w:sz w:val="24"/>
          <w:lang w:val="es-EC"/>
        </w:rPr>
        <w:t>Plomo I</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Para la categoría de impacto Cambio climático, la fase de mayor contribución </w:t>
      </w:r>
      <w:r>
        <w:rPr>
          <w:b w:val="0"/>
          <w:bCs w:val="0"/>
          <w:sz w:val="24"/>
          <w:lang w:val="es-EC"/>
        </w:rPr>
        <w:t>es también Uso de batería con un 71,4%, esto debido a las emisiones del escape del automóvil que usa la batería.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Para la categoría Radiación, la fase de mayor contribución es Producción de batería con 68%, seguido por Reciclaje y Disposición Final con un </w:t>
      </w:r>
      <w:r>
        <w:rPr>
          <w:b w:val="0"/>
          <w:bCs w:val="0"/>
          <w:sz w:val="24"/>
          <w:lang w:val="es-EC"/>
        </w:rPr>
        <w:t xml:space="preserve">26%. La categoría de impacto Radiación se ve afectada básicamente por dos procesos que son: </w:t>
      </w:r>
      <w:r>
        <w:rPr>
          <w:b w:val="0"/>
          <w:bCs w:val="0"/>
          <w:i/>
          <w:iCs/>
          <w:sz w:val="24"/>
          <w:lang w:val="es-EC"/>
        </w:rPr>
        <w:t>Electricidad Turbina a gas 10 MW S</w:t>
      </w:r>
      <w:r>
        <w:rPr>
          <w:b w:val="0"/>
          <w:bCs w:val="0"/>
          <w:sz w:val="24"/>
          <w:lang w:val="es-EC"/>
        </w:rPr>
        <w:t xml:space="preserve"> y </w:t>
      </w:r>
      <w:r>
        <w:rPr>
          <w:b w:val="0"/>
          <w:bCs w:val="0"/>
          <w:i/>
          <w:iCs/>
          <w:sz w:val="24"/>
          <w:lang w:val="es-EC"/>
        </w:rPr>
        <w:t>Producción de Energía motor diesel S</w:t>
      </w:r>
      <w:r>
        <w:rPr>
          <w:b w:val="0"/>
          <w:bCs w:val="0"/>
          <w:sz w:val="24"/>
          <w:lang w:val="es-EC"/>
        </w:rPr>
        <w:t xml:space="preserve">, estos procesos no cumplen con los requisitos de calidad de datos en límites del sistema. </w:t>
      </w:r>
      <w:r>
        <w:rPr>
          <w:b w:val="0"/>
          <w:bCs w:val="0"/>
          <w:sz w:val="24"/>
          <w:lang w:val="es-EC"/>
        </w:rPr>
        <w:t>Estos proceso son los únicos del inventario que cuantifican salidas de emisiones radiactivas.</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i/>
          <w:iCs/>
          <w:sz w:val="24"/>
          <w:lang w:val="es-EC"/>
        </w:rPr>
      </w:pPr>
      <w:r>
        <w:rPr>
          <w:b w:val="0"/>
          <w:bCs w:val="0"/>
          <w:sz w:val="24"/>
          <w:lang w:val="es-EC"/>
        </w:rPr>
        <w:t xml:space="preserve">Para la categoría de impacto Capa de ozono la mayor contribución al resultado de indicador es la de la fase de Producción de batería con 69%. La segunda fase en </w:t>
      </w:r>
      <w:r>
        <w:rPr>
          <w:b w:val="0"/>
          <w:bCs w:val="0"/>
          <w:sz w:val="24"/>
          <w:lang w:val="es-EC"/>
        </w:rPr>
        <w:t xml:space="preserve">contribución a esta categoría es Reciclaje y Disposición Final con 25% y un pequeño porcentaje de la fase Producción de Materiales. La contribución de el impacto se debe al proceso </w:t>
      </w:r>
      <w:r>
        <w:rPr>
          <w:b w:val="0"/>
          <w:bCs w:val="0"/>
          <w:i/>
          <w:iCs/>
          <w:sz w:val="24"/>
          <w:lang w:val="es-EC"/>
        </w:rPr>
        <w:t>Electricidad petróleo B250</w:t>
      </w:r>
      <w:r>
        <w:rPr>
          <w:b w:val="0"/>
          <w:bCs w:val="0"/>
          <w:sz w:val="24"/>
          <w:lang w:val="es-EC"/>
        </w:rPr>
        <w:t xml:space="preserve"> en su mayoría seguido de </w:t>
      </w:r>
      <w:r>
        <w:rPr>
          <w:b w:val="0"/>
          <w:bCs w:val="0"/>
          <w:i/>
          <w:iCs/>
          <w:sz w:val="24"/>
          <w:lang w:val="es-EC"/>
        </w:rPr>
        <w:t>Producción de Energía m</w:t>
      </w:r>
      <w:r>
        <w:rPr>
          <w:b w:val="0"/>
          <w:bCs w:val="0"/>
          <w:i/>
          <w:iCs/>
          <w:sz w:val="24"/>
          <w:lang w:val="es-EC"/>
        </w:rPr>
        <w:t>otor diesel S</w:t>
      </w:r>
      <w:r>
        <w:rPr>
          <w:b w:val="0"/>
          <w:bCs w:val="0"/>
          <w:sz w:val="24"/>
          <w:lang w:val="es-EC"/>
        </w:rPr>
        <w:t xml:space="preserve">, estos procesos son entradas del proceso </w:t>
      </w:r>
      <w:r>
        <w:rPr>
          <w:b w:val="0"/>
          <w:bCs w:val="0"/>
          <w:i/>
          <w:iCs/>
          <w:sz w:val="24"/>
          <w:lang w:val="es-EC"/>
        </w:rPr>
        <w:t>Electricidad Ecuador.</w:t>
      </w:r>
    </w:p>
    <w:p w:rsidR="00000000" w:rsidRDefault="00984A82">
      <w:pPr>
        <w:pStyle w:val="Textoindependiente"/>
        <w:spacing w:line="480" w:lineRule="auto"/>
        <w:ind w:left="1620"/>
        <w:jc w:val="both"/>
        <w:rPr>
          <w:b w:val="0"/>
          <w:bCs w:val="0"/>
          <w:i/>
          <w:iCs/>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categoría Ecotoxicidad, en donde la fase Producción de batería domina la contribución al indicador con 82%, esto es debido a las emisiones de plomo al agua y al aire en esa fa</w:t>
      </w:r>
      <w:r>
        <w:rPr>
          <w:b w:val="0"/>
          <w:bCs w:val="0"/>
          <w:sz w:val="24"/>
          <w:lang w:val="es-EC"/>
        </w:rPr>
        <w:t>se.</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categoría Acidificación/ Eutroficación tiene su mayor contribuyente a la fase Uso de batería con 69%, esto tiene que ver básicamente con las emisiones de NO</w:t>
      </w:r>
      <w:r>
        <w:rPr>
          <w:b w:val="0"/>
          <w:bCs w:val="0"/>
          <w:sz w:val="24"/>
          <w:vertAlign w:val="subscript"/>
          <w:lang w:val="es-EC"/>
        </w:rPr>
        <w:t xml:space="preserve">x </w:t>
      </w:r>
      <w:r>
        <w:rPr>
          <w:b w:val="0"/>
          <w:bCs w:val="0"/>
          <w:sz w:val="24"/>
          <w:lang w:val="es-EC"/>
        </w:rPr>
        <w:t>y SO</w:t>
      </w:r>
      <w:r>
        <w:rPr>
          <w:b w:val="0"/>
          <w:bCs w:val="0"/>
          <w:sz w:val="24"/>
          <w:vertAlign w:val="subscript"/>
          <w:lang w:val="es-EC"/>
        </w:rPr>
        <w:t>x</w:t>
      </w:r>
      <w:r>
        <w:rPr>
          <w:b w:val="0"/>
          <w:bCs w:val="0"/>
          <w:sz w:val="24"/>
          <w:lang w:val="es-EC"/>
        </w:rPr>
        <w:t xml:space="preserve"> del motor de combustión interna del automóvil que porta la batería.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categoría </w:t>
      </w:r>
      <w:r>
        <w:rPr>
          <w:b w:val="0"/>
          <w:bCs w:val="0"/>
          <w:i/>
          <w:iCs/>
          <w:sz w:val="24"/>
          <w:lang w:val="es-EC"/>
        </w:rPr>
        <w:t>us</w:t>
      </w:r>
      <w:r>
        <w:rPr>
          <w:b w:val="0"/>
          <w:bCs w:val="0"/>
          <w:i/>
          <w:iCs/>
          <w:sz w:val="24"/>
          <w:lang w:val="es-EC"/>
        </w:rPr>
        <w:t>o de la tierra</w:t>
      </w:r>
      <w:r>
        <w:rPr>
          <w:b w:val="0"/>
          <w:bCs w:val="0"/>
          <w:sz w:val="24"/>
          <w:lang w:val="es-EC"/>
        </w:rPr>
        <w:t xml:space="preserve"> está dominada por la fase </w:t>
      </w:r>
      <w:r>
        <w:rPr>
          <w:b w:val="0"/>
          <w:bCs w:val="0"/>
          <w:i/>
          <w:iCs/>
          <w:sz w:val="24"/>
          <w:lang w:val="es-EC"/>
        </w:rPr>
        <w:t>Uso de batería</w:t>
      </w:r>
      <w:r>
        <w:rPr>
          <w:b w:val="0"/>
          <w:bCs w:val="0"/>
          <w:sz w:val="24"/>
          <w:lang w:val="es-EC"/>
        </w:rPr>
        <w:t xml:space="preserve"> con un 89%, esto se debe a que el mayor uso de suelo tiene que ver con el área de ocupación para carreteras (Ver hoja de proceso </w:t>
      </w:r>
      <w:r>
        <w:rPr>
          <w:b w:val="0"/>
          <w:bCs w:val="0"/>
          <w:i/>
          <w:iCs/>
          <w:sz w:val="24"/>
          <w:lang w:val="es-EC"/>
        </w:rPr>
        <w:t>Auto (Gasolina) I</w:t>
      </w:r>
      <w:r>
        <w:rPr>
          <w:b w:val="0"/>
          <w:bCs w:val="0"/>
          <w:sz w:val="24"/>
          <w:lang w:val="es-EC"/>
        </w:rPr>
        <w:t xml:space="preserve"> en Apéndice C).</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categoría de impacto </w:t>
      </w:r>
      <w:r>
        <w:rPr>
          <w:b w:val="0"/>
          <w:bCs w:val="0"/>
          <w:i/>
          <w:iCs/>
          <w:sz w:val="24"/>
          <w:lang w:val="es-EC"/>
        </w:rPr>
        <w:t>Minerales</w:t>
      </w:r>
      <w:r>
        <w:rPr>
          <w:b w:val="0"/>
          <w:bCs w:val="0"/>
          <w:sz w:val="24"/>
          <w:lang w:val="es-EC"/>
        </w:rPr>
        <w:t xml:space="preserve"> es</w:t>
      </w:r>
      <w:r>
        <w:rPr>
          <w:b w:val="0"/>
          <w:bCs w:val="0"/>
          <w:sz w:val="24"/>
          <w:lang w:val="es-EC"/>
        </w:rPr>
        <w:t xml:space="preserve">tá dominada por Materiales de batería con un 200% debido a la extracción del recurso plomo en esa fase. La fase Reciclaje y Disposición Final contribuye con un –100%, esto debido a que esta fase evita la mitad de la producción de plomo cuantificado por el </w:t>
      </w:r>
      <w:r>
        <w:rPr>
          <w:b w:val="0"/>
          <w:bCs w:val="0"/>
          <w:sz w:val="24"/>
          <w:lang w:val="es-EC"/>
        </w:rPr>
        <w:t xml:space="preserve">proceso </w:t>
      </w:r>
      <w:r>
        <w:rPr>
          <w:b w:val="0"/>
          <w:bCs w:val="0"/>
          <w:i/>
          <w:iCs/>
          <w:sz w:val="24"/>
          <w:lang w:val="es-EC"/>
        </w:rPr>
        <w:t>Plomo I</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categoría Combustibles fósiles nos muestra a Uso de batería como su principal contribuyente con 64%, seguido de Producción de Materiales con 32%. El uso de la gasolina del auto para producir energía para la batería de acuerdo al modela</w:t>
      </w:r>
      <w:r>
        <w:rPr>
          <w:b w:val="0"/>
          <w:bCs w:val="0"/>
          <w:sz w:val="24"/>
          <w:lang w:val="es-EC"/>
        </w:rPr>
        <w:t>je realizado (sección 3.2.2.3.) es el uso más importante de combustibles fósiles.</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evaluación de daño de </w:t>
      </w:r>
      <w:r>
        <w:rPr>
          <w:b w:val="0"/>
          <w:bCs w:val="0"/>
          <w:i/>
          <w:iCs/>
          <w:sz w:val="24"/>
          <w:lang w:val="es-EC"/>
        </w:rPr>
        <w:t>Eco-indicator 99</w:t>
      </w:r>
      <w:r>
        <w:rPr>
          <w:b w:val="0"/>
          <w:bCs w:val="0"/>
          <w:sz w:val="24"/>
          <w:lang w:val="es-EC"/>
        </w:rPr>
        <w:t xml:space="preserve"> agrupa las categorías de impacto en tres categorías de daño o categorías de punto final (secciones 3.3.2.1. y 3.3.3.2).</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categor</w:t>
      </w:r>
      <w:r>
        <w:rPr>
          <w:b w:val="0"/>
          <w:bCs w:val="0"/>
          <w:sz w:val="24"/>
          <w:lang w:val="es-EC"/>
        </w:rPr>
        <w:t xml:space="preserve">ía de daño </w:t>
      </w:r>
      <w:r>
        <w:rPr>
          <w:b w:val="0"/>
          <w:bCs w:val="0"/>
          <w:i/>
          <w:iCs/>
          <w:sz w:val="24"/>
          <w:lang w:val="es-EC"/>
        </w:rPr>
        <w:t>Salud Humana</w:t>
      </w:r>
      <w:r>
        <w:rPr>
          <w:b w:val="0"/>
          <w:bCs w:val="0"/>
          <w:sz w:val="24"/>
          <w:lang w:val="es-EC"/>
        </w:rPr>
        <w:t xml:space="preserve"> tiene su mayor contribución en la fase </w:t>
      </w:r>
      <w:r>
        <w:rPr>
          <w:b w:val="0"/>
          <w:bCs w:val="0"/>
          <w:i/>
          <w:iCs/>
          <w:sz w:val="24"/>
          <w:lang w:val="es-EC"/>
        </w:rPr>
        <w:t>Uso de batería</w:t>
      </w:r>
      <w:r>
        <w:rPr>
          <w:b w:val="0"/>
          <w:bCs w:val="0"/>
          <w:sz w:val="24"/>
          <w:lang w:val="es-EC"/>
        </w:rPr>
        <w:t xml:space="preserve"> con un 58% al puntaje de categoría total, luego viene </w:t>
      </w:r>
      <w:r>
        <w:rPr>
          <w:b w:val="0"/>
          <w:bCs w:val="0"/>
          <w:i/>
          <w:iCs/>
          <w:sz w:val="24"/>
          <w:lang w:val="es-EC"/>
        </w:rPr>
        <w:t>Materiales de batería</w:t>
      </w:r>
      <w:r>
        <w:rPr>
          <w:b w:val="0"/>
          <w:bCs w:val="0"/>
          <w:sz w:val="24"/>
          <w:lang w:val="es-EC"/>
        </w:rPr>
        <w:t xml:space="preserve"> con 49%, seguido de </w:t>
      </w:r>
      <w:r>
        <w:rPr>
          <w:b w:val="0"/>
          <w:bCs w:val="0"/>
          <w:i/>
          <w:iCs/>
          <w:sz w:val="24"/>
          <w:lang w:val="es-EC"/>
        </w:rPr>
        <w:t>Producción de batería</w:t>
      </w:r>
      <w:r>
        <w:rPr>
          <w:b w:val="0"/>
          <w:bCs w:val="0"/>
          <w:sz w:val="24"/>
          <w:lang w:val="es-EC"/>
        </w:rPr>
        <w:t xml:space="preserve"> con 7% y </w:t>
      </w:r>
      <w:r>
        <w:rPr>
          <w:b w:val="0"/>
          <w:bCs w:val="0"/>
          <w:i/>
          <w:iCs/>
          <w:sz w:val="24"/>
          <w:lang w:val="es-EC"/>
        </w:rPr>
        <w:t>Reciclaje y Disposición Final</w:t>
      </w:r>
      <w:r>
        <w:rPr>
          <w:b w:val="0"/>
          <w:bCs w:val="0"/>
          <w:sz w:val="24"/>
          <w:lang w:val="es-EC"/>
        </w:rPr>
        <w:t xml:space="preserve"> con –13.6%. La salud </w:t>
      </w:r>
      <w:r>
        <w:rPr>
          <w:b w:val="0"/>
          <w:bCs w:val="0"/>
          <w:sz w:val="24"/>
          <w:lang w:val="es-EC"/>
        </w:rPr>
        <w:t xml:space="preserve">humana en este sistema de producto se ve afectada en su mayoría por la fase </w:t>
      </w:r>
      <w:r>
        <w:rPr>
          <w:b w:val="0"/>
          <w:bCs w:val="0"/>
          <w:i/>
          <w:iCs/>
          <w:sz w:val="24"/>
          <w:lang w:val="es-EC"/>
        </w:rPr>
        <w:t>Uso de batería</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categoría de daño </w:t>
      </w:r>
      <w:r>
        <w:rPr>
          <w:b w:val="0"/>
          <w:bCs w:val="0"/>
          <w:i/>
          <w:iCs/>
          <w:sz w:val="24"/>
          <w:lang w:val="es-EC"/>
        </w:rPr>
        <w:t xml:space="preserve">Calidad del Ecosistema </w:t>
      </w:r>
      <w:r>
        <w:rPr>
          <w:b w:val="0"/>
          <w:bCs w:val="0"/>
          <w:sz w:val="24"/>
          <w:lang w:val="es-EC"/>
        </w:rPr>
        <w:t xml:space="preserve">tiene su mayor contribución en la fase </w:t>
      </w:r>
      <w:r>
        <w:rPr>
          <w:b w:val="0"/>
          <w:bCs w:val="0"/>
          <w:i/>
          <w:iCs/>
          <w:sz w:val="24"/>
          <w:lang w:val="es-EC"/>
        </w:rPr>
        <w:t>Uso de batería</w:t>
      </w:r>
      <w:r>
        <w:rPr>
          <w:b w:val="0"/>
          <w:bCs w:val="0"/>
          <w:sz w:val="24"/>
          <w:lang w:val="es-EC"/>
        </w:rPr>
        <w:t xml:space="preserve"> con un 53% al puntaje de categoría total, luego viene </w:t>
      </w:r>
      <w:r>
        <w:rPr>
          <w:b w:val="0"/>
          <w:bCs w:val="0"/>
          <w:i/>
          <w:iCs/>
          <w:sz w:val="24"/>
          <w:lang w:val="es-EC"/>
        </w:rPr>
        <w:t xml:space="preserve">Producción </w:t>
      </w:r>
      <w:r>
        <w:rPr>
          <w:b w:val="0"/>
          <w:bCs w:val="0"/>
          <w:i/>
          <w:iCs/>
          <w:sz w:val="24"/>
          <w:lang w:val="es-EC"/>
        </w:rPr>
        <w:t>de batería</w:t>
      </w:r>
      <w:r>
        <w:rPr>
          <w:b w:val="0"/>
          <w:bCs w:val="0"/>
          <w:sz w:val="24"/>
          <w:lang w:val="es-EC"/>
        </w:rPr>
        <w:t xml:space="preserve"> con 29%, seguido de </w:t>
      </w:r>
      <w:r>
        <w:rPr>
          <w:b w:val="0"/>
          <w:bCs w:val="0"/>
          <w:i/>
          <w:iCs/>
          <w:sz w:val="24"/>
          <w:lang w:val="es-EC"/>
        </w:rPr>
        <w:t>Materiales de batería</w:t>
      </w:r>
      <w:r>
        <w:rPr>
          <w:b w:val="0"/>
          <w:bCs w:val="0"/>
          <w:sz w:val="24"/>
          <w:lang w:val="es-EC"/>
        </w:rPr>
        <w:t xml:space="preserve"> con 27% y </w:t>
      </w:r>
      <w:r>
        <w:rPr>
          <w:b w:val="0"/>
          <w:bCs w:val="0"/>
          <w:i/>
          <w:iCs/>
          <w:sz w:val="24"/>
          <w:lang w:val="es-EC"/>
        </w:rPr>
        <w:t>Reciclaje y Disposición Final</w:t>
      </w:r>
      <w:r>
        <w:rPr>
          <w:b w:val="0"/>
          <w:bCs w:val="0"/>
          <w:sz w:val="24"/>
          <w:lang w:val="es-EC"/>
        </w:rPr>
        <w:t xml:space="preserve"> con –9%. </w:t>
      </w:r>
      <w:r>
        <w:rPr>
          <w:b w:val="0"/>
          <w:bCs w:val="0"/>
          <w:i/>
          <w:iCs/>
          <w:sz w:val="24"/>
          <w:lang w:val="es-EC"/>
        </w:rPr>
        <w:t>Uso de batería</w:t>
      </w:r>
      <w:r>
        <w:rPr>
          <w:b w:val="0"/>
          <w:bCs w:val="0"/>
          <w:sz w:val="24"/>
          <w:lang w:val="es-EC"/>
        </w:rPr>
        <w:t xml:space="preserve"> es el principal contribuyente al impacto a la calidad del ecosistema.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categoría de daño </w:t>
      </w:r>
      <w:r>
        <w:rPr>
          <w:b w:val="0"/>
          <w:bCs w:val="0"/>
          <w:i/>
          <w:iCs/>
          <w:sz w:val="24"/>
          <w:lang w:val="es-EC"/>
        </w:rPr>
        <w:t>Recursos</w:t>
      </w:r>
      <w:r>
        <w:rPr>
          <w:b w:val="0"/>
          <w:bCs w:val="0"/>
          <w:sz w:val="24"/>
          <w:lang w:val="es-EC"/>
        </w:rPr>
        <w:t xml:space="preserve"> tiene su mayor contribución en la fase</w:t>
      </w:r>
      <w:r>
        <w:rPr>
          <w:b w:val="0"/>
          <w:bCs w:val="0"/>
          <w:sz w:val="24"/>
          <w:lang w:val="es-EC"/>
        </w:rPr>
        <w:t xml:space="preserve"> </w:t>
      </w:r>
      <w:r>
        <w:rPr>
          <w:b w:val="0"/>
          <w:bCs w:val="0"/>
          <w:i/>
          <w:iCs/>
          <w:sz w:val="24"/>
          <w:lang w:val="es-EC"/>
        </w:rPr>
        <w:t>Materiales de batería</w:t>
      </w:r>
      <w:r>
        <w:rPr>
          <w:b w:val="0"/>
          <w:bCs w:val="0"/>
          <w:sz w:val="24"/>
          <w:lang w:val="es-EC"/>
        </w:rPr>
        <w:t xml:space="preserve"> con un 74% al puntaje de categoría total, luego viene </w:t>
      </w:r>
      <w:r>
        <w:rPr>
          <w:b w:val="0"/>
          <w:bCs w:val="0"/>
          <w:i/>
          <w:iCs/>
          <w:sz w:val="24"/>
          <w:lang w:val="es-EC"/>
        </w:rPr>
        <w:t>Uso de batería</w:t>
      </w:r>
      <w:r>
        <w:rPr>
          <w:b w:val="0"/>
          <w:bCs w:val="0"/>
          <w:sz w:val="24"/>
          <w:lang w:val="es-EC"/>
        </w:rPr>
        <w:t xml:space="preserve"> con 48%, después viene </w:t>
      </w:r>
      <w:r>
        <w:rPr>
          <w:b w:val="0"/>
          <w:bCs w:val="0"/>
          <w:i/>
          <w:iCs/>
          <w:sz w:val="24"/>
          <w:lang w:val="es-EC"/>
        </w:rPr>
        <w:t>Producción de batería</w:t>
      </w:r>
      <w:r>
        <w:rPr>
          <w:b w:val="0"/>
          <w:bCs w:val="0"/>
          <w:sz w:val="24"/>
          <w:lang w:val="es-EC"/>
        </w:rPr>
        <w:t xml:space="preserve"> con 6%, y </w:t>
      </w:r>
      <w:r>
        <w:rPr>
          <w:b w:val="0"/>
          <w:bCs w:val="0"/>
          <w:i/>
          <w:iCs/>
          <w:sz w:val="24"/>
          <w:lang w:val="es-EC"/>
        </w:rPr>
        <w:t xml:space="preserve">Reciclaje y Disposición Final </w:t>
      </w:r>
      <w:r>
        <w:rPr>
          <w:b w:val="0"/>
          <w:bCs w:val="0"/>
          <w:sz w:val="24"/>
          <w:lang w:val="es-EC"/>
        </w:rPr>
        <w:t xml:space="preserve">con –28%. Es de notar que el porcentaje de </w:t>
      </w:r>
      <w:r>
        <w:rPr>
          <w:b w:val="0"/>
          <w:bCs w:val="0"/>
          <w:i/>
          <w:iCs/>
          <w:sz w:val="24"/>
          <w:lang w:val="es-EC"/>
        </w:rPr>
        <w:t>Reciclaje y Disposición Final</w:t>
      </w:r>
      <w:r>
        <w:rPr>
          <w:b w:val="0"/>
          <w:bCs w:val="0"/>
          <w:sz w:val="24"/>
          <w:lang w:val="es-EC"/>
        </w:rPr>
        <w:t xml:space="preserve"> es la </w:t>
      </w:r>
      <w:r>
        <w:rPr>
          <w:b w:val="0"/>
          <w:bCs w:val="0"/>
          <w:sz w:val="24"/>
          <w:lang w:val="es-EC"/>
        </w:rPr>
        <w:t xml:space="preserve">mitad en negativo que </w:t>
      </w:r>
      <w:r>
        <w:rPr>
          <w:b w:val="0"/>
          <w:bCs w:val="0"/>
          <w:i/>
          <w:iCs/>
          <w:sz w:val="24"/>
          <w:lang w:val="es-EC"/>
        </w:rPr>
        <w:t>Materiales de batería</w:t>
      </w:r>
      <w:r>
        <w:rPr>
          <w:b w:val="0"/>
          <w:bCs w:val="0"/>
          <w:sz w:val="24"/>
          <w:lang w:val="es-EC"/>
        </w:rPr>
        <w:t xml:space="preserve">. La extracción de recursos más importante tiene lugar en la fase de </w:t>
      </w:r>
      <w:r>
        <w:rPr>
          <w:b w:val="0"/>
          <w:bCs w:val="0"/>
          <w:i/>
          <w:iCs/>
          <w:sz w:val="24"/>
          <w:lang w:val="es-EC"/>
        </w:rPr>
        <w:t>Materiales de batería</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normalización de </w:t>
      </w:r>
      <w:r>
        <w:rPr>
          <w:b w:val="0"/>
          <w:bCs w:val="0"/>
          <w:i/>
          <w:iCs/>
          <w:sz w:val="24"/>
          <w:lang w:val="es-EC"/>
        </w:rPr>
        <w:t>Eco-indicator 99</w:t>
      </w:r>
      <w:r>
        <w:rPr>
          <w:b w:val="0"/>
          <w:bCs w:val="0"/>
          <w:sz w:val="24"/>
          <w:lang w:val="es-EC"/>
        </w:rPr>
        <w:t xml:space="preserve"> está elaborada a nivel de evaluación de daño y con datos de normalización para Euro</w:t>
      </w:r>
      <w:r>
        <w:rPr>
          <w:b w:val="0"/>
          <w:bCs w:val="0"/>
          <w:sz w:val="24"/>
          <w:lang w:val="es-EC"/>
        </w:rPr>
        <w:t xml:space="preserve">pa. La normalización muestra que categoría de daño más significativa frente a los datos de referencia es </w:t>
      </w:r>
      <w:r>
        <w:rPr>
          <w:b w:val="0"/>
          <w:bCs w:val="0"/>
          <w:i/>
          <w:iCs/>
          <w:sz w:val="24"/>
          <w:lang w:val="es-EC"/>
        </w:rPr>
        <w:t xml:space="preserve">Recursos </w:t>
      </w:r>
      <w:r>
        <w:rPr>
          <w:b w:val="0"/>
          <w:bCs w:val="0"/>
          <w:sz w:val="24"/>
          <w:lang w:val="es-EC"/>
        </w:rPr>
        <w:t>(sección 3.3.3.3.).</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ponderación multiplica los factores de ponderación por los resultados de categoría de daño normalizados. El puntaje to</w:t>
      </w:r>
      <w:r>
        <w:rPr>
          <w:b w:val="0"/>
          <w:bCs w:val="0"/>
          <w:sz w:val="24"/>
          <w:lang w:val="es-EC"/>
        </w:rPr>
        <w:t xml:space="preserve">tal </w:t>
      </w:r>
      <w:r>
        <w:rPr>
          <w:b w:val="0"/>
          <w:bCs w:val="0"/>
          <w:i/>
          <w:iCs/>
          <w:sz w:val="24"/>
          <w:lang w:val="es-EC"/>
        </w:rPr>
        <w:t>Eco-indicator 99</w:t>
      </w:r>
      <w:r>
        <w:rPr>
          <w:b w:val="0"/>
          <w:bCs w:val="0"/>
          <w:sz w:val="24"/>
          <w:lang w:val="es-EC"/>
        </w:rPr>
        <w:t xml:space="preserve"> para el ciclo de vida modelado es 7.01. De acuerdo a este método de evaluación de impacto la categoría de daño más afectada es </w:t>
      </w:r>
      <w:r>
        <w:rPr>
          <w:b w:val="0"/>
          <w:bCs w:val="0"/>
          <w:i/>
          <w:iCs/>
          <w:sz w:val="24"/>
          <w:lang w:val="es-EC"/>
        </w:rPr>
        <w:t>Recursos</w:t>
      </w:r>
      <w:r>
        <w:rPr>
          <w:b w:val="0"/>
          <w:bCs w:val="0"/>
          <w:sz w:val="24"/>
          <w:lang w:val="es-EC"/>
        </w:rPr>
        <w:t xml:space="preserve"> con 4.31 puntos, equivalentes al 61.5%, seguida de </w:t>
      </w:r>
      <w:r>
        <w:rPr>
          <w:b w:val="0"/>
          <w:bCs w:val="0"/>
          <w:i/>
          <w:iCs/>
          <w:sz w:val="24"/>
          <w:lang w:val="es-EC"/>
        </w:rPr>
        <w:t>Salud Humana</w:t>
      </w:r>
      <w:r>
        <w:rPr>
          <w:b w:val="0"/>
          <w:bCs w:val="0"/>
          <w:sz w:val="24"/>
          <w:lang w:val="es-EC"/>
        </w:rPr>
        <w:t xml:space="preserve"> con 1.75 puntos, equivalentes al 25</w:t>
      </w:r>
      <w:r>
        <w:rPr>
          <w:b w:val="0"/>
          <w:bCs w:val="0"/>
          <w:sz w:val="24"/>
          <w:lang w:val="es-EC"/>
        </w:rPr>
        <w:t xml:space="preserve">%, para terminar con </w:t>
      </w:r>
      <w:r>
        <w:rPr>
          <w:b w:val="0"/>
          <w:bCs w:val="0"/>
          <w:i/>
          <w:iCs/>
          <w:sz w:val="24"/>
          <w:lang w:val="es-EC"/>
        </w:rPr>
        <w:t>Calidad del Ecosistema</w:t>
      </w:r>
      <w:r>
        <w:rPr>
          <w:b w:val="0"/>
          <w:bCs w:val="0"/>
          <w:sz w:val="24"/>
          <w:lang w:val="es-EC"/>
        </w:rPr>
        <w:t xml:space="preserve"> como la categoría de daño menos afectada con 0.949 puntos, equivalentes al 13.5% (sección 3.3.3.4.). La extracción de recursos, particularmente del plomo es el impacto ambiental más importante de este sistema de </w:t>
      </w:r>
      <w:r>
        <w:rPr>
          <w:b w:val="0"/>
          <w:bCs w:val="0"/>
          <w:sz w:val="24"/>
          <w:lang w:val="es-EC"/>
        </w:rPr>
        <w:t>producto con este método de evaluación de impacto, la extracción de petróleo para la producción de gasolina también es importante, las emisiones del automóvil que porta la batería también tienen una participación importante.</w:t>
      </w:r>
    </w:p>
    <w:p w:rsidR="00000000" w:rsidRDefault="00984A82">
      <w:pPr>
        <w:pStyle w:val="Textoindependiente"/>
        <w:spacing w:line="480" w:lineRule="auto"/>
        <w:ind w:left="1620"/>
        <w:jc w:val="both"/>
        <w:rPr>
          <w:b w:val="0"/>
          <w:bCs w:val="0"/>
          <w:sz w:val="24"/>
          <w:highlight w:val="yellow"/>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puntaje único </w:t>
      </w:r>
      <w:r>
        <w:rPr>
          <w:b w:val="0"/>
          <w:bCs w:val="0"/>
          <w:i/>
          <w:iCs/>
          <w:sz w:val="24"/>
          <w:lang w:val="es-EC"/>
        </w:rPr>
        <w:t>Eco-indicator</w:t>
      </w:r>
      <w:r>
        <w:rPr>
          <w:b w:val="0"/>
          <w:bCs w:val="0"/>
          <w:i/>
          <w:iCs/>
          <w:sz w:val="24"/>
          <w:lang w:val="es-EC"/>
        </w:rPr>
        <w:t xml:space="preserve"> 99</w:t>
      </w:r>
      <w:r>
        <w:rPr>
          <w:b w:val="0"/>
          <w:bCs w:val="0"/>
          <w:sz w:val="24"/>
          <w:lang w:val="es-EC"/>
        </w:rPr>
        <w:t xml:space="preserve"> permite mostrar resultados de puntuaciones por fase del ciclo de vida y elaborar análisis de contribución por proceso.</w:t>
      </w:r>
    </w:p>
    <w:p w:rsidR="00000000" w:rsidRDefault="00984A82">
      <w:pPr>
        <w:pStyle w:val="Textoindependiente"/>
        <w:spacing w:line="480" w:lineRule="auto"/>
        <w:ind w:left="1620"/>
        <w:jc w:val="both"/>
        <w:rPr>
          <w:b w:val="0"/>
          <w:bCs w:val="0"/>
          <w:sz w:val="24"/>
          <w:lang w:val="es-EC"/>
        </w:rPr>
      </w:pPr>
    </w:p>
    <w:p w:rsidR="00000000" w:rsidRDefault="00A131A9">
      <w:pPr>
        <w:pStyle w:val="Textoindependiente"/>
        <w:spacing w:line="480" w:lineRule="auto"/>
        <w:ind w:left="720"/>
        <w:rPr>
          <w:b w:val="0"/>
          <w:bCs w:val="0"/>
          <w:sz w:val="24"/>
          <w:lang w:val="es-EC"/>
        </w:rPr>
      </w:pPr>
      <w:r>
        <w:rPr>
          <w:b w:val="0"/>
          <w:bCs w:val="0"/>
          <w:noProof/>
          <w:sz w:val="24"/>
        </w:rPr>
        <w:drawing>
          <wp:inline distT="0" distB="0" distL="0" distR="0">
            <wp:extent cx="4663440" cy="2286000"/>
            <wp:effectExtent l="19050" t="0" r="3810" b="0"/>
            <wp:docPr id="54" name="Imagen 54" descr="EICV nuevo\Eco-Indicator 99\puntu uni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EICV nuevo\Eco-Indicator 99\puntu unica.GIF"/>
                    <pic:cNvPicPr>
                      <a:picLocks noChangeAspect="1" noChangeArrowheads="1"/>
                    </pic:cNvPicPr>
                  </pic:nvPicPr>
                  <pic:blipFill>
                    <a:blip r:embed="rId103"/>
                    <a:srcRect/>
                    <a:stretch>
                      <a:fillRect/>
                    </a:stretch>
                  </pic:blipFill>
                  <pic:spPr bwMode="auto">
                    <a:xfrm>
                      <a:off x="0" y="0"/>
                      <a:ext cx="4663440" cy="228600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720"/>
        <w:rPr>
          <w:b w:val="0"/>
          <w:bCs w:val="0"/>
          <w:sz w:val="24"/>
          <w:lang w:val="es-EC"/>
        </w:rPr>
      </w:pPr>
      <w:r>
        <w:rPr>
          <w:b w:val="0"/>
          <w:bCs w:val="0"/>
          <w:sz w:val="24"/>
          <w:lang w:val="es-EC"/>
        </w:rPr>
        <w:t xml:space="preserve">FIGURA 4.1. PUNTUACIÓN POR FASE DE CICLO DE VIDA </w:t>
      </w:r>
      <w:r>
        <w:rPr>
          <w:b w:val="0"/>
          <w:bCs w:val="0"/>
          <w:i/>
          <w:iCs/>
          <w:sz w:val="24"/>
          <w:lang w:val="es-EC"/>
        </w:rPr>
        <w:t>ECO-INDICATOR 99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En la Fig. 4.1. la puntuación por fase del ciclo de vida muestr</w:t>
      </w:r>
      <w:r>
        <w:rPr>
          <w:b w:val="0"/>
          <w:bCs w:val="0"/>
          <w:sz w:val="24"/>
          <w:lang w:val="es-EC"/>
        </w:rPr>
        <w:t xml:space="preserve">a que de acuerdo a este método de evaluación de impacto la fase que más contribuye al impacto es Materiales de batería, seguida de Uso de batería, luego Producción de batería y luego Reciclaje y Disposición Final, esta muestra un puntaje negativo debido a </w:t>
      </w:r>
      <w:r>
        <w:rPr>
          <w:b w:val="0"/>
          <w:bCs w:val="0"/>
          <w:sz w:val="24"/>
          <w:lang w:val="es-EC"/>
        </w:rPr>
        <w:t xml:space="preserve">el efecto de evitar la mitad del proceso </w:t>
      </w:r>
      <w:r>
        <w:rPr>
          <w:b w:val="0"/>
          <w:bCs w:val="0"/>
          <w:i/>
          <w:iCs/>
          <w:sz w:val="24"/>
          <w:lang w:val="es-EC"/>
        </w:rPr>
        <w:t>Plomo I</w:t>
      </w:r>
      <w:r>
        <w:rPr>
          <w:b w:val="0"/>
          <w:bCs w:val="0"/>
          <w:sz w:val="24"/>
          <w:lang w:val="es-EC"/>
        </w:rPr>
        <w:t>, debido al reciclaje.</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En la Tabla 24 se muestra el análisis de contribución al puntaje </w:t>
      </w:r>
      <w:r>
        <w:rPr>
          <w:b w:val="0"/>
          <w:bCs w:val="0"/>
          <w:i/>
          <w:iCs/>
          <w:sz w:val="24"/>
          <w:lang w:val="es-EC"/>
        </w:rPr>
        <w:t>Eco-indicator 99</w:t>
      </w:r>
      <w:r>
        <w:rPr>
          <w:b w:val="0"/>
          <w:bCs w:val="0"/>
          <w:sz w:val="24"/>
          <w:lang w:val="es-EC"/>
        </w:rPr>
        <w:t>, se ha agrupado los procesos que no contribuyen en más de un 1% al puntaje total, estos procesos suman</w:t>
      </w:r>
      <w:r>
        <w:rPr>
          <w:b w:val="0"/>
          <w:bCs w:val="0"/>
          <w:sz w:val="24"/>
          <w:lang w:val="es-EC"/>
        </w:rPr>
        <w:t xml:space="preserve"> una contribución al impacto de 4.76%.</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color w:val="000000"/>
          <w:sz w:val="24"/>
          <w:szCs w:val="20"/>
        </w:rPr>
      </w:pPr>
      <w:r>
        <w:rPr>
          <w:b w:val="0"/>
          <w:bCs w:val="0"/>
          <w:sz w:val="24"/>
          <w:lang w:val="es-EC"/>
        </w:rPr>
        <w:t xml:space="preserve">Como se puede ver el proceso individual que más contribuye a la puntuación global </w:t>
      </w:r>
      <w:r>
        <w:rPr>
          <w:b w:val="0"/>
          <w:bCs w:val="0"/>
          <w:i/>
          <w:iCs/>
          <w:sz w:val="24"/>
          <w:lang w:val="es-EC"/>
        </w:rPr>
        <w:t>Eco-indicator 99</w:t>
      </w:r>
      <w:r>
        <w:rPr>
          <w:b w:val="0"/>
          <w:bCs w:val="0"/>
          <w:sz w:val="24"/>
          <w:lang w:val="es-EC"/>
        </w:rPr>
        <w:t xml:space="preserve"> es </w:t>
      </w:r>
      <w:r>
        <w:rPr>
          <w:b w:val="0"/>
          <w:bCs w:val="0"/>
          <w:i/>
          <w:iCs/>
          <w:sz w:val="24"/>
          <w:lang w:val="es-EC"/>
        </w:rPr>
        <w:t xml:space="preserve">Gasolina I </w:t>
      </w:r>
      <w:r>
        <w:rPr>
          <w:b w:val="0"/>
          <w:bCs w:val="0"/>
          <w:sz w:val="24"/>
          <w:lang w:val="es-EC"/>
        </w:rPr>
        <w:t xml:space="preserve">con 32.1%, seguido de </w:t>
      </w:r>
      <w:r>
        <w:rPr>
          <w:b w:val="0"/>
          <w:bCs w:val="0"/>
          <w:i/>
          <w:iCs/>
          <w:color w:val="000000"/>
          <w:sz w:val="24"/>
          <w:szCs w:val="20"/>
        </w:rPr>
        <w:t>Auto (gasolina) I</w:t>
      </w:r>
      <w:r>
        <w:rPr>
          <w:b w:val="0"/>
          <w:bCs w:val="0"/>
          <w:color w:val="000000"/>
          <w:sz w:val="24"/>
          <w:szCs w:val="20"/>
        </w:rPr>
        <w:t xml:space="preserve"> con 19.2%, estos dos procesos juntos contribuyen con 51.3 % y d</w:t>
      </w:r>
      <w:r>
        <w:rPr>
          <w:b w:val="0"/>
          <w:bCs w:val="0"/>
          <w:color w:val="000000"/>
          <w:sz w:val="24"/>
          <w:szCs w:val="20"/>
        </w:rPr>
        <w:t xml:space="preserve">a la impresión que la fase </w:t>
      </w:r>
      <w:r>
        <w:rPr>
          <w:b w:val="0"/>
          <w:bCs w:val="0"/>
          <w:i/>
          <w:iCs/>
          <w:color w:val="000000"/>
          <w:sz w:val="24"/>
          <w:szCs w:val="20"/>
        </w:rPr>
        <w:t>Uso de batería</w:t>
      </w:r>
      <w:r>
        <w:rPr>
          <w:b w:val="0"/>
          <w:bCs w:val="0"/>
          <w:color w:val="000000"/>
          <w:sz w:val="24"/>
          <w:szCs w:val="20"/>
        </w:rPr>
        <w:t xml:space="preserve"> contribuiría más que cualquier otra, sin embargo no es así.</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sz w:val="24"/>
          <w:lang w:val="es-EC"/>
        </w:rPr>
      </w:pPr>
      <w:r>
        <w:rPr>
          <w:b w:val="0"/>
          <w:bCs w:val="0"/>
          <w:color w:val="000000"/>
          <w:sz w:val="24"/>
          <w:szCs w:val="20"/>
        </w:rPr>
        <w:t>La explicación de lo ultimo es que para el análisis de contribución se evalúa directamente la contribución absoluta por proceso, es decir sin importar de</w:t>
      </w:r>
      <w:r>
        <w:rPr>
          <w:b w:val="0"/>
          <w:bCs w:val="0"/>
          <w:color w:val="000000"/>
          <w:sz w:val="24"/>
          <w:szCs w:val="20"/>
        </w:rPr>
        <w:t xml:space="preserve"> en que fase se encuentre, por lo tanto se agregan las contribuciones de cada proceso, si es que se repite, ese es el caso de todos los proceso Plomo I con todas sus entradas, estos se repiten en la fase </w:t>
      </w:r>
      <w:r>
        <w:rPr>
          <w:b w:val="0"/>
          <w:bCs w:val="0"/>
          <w:i/>
          <w:iCs/>
          <w:color w:val="000000"/>
          <w:sz w:val="24"/>
          <w:szCs w:val="20"/>
        </w:rPr>
        <w:t>Reciclaje y Disposición Final</w:t>
      </w:r>
      <w:r>
        <w:rPr>
          <w:b w:val="0"/>
          <w:bCs w:val="0"/>
          <w:color w:val="000000"/>
          <w:sz w:val="24"/>
          <w:szCs w:val="20"/>
        </w:rPr>
        <w:t xml:space="preserve"> con puntaje negativo, </w:t>
      </w:r>
      <w:r>
        <w:rPr>
          <w:b w:val="0"/>
          <w:bCs w:val="0"/>
          <w:color w:val="000000"/>
          <w:sz w:val="24"/>
          <w:szCs w:val="20"/>
        </w:rPr>
        <w:t>la agregación hace que el puntaje de estos se vea reducido.</w:t>
      </w:r>
    </w:p>
    <w:p w:rsidR="00000000" w:rsidRDefault="00984A82">
      <w:pPr>
        <w:pStyle w:val="Textoindependiente"/>
        <w:spacing w:line="480" w:lineRule="auto"/>
        <w:ind w:left="1620"/>
        <w:rPr>
          <w:b w:val="0"/>
          <w:bCs w:val="0"/>
          <w:sz w:val="24"/>
          <w:lang w:val="es-EC"/>
        </w:rPr>
      </w:pPr>
    </w:p>
    <w:p w:rsidR="00000000" w:rsidRDefault="00984A82">
      <w:pPr>
        <w:pStyle w:val="Textoindependiente"/>
        <w:spacing w:line="480" w:lineRule="auto"/>
        <w:ind w:left="1620"/>
        <w:rPr>
          <w:b w:val="0"/>
          <w:bCs w:val="0"/>
          <w:sz w:val="24"/>
          <w:lang w:val="es-EC"/>
        </w:rPr>
      </w:pPr>
    </w:p>
    <w:p w:rsidR="00000000" w:rsidRDefault="00984A82">
      <w:pPr>
        <w:pStyle w:val="Textoindependiente"/>
        <w:spacing w:line="480" w:lineRule="auto"/>
        <w:ind w:left="1620"/>
        <w:rPr>
          <w:b w:val="0"/>
          <w:bCs w:val="0"/>
          <w:sz w:val="24"/>
          <w:lang w:val="es-EC"/>
        </w:rPr>
      </w:pPr>
    </w:p>
    <w:p w:rsidR="00000000" w:rsidRDefault="00984A82">
      <w:pPr>
        <w:pStyle w:val="Textoindependiente"/>
        <w:spacing w:line="480" w:lineRule="auto"/>
        <w:ind w:left="1620"/>
        <w:rPr>
          <w:b w:val="0"/>
          <w:bCs w:val="0"/>
          <w:sz w:val="24"/>
          <w:lang w:val="es-EC"/>
        </w:rPr>
      </w:pPr>
    </w:p>
    <w:p w:rsidR="00000000" w:rsidRDefault="00984A82">
      <w:pPr>
        <w:pStyle w:val="Textoindependiente"/>
        <w:spacing w:line="480" w:lineRule="auto"/>
        <w:ind w:left="1620"/>
        <w:rPr>
          <w:b w:val="0"/>
          <w:bCs w:val="0"/>
          <w:sz w:val="24"/>
          <w:lang w:val="es-EC"/>
        </w:rPr>
      </w:pPr>
      <w:r>
        <w:rPr>
          <w:b w:val="0"/>
          <w:bCs w:val="0"/>
          <w:sz w:val="24"/>
          <w:lang w:val="es-EC"/>
        </w:rPr>
        <w:t>TABLA 24</w:t>
      </w:r>
    </w:p>
    <w:p w:rsidR="00000000" w:rsidRDefault="00984A82">
      <w:pPr>
        <w:pStyle w:val="Textoindependiente"/>
        <w:spacing w:line="480" w:lineRule="auto"/>
        <w:ind w:left="1620"/>
        <w:rPr>
          <w:b w:val="0"/>
          <w:bCs w:val="0"/>
          <w:sz w:val="24"/>
          <w:lang w:val="es-EC"/>
        </w:rPr>
      </w:pPr>
      <w:r>
        <w:rPr>
          <w:b w:val="0"/>
          <w:bCs w:val="0"/>
          <w:sz w:val="24"/>
          <w:lang w:val="es-EC"/>
        </w:rPr>
        <w:t xml:space="preserve">CONTRIBUCIÓN POR PROCESO </w:t>
      </w:r>
      <w:r>
        <w:rPr>
          <w:b w:val="0"/>
          <w:bCs w:val="0"/>
          <w:i/>
          <w:iCs/>
          <w:sz w:val="24"/>
          <w:lang w:val="es-EC"/>
        </w:rPr>
        <w:t>ECO-INDICATOR 99</w:t>
      </w:r>
    </w:p>
    <w:tbl>
      <w:tblPr>
        <w:tblW w:w="5363" w:type="dxa"/>
        <w:tblInd w:w="234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0" w:type="dxa"/>
          <w:right w:w="0" w:type="dxa"/>
        </w:tblCellMar>
        <w:tblLook w:val="0000"/>
      </w:tblPr>
      <w:tblGrid>
        <w:gridCol w:w="4403"/>
        <w:gridCol w:w="960"/>
      </w:tblGrid>
      <w:tr w:rsidR="00000000">
        <w:trPr>
          <w:trHeight w:val="255"/>
        </w:trPr>
        <w:tc>
          <w:tcPr>
            <w:tcW w:w="4403" w:type="dxa"/>
            <w:noWrap/>
            <w:tcMar>
              <w:top w:w="13" w:type="dxa"/>
              <w:left w:w="13" w:type="dxa"/>
              <w:bottom w:w="0" w:type="dxa"/>
              <w:right w:w="13" w:type="dxa"/>
            </w:tcMar>
          </w:tcPr>
          <w:p w:rsidR="00000000" w:rsidRDefault="00984A82">
            <w:pPr>
              <w:spacing w:line="480" w:lineRule="auto"/>
              <w:rPr>
                <w:rFonts w:ascii="Arial" w:eastAsia="Arial Unicode MS" w:hAnsi="Arial" w:cs="Arial"/>
                <w:b/>
                <w:bCs/>
                <w:color w:val="000000"/>
                <w:szCs w:val="20"/>
              </w:rPr>
            </w:pPr>
            <w:r>
              <w:rPr>
                <w:rFonts w:ascii="Arial" w:hAnsi="Arial" w:cs="Arial"/>
                <w:b/>
                <w:bCs/>
                <w:color w:val="000000"/>
                <w:szCs w:val="20"/>
              </w:rPr>
              <w:t>Proceso</w:t>
            </w:r>
          </w:p>
        </w:tc>
        <w:tc>
          <w:tcPr>
            <w:tcW w:w="960" w:type="dxa"/>
            <w:noWrap/>
            <w:tcMar>
              <w:top w:w="13" w:type="dxa"/>
              <w:left w:w="13" w:type="dxa"/>
              <w:bottom w:w="0" w:type="dxa"/>
              <w:right w:w="13" w:type="dxa"/>
            </w:tcMar>
          </w:tcPr>
          <w:p w:rsidR="00000000" w:rsidRDefault="00984A82">
            <w:pPr>
              <w:spacing w:line="480" w:lineRule="auto"/>
              <w:rPr>
                <w:rFonts w:ascii="Arial" w:eastAsia="Arial Unicode MS" w:hAnsi="Arial" w:cs="Arial"/>
                <w:b/>
                <w:bCs/>
                <w:color w:val="000000"/>
                <w:szCs w:val="20"/>
              </w:rPr>
            </w:pPr>
            <w:r>
              <w:rPr>
                <w:rFonts w:ascii="Arial" w:hAnsi="Arial" w:cs="Arial"/>
                <w:b/>
                <w:bCs/>
                <w:color w:val="000000"/>
                <w:szCs w:val="20"/>
              </w:rPr>
              <w:t>Total</w:t>
            </w:r>
          </w:p>
        </w:tc>
      </w:tr>
      <w:tr w:rsidR="00000000">
        <w:trPr>
          <w:trHeight w:val="255"/>
        </w:trPr>
        <w:tc>
          <w:tcPr>
            <w:tcW w:w="0" w:type="auto"/>
            <w:noWrap/>
            <w:tcMar>
              <w:top w:w="13" w:type="dxa"/>
              <w:left w:w="13" w:type="dxa"/>
              <w:bottom w:w="0" w:type="dxa"/>
              <w:right w:w="13" w:type="dxa"/>
            </w:tcMar>
          </w:tcPr>
          <w:p w:rsidR="00000000" w:rsidRDefault="00984A82">
            <w:pPr>
              <w:pStyle w:val="Ttulo5"/>
              <w:rPr>
                <w:rFonts w:eastAsia="Arial Unicode MS"/>
                <w:i w:val="0"/>
                <w:iCs w:val="0"/>
              </w:rPr>
            </w:pPr>
            <w:r>
              <w:rPr>
                <w:i w:val="0"/>
                <w:iCs w:val="0"/>
              </w:rPr>
              <w:t>Total</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100,0</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Gasolina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32,1</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Auto (gasolina)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19,2</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Plomo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10,8</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Chatarra Plomo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7,6</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PP moldeado por inyección A</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7,5</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Ele</w:t>
            </w:r>
            <w:r>
              <w:rPr>
                <w:rFonts w:ascii="Arial" w:hAnsi="Arial" w:cs="Arial"/>
                <w:i/>
                <w:iCs/>
                <w:color w:val="000000"/>
                <w:szCs w:val="20"/>
              </w:rPr>
              <w:t>ctricidad petróleo B250</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4,8</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Energía EE.UU.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4,2</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Producción de batería (planta de batería)</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3,4</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Electricidad turbina a gas 10 MW S</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2,3</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PVC B250 es</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1,9</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Trailer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1,5</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Procesos remanentes</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4,8</w:t>
            </w:r>
          </w:p>
        </w:tc>
      </w:tr>
    </w:tbl>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color w:val="000000"/>
          <w:sz w:val="24"/>
          <w:szCs w:val="20"/>
        </w:rPr>
        <w:t>A partir de la Tabla 24 se puede elaborar un gráfico de tor</w:t>
      </w:r>
      <w:r>
        <w:rPr>
          <w:b w:val="0"/>
          <w:bCs w:val="0"/>
          <w:color w:val="000000"/>
          <w:sz w:val="24"/>
          <w:szCs w:val="20"/>
        </w:rPr>
        <w:t>ta el cual se presenta en la figura 4.2.</w:t>
      </w:r>
    </w:p>
    <w:p w:rsidR="00000000" w:rsidRDefault="00984A82">
      <w:pPr>
        <w:pStyle w:val="Textoindependiente"/>
        <w:spacing w:line="480" w:lineRule="auto"/>
        <w:ind w:left="1416"/>
        <w:rPr>
          <w:b w:val="0"/>
          <w:bCs w:val="0"/>
          <w:sz w:val="24"/>
          <w:lang w:val="es-EC"/>
        </w:rPr>
      </w:pPr>
    </w:p>
    <w:p w:rsidR="00000000" w:rsidRDefault="00A131A9">
      <w:pPr>
        <w:pStyle w:val="Textoindependiente"/>
        <w:spacing w:line="480" w:lineRule="auto"/>
        <w:ind w:left="1416"/>
        <w:rPr>
          <w:b w:val="0"/>
          <w:bCs w:val="0"/>
          <w:sz w:val="24"/>
          <w:lang w:val="es-EC"/>
        </w:rPr>
      </w:pPr>
      <w:r>
        <w:rPr>
          <w:b w:val="0"/>
          <w:bCs w:val="0"/>
          <w:noProof/>
          <w:sz w:val="24"/>
        </w:rPr>
        <w:drawing>
          <wp:inline distT="0" distB="0" distL="0" distR="0">
            <wp:extent cx="4389120" cy="2194560"/>
            <wp:effectExtent l="19050" t="0" r="0" b="0"/>
            <wp:docPr id="55" name="Imagen 55" descr="EICV nuevo\Eco-Indicator 99\contrib corte 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EICV nuevo\Eco-Indicator 99\contrib corte 1%.GIF"/>
                    <pic:cNvPicPr>
                      <a:picLocks noChangeAspect="1" noChangeArrowheads="1"/>
                    </pic:cNvPicPr>
                  </pic:nvPicPr>
                  <pic:blipFill>
                    <a:blip r:embed="rId104"/>
                    <a:srcRect/>
                    <a:stretch>
                      <a:fillRect/>
                    </a:stretch>
                  </pic:blipFill>
                  <pic:spPr bwMode="auto">
                    <a:xfrm>
                      <a:off x="0" y="0"/>
                      <a:ext cx="4389120" cy="21945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416"/>
        <w:rPr>
          <w:b w:val="0"/>
          <w:bCs w:val="0"/>
          <w:sz w:val="24"/>
          <w:lang w:val="es-EC"/>
        </w:rPr>
      </w:pPr>
      <w:r>
        <w:rPr>
          <w:b w:val="0"/>
          <w:bCs w:val="0"/>
          <w:sz w:val="24"/>
          <w:lang w:val="es-EC"/>
        </w:rPr>
        <w:t xml:space="preserve">FIGURA 4.2. CONTRIBUCIÓN POR PROCESO CON CORTE DE 1% DE CONTRIBUCIÓN </w:t>
      </w:r>
      <w:r>
        <w:rPr>
          <w:b w:val="0"/>
          <w:bCs w:val="0"/>
          <w:i/>
          <w:iCs/>
          <w:sz w:val="24"/>
          <w:lang w:val="es-EC"/>
        </w:rPr>
        <w:t>ECO-INDICATOR 99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i/>
          <w:iCs/>
          <w:color w:val="000000"/>
          <w:sz w:val="24"/>
          <w:szCs w:val="20"/>
          <w:u w:val="single"/>
        </w:rPr>
      </w:pPr>
      <w:r>
        <w:rPr>
          <w:b w:val="0"/>
          <w:bCs w:val="0"/>
          <w:i/>
          <w:iCs/>
          <w:color w:val="000000"/>
          <w:sz w:val="24"/>
          <w:szCs w:val="20"/>
          <w:u w:val="single"/>
        </w:rPr>
        <w:t>EPS 2000</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caracterización del método </w:t>
      </w:r>
      <w:r>
        <w:rPr>
          <w:b w:val="0"/>
          <w:bCs w:val="0"/>
          <w:i/>
          <w:iCs/>
          <w:color w:val="000000"/>
          <w:sz w:val="24"/>
          <w:szCs w:val="20"/>
        </w:rPr>
        <w:t>EPS 2000</w:t>
      </w:r>
      <w:r>
        <w:rPr>
          <w:b w:val="0"/>
          <w:bCs w:val="0"/>
          <w:color w:val="000000"/>
          <w:sz w:val="24"/>
          <w:szCs w:val="20"/>
        </w:rPr>
        <w:t xml:space="preserve"> asigna los resultados del inventario a 13 categorías de impacto (sección 3.3</w:t>
      </w:r>
      <w:r>
        <w:rPr>
          <w:b w:val="0"/>
          <w:bCs w:val="0"/>
          <w:color w:val="000000"/>
          <w:sz w:val="24"/>
          <w:szCs w:val="20"/>
        </w:rPr>
        <w:t>.2.2). Los resultados se encuentran en la sección 3.3.4.1.</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Expectativa de Vida</w:t>
      </w:r>
      <w:r>
        <w:rPr>
          <w:b w:val="0"/>
          <w:bCs w:val="0"/>
          <w:color w:val="000000"/>
          <w:sz w:val="24"/>
          <w:szCs w:val="20"/>
        </w:rPr>
        <w:t xml:space="preserve"> es afectada de mayor forma por la fase Uso de batería con un 63%, seguido de Materiales de batería con un 41%. Las emisiones del motor de combustión interna del ve</w:t>
      </w:r>
      <w:r>
        <w:rPr>
          <w:b w:val="0"/>
          <w:bCs w:val="0"/>
          <w:color w:val="000000"/>
          <w:sz w:val="24"/>
          <w:szCs w:val="20"/>
        </w:rPr>
        <w:t>hículo y las emisiones de gases durante la obtención del plomo son las causas de que estas fases sean los mayores contribuyentes a esta categoría de impacto. La fase Reciclaje y Disposición Final tienen una puntuación negativa y tiene un porcentaje -10.6.</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La categoría Morbilidad Severa se ve afectada en mayor medida por la fase Uso de batería con un 78%, luego viene Materiales de batería con 18%. Las emisiones de motor de combustión interna son las principales causantes de esta situación.</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La situación par</w:t>
      </w:r>
      <w:r>
        <w:rPr>
          <w:b w:val="0"/>
          <w:bCs w:val="0"/>
          <w:color w:val="000000"/>
          <w:sz w:val="24"/>
          <w:szCs w:val="20"/>
        </w:rPr>
        <w:t>a la categoría Morbilidad es similar a la anterior. La fase Uso de batería tiene una contribución del 69% al resultado de indicador, debido principalmente a las emisiones del motor de combustión interna del vehículo, seguido de Materiales de batería con 32</w:t>
      </w:r>
      <w:r>
        <w:rPr>
          <w:b w:val="0"/>
          <w:bCs w:val="0"/>
          <w:color w:val="000000"/>
          <w:sz w:val="24"/>
          <w:szCs w:val="20"/>
        </w:rPr>
        <w:t>%.</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Molestia Severa</w:t>
      </w:r>
      <w:r>
        <w:rPr>
          <w:b w:val="0"/>
          <w:bCs w:val="0"/>
          <w:color w:val="000000"/>
          <w:sz w:val="24"/>
          <w:szCs w:val="20"/>
        </w:rPr>
        <w:t xml:space="preserve"> está dominada por la fase </w:t>
      </w:r>
      <w:r>
        <w:rPr>
          <w:b w:val="0"/>
          <w:bCs w:val="0"/>
          <w:i/>
          <w:iCs/>
          <w:color w:val="000000"/>
          <w:sz w:val="24"/>
          <w:szCs w:val="20"/>
        </w:rPr>
        <w:t>Producción de batería</w:t>
      </w:r>
      <w:r>
        <w:rPr>
          <w:b w:val="0"/>
          <w:bCs w:val="0"/>
          <w:color w:val="000000"/>
          <w:sz w:val="24"/>
          <w:szCs w:val="20"/>
        </w:rPr>
        <w:t xml:space="preserve"> con un 95% debido a las emisiones al aire de plomo durante esta fase. La fase </w:t>
      </w:r>
      <w:r>
        <w:rPr>
          <w:b w:val="0"/>
          <w:bCs w:val="0"/>
          <w:i/>
          <w:iCs/>
          <w:color w:val="000000"/>
          <w:sz w:val="24"/>
          <w:szCs w:val="20"/>
        </w:rPr>
        <w:t>Reciclaje y Disposición Final</w:t>
      </w:r>
      <w:r>
        <w:rPr>
          <w:b w:val="0"/>
          <w:bCs w:val="0"/>
          <w:color w:val="000000"/>
          <w:sz w:val="24"/>
          <w:szCs w:val="20"/>
        </w:rPr>
        <w:t xml:space="preserve"> contribuye positivamente con un 4% debido a las emisiones de plomo </w:t>
      </w:r>
      <w:r>
        <w:rPr>
          <w:b w:val="0"/>
          <w:bCs w:val="0"/>
          <w:color w:val="000000"/>
          <w:sz w:val="24"/>
          <w:szCs w:val="20"/>
        </w:rPr>
        <w:t>al aire durante el reciclaje de plomo.</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Molestia</w:t>
      </w:r>
      <w:r>
        <w:rPr>
          <w:b w:val="0"/>
          <w:bCs w:val="0"/>
          <w:color w:val="000000"/>
          <w:sz w:val="24"/>
          <w:szCs w:val="20"/>
        </w:rPr>
        <w:t xml:space="preserve"> está dominada por la fase </w:t>
      </w:r>
      <w:r>
        <w:rPr>
          <w:b w:val="0"/>
          <w:bCs w:val="0"/>
          <w:i/>
          <w:iCs/>
          <w:color w:val="000000"/>
          <w:sz w:val="24"/>
          <w:szCs w:val="20"/>
        </w:rPr>
        <w:t>Materiales de batería</w:t>
      </w:r>
      <w:r>
        <w:rPr>
          <w:b w:val="0"/>
          <w:bCs w:val="0"/>
          <w:color w:val="000000"/>
          <w:sz w:val="24"/>
          <w:szCs w:val="20"/>
        </w:rPr>
        <w:t xml:space="preserve"> con un 90%, seguido por </w:t>
      </w:r>
      <w:r>
        <w:rPr>
          <w:b w:val="0"/>
          <w:bCs w:val="0"/>
          <w:i/>
          <w:iCs/>
          <w:color w:val="000000"/>
          <w:sz w:val="24"/>
          <w:szCs w:val="20"/>
        </w:rPr>
        <w:t>Uso de batería</w:t>
      </w:r>
      <w:r>
        <w:rPr>
          <w:b w:val="0"/>
          <w:bCs w:val="0"/>
          <w:color w:val="000000"/>
          <w:sz w:val="24"/>
          <w:szCs w:val="20"/>
        </w:rPr>
        <w:t xml:space="preserve"> con 32%, </w:t>
      </w:r>
      <w:r>
        <w:rPr>
          <w:b w:val="0"/>
          <w:bCs w:val="0"/>
          <w:i/>
          <w:iCs/>
          <w:color w:val="000000"/>
          <w:sz w:val="24"/>
          <w:szCs w:val="20"/>
        </w:rPr>
        <w:t>Producción de batería</w:t>
      </w:r>
      <w:r>
        <w:rPr>
          <w:b w:val="0"/>
          <w:bCs w:val="0"/>
          <w:color w:val="000000"/>
          <w:sz w:val="24"/>
          <w:szCs w:val="20"/>
        </w:rPr>
        <w:t xml:space="preserve"> con 8% y </w:t>
      </w:r>
      <w:r>
        <w:rPr>
          <w:b w:val="0"/>
          <w:bCs w:val="0"/>
          <w:i/>
          <w:iCs/>
          <w:color w:val="000000"/>
          <w:sz w:val="24"/>
          <w:szCs w:val="20"/>
        </w:rPr>
        <w:t>Reciclaje y Disposición Final</w:t>
      </w:r>
      <w:r>
        <w:rPr>
          <w:b w:val="0"/>
          <w:bCs w:val="0"/>
          <w:color w:val="000000"/>
          <w:sz w:val="24"/>
          <w:szCs w:val="20"/>
        </w:rPr>
        <w:t xml:space="preserve"> con –30.3%. Esta categoría se ve muy </w:t>
      </w:r>
      <w:r>
        <w:rPr>
          <w:b w:val="0"/>
          <w:bCs w:val="0"/>
          <w:color w:val="000000"/>
          <w:sz w:val="24"/>
          <w:szCs w:val="20"/>
        </w:rPr>
        <w:t>influenciada por las emisiones de SO</w:t>
      </w:r>
      <w:r>
        <w:rPr>
          <w:b w:val="0"/>
          <w:bCs w:val="0"/>
          <w:color w:val="000000"/>
          <w:sz w:val="24"/>
          <w:szCs w:val="20"/>
          <w:vertAlign w:val="subscript"/>
        </w:rPr>
        <w:t>2</w:t>
      </w:r>
      <w:r>
        <w:rPr>
          <w:b w:val="0"/>
          <w:bCs w:val="0"/>
          <w:color w:val="000000"/>
          <w:sz w:val="24"/>
          <w:szCs w:val="20"/>
        </w:rPr>
        <w:t xml:space="preserve"> durante la obtención de plomo en el proceso </w:t>
      </w:r>
      <w:r>
        <w:rPr>
          <w:b w:val="0"/>
          <w:bCs w:val="0"/>
          <w:i/>
          <w:iCs/>
          <w:color w:val="000000"/>
          <w:sz w:val="24"/>
          <w:szCs w:val="20"/>
        </w:rPr>
        <w:t>Plomo I</w:t>
      </w:r>
      <w:r>
        <w:rPr>
          <w:b w:val="0"/>
          <w:bCs w:val="0"/>
          <w:color w:val="000000"/>
          <w:sz w:val="24"/>
          <w:szCs w:val="20"/>
        </w:rPr>
        <w:t xml:space="preserve"> y el motor de combustión interna del vehículo. Reciclaje y Disposición Final tienen una contribución negativa debido a que el proceso </w:t>
      </w:r>
      <w:r>
        <w:rPr>
          <w:b w:val="0"/>
          <w:bCs w:val="0"/>
          <w:i/>
          <w:iCs/>
          <w:color w:val="000000"/>
          <w:sz w:val="24"/>
          <w:szCs w:val="20"/>
        </w:rPr>
        <w:t>Reciclaje de Plomo</w:t>
      </w:r>
      <w:r>
        <w:rPr>
          <w:b w:val="0"/>
          <w:bCs w:val="0"/>
          <w:color w:val="000000"/>
          <w:sz w:val="24"/>
          <w:szCs w:val="20"/>
        </w:rPr>
        <w:t xml:space="preserve"> evita el 50% </w:t>
      </w:r>
      <w:r>
        <w:rPr>
          <w:b w:val="0"/>
          <w:bCs w:val="0"/>
          <w:color w:val="000000"/>
          <w:sz w:val="24"/>
          <w:szCs w:val="20"/>
        </w:rPr>
        <w:t xml:space="preserve">del proceso </w:t>
      </w:r>
      <w:r>
        <w:rPr>
          <w:b w:val="0"/>
          <w:bCs w:val="0"/>
          <w:i/>
          <w:iCs/>
          <w:color w:val="000000"/>
          <w:sz w:val="24"/>
          <w:szCs w:val="20"/>
        </w:rPr>
        <w:t>Plomo I</w:t>
      </w:r>
      <w:r>
        <w:rPr>
          <w:b w:val="0"/>
          <w:bCs w:val="0"/>
          <w:color w:val="000000"/>
          <w:sz w:val="24"/>
          <w:szCs w:val="20"/>
        </w:rPr>
        <w:t>.</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Capacidad de Crecimiento de Cultivos</w:t>
      </w:r>
      <w:r>
        <w:rPr>
          <w:b w:val="0"/>
          <w:bCs w:val="0"/>
          <w:color w:val="000000"/>
          <w:sz w:val="24"/>
          <w:szCs w:val="20"/>
        </w:rPr>
        <w:t xml:space="preserve"> está dominada por la fase </w:t>
      </w:r>
      <w:r>
        <w:rPr>
          <w:b w:val="0"/>
          <w:bCs w:val="0"/>
          <w:i/>
          <w:iCs/>
          <w:color w:val="000000"/>
          <w:sz w:val="24"/>
          <w:szCs w:val="20"/>
        </w:rPr>
        <w:t>Uso de batería</w:t>
      </w:r>
      <w:r>
        <w:rPr>
          <w:b w:val="0"/>
          <w:bCs w:val="0"/>
          <w:color w:val="000000"/>
          <w:sz w:val="24"/>
          <w:szCs w:val="20"/>
        </w:rPr>
        <w:t xml:space="preserve"> con 77%, debido a las emisiones del motor de combustión interna que porta la batería, seguido de </w:t>
      </w:r>
      <w:r>
        <w:rPr>
          <w:b w:val="0"/>
          <w:bCs w:val="0"/>
          <w:i/>
          <w:iCs/>
          <w:color w:val="000000"/>
          <w:sz w:val="24"/>
          <w:szCs w:val="20"/>
        </w:rPr>
        <w:t>Materiales de batería</w:t>
      </w:r>
      <w:r>
        <w:rPr>
          <w:b w:val="0"/>
          <w:bCs w:val="0"/>
          <w:color w:val="000000"/>
          <w:sz w:val="24"/>
          <w:szCs w:val="20"/>
        </w:rPr>
        <w:t xml:space="preserve"> con el 24%, debido a las</w:t>
      </w:r>
      <w:r>
        <w:rPr>
          <w:b w:val="0"/>
          <w:bCs w:val="0"/>
          <w:color w:val="000000"/>
          <w:sz w:val="24"/>
          <w:szCs w:val="20"/>
        </w:rPr>
        <w:t xml:space="preserve"> emisiones de SO</w:t>
      </w:r>
      <w:r>
        <w:rPr>
          <w:b w:val="0"/>
          <w:bCs w:val="0"/>
          <w:color w:val="000000"/>
          <w:sz w:val="24"/>
          <w:szCs w:val="20"/>
          <w:vertAlign w:val="subscript"/>
        </w:rPr>
        <w:t>2</w:t>
      </w:r>
      <w:r>
        <w:rPr>
          <w:b w:val="0"/>
          <w:bCs w:val="0"/>
          <w:color w:val="000000"/>
          <w:sz w:val="24"/>
          <w:szCs w:val="20"/>
        </w:rPr>
        <w:t>.</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En la categoría </w:t>
      </w:r>
      <w:r>
        <w:rPr>
          <w:b w:val="0"/>
          <w:bCs w:val="0"/>
          <w:i/>
          <w:iCs/>
          <w:color w:val="000000"/>
          <w:sz w:val="24"/>
          <w:szCs w:val="20"/>
        </w:rPr>
        <w:t xml:space="preserve">Capacidad de Crecimiento de Madera </w:t>
      </w:r>
      <w:r>
        <w:rPr>
          <w:b w:val="0"/>
          <w:bCs w:val="0"/>
          <w:color w:val="000000"/>
          <w:sz w:val="24"/>
          <w:szCs w:val="20"/>
        </w:rPr>
        <w:t>se observa una situación muy particular, pues el resultado de indicador es negativo, esto es debido a que casi todos los factores de caracterización de esta categoría son negativos (Apé</w:t>
      </w:r>
      <w:r>
        <w:rPr>
          <w:b w:val="0"/>
          <w:bCs w:val="0"/>
          <w:color w:val="000000"/>
          <w:sz w:val="24"/>
          <w:szCs w:val="20"/>
        </w:rPr>
        <w:t xml:space="preserve">ndice H). La fase </w:t>
      </w:r>
      <w:r>
        <w:rPr>
          <w:b w:val="0"/>
          <w:bCs w:val="0"/>
          <w:i/>
          <w:iCs/>
          <w:color w:val="000000"/>
          <w:sz w:val="24"/>
          <w:szCs w:val="20"/>
        </w:rPr>
        <w:t>Uso de batería</w:t>
      </w:r>
      <w:r>
        <w:rPr>
          <w:b w:val="0"/>
          <w:bCs w:val="0"/>
          <w:color w:val="000000"/>
          <w:sz w:val="24"/>
          <w:szCs w:val="20"/>
        </w:rPr>
        <w:t xml:space="preserve"> contribuye en -73%, debido a las emisiones del motor de combustión interna que porta la batería, seguido de </w:t>
      </w:r>
      <w:r>
        <w:rPr>
          <w:b w:val="0"/>
          <w:bCs w:val="0"/>
          <w:i/>
          <w:iCs/>
          <w:color w:val="000000"/>
          <w:sz w:val="24"/>
          <w:szCs w:val="20"/>
        </w:rPr>
        <w:t>Materiales de batería</w:t>
      </w:r>
      <w:r>
        <w:rPr>
          <w:b w:val="0"/>
          <w:bCs w:val="0"/>
          <w:color w:val="000000"/>
          <w:sz w:val="24"/>
          <w:szCs w:val="20"/>
        </w:rPr>
        <w:t xml:space="preserve"> con el -27%, debido a las emisiones de SO</w:t>
      </w:r>
      <w:r>
        <w:rPr>
          <w:b w:val="0"/>
          <w:bCs w:val="0"/>
          <w:color w:val="000000"/>
          <w:sz w:val="24"/>
          <w:szCs w:val="20"/>
          <w:vertAlign w:val="subscript"/>
        </w:rPr>
        <w:t>2</w:t>
      </w:r>
      <w:r>
        <w:rPr>
          <w:b w:val="0"/>
          <w:bCs w:val="0"/>
          <w:color w:val="000000"/>
          <w:sz w:val="24"/>
          <w:szCs w:val="20"/>
        </w:rPr>
        <w:t>.</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Producción de Pescado y Carne</w:t>
      </w:r>
      <w:r>
        <w:rPr>
          <w:b w:val="0"/>
          <w:bCs w:val="0"/>
          <w:color w:val="000000"/>
          <w:sz w:val="24"/>
          <w:szCs w:val="20"/>
        </w:rPr>
        <w:t xml:space="preserve"> tambi</w:t>
      </w:r>
      <w:r>
        <w:rPr>
          <w:b w:val="0"/>
          <w:bCs w:val="0"/>
          <w:color w:val="000000"/>
          <w:sz w:val="24"/>
          <w:szCs w:val="20"/>
        </w:rPr>
        <w:t xml:space="preserve">én tienen un resultado de indicador negativo. La fase </w:t>
      </w:r>
      <w:r>
        <w:rPr>
          <w:b w:val="0"/>
          <w:bCs w:val="0"/>
          <w:i/>
          <w:iCs/>
          <w:color w:val="000000"/>
          <w:sz w:val="24"/>
          <w:szCs w:val="20"/>
        </w:rPr>
        <w:t>Uso de batería</w:t>
      </w:r>
      <w:r>
        <w:rPr>
          <w:b w:val="0"/>
          <w:bCs w:val="0"/>
          <w:color w:val="000000"/>
          <w:sz w:val="24"/>
          <w:szCs w:val="20"/>
        </w:rPr>
        <w:t xml:space="preserve"> contribuye en un –79% al –100%, seguido de </w:t>
      </w:r>
      <w:r>
        <w:rPr>
          <w:b w:val="0"/>
          <w:bCs w:val="0"/>
          <w:i/>
          <w:iCs/>
          <w:color w:val="000000"/>
          <w:sz w:val="24"/>
          <w:szCs w:val="20"/>
        </w:rPr>
        <w:t>Materiales de batería</w:t>
      </w:r>
      <w:r>
        <w:rPr>
          <w:b w:val="0"/>
          <w:bCs w:val="0"/>
          <w:color w:val="000000"/>
          <w:sz w:val="24"/>
          <w:szCs w:val="20"/>
        </w:rPr>
        <w:t xml:space="preserve"> con –22%, seguido de </w:t>
      </w:r>
      <w:r>
        <w:rPr>
          <w:b w:val="0"/>
          <w:bCs w:val="0"/>
          <w:i/>
          <w:iCs/>
          <w:color w:val="000000"/>
          <w:sz w:val="24"/>
          <w:szCs w:val="20"/>
        </w:rPr>
        <w:t>Producción de batería</w:t>
      </w:r>
      <w:r>
        <w:rPr>
          <w:b w:val="0"/>
          <w:bCs w:val="0"/>
          <w:color w:val="000000"/>
          <w:sz w:val="24"/>
          <w:szCs w:val="20"/>
        </w:rPr>
        <w:t xml:space="preserve"> con –4%, y la fase </w:t>
      </w:r>
      <w:r>
        <w:rPr>
          <w:b w:val="0"/>
          <w:bCs w:val="0"/>
          <w:i/>
          <w:iCs/>
          <w:color w:val="000000"/>
          <w:sz w:val="24"/>
          <w:szCs w:val="20"/>
        </w:rPr>
        <w:t>Reciclaje y Disposición Final</w:t>
      </w:r>
      <w:r>
        <w:rPr>
          <w:b w:val="0"/>
          <w:bCs w:val="0"/>
          <w:color w:val="000000"/>
          <w:sz w:val="24"/>
          <w:szCs w:val="20"/>
        </w:rPr>
        <w:t xml:space="preserve"> contribuye con un 5%.</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La cate</w:t>
      </w:r>
      <w:r>
        <w:rPr>
          <w:b w:val="0"/>
          <w:bCs w:val="0"/>
          <w:color w:val="000000"/>
          <w:sz w:val="24"/>
          <w:szCs w:val="20"/>
        </w:rPr>
        <w:t xml:space="preserve">goría de impacto </w:t>
      </w:r>
      <w:r>
        <w:rPr>
          <w:b w:val="0"/>
          <w:bCs w:val="0"/>
          <w:i/>
          <w:iCs/>
          <w:color w:val="000000"/>
          <w:sz w:val="24"/>
          <w:szCs w:val="20"/>
        </w:rPr>
        <w:t>Acidificación del suelo</w:t>
      </w:r>
      <w:r>
        <w:rPr>
          <w:b w:val="0"/>
          <w:bCs w:val="0"/>
          <w:color w:val="000000"/>
          <w:sz w:val="24"/>
          <w:szCs w:val="20"/>
        </w:rPr>
        <w:t xml:space="preserve">, esta dominada por la fase </w:t>
      </w:r>
      <w:r>
        <w:rPr>
          <w:b w:val="0"/>
          <w:bCs w:val="0"/>
          <w:i/>
          <w:iCs/>
          <w:color w:val="000000"/>
          <w:sz w:val="24"/>
          <w:szCs w:val="20"/>
        </w:rPr>
        <w:t>Materiales de batería</w:t>
      </w:r>
      <w:r>
        <w:rPr>
          <w:b w:val="0"/>
          <w:bCs w:val="0"/>
          <w:color w:val="000000"/>
          <w:sz w:val="24"/>
          <w:szCs w:val="20"/>
        </w:rPr>
        <w:t xml:space="preserve"> con una contribución de 74% al resultado de indicador, seguido de Materiales de batería con 43%, Producción de batería con 7% y Reciclaje y Disposición Final con –25%</w:t>
      </w:r>
      <w:r>
        <w:rPr>
          <w:b w:val="0"/>
          <w:bCs w:val="0"/>
          <w:color w:val="000000"/>
          <w:sz w:val="24"/>
          <w:szCs w:val="20"/>
        </w:rPr>
        <w:t>. Las emisiones de acidificantes provienen del motor de combustión interna del automóvil y el SO</w:t>
      </w:r>
      <w:r>
        <w:rPr>
          <w:b w:val="0"/>
          <w:bCs w:val="0"/>
          <w:color w:val="000000"/>
          <w:sz w:val="24"/>
          <w:szCs w:val="20"/>
          <w:vertAlign w:val="subscript"/>
        </w:rPr>
        <w:t>2</w:t>
      </w:r>
      <w:r>
        <w:rPr>
          <w:b w:val="0"/>
          <w:bCs w:val="0"/>
          <w:color w:val="000000"/>
          <w:sz w:val="24"/>
          <w:szCs w:val="20"/>
        </w:rPr>
        <w:t xml:space="preserve"> de la obtención del plomo.</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Las categorías </w:t>
      </w:r>
      <w:r>
        <w:rPr>
          <w:b w:val="0"/>
          <w:bCs w:val="0"/>
          <w:i/>
          <w:iCs/>
          <w:color w:val="000000"/>
          <w:sz w:val="24"/>
          <w:szCs w:val="20"/>
        </w:rPr>
        <w:t>Capacidad de Producción de Agua</w:t>
      </w:r>
      <w:r>
        <w:rPr>
          <w:b w:val="0"/>
          <w:bCs w:val="0"/>
          <w:color w:val="000000"/>
          <w:sz w:val="24"/>
          <w:szCs w:val="20"/>
        </w:rPr>
        <w:t xml:space="preserve"> </w:t>
      </w:r>
      <w:r>
        <w:rPr>
          <w:b w:val="0"/>
          <w:bCs w:val="0"/>
          <w:i/>
          <w:iCs/>
          <w:color w:val="000000"/>
          <w:sz w:val="24"/>
          <w:szCs w:val="20"/>
        </w:rPr>
        <w:t xml:space="preserve">de Irrigación </w:t>
      </w:r>
      <w:r>
        <w:rPr>
          <w:b w:val="0"/>
          <w:bCs w:val="0"/>
          <w:color w:val="000000"/>
          <w:sz w:val="24"/>
          <w:szCs w:val="20"/>
        </w:rPr>
        <w:t xml:space="preserve">y </w:t>
      </w:r>
      <w:r>
        <w:rPr>
          <w:b w:val="0"/>
          <w:bCs w:val="0"/>
          <w:i/>
          <w:iCs/>
          <w:color w:val="000000"/>
          <w:sz w:val="24"/>
          <w:szCs w:val="20"/>
        </w:rPr>
        <w:t>Capacidad de Producción de Agua de Potable</w:t>
      </w:r>
      <w:r>
        <w:rPr>
          <w:b w:val="0"/>
          <w:bCs w:val="0"/>
          <w:color w:val="000000"/>
          <w:sz w:val="24"/>
          <w:szCs w:val="20"/>
        </w:rPr>
        <w:t xml:space="preserve"> muestran un resultado de</w:t>
      </w:r>
      <w:r>
        <w:rPr>
          <w:b w:val="0"/>
          <w:bCs w:val="0"/>
          <w:color w:val="000000"/>
          <w:sz w:val="24"/>
          <w:szCs w:val="20"/>
        </w:rPr>
        <w:t xml:space="preserve"> indicador 0, debido a que ninguno de los procesos utilizados cuantifican uso de agua de ningún tipo.</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Agotamiento de Reservas</w:t>
      </w:r>
      <w:r>
        <w:rPr>
          <w:b w:val="0"/>
          <w:bCs w:val="0"/>
          <w:color w:val="000000"/>
          <w:sz w:val="24"/>
          <w:szCs w:val="20"/>
        </w:rPr>
        <w:t xml:space="preserve"> está dominada por la fase </w:t>
      </w:r>
      <w:r>
        <w:rPr>
          <w:b w:val="0"/>
          <w:bCs w:val="0"/>
          <w:i/>
          <w:iCs/>
          <w:color w:val="000000"/>
          <w:sz w:val="24"/>
          <w:szCs w:val="20"/>
        </w:rPr>
        <w:t>Materiales de batería</w:t>
      </w:r>
      <w:r>
        <w:rPr>
          <w:b w:val="0"/>
          <w:bCs w:val="0"/>
          <w:color w:val="000000"/>
          <w:sz w:val="24"/>
          <w:szCs w:val="20"/>
        </w:rPr>
        <w:t xml:space="preserve"> con 197% mientras que </w:t>
      </w:r>
      <w:r>
        <w:rPr>
          <w:b w:val="0"/>
          <w:bCs w:val="0"/>
          <w:i/>
          <w:iCs/>
          <w:color w:val="000000"/>
          <w:sz w:val="24"/>
          <w:szCs w:val="20"/>
        </w:rPr>
        <w:t xml:space="preserve">Reciclaje y Disposición Final </w:t>
      </w:r>
      <w:r>
        <w:rPr>
          <w:b w:val="0"/>
          <w:bCs w:val="0"/>
          <w:color w:val="000000"/>
          <w:sz w:val="24"/>
          <w:szCs w:val="20"/>
        </w:rPr>
        <w:t>muestra una cont</w:t>
      </w:r>
      <w:r>
        <w:rPr>
          <w:b w:val="0"/>
          <w:bCs w:val="0"/>
          <w:color w:val="000000"/>
          <w:sz w:val="24"/>
          <w:szCs w:val="20"/>
        </w:rPr>
        <w:t xml:space="preserve">ribución del –98%, es de notar que el porcentaje de </w:t>
      </w:r>
      <w:r>
        <w:rPr>
          <w:b w:val="0"/>
          <w:bCs w:val="0"/>
          <w:i/>
          <w:iCs/>
          <w:color w:val="000000"/>
          <w:sz w:val="24"/>
          <w:szCs w:val="20"/>
        </w:rPr>
        <w:t>Materiales de batería</w:t>
      </w:r>
      <w:r>
        <w:rPr>
          <w:b w:val="0"/>
          <w:bCs w:val="0"/>
          <w:color w:val="000000"/>
          <w:sz w:val="24"/>
          <w:szCs w:val="20"/>
        </w:rPr>
        <w:t xml:space="preserve"> el doble de </w:t>
      </w:r>
      <w:r>
        <w:rPr>
          <w:b w:val="0"/>
          <w:bCs w:val="0"/>
          <w:i/>
          <w:iCs/>
          <w:color w:val="000000"/>
          <w:sz w:val="24"/>
          <w:szCs w:val="20"/>
        </w:rPr>
        <w:t xml:space="preserve">Reciclaje y Disposición Final, </w:t>
      </w:r>
      <w:r>
        <w:rPr>
          <w:b w:val="0"/>
          <w:bCs w:val="0"/>
          <w:color w:val="000000"/>
          <w:sz w:val="24"/>
          <w:szCs w:val="20"/>
        </w:rPr>
        <w:t xml:space="preserve">debido a que el recurso que domina categoría es el plomo, y el proceso </w:t>
      </w:r>
      <w:r>
        <w:rPr>
          <w:b w:val="0"/>
          <w:bCs w:val="0"/>
          <w:i/>
          <w:iCs/>
          <w:color w:val="000000"/>
          <w:sz w:val="24"/>
          <w:szCs w:val="20"/>
        </w:rPr>
        <w:t>Reciclaje de Plomo</w:t>
      </w:r>
      <w:r>
        <w:rPr>
          <w:b w:val="0"/>
          <w:bCs w:val="0"/>
          <w:color w:val="000000"/>
          <w:sz w:val="24"/>
          <w:szCs w:val="20"/>
        </w:rPr>
        <w:t xml:space="preserve"> para esta situación evita la producción de plomo </w:t>
      </w:r>
      <w:r>
        <w:rPr>
          <w:b w:val="0"/>
          <w:bCs w:val="0"/>
          <w:color w:val="000000"/>
          <w:sz w:val="24"/>
          <w:szCs w:val="20"/>
        </w:rPr>
        <w:t>en un 50%, un 50% de plomo queda dentro del sistema de producto y es usado para la producción de la batería, esta situación asume que existen suficientes baterías en el medio para que el plomo de estas sea reciclado de tal forma que nunca falte plomo recic</w:t>
      </w:r>
      <w:r>
        <w:rPr>
          <w:b w:val="0"/>
          <w:bCs w:val="0"/>
          <w:color w:val="000000"/>
          <w:sz w:val="24"/>
          <w:szCs w:val="20"/>
        </w:rPr>
        <w:t>lado.</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Extinción de Especies</w:t>
      </w:r>
      <w:r>
        <w:rPr>
          <w:b w:val="0"/>
          <w:bCs w:val="0"/>
          <w:color w:val="000000"/>
          <w:sz w:val="24"/>
          <w:szCs w:val="20"/>
        </w:rPr>
        <w:t xml:space="preserve"> tiene como principal contribuyente a la fase </w:t>
      </w:r>
      <w:r>
        <w:rPr>
          <w:b w:val="0"/>
          <w:bCs w:val="0"/>
          <w:i/>
          <w:iCs/>
          <w:color w:val="000000"/>
          <w:sz w:val="24"/>
          <w:szCs w:val="20"/>
        </w:rPr>
        <w:t>Uso de batería</w:t>
      </w:r>
      <w:r>
        <w:rPr>
          <w:b w:val="0"/>
          <w:bCs w:val="0"/>
          <w:color w:val="000000"/>
          <w:sz w:val="24"/>
          <w:szCs w:val="20"/>
        </w:rPr>
        <w:t xml:space="preserve"> con 88%, seguido de Materiales de batería con 14%. La contribución de </w:t>
      </w:r>
      <w:r>
        <w:rPr>
          <w:b w:val="0"/>
          <w:bCs w:val="0"/>
          <w:i/>
          <w:iCs/>
          <w:color w:val="000000"/>
          <w:sz w:val="24"/>
          <w:szCs w:val="20"/>
        </w:rPr>
        <w:t>Uso de batería</w:t>
      </w:r>
      <w:r>
        <w:rPr>
          <w:b w:val="0"/>
          <w:bCs w:val="0"/>
          <w:color w:val="000000"/>
          <w:sz w:val="24"/>
          <w:szCs w:val="20"/>
        </w:rPr>
        <w:t xml:space="preserve">  se debe a el uso del suelo para carreteras, que está incluido como f</w:t>
      </w:r>
      <w:r>
        <w:rPr>
          <w:b w:val="0"/>
          <w:bCs w:val="0"/>
          <w:color w:val="000000"/>
          <w:sz w:val="24"/>
          <w:szCs w:val="20"/>
        </w:rPr>
        <w:t xml:space="preserve">lujo primario del proceso </w:t>
      </w:r>
      <w:r>
        <w:rPr>
          <w:b w:val="0"/>
          <w:bCs w:val="0"/>
          <w:i/>
          <w:iCs/>
          <w:color w:val="000000"/>
          <w:sz w:val="24"/>
          <w:szCs w:val="20"/>
        </w:rPr>
        <w:t>Auto (Gasolina) I</w:t>
      </w:r>
      <w:r>
        <w:rPr>
          <w:b w:val="0"/>
          <w:bCs w:val="0"/>
          <w:color w:val="000000"/>
          <w:sz w:val="24"/>
          <w:szCs w:val="20"/>
        </w:rPr>
        <w:t>.</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sz w:val="24"/>
          <w:lang w:val="es-EC"/>
        </w:rPr>
      </w:pPr>
      <w:r>
        <w:rPr>
          <w:b w:val="0"/>
          <w:bCs w:val="0"/>
          <w:i/>
          <w:iCs/>
          <w:sz w:val="24"/>
          <w:lang w:val="es-EC"/>
        </w:rPr>
        <w:t>EPS 2000</w:t>
      </w:r>
      <w:r>
        <w:rPr>
          <w:b w:val="0"/>
          <w:bCs w:val="0"/>
          <w:sz w:val="24"/>
          <w:lang w:val="es-EC"/>
        </w:rPr>
        <w:t xml:space="preserve"> asigna las categorías de impacto a cuatro sujetos de salvaguardia, categorías de daño o puntos finales de categoría. (secciones 3.3.2.2. y 3.3.4.2).</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categoría de daño </w:t>
      </w:r>
      <w:r>
        <w:rPr>
          <w:b w:val="0"/>
          <w:bCs w:val="0"/>
          <w:i/>
          <w:iCs/>
          <w:sz w:val="24"/>
          <w:lang w:val="es-EC"/>
        </w:rPr>
        <w:t>Salud Humana</w:t>
      </w:r>
      <w:r>
        <w:rPr>
          <w:b w:val="0"/>
          <w:bCs w:val="0"/>
          <w:sz w:val="24"/>
          <w:lang w:val="es-EC"/>
        </w:rPr>
        <w:t xml:space="preserve"> tiene una contrib</w:t>
      </w:r>
      <w:r>
        <w:rPr>
          <w:b w:val="0"/>
          <w:bCs w:val="0"/>
          <w:sz w:val="24"/>
          <w:lang w:val="es-EC"/>
        </w:rPr>
        <w:t xml:space="preserve">ución de la fase </w:t>
      </w:r>
      <w:r>
        <w:rPr>
          <w:b w:val="0"/>
          <w:bCs w:val="0"/>
          <w:i/>
          <w:iCs/>
          <w:sz w:val="24"/>
          <w:lang w:val="es-EC"/>
        </w:rPr>
        <w:t>Uso</w:t>
      </w:r>
      <w:r>
        <w:rPr>
          <w:b w:val="0"/>
          <w:bCs w:val="0"/>
          <w:sz w:val="24"/>
          <w:lang w:val="es-EC"/>
        </w:rPr>
        <w:t xml:space="preserve"> </w:t>
      </w:r>
      <w:r>
        <w:rPr>
          <w:b w:val="0"/>
          <w:bCs w:val="0"/>
          <w:i/>
          <w:iCs/>
          <w:sz w:val="24"/>
          <w:lang w:val="es-EC"/>
        </w:rPr>
        <w:t xml:space="preserve">de batería </w:t>
      </w:r>
      <w:r>
        <w:rPr>
          <w:b w:val="0"/>
          <w:bCs w:val="0"/>
          <w:sz w:val="24"/>
          <w:lang w:val="es-EC"/>
        </w:rPr>
        <w:t xml:space="preserve">de un 53%, luego viene </w:t>
      </w:r>
      <w:r>
        <w:rPr>
          <w:b w:val="0"/>
          <w:bCs w:val="0"/>
          <w:i/>
          <w:iCs/>
          <w:sz w:val="24"/>
          <w:lang w:val="es-EC"/>
        </w:rPr>
        <w:t>Materiales de batería</w:t>
      </w:r>
      <w:r>
        <w:rPr>
          <w:b w:val="0"/>
          <w:bCs w:val="0"/>
          <w:sz w:val="24"/>
          <w:lang w:val="es-EC"/>
        </w:rPr>
        <w:t xml:space="preserve"> con 30%, seguido de </w:t>
      </w:r>
      <w:r>
        <w:rPr>
          <w:b w:val="0"/>
          <w:bCs w:val="0"/>
          <w:i/>
          <w:iCs/>
          <w:sz w:val="24"/>
          <w:lang w:val="es-EC"/>
        </w:rPr>
        <w:t>Producción de batería</w:t>
      </w:r>
      <w:r>
        <w:rPr>
          <w:b w:val="0"/>
          <w:bCs w:val="0"/>
          <w:sz w:val="24"/>
          <w:lang w:val="es-EC"/>
        </w:rPr>
        <w:t xml:space="preserve"> con 23% y </w:t>
      </w:r>
      <w:r>
        <w:rPr>
          <w:b w:val="0"/>
          <w:bCs w:val="0"/>
          <w:i/>
          <w:iCs/>
          <w:sz w:val="24"/>
          <w:lang w:val="es-EC"/>
        </w:rPr>
        <w:t>Reciclaje y Disposición Final</w:t>
      </w:r>
      <w:r>
        <w:rPr>
          <w:b w:val="0"/>
          <w:bCs w:val="0"/>
          <w:sz w:val="24"/>
          <w:lang w:val="es-EC"/>
        </w:rPr>
        <w:t xml:space="preserve"> con –7%. Esto quiere decir que para este método de evaluación de impacto en este sistema de produ</w:t>
      </w:r>
      <w:r>
        <w:rPr>
          <w:b w:val="0"/>
          <w:bCs w:val="0"/>
          <w:sz w:val="24"/>
          <w:lang w:val="es-EC"/>
        </w:rPr>
        <w:t xml:space="preserve">cto la salud humana se ve afectada de una mayor forma por la fase </w:t>
      </w:r>
      <w:r>
        <w:rPr>
          <w:b w:val="0"/>
          <w:bCs w:val="0"/>
          <w:i/>
          <w:iCs/>
          <w:sz w:val="24"/>
          <w:lang w:val="es-EC"/>
        </w:rPr>
        <w:t>Uso de batería</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categoría de daño </w:t>
      </w:r>
      <w:r>
        <w:rPr>
          <w:b w:val="0"/>
          <w:bCs w:val="0"/>
          <w:i/>
          <w:iCs/>
          <w:sz w:val="24"/>
          <w:lang w:val="es-EC"/>
        </w:rPr>
        <w:t>Capacidad de Producción del Ecosistema</w:t>
      </w:r>
      <w:r>
        <w:rPr>
          <w:b w:val="0"/>
          <w:bCs w:val="0"/>
          <w:sz w:val="24"/>
          <w:lang w:val="es-EC"/>
        </w:rPr>
        <w:t xml:space="preserve"> tiene un puntaje negativo. La contribución a este está distribuida de la siguiente forma: </w:t>
      </w:r>
      <w:r>
        <w:rPr>
          <w:b w:val="0"/>
          <w:bCs w:val="0"/>
          <w:i/>
          <w:iCs/>
          <w:sz w:val="24"/>
          <w:lang w:val="es-EC"/>
        </w:rPr>
        <w:t>Uso de batería</w:t>
      </w:r>
      <w:r>
        <w:rPr>
          <w:b w:val="0"/>
          <w:bCs w:val="0"/>
          <w:sz w:val="24"/>
          <w:lang w:val="es-EC"/>
        </w:rPr>
        <w:t xml:space="preserve"> –75%, </w:t>
      </w:r>
      <w:r>
        <w:rPr>
          <w:b w:val="0"/>
          <w:bCs w:val="0"/>
          <w:i/>
          <w:iCs/>
          <w:sz w:val="24"/>
          <w:lang w:val="es-EC"/>
        </w:rPr>
        <w:t>Ma</w:t>
      </w:r>
      <w:r>
        <w:rPr>
          <w:b w:val="0"/>
          <w:bCs w:val="0"/>
          <w:i/>
          <w:iCs/>
          <w:sz w:val="24"/>
          <w:lang w:val="es-EC"/>
        </w:rPr>
        <w:t>teriales de batería</w:t>
      </w:r>
      <w:r>
        <w:rPr>
          <w:b w:val="0"/>
          <w:bCs w:val="0"/>
          <w:sz w:val="24"/>
          <w:lang w:val="es-EC"/>
        </w:rPr>
        <w:t xml:space="preserve"> –23%, </w:t>
      </w:r>
      <w:r>
        <w:rPr>
          <w:b w:val="0"/>
          <w:bCs w:val="0"/>
          <w:i/>
          <w:iCs/>
          <w:sz w:val="24"/>
          <w:lang w:val="es-EC"/>
        </w:rPr>
        <w:t>Producción de batería</w:t>
      </w:r>
      <w:r>
        <w:rPr>
          <w:b w:val="0"/>
          <w:bCs w:val="0"/>
          <w:sz w:val="24"/>
          <w:lang w:val="es-EC"/>
        </w:rPr>
        <w:t xml:space="preserve">, 7% y </w:t>
      </w:r>
      <w:r>
        <w:rPr>
          <w:b w:val="0"/>
          <w:bCs w:val="0"/>
          <w:i/>
          <w:iCs/>
          <w:sz w:val="24"/>
          <w:lang w:val="es-EC"/>
        </w:rPr>
        <w:t>Reciclaje y Disposición Final</w:t>
      </w:r>
      <w:r>
        <w:rPr>
          <w:b w:val="0"/>
          <w:bCs w:val="0"/>
          <w:sz w:val="24"/>
          <w:lang w:val="es-EC"/>
        </w:rPr>
        <w:t xml:space="preserve"> con 5%. En general este método de evaluación de impacto muestra que el sistema de producto tiene un impacto ambiental positivo en la capacidad de producción del ecosistema.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categoría de daño </w:t>
      </w:r>
      <w:r>
        <w:rPr>
          <w:b w:val="0"/>
          <w:bCs w:val="0"/>
          <w:i/>
          <w:iCs/>
          <w:sz w:val="24"/>
          <w:lang w:val="es-EC"/>
        </w:rPr>
        <w:t>Recursos del Inventario Abiótico</w:t>
      </w:r>
      <w:r>
        <w:rPr>
          <w:b w:val="0"/>
          <w:bCs w:val="0"/>
          <w:sz w:val="24"/>
          <w:lang w:val="es-EC"/>
        </w:rPr>
        <w:t xml:space="preserve"> muestra los siguientes porcentajes de contribución: </w:t>
      </w:r>
      <w:r>
        <w:rPr>
          <w:b w:val="0"/>
          <w:bCs w:val="0"/>
          <w:i/>
          <w:iCs/>
          <w:sz w:val="24"/>
          <w:lang w:val="es-EC"/>
        </w:rPr>
        <w:t>Materiales de batería</w:t>
      </w:r>
      <w:r>
        <w:rPr>
          <w:b w:val="0"/>
          <w:bCs w:val="0"/>
          <w:sz w:val="24"/>
          <w:lang w:val="es-EC"/>
        </w:rPr>
        <w:t xml:space="preserve">, 197%, </w:t>
      </w:r>
      <w:r>
        <w:rPr>
          <w:b w:val="0"/>
          <w:bCs w:val="0"/>
          <w:i/>
          <w:iCs/>
          <w:sz w:val="24"/>
          <w:lang w:val="es-EC"/>
        </w:rPr>
        <w:t>Uso de batería</w:t>
      </w:r>
      <w:r>
        <w:rPr>
          <w:b w:val="0"/>
          <w:bCs w:val="0"/>
          <w:sz w:val="24"/>
          <w:lang w:val="es-EC"/>
        </w:rPr>
        <w:t xml:space="preserve">, 1%, </w:t>
      </w:r>
      <w:r>
        <w:rPr>
          <w:b w:val="0"/>
          <w:bCs w:val="0"/>
          <w:i/>
          <w:iCs/>
          <w:sz w:val="24"/>
          <w:lang w:val="es-EC"/>
        </w:rPr>
        <w:t>Producción de batería</w:t>
      </w:r>
      <w:r>
        <w:rPr>
          <w:b w:val="0"/>
          <w:bCs w:val="0"/>
          <w:sz w:val="24"/>
          <w:lang w:val="es-EC"/>
        </w:rPr>
        <w:t xml:space="preserve"> 0.2% y </w:t>
      </w:r>
      <w:r>
        <w:rPr>
          <w:b w:val="0"/>
          <w:bCs w:val="0"/>
          <w:i/>
          <w:iCs/>
          <w:sz w:val="24"/>
          <w:lang w:val="es-EC"/>
        </w:rPr>
        <w:t>Reciclaje y Disposición Final</w:t>
      </w:r>
      <w:r>
        <w:rPr>
          <w:b w:val="0"/>
          <w:bCs w:val="0"/>
          <w:sz w:val="24"/>
          <w:lang w:val="es-EC"/>
        </w:rPr>
        <w:t xml:space="preserve"> –98.2%. La extracción de recursos más im</w:t>
      </w:r>
      <w:r>
        <w:rPr>
          <w:b w:val="0"/>
          <w:bCs w:val="0"/>
          <w:sz w:val="24"/>
          <w:lang w:val="es-EC"/>
        </w:rPr>
        <w:t xml:space="preserve">portante tiene lugar en la fase de </w:t>
      </w:r>
      <w:r>
        <w:rPr>
          <w:b w:val="0"/>
          <w:bCs w:val="0"/>
          <w:i/>
          <w:iCs/>
          <w:sz w:val="24"/>
          <w:lang w:val="es-EC"/>
        </w:rPr>
        <w:t>Materiales de batería</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categoría de daño </w:t>
      </w:r>
      <w:r>
        <w:rPr>
          <w:b w:val="0"/>
          <w:bCs w:val="0"/>
          <w:i/>
          <w:iCs/>
          <w:sz w:val="24"/>
          <w:lang w:val="es-EC"/>
        </w:rPr>
        <w:t>Biodiversidad</w:t>
      </w:r>
      <w:r>
        <w:rPr>
          <w:b w:val="0"/>
          <w:bCs w:val="0"/>
          <w:sz w:val="24"/>
          <w:lang w:val="es-EC"/>
        </w:rPr>
        <w:t xml:space="preserve"> muestra la siguiente contribución por fase: </w:t>
      </w:r>
      <w:r>
        <w:rPr>
          <w:b w:val="0"/>
          <w:bCs w:val="0"/>
          <w:i/>
          <w:iCs/>
          <w:sz w:val="24"/>
          <w:lang w:val="es-EC"/>
        </w:rPr>
        <w:t>Uso de batería</w:t>
      </w:r>
      <w:r>
        <w:rPr>
          <w:b w:val="0"/>
          <w:bCs w:val="0"/>
          <w:sz w:val="24"/>
          <w:lang w:val="es-EC"/>
        </w:rPr>
        <w:t xml:space="preserve"> con 88%, </w:t>
      </w:r>
      <w:r>
        <w:rPr>
          <w:b w:val="0"/>
          <w:bCs w:val="0"/>
          <w:i/>
          <w:iCs/>
          <w:sz w:val="24"/>
          <w:lang w:val="es-EC"/>
        </w:rPr>
        <w:t>Materiales de batería</w:t>
      </w:r>
      <w:r>
        <w:rPr>
          <w:b w:val="0"/>
          <w:bCs w:val="0"/>
          <w:sz w:val="24"/>
          <w:lang w:val="es-EC"/>
        </w:rPr>
        <w:t xml:space="preserve"> con 14%, </w:t>
      </w:r>
      <w:r>
        <w:rPr>
          <w:b w:val="0"/>
          <w:bCs w:val="0"/>
          <w:i/>
          <w:iCs/>
          <w:sz w:val="24"/>
          <w:lang w:val="es-EC"/>
        </w:rPr>
        <w:t>Producción de batería</w:t>
      </w:r>
      <w:r>
        <w:rPr>
          <w:b w:val="0"/>
          <w:bCs w:val="0"/>
          <w:sz w:val="24"/>
          <w:lang w:val="es-EC"/>
        </w:rPr>
        <w:t xml:space="preserve"> con 3% y </w:t>
      </w:r>
      <w:r>
        <w:rPr>
          <w:b w:val="0"/>
          <w:bCs w:val="0"/>
          <w:i/>
          <w:iCs/>
          <w:sz w:val="24"/>
          <w:lang w:val="es-EC"/>
        </w:rPr>
        <w:t>Reciclaje y Disposición Final</w:t>
      </w:r>
      <w:r>
        <w:rPr>
          <w:b w:val="0"/>
          <w:bCs w:val="0"/>
          <w:sz w:val="24"/>
          <w:lang w:val="es-EC"/>
        </w:rPr>
        <w:t xml:space="preserve"> co</w:t>
      </w:r>
      <w:r>
        <w:rPr>
          <w:b w:val="0"/>
          <w:bCs w:val="0"/>
          <w:sz w:val="24"/>
          <w:lang w:val="es-EC"/>
        </w:rPr>
        <w:t xml:space="preserve">n –4%. Por lo tanto de acuerdo a este método en este sistema de producto la fase </w:t>
      </w:r>
      <w:r>
        <w:rPr>
          <w:b w:val="0"/>
          <w:bCs w:val="0"/>
          <w:i/>
          <w:iCs/>
          <w:sz w:val="24"/>
          <w:lang w:val="es-EC"/>
        </w:rPr>
        <w:t xml:space="preserve">Uso de batería </w:t>
      </w:r>
      <w:r>
        <w:rPr>
          <w:b w:val="0"/>
          <w:bCs w:val="0"/>
          <w:sz w:val="24"/>
          <w:lang w:val="es-EC"/>
        </w:rPr>
        <w:t>es la que tiene mayor impacto en la biodiversidad.</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ponderación de las categorías de daño (Apéndice I) muestra un puntaje total </w:t>
      </w:r>
      <w:r>
        <w:rPr>
          <w:b w:val="0"/>
          <w:bCs w:val="0"/>
          <w:i/>
          <w:iCs/>
          <w:sz w:val="24"/>
          <w:lang w:val="es-EC"/>
        </w:rPr>
        <w:t>EPS 2000</w:t>
      </w:r>
      <w:r>
        <w:rPr>
          <w:b w:val="0"/>
          <w:bCs w:val="0"/>
          <w:sz w:val="24"/>
          <w:lang w:val="es-EC"/>
        </w:rPr>
        <w:t xml:space="preserve"> de 799 puntos, de lo</w:t>
      </w:r>
      <w:r>
        <w:rPr>
          <w:b w:val="0"/>
          <w:bCs w:val="0"/>
          <w:sz w:val="24"/>
          <w:lang w:val="es-EC"/>
        </w:rPr>
        <w:t xml:space="preserve">s cuales 783 pertenecen a la categoría de daño </w:t>
      </w:r>
      <w:r>
        <w:rPr>
          <w:b w:val="0"/>
          <w:bCs w:val="0"/>
          <w:i/>
          <w:iCs/>
          <w:sz w:val="24"/>
          <w:lang w:val="es-EC"/>
        </w:rPr>
        <w:t>Recursos del Inventario Abiótico</w:t>
      </w:r>
      <w:r>
        <w:rPr>
          <w:b w:val="0"/>
          <w:bCs w:val="0"/>
          <w:sz w:val="24"/>
          <w:lang w:val="es-EC"/>
        </w:rPr>
        <w:t xml:space="preserve">, 16 pertenecen a </w:t>
      </w:r>
      <w:r>
        <w:rPr>
          <w:b w:val="0"/>
          <w:bCs w:val="0"/>
          <w:i/>
          <w:iCs/>
          <w:sz w:val="24"/>
          <w:lang w:val="es-EC"/>
        </w:rPr>
        <w:t>Salud Humana</w:t>
      </w:r>
      <w:r>
        <w:rPr>
          <w:b w:val="0"/>
          <w:bCs w:val="0"/>
          <w:sz w:val="24"/>
          <w:lang w:val="es-EC"/>
        </w:rPr>
        <w:t xml:space="preserve">, 0.3 a </w:t>
      </w:r>
      <w:r>
        <w:rPr>
          <w:b w:val="0"/>
          <w:bCs w:val="0"/>
          <w:i/>
          <w:iCs/>
          <w:sz w:val="24"/>
          <w:lang w:val="es-EC"/>
        </w:rPr>
        <w:t>Biodiversidad</w:t>
      </w:r>
      <w:r>
        <w:rPr>
          <w:b w:val="0"/>
          <w:bCs w:val="0"/>
          <w:sz w:val="24"/>
          <w:lang w:val="es-EC"/>
        </w:rPr>
        <w:t xml:space="preserve"> y –0.1 a </w:t>
      </w:r>
      <w:r>
        <w:rPr>
          <w:b w:val="0"/>
          <w:bCs w:val="0"/>
          <w:i/>
          <w:iCs/>
          <w:sz w:val="24"/>
          <w:lang w:val="es-EC"/>
        </w:rPr>
        <w:t>Capacidad de Producción del Ecosistema</w:t>
      </w:r>
      <w:r>
        <w:rPr>
          <w:b w:val="0"/>
          <w:bCs w:val="0"/>
          <w:sz w:val="24"/>
          <w:lang w:val="es-EC"/>
        </w:rPr>
        <w:t>. De acuerdo a este método para este sistema de producto el único daño importa</w:t>
      </w:r>
      <w:r>
        <w:rPr>
          <w:b w:val="0"/>
          <w:bCs w:val="0"/>
          <w:sz w:val="24"/>
          <w:lang w:val="es-EC"/>
        </w:rPr>
        <w:t>nte al Medio Ambiente importante es la extracción de recursos, esta tiene que ver particularmente con la extracción del recurso plomo.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Así como se mostró para el anterior método de evaluación de impacto, se mostrará a continuación las puntuaciones por fas</w:t>
      </w:r>
      <w:r>
        <w:rPr>
          <w:b w:val="0"/>
          <w:bCs w:val="0"/>
          <w:sz w:val="24"/>
          <w:lang w:val="es-EC"/>
        </w:rPr>
        <w:t xml:space="preserve">e del ciclo de vida y el análisis de contribución con </w:t>
      </w:r>
      <w:r>
        <w:rPr>
          <w:b w:val="0"/>
          <w:bCs w:val="0"/>
          <w:i/>
          <w:iCs/>
          <w:sz w:val="24"/>
          <w:lang w:val="es-EC"/>
        </w:rPr>
        <w:t>EPS 2000</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A131A9">
      <w:pPr>
        <w:pStyle w:val="Textoindependiente"/>
        <w:spacing w:line="480" w:lineRule="auto"/>
        <w:ind w:left="720"/>
        <w:jc w:val="both"/>
        <w:rPr>
          <w:b w:val="0"/>
          <w:bCs w:val="0"/>
          <w:sz w:val="24"/>
          <w:lang w:val="es-EC"/>
        </w:rPr>
      </w:pPr>
      <w:r>
        <w:rPr>
          <w:b w:val="0"/>
          <w:bCs w:val="0"/>
          <w:noProof/>
          <w:sz w:val="24"/>
        </w:rPr>
        <w:drawing>
          <wp:inline distT="0" distB="0" distL="0" distR="0">
            <wp:extent cx="4846320" cy="2651760"/>
            <wp:effectExtent l="19050" t="0" r="0" b="0"/>
            <wp:docPr id="56" name="Imagen 56" descr="EICV nuevo\EPS 2000 (sin agua)\puntu uni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EICV nuevo\EPS 2000 (sin agua)\puntu unic.GIF"/>
                    <pic:cNvPicPr>
                      <a:picLocks noChangeAspect="1" noChangeArrowheads="1"/>
                    </pic:cNvPicPr>
                  </pic:nvPicPr>
                  <pic:blipFill>
                    <a:blip r:embed="rId105"/>
                    <a:srcRect/>
                    <a:stretch>
                      <a:fillRect/>
                    </a:stretch>
                  </pic:blipFill>
                  <pic:spPr bwMode="auto">
                    <a:xfrm>
                      <a:off x="0" y="0"/>
                      <a:ext cx="4846320" cy="26517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720"/>
        <w:rPr>
          <w:b w:val="0"/>
          <w:bCs w:val="0"/>
          <w:i/>
          <w:iCs/>
          <w:sz w:val="24"/>
          <w:lang w:val="es-EC"/>
        </w:rPr>
      </w:pPr>
      <w:r>
        <w:rPr>
          <w:b w:val="0"/>
          <w:bCs w:val="0"/>
          <w:sz w:val="24"/>
          <w:lang w:val="es-EC"/>
        </w:rPr>
        <w:t xml:space="preserve">FIGURA 4.3. PUNTUACIÓN POR FASE DE CICLO DE VIDA </w:t>
      </w:r>
      <w:r>
        <w:rPr>
          <w:b w:val="0"/>
          <w:bCs w:val="0"/>
          <w:i/>
          <w:iCs/>
          <w:sz w:val="24"/>
          <w:lang w:val="es-EC"/>
        </w:rPr>
        <w:t>EPS 2000</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puntuación por fase de la Fig. 4.3. de ciclo de vida de acuerdo al método </w:t>
      </w:r>
      <w:r>
        <w:rPr>
          <w:b w:val="0"/>
          <w:bCs w:val="0"/>
          <w:i/>
          <w:iCs/>
          <w:sz w:val="24"/>
          <w:lang w:val="es-EC"/>
        </w:rPr>
        <w:t>EPS 2000</w:t>
      </w:r>
      <w:r>
        <w:rPr>
          <w:b w:val="0"/>
          <w:bCs w:val="0"/>
          <w:sz w:val="24"/>
          <w:lang w:val="es-EC"/>
        </w:rPr>
        <w:t xml:space="preserve"> muestra que las únicas fases con impactos i</w:t>
      </w:r>
      <w:r>
        <w:rPr>
          <w:b w:val="0"/>
          <w:bCs w:val="0"/>
          <w:sz w:val="24"/>
          <w:lang w:val="es-EC"/>
        </w:rPr>
        <w:t xml:space="preserve">mportantes son </w:t>
      </w:r>
      <w:r>
        <w:rPr>
          <w:b w:val="0"/>
          <w:bCs w:val="0"/>
          <w:i/>
          <w:iCs/>
          <w:sz w:val="24"/>
          <w:lang w:val="es-EC"/>
        </w:rPr>
        <w:t>Materiales de batería</w:t>
      </w:r>
      <w:r>
        <w:rPr>
          <w:b w:val="0"/>
          <w:bCs w:val="0"/>
          <w:sz w:val="24"/>
          <w:lang w:val="es-EC"/>
        </w:rPr>
        <w:t xml:space="preserve"> y </w:t>
      </w:r>
      <w:r>
        <w:rPr>
          <w:b w:val="0"/>
          <w:bCs w:val="0"/>
          <w:i/>
          <w:iCs/>
          <w:sz w:val="24"/>
          <w:lang w:val="es-EC"/>
        </w:rPr>
        <w:t xml:space="preserve">Reciclaje y Disposición Final, </w:t>
      </w:r>
      <w:r>
        <w:rPr>
          <w:b w:val="0"/>
          <w:bCs w:val="0"/>
          <w:sz w:val="24"/>
          <w:lang w:val="es-EC"/>
        </w:rPr>
        <w:t xml:space="preserve">esto debido a la gran importancia que este método da a la extracción del recurso plomo. Es de notar que la contribución de la fase </w:t>
      </w:r>
      <w:r>
        <w:rPr>
          <w:b w:val="0"/>
          <w:bCs w:val="0"/>
          <w:i/>
          <w:iCs/>
          <w:sz w:val="24"/>
          <w:lang w:val="es-EC"/>
        </w:rPr>
        <w:t xml:space="preserve">Materiales de batería </w:t>
      </w:r>
      <w:r>
        <w:rPr>
          <w:b w:val="0"/>
          <w:bCs w:val="0"/>
          <w:sz w:val="24"/>
          <w:lang w:val="es-EC"/>
        </w:rPr>
        <w:t xml:space="preserve">es 1.55 kPt (kilopuntos) </w:t>
      </w:r>
      <w:r>
        <w:rPr>
          <w:b w:val="0"/>
          <w:bCs w:val="0"/>
          <w:i/>
          <w:iCs/>
          <w:sz w:val="24"/>
          <w:lang w:val="es-EC"/>
        </w:rPr>
        <w:t>EPS 2000</w:t>
      </w:r>
      <w:r>
        <w:rPr>
          <w:b w:val="0"/>
          <w:bCs w:val="0"/>
          <w:sz w:val="24"/>
          <w:lang w:val="es-EC"/>
        </w:rPr>
        <w:t xml:space="preserve">, mientras que </w:t>
      </w:r>
      <w:r>
        <w:rPr>
          <w:b w:val="0"/>
          <w:bCs w:val="0"/>
          <w:i/>
          <w:iCs/>
          <w:sz w:val="24"/>
          <w:lang w:val="es-EC"/>
        </w:rPr>
        <w:t xml:space="preserve">Reciclaje y Disposición Final </w:t>
      </w:r>
      <w:r>
        <w:rPr>
          <w:b w:val="0"/>
          <w:bCs w:val="0"/>
          <w:sz w:val="24"/>
          <w:lang w:val="es-EC"/>
        </w:rPr>
        <w:t xml:space="preserve">tiene – 0.769 kPt </w:t>
      </w:r>
      <w:r>
        <w:rPr>
          <w:b w:val="0"/>
          <w:bCs w:val="0"/>
          <w:i/>
          <w:iCs/>
          <w:sz w:val="24"/>
          <w:lang w:val="es-EC"/>
        </w:rPr>
        <w:t>EPS 2000</w:t>
      </w:r>
      <w:r>
        <w:rPr>
          <w:b w:val="0"/>
          <w:bCs w:val="0"/>
          <w:sz w:val="24"/>
          <w:lang w:val="es-EC"/>
        </w:rPr>
        <w:t xml:space="preserve">, se puede apreciar que el puntaje de </w:t>
      </w:r>
      <w:r>
        <w:rPr>
          <w:b w:val="0"/>
          <w:bCs w:val="0"/>
          <w:i/>
          <w:iCs/>
          <w:sz w:val="24"/>
          <w:lang w:val="es-EC"/>
        </w:rPr>
        <w:t>Materiales de batería</w:t>
      </w:r>
      <w:r>
        <w:rPr>
          <w:b w:val="0"/>
          <w:bCs w:val="0"/>
          <w:sz w:val="24"/>
          <w:lang w:val="es-EC"/>
        </w:rPr>
        <w:t xml:space="preserve"> es aproximadamente el doble en positivo que el de </w:t>
      </w:r>
      <w:r>
        <w:rPr>
          <w:b w:val="0"/>
          <w:bCs w:val="0"/>
          <w:i/>
          <w:iCs/>
          <w:sz w:val="24"/>
          <w:lang w:val="es-EC"/>
        </w:rPr>
        <w:t>Reciclaje y Disposición Final</w:t>
      </w:r>
      <w:r>
        <w:rPr>
          <w:b w:val="0"/>
          <w:bCs w:val="0"/>
          <w:sz w:val="24"/>
          <w:lang w:val="es-EC"/>
        </w:rPr>
        <w:t xml:space="preserve">, debido a que casi todo se debe a </w:t>
      </w:r>
      <w:r>
        <w:rPr>
          <w:b w:val="0"/>
          <w:bCs w:val="0"/>
          <w:i/>
          <w:iCs/>
          <w:sz w:val="24"/>
          <w:lang w:val="es-EC"/>
        </w:rPr>
        <w:t>Recursos de</w:t>
      </w:r>
      <w:r>
        <w:rPr>
          <w:b w:val="0"/>
          <w:bCs w:val="0"/>
          <w:i/>
          <w:iCs/>
          <w:sz w:val="24"/>
          <w:lang w:val="es-EC"/>
        </w:rPr>
        <w:t>l Inventario Abiótico</w:t>
      </w:r>
      <w:r>
        <w:rPr>
          <w:b w:val="0"/>
          <w:bCs w:val="0"/>
          <w:sz w:val="24"/>
          <w:lang w:val="es-EC"/>
        </w:rPr>
        <w:t xml:space="preserve"> (el color rojo es el único apreciable en la Fig. 4.3) y que el reciclaje de plomo evita el 50% de la producción de plomo, debido a que se usa el 50% de plomo reciclado en la fase </w:t>
      </w:r>
      <w:r>
        <w:rPr>
          <w:b w:val="0"/>
          <w:bCs w:val="0"/>
          <w:i/>
          <w:iCs/>
          <w:sz w:val="24"/>
          <w:lang w:val="es-EC"/>
        </w:rPr>
        <w:t>Reciclaje y Disposición Final</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En la Tabla 29 se muest</w:t>
      </w:r>
      <w:r>
        <w:rPr>
          <w:b w:val="0"/>
          <w:bCs w:val="0"/>
          <w:sz w:val="24"/>
          <w:lang w:val="es-EC"/>
        </w:rPr>
        <w:t xml:space="preserve">ra la contribución por proceso al puntaje </w:t>
      </w:r>
      <w:r>
        <w:rPr>
          <w:b w:val="0"/>
          <w:bCs w:val="0"/>
          <w:i/>
          <w:iCs/>
          <w:sz w:val="24"/>
          <w:lang w:val="es-EC"/>
        </w:rPr>
        <w:t>EPS 2000</w:t>
      </w:r>
      <w:r>
        <w:rPr>
          <w:b w:val="0"/>
          <w:bCs w:val="0"/>
          <w:sz w:val="24"/>
          <w:lang w:val="es-EC"/>
        </w:rPr>
        <w:t>, se ha agrupado los procesos que no contribuyen en más de un 1% al puntaje total, estos proceso suman una contribución al impacto de 2.68%. Para el análisis de contribución se agregan los puntajes de todos</w:t>
      </w:r>
      <w:r>
        <w:rPr>
          <w:b w:val="0"/>
          <w:bCs w:val="0"/>
          <w:sz w:val="24"/>
          <w:lang w:val="es-EC"/>
        </w:rPr>
        <w:t xml:space="preserve"> los proceso que se repitan. Se puede apreciar que </w:t>
      </w:r>
      <w:r>
        <w:rPr>
          <w:b w:val="0"/>
          <w:bCs w:val="0"/>
          <w:i/>
          <w:iCs/>
          <w:sz w:val="24"/>
          <w:lang w:val="es-EC"/>
        </w:rPr>
        <w:t>Plomo I</w:t>
      </w:r>
      <w:r>
        <w:rPr>
          <w:b w:val="0"/>
          <w:bCs w:val="0"/>
          <w:sz w:val="24"/>
          <w:lang w:val="es-EC"/>
        </w:rPr>
        <w:t xml:space="preserve">, cuya principal intervención en la naturaleza es el consumo de plomo, es el proceso que contribuye en un 49% al puntaje total </w:t>
      </w:r>
      <w:r>
        <w:rPr>
          <w:b w:val="0"/>
          <w:bCs w:val="0"/>
          <w:i/>
          <w:iCs/>
          <w:sz w:val="24"/>
          <w:lang w:val="es-EC"/>
        </w:rPr>
        <w:t>EPS 2000</w:t>
      </w:r>
      <w:r>
        <w:rPr>
          <w:b w:val="0"/>
          <w:bCs w:val="0"/>
          <w:sz w:val="24"/>
          <w:lang w:val="es-EC"/>
        </w:rPr>
        <w:t xml:space="preserve">. El segundo proceso en importancia, es </w:t>
      </w:r>
      <w:r>
        <w:rPr>
          <w:b w:val="0"/>
          <w:bCs w:val="0"/>
          <w:i/>
          <w:iCs/>
          <w:sz w:val="24"/>
          <w:lang w:val="es-EC"/>
        </w:rPr>
        <w:t>Chatarra Plomo I</w:t>
      </w:r>
      <w:r>
        <w:rPr>
          <w:b w:val="0"/>
          <w:bCs w:val="0"/>
          <w:sz w:val="24"/>
          <w:lang w:val="es-EC"/>
        </w:rPr>
        <w:t xml:space="preserve">, cuya </w:t>
      </w:r>
      <w:r>
        <w:rPr>
          <w:b w:val="0"/>
          <w:bCs w:val="0"/>
          <w:sz w:val="24"/>
          <w:lang w:val="es-EC"/>
        </w:rPr>
        <w:t xml:space="preserve">principal intervención en la naturaleza es el consumo del recursos plomo, contribuye a este indicador en un 47,1%. El tercer contribuyente con 1,25% es </w:t>
      </w:r>
      <w:r>
        <w:rPr>
          <w:b w:val="0"/>
          <w:bCs w:val="0"/>
          <w:i/>
          <w:iCs/>
          <w:sz w:val="24"/>
          <w:lang w:val="es-EC"/>
        </w:rPr>
        <w:t>Gasolina I</w:t>
      </w:r>
      <w:r>
        <w:rPr>
          <w:b w:val="0"/>
          <w:bCs w:val="0"/>
          <w:sz w:val="24"/>
          <w:lang w:val="es-EC"/>
        </w:rPr>
        <w:t>, proceso que cuantifica las entradas y salidas de la producción del combustible del auto dura</w:t>
      </w:r>
      <w:r>
        <w:rPr>
          <w:b w:val="0"/>
          <w:bCs w:val="0"/>
          <w:sz w:val="24"/>
          <w:lang w:val="es-EC"/>
        </w:rPr>
        <w:t xml:space="preserve">nte la fase del uso, el cuarto proceso con el 0.98% es el </w:t>
      </w:r>
      <w:r>
        <w:rPr>
          <w:b w:val="0"/>
          <w:bCs w:val="0"/>
          <w:i/>
          <w:iCs/>
          <w:sz w:val="24"/>
          <w:lang w:val="es-EC"/>
        </w:rPr>
        <w:t>Auto (Gasolina) I</w:t>
      </w:r>
      <w:r>
        <w:rPr>
          <w:b w:val="0"/>
          <w:bCs w:val="0"/>
          <w:sz w:val="24"/>
          <w:lang w:val="es-EC"/>
        </w:rPr>
        <w:t xml:space="preserve"> que es el proceso que cuantifica las entradas y salidas del uso de la energía del motor del vehículo que usa la batería durante la fase </w:t>
      </w:r>
      <w:r>
        <w:rPr>
          <w:b w:val="0"/>
          <w:bCs w:val="0"/>
          <w:i/>
          <w:iCs/>
          <w:sz w:val="24"/>
          <w:lang w:val="es-EC"/>
        </w:rPr>
        <w:t>Uso de batería</w:t>
      </w:r>
      <w:r>
        <w:rPr>
          <w:b w:val="0"/>
          <w:bCs w:val="0"/>
          <w:sz w:val="24"/>
          <w:lang w:val="es-EC"/>
        </w:rPr>
        <w:t>. EPS 2000 da el 96% de la con</w:t>
      </w:r>
      <w:r>
        <w:rPr>
          <w:b w:val="0"/>
          <w:bCs w:val="0"/>
          <w:sz w:val="24"/>
          <w:lang w:val="es-EC"/>
        </w:rPr>
        <w:t xml:space="preserve">tribución total al impacto a dos procesos que son de la fase </w:t>
      </w:r>
      <w:r>
        <w:rPr>
          <w:b w:val="0"/>
          <w:bCs w:val="0"/>
          <w:i/>
          <w:iCs/>
          <w:sz w:val="24"/>
          <w:lang w:val="es-EC"/>
        </w:rPr>
        <w:t>Materiales de batería</w:t>
      </w:r>
      <w:r>
        <w:rPr>
          <w:b w:val="0"/>
          <w:bCs w:val="0"/>
          <w:sz w:val="24"/>
          <w:lang w:val="es-EC"/>
        </w:rPr>
        <w:t>, estos dos proceso tienen que ver con el consumo del recurso plomo.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rPr>
          <w:b w:val="0"/>
          <w:bCs w:val="0"/>
          <w:sz w:val="24"/>
          <w:lang w:val="es-EC"/>
        </w:rPr>
      </w:pPr>
      <w:r>
        <w:rPr>
          <w:b w:val="0"/>
          <w:bCs w:val="0"/>
          <w:sz w:val="24"/>
          <w:lang w:val="es-EC"/>
        </w:rPr>
        <w:t>TABLA 25</w:t>
      </w:r>
    </w:p>
    <w:p w:rsidR="00000000" w:rsidRDefault="00984A82">
      <w:pPr>
        <w:pStyle w:val="Textoindependiente"/>
        <w:spacing w:line="480" w:lineRule="auto"/>
        <w:ind w:left="1620"/>
        <w:rPr>
          <w:b w:val="0"/>
          <w:bCs w:val="0"/>
          <w:sz w:val="24"/>
          <w:lang w:val="es-EC"/>
        </w:rPr>
      </w:pPr>
      <w:r>
        <w:rPr>
          <w:b w:val="0"/>
          <w:bCs w:val="0"/>
          <w:sz w:val="24"/>
          <w:lang w:val="es-EC"/>
        </w:rPr>
        <w:t xml:space="preserve">CONTRIBUCIÓN POR PROCESO </w:t>
      </w:r>
      <w:r>
        <w:rPr>
          <w:b w:val="0"/>
          <w:bCs w:val="0"/>
          <w:i/>
          <w:iCs/>
          <w:sz w:val="24"/>
          <w:lang w:val="es-EC"/>
        </w:rPr>
        <w:t>EPS 2000</w:t>
      </w:r>
    </w:p>
    <w:tbl>
      <w:tblPr>
        <w:tblpPr w:leftFromText="141" w:rightFromText="141" w:vertAnchor="text" w:horzAnchor="page" w:tblpX="5856" w:tblpY="446"/>
        <w:tblW w:w="33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361"/>
        <w:gridCol w:w="960"/>
      </w:tblGrid>
      <w:tr w:rsidR="00000000">
        <w:trPr>
          <w:trHeight w:val="255"/>
        </w:trPr>
        <w:tc>
          <w:tcPr>
            <w:tcW w:w="2361" w:type="dxa"/>
            <w:noWrap/>
            <w:tcMar>
              <w:top w:w="13" w:type="dxa"/>
              <w:left w:w="13" w:type="dxa"/>
              <w:bottom w:w="0" w:type="dxa"/>
              <w:right w:w="13" w:type="dxa"/>
            </w:tcMar>
          </w:tcPr>
          <w:p w:rsidR="00000000" w:rsidRDefault="00984A82">
            <w:pPr>
              <w:spacing w:line="480" w:lineRule="auto"/>
              <w:rPr>
                <w:rFonts w:ascii="Arial" w:eastAsia="Arial Unicode MS" w:hAnsi="Arial" w:cs="Arial"/>
                <w:b/>
                <w:bCs/>
                <w:color w:val="000000"/>
                <w:szCs w:val="20"/>
              </w:rPr>
            </w:pPr>
            <w:r>
              <w:rPr>
                <w:rFonts w:ascii="Arial" w:hAnsi="Arial" w:cs="Arial"/>
                <w:b/>
                <w:bCs/>
                <w:color w:val="000000"/>
                <w:szCs w:val="20"/>
              </w:rPr>
              <w:t>Proceso</w:t>
            </w:r>
          </w:p>
        </w:tc>
        <w:tc>
          <w:tcPr>
            <w:tcW w:w="960" w:type="dxa"/>
            <w:noWrap/>
            <w:tcMar>
              <w:top w:w="13" w:type="dxa"/>
              <w:left w:w="13" w:type="dxa"/>
              <w:bottom w:w="0" w:type="dxa"/>
              <w:right w:w="13" w:type="dxa"/>
            </w:tcMar>
          </w:tcPr>
          <w:p w:rsidR="00000000" w:rsidRDefault="00984A82">
            <w:pPr>
              <w:spacing w:line="480" w:lineRule="auto"/>
              <w:rPr>
                <w:rFonts w:ascii="Arial" w:eastAsia="Arial Unicode MS" w:hAnsi="Arial" w:cs="Arial"/>
                <w:b/>
                <w:bCs/>
                <w:color w:val="000000"/>
                <w:szCs w:val="20"/>
              </w:rPr>
            </w:pPr>
            <w:r>
              <w:rPr>
                <w:rFonts w:ascii="Arial" w:hAnsi="Arial" w:cs="Arial"/>
                <w:b/>
                <w:bCs/>
                <w:color w:val="000000"/>
                <w:szCs w:val="20"/>
              </w:rPr>
              <w:t>Total</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color w:val="000000"/>
                <w:szCs w:val="20"/>
              </w:rPr>
            </w:pPr>
            <w:r>
              <w:rPr>
                <w:rFonts w:ascii="Arial" w:hAnsi="Arial" w:cs="Arial"/>
                <w:color w:val="000000"/>
                <w:szCs w:val="20"/>
              </w:rPr>
              <w:t>Total</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100</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Plomo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49</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Chatarra Plomo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47,1</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Gasolina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1,25</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Procesos remanentes</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2,68</w:t>
            </w:r>
          </w:p>
        </w:tc>
      </w:tr>
    </w:tbl>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A partir de la Tabla 25 se puede obtener un gráfico de torta del análisis de contribución que se presenta en la Fig. 4.4..</w:t>
      </w:r>
    </w:p>
    <w:p w:rsidR="00000000" w:rsidRDefault="00984A82">
      <w:pPr>
        <w:pStyle w:val="Textoindependiente"/>
        <w:spacing w:line="480" w:lineRule="auto"/>
        <w:ind w:left="1416"/>
        <w:jc w:val="both"/>
        <w:rPr>
          <w:b w:val="0"/>
          <w:bCs w:val="0"/>
          <w:sz w:val="24"/>
        </w:rPr>
      </w:pPr>
    </w:p>
    <w:p w:rsidR="00000000" w:rsidRDefault="00A131A9">
      <w:pPr>
        <w:pStyle w:val="Textoindependiente"/>
        <w:spacing w:line="480" w:lineRule="auto"/>
        <w:ind w:left="1416"/>
        <w:jc w:val="both"/>
        <w:rPr>
          <w:b w:val="0"/>
          <w:bCs w:val="0"/>
          <w:sz w:val="24"/>
          <w:lang w:val="es-EC"/>
        </w:rPr>
      </w:pPr>
      <w:r>
        <w:rPr>
          <w:b w:val="0"/>
          <w:bCs w:val="0"/>
          <w:noProof/>
          <w:sz w:val="24"/>
        </w:rPr>
        <w:drawing>
          <wp:inline distT="0" distB="0" distL="0" distR="0">
            <wp:extent cx="4389120" cy="2560320"/>
            <wp:effectExtent l="19050" t="0" r="0" b="0"/>
            <wp:docPr id="57" name="Imagen 57" descr="EICV nuevo\EPS 2000 (sin agua)\contri corte 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EICV nuevo\EPS 2000 (sin agua)\contri corte 1%.GIF"/>
                    <pic:cNvPicPr>
                      <a:picLocks noChangeAspect="1" noChangeArrowheads="1"/>
                    </pic:cNvPicPr>
                  </pic:nvPicPr>
                  <pic:blipFill>
                    <a:blip r:embed="rId106"/>
                    <a:srcRect/>
                    <a:stretch>
                      <a:fillRect/>
                    </a:stretch>
                  </pic:blipFill>
                  <pic:spPr bwMode="auto">
                    <a:xfrm>
                      <a:off x="0" y="0"/>
                      <a:ext cx="4389120" cy="256032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416"/>
        <w:rPr>
          <w:b w:val="0"/>
          <w:bCs w:val="0"/>
          <w:i/>
          <w:iCs/>
          <w:sz w:val="24"/>
          <w:lang w:val="es-EC"/>
        </w:rPr>
      </w:pPr>
      <w:r>
        <w:rPr>
          <w:b w:val="0"/>
          <w:bCs w:val="0"/>
          <w:sz w:val="24"/>
          <w:lang w:val="es-EC"/>
        </w:rPr>
        <w:t xml:space="preserve">FIGURA 4.4. CONTRIBUCIÓN POR PROCESO </w:t>
      </w:r>
      <w:r>
        <w:rPr>
          <w:b w:val="0"/>
          <w:bCs w:val="0"/>
          <w:i/>
          <w:iCs/>
          <w:sz w:val="24"/>
          <w:lang w:val="es-EC"/>
        </w:rPr>
        <w:t>EPS 2000</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i/>
          <w:iCs/>
          <w:color w:val="000000"/>
          <w:sz w:val="24"/>
          <w:szCs w:val="20"/>
          <w:u w:val="single"/>
        </w:rPr>
      </w:pPr>
      <w:r>
        <w:rPr>
          <w:b w:val="0"/>
          <w:bCs w:val="0"/>
          <w:i/>
          <w:iCs/>
          <w:color w:val="000000"/>
          <w:sz w:val="24"/>
          <w:szCs w:val="20"/>
          <w:u w:val="single"/>
        </w:rPr>
        <w:t>EDIP 96</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La caracterización del mé</w:t>
      </w:r>
      <w:r>
        <w:rPr>
          <w:b w:val="0"/>
          <w:bCs w:val="0"/>
          <w:color w:val="000000"/>
          <w:sz w:val="24"/>
          <w:szCs w:val="20"/>
        </w:rPr>
        <w:t xml:space="preserve">todo </w:t>
      </w:r>
      <w:r>
        <w:rPr>
          <w:b w:val="0"/>
          <w:bCs w:val="0"/>
          <w:i/>
          <w:iCs/>
          <w:color w:val="000000"/>
          <w:sz w:val="24"/>
          <w:szCs w:val="20"/>
        </w:rPr>
        <w:t>EDIP 96</w:t>
      </w:r>
      <w:r>
        <w:rPr>
          <w:b w:val="0"/>
          <w:bCs w:val="0"/>
          <w:color w:val="000000"/>
          <w:sz w:val="24"/>
          <w:szCs w:val="20"/>
        </w:rPr>
        <w:t xml:space="preserve"> asigna los resultados del inventario a 16 categorías de impacto (sección 3.3.2.3.). Los resultados se encuentran en la sección 3.3.5.1..</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de impacto </w:t>
      </w:r>
      <w:r>
        <w:rPr>
          <w:b w:val="0"/>
          <w:bCs w:val="0"/>
          <w:i/>
          <w:iCs/>
          <w:color w:val="000000"/>
          <w:sz w:val="24"/>
          <w:szCs w:val="20"/>
        </w:rPr>
        <w:t>Calentamiento Global</w:t>
      </w:r>
      <w:r>
        <w:rPr>
          <w:b w:val="0"/>
          <w:bCs w:val="0"/>
          <w:color w:val="000000"/>
          <w:sz w:val="24"/>
          <w:szCs w:val="20"/>
        </w:rPr>
        <w:t xml:space="preserve"> se ve influenciada de mayor manera por la fase </w:t>
      </w:r>
      <w:r>
        <w:rPr>
          <w:b w:val="0"/>
          <w:bCs w:val="0"/>
          <w:i/>
          <w:iCs/>
          <w:color w:val="000000"/>
          <w:sz w:val="24"/>
          <w:szCs w:val="20"/>
        </w:rPr>
        <w:t>Uso de baterí</w:t>
      </w:r>
      <w:r>
        <w:rPr>
          <w:b w:val="0"/>
          <w:bCs w:val="0"/>
          <w:i/>
          <w:iCs/>
          <w:color w:val="000000"/>
          <w:sz w:val="24"/>
          <w:szCs w:val="20"/>
        </w:rPr>
        <w:t xml:space="preserve">a </w:t>
      </w:r>
      <w:r>
        <w:rPr>
          <w:b w:val="0"/>
          <w:bCs w:val="0"/>
          <w:color w:val="000000"/>
          <w:sz w:val="24"/>
          <w:szCs w:val="20"/>
        </w:rPr>
        <w:t xml:space="preserve">con un 72% de contribución al resultado de indicador, esto es debido a los gases de escape del motor de combustión interna del vehículo, la segunda fase en contribución es </w:t>
      </w:r>
      <w:r>
        <w:rPr>
          <w:b w:val="0"/>
          <w:bCs w:val="0"/>
          <w:i/>
          <w:iCs/>
          <w:color w:val="000000"/>
          <w:sz w:val="24"/>
          <w:szCs w:val="20"/>
        </w:rPr>
        <w:t xml:space="preserve">Materiales de batería </w:t>
      </w:r>
      <w:r>
        <w:rPr>
          <w:b w:val="0"/>
          <w:bCs w:val="0"/>
          <w:color w:val="000000"/>
          <w:sz w:val="24"/>
          <w:szCs w:val="20"/>
        </w:rPr>
        <w:t xml:space="preserve">con 27%, </w:t>
      </w:r>
      <w:r>
        <w:rPr>
          <w:b w:val="0"/>
          <w:bCs w:val="0"/>
          <w:i/>
          <w:iCs/>
          <w:color w:val="000000"/>
          <w:sz w:val="24"/>
          <w:szCs w:val="20"/>
        </w:rPr>
        <w:t>Producción de batería</w:t>
      </w:r>
      <w:r>
        <w:rPr>
          <w:b w:val="0"/>
          <w:bCs w:val="0"/>
          <w:color w:val="000000"/>
          <w:sz w:val="24"/>
          <w:szCs w:val="20"/>
        </w:rPr>
        <w:t xml:space="preserve"> y </w:t>
      </w:r>
      <w:r>
        <w:rPr>
          <w:b w:val="0"/>
          <w:bCs w:val="0"/>
          <w:i/>
          <w:iCs/>
          <w:color w:val="000000"/>
          <w:sz w:val="24"/>
          <w:szCs w:val="20"/>
        </w:rPr>
        <w:t>Reciclaje y Disposición Fin</w:t>
      </w:r>
      <w:r>
        <w:rPr>
          <w:b w:val="0"/>
          <w:bCs w:val="0"/>
          <w:i/>
          <w:iCs/>
          <w:color w:val="000000"/>
          <w:sz w:val="24"/>
          <w:szCs w:val="20"/>
        </w:rPr>
        <w:t xml:space="preserve">al </w:t>
      </w:r>
      <w:r>
        <w:rPr>
          <w:b w:val="0"/>
          <w:bCs w:val="0"/>
          <w:color w:val="000000"/>
          <w:sz w:val="24"/>
          <w:szCs w:val="20"/>
        </w:rPr>
        <w:t>contribuyen con 7% y –5% respectivamente.</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 xml:space="preserve">Agotamiento de capa de ozono </w:t>
      </w:r>
      <w:r>
        <w:rPr>
          <w:b w:val="0"/>
          <w:bCs w:val="0"/>
          <w:color w:val="000000"/>
          <w:sz w:val="24"/>
          <w:szCs w:val="20"/>
        </w:rPr>
        <w:t xml:space="preserve">tiene como principal contribuyente a la fase </w:t>
      </w:r>
      <w:r>
        <w:rPr>
          <w:b w:val="0"/>
          <w:bCs w:val="0"/>
          <w:i/>
          <w:iCs/>
          <w:color w:val="000000"/>
          <w:sz w:val="24"/>
          <w:szCs w:val="20"/>
        </w:rPr>
        <w:t xml:space="preserve">Producción de batería </w:t>
      </w:r>
      <w:r>
        <w:rPr>
          <w:b w:val="0"/>
          <w:bCs w:val="0"/>
          <w:color w:val="000000"/>
          <w:sz w:val="24"/>
          <w:szCs w:val="20"/>
        </w:rPr>
        <w:t xml:space="preserve">con 69%, seguido de </w:t>
      </w:r>
      <w:r>
        <w:rPr>
          <w:b w:val="0"/>
          <w:bCs w:val="0"/>
          <w:i/>
          <w:iCs/>
          <w:color w:val="000000"/>
          <w:sz w:val="24"/>
          <w:szCs w:val="20"/>
        </w:rPr>
        <w:t>Reciclaje y Disposición Final</w:t>
      </w:r>
      <w:r>
        <w:rPr>
          <w:b w:val="0"/>
          <w:bCs w:val="0"/>
          <w:color w:val="000000"/>
          <w:sz w:val="24"/>
          <w:szCs w:val="20"/>
        </w:rPr>
        <w:t xml:space="preserve"> con 25% y </w:t>
      </w:r>
      <w:r>
        <w:rPr>
          <w:b w:val="0"/>
          <w:bCs w:val="0"/>
          <w:i/>
          <w:iCs/>
          <w:color w:val="000000"/>
          <w:sz w:val="24"/>
          <w:szCs w:val="20"/>
        </w:rPr>
        <w:t xml:space="preserve">Materiales de batería </w:t>
      </w:r>
      <w:r>
        <w:rPr>
          <w:b w:val="0"/>
          <w:bCs w:val="0"/>
          <w:color w:val="000000"/>
          <w:sz w:val="24"/>
          <w:szCs w:val="20"/>
        </w:rPr>
        <w:t xml:space="preserve">con 6%, la fase </w:t>
      </w:r>
      <w:r>
        <w:rPr>
          <w:b w:val="0"/>
          <w:bCs w:val="0"/>
          <w:i/>
          <w:iCs/>
          <w:color w:val="000000"/>
          <w:sz w:val="24"/>
          <w:szCs w:val="20"/>
        </w:rPr>
        <w:t>Uso</w:t>
      </w:r>
      <w:r>
        <w:rPr>
          <w:b w:val="0"/>
          <w:bCs w:val="0"/>
          <w:i/>
          <w:iCs/>
          <w:color w:val="000000"/>
          <w:sz w:val="24"/>
          <w:szCs w:val="20"/>
        </w:rPr>
        <w:t xml:space="preserve"> de batería no</w:t>
      </w:r>
      <w:r>
        <w:rPr>
          <w:b w:val="0"/>
          <w:bCs w:val="0"/>
          <w:color w:val="000000"/>
          <w:sz w:val="24"/>
          <w:szCs w:val="20"/>
        </w:rPr>
        <w:t xml:space="preserve"> contribuye a esta categoría. La contribución de </w:t>
      </w:r>
      <w:r>
        <w:rPr>
          <w:b w:val="0"/>
          <w:bCs w:val="0"/>
          <w:i/>
          <w:iCs/>
          <w:color w:val="000000"/>
          <w:sz w:val="24"/>
          <w:szCs w:val="20"/>
        </w:rPr>
        <w:t xml:space="preserve">Producción de batería </w:t>
      </w:r>
      <w:r>
        <w:rPr>
          <w:b w:val="0"/>
          <w:bCs w:val="0"/>
          <w:color w:val="000000"/>
          <w:sz w:val="24"/>
          <w:szCs w:val="20"/>
        </w:rPr>
        <w:t xml:space="preserve">se debe primordialmente a la contribución del proceso </w:t>
      </w:r>
      <w:r>
        <w:rPr>
          <w:b w:val="0"/>
          <w:bCs w:val="0"/>
          <w:i/>
          <w:iCs/>
          <w:color w:val="000000"/>
          <w:sz w:val="24"/>
          <w:szCs w:val="20"/>
        </w:rPr>
        <w:t>Electricidad petróleo B250</w:t>
      </w:r>
      <w:r>
        <w:rPr>
          <w:b w:val="0"/>
          <w:bCs w:val="0"/>
          <w:color w:val="000000"/>
          <w:sz w:val="24"/>
          <w:szCs w:val="20"/>
        </w:rPr>
        <w:t>.</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 xml:space="preserve">Acidificación </w:t>
      </w:r>
      <w:r>
        <w:rPr>
          <w:b w:val="0"/>
          <w:bCs w:val="0"/>
          <w:color w:val="000000"/>
          <w:sz w:val="24"/>
          <w:szCs w:val="20"/>
        </w:rPr>
        <w:t xml:space="preserve">muestra la siguiente contribución por fase: </w:t>
      </w:r>
      <w:r>
        <w:rPr>
          <w:b w:val="0"/>
          <w:bCs w:val="0"/>
          <w:i/>
          <w:iCs/>
          <w:color w:val="000000"/>
          <w:sz w:val="24"/>
          <w:szCs w:val="20"/>
        </w:rPr>
        <w:t>Materiales de bat</w:t>
      </w:r>
      <w:r>
        <w:rPr>
          <w:b w:val="0"/>
          <w:bCs w:val="0"/>
          <w:i/>
          <w:iCs/>
          <w:color w:val="000000"/>
          <w:sz w:val="24"/>
          <w:szCs w:val="20"/>
        </w:rPr>
        <w:t>ería</w:t>
      </w:r>
      <w:r>
        <w:rPr>
          <w:b w:val="0"/>
          <w:bCs w:val="0"/>
          <w:color w:val="000000"/>
          <w:sz w:val="24"/>
          <w:szCs w:val="20"/>
        </w:rPr>
        <w:t xml:space="preserve">, 75%; </w:t>
      </w:r>
      <w:r>
        <w:rPr>
          <w:b w:val="0"/>
          <w:bCs w:val="0"/>
          <w:i/>
          <w:iCs/>
          <w:color w:val="000000"/>
          <w:sz w:val="24"/>
          <w:szCs w:val="20"/>
        </w:rPr>
        <w:t>Uso de batería</w:t>
      </w:r>
      <w:r>
        <w:rPr>
          <w:b w:val="0"/>
          <w:bCs w:val="0"/>
          <w:color w:val="000000"/>
          <w:sz w:val="24"/>
          <w:szCs w:val="20"/>
        </w:rPr>
        <w:t>,</w:t>
      </w:r>
      <w:r>
        <w:rPr>
          <w:b w:val="0"/>
          <w:bCs w:val="0"/>
          <w:i/>
          <w:iCs/>
          <w:color w:val="000000"/>
          <w:sz w:val="24"/>
          <w:szCs w:val="20"/>
        </w:rPr>
        <w:t xml:space="preserve"> </w:t>
      </w:r>
      <w:r>
        <w:rPr>
          <w:b w:val="0"/>
          <w:bCs w:val="0"/>
          <w:color w:val="000000"/>
          <w:sz w:val="24"/>
          <w:szCs w:val="20"/>
        </w:rPr>
        <w:t xml:space="preserve">42%; </w:t>
      </w:r>
      <w:r>
        <w:rPr>
          <w:b w:val="0"/>
          <w:bCs w:val="0"/>
          <w:i/>
          <w:iCs/>
          <w:color w:val="000000"/>
          <w:sz w:val="24"/>
          <w:szCs w:val="20"/>
        </w:rPr>
        <w:t>Producción de batería</w:t>
      </w:r>
      <w:r>
        <w:rPr>
          <w:b w:val="0"/>
          <w:bCs w:val="0"/>
          <w:color w:val="000000"/>
          <w:sz w:val="24"/>
          <w:szCs w:val="20"/>
        </w:rPr>
        <w:t xml:space="preserve">, 7% y </w:t>
      </w:r>
      <w:r>
        <w:rPr>
          <w:b w:val="0"/>
          <w:bCs w:val="0"/>
          <w:i/>
          <w:iCs/>
          <w:color w:val="000000"/>
          <w:sz w:val="24"/>
          <w:szCs w:val="20"/>
        </w:rPr>
        <w:t>Reciclaje y Disposición Final</w:t>
      </w:r>
      <w:r>
        <w:rPr>
          <w:b w:val="0"/>
          <w:bCs w:val="0"/>
          <w:color w:val="000000"/>
          <w:sz w:val="24"/>
          <w:szCs w:val="20"/>
        </w:rPr>
        <w:t>, -25%. La causa de que la primera sea mayor contribuyente se debe a las emisiones de SO</w:t>
      </w:r>
      <w:r>
        <w:rPr>
          <w:b w:val="0"/>
          <w:bCs w:val="0"/>
          <w:color w:val="000000"/>
          <w:sz w:val="24"/>
          <w:szCs w:val="20"/>
          <w:vertAlign w:val="subscript"/>
        </w:rPr>
        <w:t>2</w:t>
      </w:r>
      <w:r>
        <w:rPr>
          <w:b w:val="0"/>
          <w:bCs w:val="0"/>
          <w:color w:val="000000"/>
          <w:sz w:val="24"/>
          <w:szCs w:val="20"/>
        </w:rPr>
        <w:t xml:space="preserve"> del proceso </w:t>
      </w:r>
      <w:r>
        <w:rPr>
          <w:b w:val="0"/>
          <w:bCs w:val="0"/>
          <w:i/>
          <w:iCs/>
          <w:color w:val="000000"/>
          <w:sz w:val="24"/>
          <w:szCs w:val="20"/>
        </w:rPr>
        <w:t>Plomo I</w:t>
      </w:r>
      <w:r>
        <w:rPr>
          <w:b w:val="0"/>
          <w:bCs w:val="0"/>
          <w:color w:val="000000"/>
          <w:sz w:val="24"/>
          <w:szCs w:val="20"/>
        </w:rPr>
        <w:t>.</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Eutroficación</w:t>
      </w:r>
      <w:r>
        <w:rPr>
          <w:b w:val="0"/>
          <w:bCs w:val="0"/>
          <w:color w:val="000000"/>
          <w:sz w:val="24"/>
          <w:szCs w:val="20"/>
        </w:rPr>
        <w:t xml:space="preserve"> se ve dominada por la fase </w:t>
      </w:r>
      <w:r>
        <w:rPr>
          <w:b w:val="0"/>
          <w:bCs w:val="0"/>
          <w:i/>
          <w:iCs/>
          <w:color w:val="000000"/>
          <w:sz w:val="24"/>
          <w:szCs w:val="20"/>
        </w:rPr>
        <w:t>U</w:t>
      </w:r>
      <w:r>
        <w:rPr>
          <w:b w:val="0"/>
          <w:bCs w:val="0"/>
          <w:i/>
          <w:iCs/>
          <w:color w:val="000000"/>
          <w:sz w:val="24"/>
          <w:szCs w:val="20"/>
        </w:rPr>
        <w:t>so de batería</w:t>
      </w:r>
      <w:r>
        <w:rPr>
          <w:b w:val="0"/>
          <w:bCs w:val="0"/>
          <w:color w:val="000000"/>
          <w:sz w:val="24"/>
          <w:szCs w:val="20"/>
        </w:rPr>
        <w:t xml:space="preserve"> con un 78%, esto se debe a las emisiones del automóvil, seguido de </w:t>
      </w:r>
      <w:r>
        <w:rPr>
          <w:b w:val="0"/>
          <w:bCs w:val="0"/>
          <w:i/>
          <w:iCs/>
          <w:color w:val="000000"/>
          <w:sz w:val="24"/>
          <w:szCs w:val="20"/>
        </w:rPr>
        <w:t>Materiales de batería</w:t>
      </w:r>
      <w:r>
        <w:rPr>
          <w:b w:val="0"/>
          <w:bCs w:val="0"/>
          <w:color w:val="000000"/>
          <w:sz w:val="24"/>
          <w:szCs w:val="20"/>
        </w:rPr>
        <w:t xml:space="preserve"> con 24% de contribución, </w:t>
      </w:r>
      <w:r>
        <w:rPr>
          <w:b w:val="0"/>
          <w:bCs w:val="0"/>
          <w:i/>
          <w:iCs/>
          <w:color w:val="000000"/>
          <w:sz w:val="24"/>
          <w:szCs w:val="20"/>
        </w:rPr>
        <w:t>Producción de batería</w:t>
      </w:r>
      <w:r>
        <w:rPr>
          <w:b w:val="0"/>
          <w:bCs w:val="0"/>
          <w:color w:val="000000"/>
          <w:sz w:val="24"/>
          <w:szCs w:val="20"/>
        </w:rPr>
        <w:t xml:space="preserve"> y </w:t>
      </w:r>
      <w:r>
        <w:rPr>
          <w:b w:val="0"/>
          <w:bCs w:val="0"/>
          <w:i/>
          <w:iCs/>
          <w:color w:val="000000"/>
          <w:sz w:val="24"/>
          <w:szCs w:val="20"/>
        </w:rPr>
        <w:t>Reciclaje y Disposición Final</w:t>
      </w:r>
      <w:r>
        <w:rPr>
          <w:b w:val="0"/>
          <w:bCs w:val="0"/>
          <w:color w:val="000000"/>
          <w:sz w:val="24"/>
          <w:szCs w:val="20"/>
        </w:rPr>
        <w:t xml:space="preserve"> tienen 4% y –6%, respectivamente.</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 xml:space="preserve">Smog Fotoquímico </w:t>
      </w:r>
      <w:r>
        <w:rPr>
          <w:b w:val="0"/>
          <w:bCs w:val="0"/>
          <w:color w:val="000000"/>
          <w:sz w:val="24"/>
          <w:szCs w:val="20"/>
        </w:rPr>
        <w:t>muestra u</w:t>
      </w:r>
      <w:r>
        <w:rPr>
          <w:b w:val="0"/>
          <w:bCs w:val="0"/>
          <w:color w:val="000000"/>
          <w:sz w:val="24"/>
          <w:szCs w:val="20"/>
        </w:rPr>
        <w:t xml:space="preserve">na contribución casi absoluta de la fase </w:t>
      </w:r>
      <w:r>
        <w:rPr>
          <w:b w:val="0"/>
          <w:bCs w:val="0"/>
          <w:i/>
          <w:iCs/>
          <w:color w:val="000000"/>
          <w:sz w:val="24"/>
          <w:szCs w:val="20"/>
        </w:rPr>
        <w:t xml:space="preserve">Uso de batería </w:t>
      </w:r>
      <w:r>
        <w:rPr>
          <w:b w:val="0"/>
          <w:bCs w:val="0"/>
          <w:color w:val="000000"/>
          <w:sz w:val="24"/>
          <w:szCs w:val="20"/>
        </w:rPr>
        <w:t>con un 98%. Esto se debe a las emisión del motor de combustión interna del automóvil.</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Ecotoxicidad crónica agua</w:t>
      </w:r>
      <w:r>
        <w:rPr>
          <w:b w:val="0"/>
          <w:bCs w:val="0"/>
          <w:color w:val="000000"/>
          <w:sz w:val="24"/>
          <w:szCs w:val="20"/>
        </w:rPr>
        <w:t xml:space="preserve"> se ve fuertemente influida por la fase </w:t>
      </w:r>
      <w:r>
        <w:rPr>
          <w:b w:val="0"/>
          <w:bCs w:val="0"/>
          <w:i/>
          <w:iCs/>
          <w:color w:val="000000"/>
          <w:sz w:val="24"/>
          <w:szCs w:val="20"/>
        </w:rPr>
        <w:t xml:space="preserve">Producción de batería </w:t>
      </w:r>
      <w:r>
        <w:rPr>
          <w:b w:val="0"/>
          <w:bCs w:val="0"/>
          <w:color w:val="000000"/>
          <w:sz w:val="24"/>
          <w:szCs w:val="20"/>
        </w:rPr>
        <w:t>con 90%, debi</w:t>
      </w:r>
      <w:r>
        <w:rPr>
          <w:b w:val="0"/>
          <w:bCs w:val="0"/>
          <w:color w:val="000000"/>
          <w:sz w:val="24"/>
          <w:szCs w:val="20"/>
        </w:rPr>
        <w:t>do a la emisión de plomo al agua durante esa fase.</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Una situación muy similar ocurre con la categoría </w:t>
      </w:r>
      <w:r>
        <w:rPr>
          <w:b w:val="0"/>
          <w:bCs w:val="0"/>
          <w:i/>
          <w:iCs/>
          <w:color w:val="000000"/>
          <w:sz w:val="24"/>
          <w:szCs w:val="20"/>
        </w:rPr>
        <w:t>Ecotoxicidad aguda agua</w:t>
      </w:r>
      <w:r>
        <w:rPr>
          <w:b w:val="0"/>
          <w:bCs w:val="0"/>
          <w:color w:val="000000"/>
          <w:sz w:val="24"/>
          <w:szCs w:val="20"/>
        </w:rPr>
        <w:t xml:space="preserve"> también se ve fuertemente influida por la fase </w:t>
      </w:r>
      <w:r>
        <w:rPr>
          <w:b w:val="0"/>
          <w:bCs w:val="0"/>
          <w:i/>
          <w:iCs/>
          <w:color w:val="000000"/>
          <w:sz w:val="24"/>
          <w:szCs w:val="20"/>
        </w:rPr>
        <w:t xml:space="preserve">Producción de batería </w:t>
      </w:r>
      <w:r>
        <w:rPr>
          <w:b w:val="0"/>
          <w:bCs w:val="0"/>
          <w:color w:val="000000"/>
          <w:sz w:val="24"/>
          <w:szCs w:val="20"/>
        </w:rPr>
        <w:t>con 90%, debido a la emisión de plomo al agua durante esa fas</w:t>
      </w:r>
      <w:r>
        <w:rPr>
          <w:b w:val="0"/>
          <w:bCs w:val="0"/>
          <w:color w:val="000000"/>
          <w:sz w:val="24"/>
          <w:szCs w:val="20"/>
        </w:rPr>
        <w:t>e.</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Ecotoxicidad crónica suelo</w:t>
      </w:r>
      <w:r>
        <w:rPr>
          <w:b w:val="0"/>
          <w:bCs w:val="0"/>
          <w:color w:val="000000"/>
          <w:sz w:val="24"/>
          <w:szCs w:val="20"/>
        </w:rPr>
        <w:t xml:space="preserve"> está dominada por la fase </w:t>
      </w:r>
      <w:r>
        <w:rPr>
          <w:b w:val="0"/>
          <w:bCs w:val="0"/>
          <w:i/>
          <w:iCs/>
          <w:color w:val="000000"/>
          <w:sz w:val="24"/>
          <w:szCs w:val="20"/>
        </w:rPr>
        <w:t>Materiales de batería</w:t>
      </w:r>
      <w:r>
        <w:rPr>
          <w:b w:val="0"/>
          <w:bCs w:val="0"/>
          <w:color w:val="000000"/>
          <w:sz w:val="24"/>
          <w:szCs w:val="20"/>
        </w:rPr>
        <w:t xml:space="preserve"> con 185%, esto se debe a las emisiones del proceso Trailer I, que cuantifica las entradas y salidas del transporte del plomo de las minas al puerto de embarque. La </w:t>
      </w:r>
      <w:r>
        <w:rPr>
          <w:b w:val="0"/>
          <w:bCs w:val="0"/>
          <w:color w:val="000000"/>
          <w:sz w:val="24"/>
          <w:szCs w:val="20"/>
        </w:rPr>
        <w:t xml:space="preserve">fase </w:t>
      </w:r>
      <w:r>
        <w:rPr>
          <w:b w:val="0"/>
          <w:bCs w:val="0"/>
          <w:i/>
          <w:iCs/>
          <w:color w:val="000000"/>
          <w:sz w:val="24"/>
          <w:szCs w:val="20"/>
        </w:rPr>
        <w:t>Reciclaje y Disposición Final</w:t>
      </w:r>
      <w:r>
        <w:rPr>
          <w:b w:val="0"/>
          <w:bCs w:val="0"/>
          <w:color w:val="000000"/>
          <w:sz w:val="24"/>
          <w:szCs w:val="20"/>
        </w:rPr>
        <w:t xml:space="preserve"> muestra una contribución de –90% debido que evita la mitad del proceso </w:t>
      </w:r>
      <w:r>
        <w:rPr>
          <w:b w:val="0"/>
          <w:bCs w:val="0"/>
          <w:i/>
          <w:iCs/>
          <w:color w:val="000000"/>
          <w:sz w:val="24"/>
          <w:szCs w:val="20"/>
        </w:rPr>
        <w:t>Plomo I</w:t>
      </w:r>
      <w:r>
        <w:rPr>
          <w:b w:val="0"/>
          <w:bCs w:val="0"/>
          <w:color w:val="000000"/>
          <w:sz w:val="24"/>
          <w:szCs w:val="20"/>
        </w:rPr>
        <w:t xml:space="preserve">, </w:t>
      </w:r>
      <w:r>
        <w:rPr>
          <w:b w:val="0"/>
          <w:bCs w:val="0"/>
          <w:i/>
          <w:iCs/>
          <w:color w:val="000000"/>
          <w:sz w:val="24"/>
          <w:szCs w:val="20"/>
        </w:rPr>
        <w:t>Trailer I</w:t>
      </w:r>
      <w:r>
        <w:rPr>
          <w:b w:val="0"/>
          <w:bCs w:val="0"/>
          <w:color w:val="000000"/>
          <w:sz w:val="24"/>
          <w:szCs w:val="20"/>
        </w:rPr>
        <w:t xml:space="preserve"> es entrada de este proceso.</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 xml:space="preserve">Toxicidad humana aire </w:t>
      </w:r>
      <w:r>
        <w:rPr>
          <w:b w:val="0"/>
          <w:bCs w:val="0"/>
          <w:color w:val="000000"/>
          <w:sz w:val="24"/>
          <w:szCs w:val="20"/>
        </w:rPr>
        <w:t xml:space="preserve">está dominada por la emisiones de plomo al aire de la fase </w:t>
      </w:r>
      <w:r>
        <w:rPr>
          <w:b w:val="0"/>
          <w:bCs w:val="0"/>
          <w:i/>
          <w:iCs/>
          <w:color w:val="000000"/>
          <w:sz w:val="24"/>
          <w:szCs w:val="20"/>
        </w:rPr>
        <w:t>Producci</w:t>
      </w:r>
      <w:r>
        <w:rPr>
          <w:b w:val="0"/>
          <w:bCs w:val="0"/>
          <w:i/>
          <w:iCs/>
          <w:color w:val="000000"/>
          <w:sz w:val="24"/>
          <w:szCs w:val="20"/>
        </w:rPr>
        <w:t>ón de batería</w:t>
      </w:r>
      <w:r>
        <w:rPr>
          <w:b w:val="0"/>
          <w:bCs w:val="0"/>
          <w:color w:val="000000"/>
          <w:sz w:val="24"/>
          <w:szCs w:val="20"/>
        </w:rPr>
        <w:t xml:space="preserve"> que tiene una contribución 92%.</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 xml:space="preserve">Toxicidad humana agua </w:t>
      </w:r>
      <w:r>
        <w:rPr>
          <w:b w:val="0"/>
          <w:bCs w:val="0"/>
          <w:color w:val="000000"/>
          <w:sz w:val="24"/>
          <w:szCs w:val="20"/>
        </w:rPr>
        <w:t>muestra una situación similar</w:t>
      </w:r>
      <w:r>
        <w:rPr>
          <w:b w:val="0"/>
          <w:bCs w:val="0"/>
          <w:i/>
          <w:iCs/>
          <w:color w:val="000000"/>
          <w:sz w:val="24"/>
          <w:szCs w:val="20"/>
        </w:rPr>
        <w:t xml:space="preserve"> </w:t>
      </w:r>
      <w:r>
        <w:rPr>
          <w:b w:val="0"/>
          <w:bCs w:val="0"/>
          <w:color w:val="000000"/>
          <w:sz w:val="24"/>
          <w:szCs w:val="20"/>
        </w:rPr>
        <w:t xml:space="preserve">debido a las emisiones de plomo al agua, la fase </w:t>
      </w:r>
      <w:r>
        <w:rPr>
          <w:b w:val="0"/>
          <w:bCs w:val="0"/>
          <w:i/>
          <w:iCs/>
          <w:color w:val="000000"/>
          <w:sz w:val="24"/>
          <w:szCs w:val="20"/>
        </w:rPr>
        <w:t>Producción de batería</w:t>
      </w:r>
      <w:r>
        <w:rPr>
          <w:b w:val="0"/>
          <w:bCs w:val="0"/>
          <w:color w:val="000000"/>
          <w:sz w:val="24"/>
          <w:szCs w:val="20"/>
        </w:rPr>
        <w:t xml:space="preserve"> tiene una contribución 92%.</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de impacto </w:t>
      </w:r>
      <w:r>
        <w:rPr>
          <w:b w:val="0"/>
          <w:bCs w:val="0"/>
          <w:i/>
          <w:iCs/>
          <w:color w:val="000000"/>
          <w:sz w:val="24"/>
          <w:szCs w:val="20"/>
        </w:rPr>
        <w:t>Toxicidad humana sue</w:t>
      </w:r>
      <w:r>
        <w:rPr>
          <w:b w:val="0"/>
          <w:bCs w:val="0"/>
          <w:i/>
          <w:iCs/>
          <w:color w:val="000000"/>
          <w:sz w:val="24"/>
          <w:szCs w:val="20"/>
        </w:rPr>
        <w:t>lo</w:t>
      </w:r>
      <w:r>
        <w:rPr>
          <w:b w:val="0"/>
          <w:bCs w:val="0"/>
          <w:color w:val="000000"/>
          <w:sz w:val="24"/>
          <w:szCs w:val="20"/>
        </w:rPr>
        <w:t xml:space="preserve">, muestra una contribución del 105% por parte de la fase </w:t>
      </w:r>
      <w:r>
        <w:rPr>
          <w:b w:val="0"/>
          <w:bCs w:val="0"/>
          <w:i/>
          <w:iCs/>
          <w:color w:val="000000"/>
          <w:sz w:val="24"/>
          <w:szCs w:val="20"/>
        </w:rPr>
        <w:t xml:space="preserve">Materiales de batería, </w:t>
      </w:r>
      <w:r>
        <w:rPr>
          <w:b w:val="0"/>
          <w:bCs w:val="0"/>
          <w:color w:val="000000"/>
          <w:sz w:val="24"/>
          <w:szCs w:val="20"/>
        </w:rPr>
        <w:t xml:space="preserve">29% de la fase </w:t>
      </w:r>
      <w:r>
        <w:rPr>
          <w:b w:val="0"/>
          <w:bCs w:val="0"/>
          <w:i/>
          <w:iCs/>
          <w:color w:val="000000"/>
          <w:sz w:val="24"/>
          <w:szCs w:val="20"/>
        </w:rPr>
        <w:t>Producción de batería</w:t>
      </w:r>
      <w:r>
        <w:rPr>
          <w:b w:val="0"/>
          <w:bCs w:val="0"/>
          <w:color w:val="000000"/>
          <w:sz w:val="24"/>
          <w:szCs w:val="20"/>
        </w:rPr>
        <w:t xml:space="preserve">, apenas 1% de </w:t>
      </w:r>
      <w:r>
        <w:rPr>
          <w:b w:val="0"/>
          <w:bCs w:val="0"/>
          <w:i/>
          <w:iCs/>
          <w:color w:val="000000"/>
          <w:sz w:val="24"/>
          <w:szCs w:val="20"/>
        </w:rPr>
        <w:t>Uso de batería</w:t>
      </w:r>
      <w:r>
        <w:rPr>
          <w:b w:val="0"/>
          <w:bCs w:val="0"/>
          <w:color w:val="000000"/>
          <w:sz w:val="24"/>
          <w:szCs w:val="20"/>
        </w:rPr>
        <w:t xml:space="preserve"> y –36% de </w:t>
      </w:r>
      <w:r>
        <w:rPr>
          <w:b w:val="0"/>
          <w:bCs w:val="0"/>
          <w:i/>
          <w:iCs/>
          <w:color w:val="000000"/>
          <w:sz w:val="24"/>
          <w:szCs w:val="20"/>
        </w:rPr>
        <w:t>Reciclaje y Disposición Final</w:t>
      </w:r>
      <w:r>
        <w:rPr>
          <w:b w:val="0"/>
          <w:bCs w:val="0"/>
          <w:color w:val="000000"/>
          <w:sz w:val="24"/>
          <w:szCs w:val="20"/>
        </w:rPr>
        <w:t>. Las emisiones del trailer que transporta el plomo de la mina a el p</w:t>
      </w:r>
      <w:r>
        <w:rPr>
          <w:b w:val="0"/>
          <w:bCs w:val="0"/>
          <w:color w:val="000000"/>
          <w:sz w:val="24"/>
          <w:szCs w:val="20"/>
        </w:rPr>
        <w:t>uerto de embarque son las principales causantes. Las emisiones de la producción energía a partir de petróleo (generación térmica a vapor) son las causantes de las otras contribuciones.</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Volumen de desechos</w:t>
      </w:r>
      <w:r>
        <w:rPr>
          <w:b w:val="0"/>
          <w:bCs w:val="0"/>
          <w:color w:val="000000"/>
          <w:sz w:val="24"/>
          <w:szCs w:val="20"/>
        </w:rPr>
        <w:t xml:space="preserve"> se de dominada por la fase </w:t>
      </w:r>
      <w:r>
        <w:rPr>
          <w:b w:val="0"/>
          <w:bCs w:val="0"/>
          <w:i/>
          <w:iCs/>
          <w:color w:val="000000"/>
          <w:sz w:val="24"/>
          <w:szCs w:val="20"/>
        </w:rPr>
        <w:t xml:space="preserve">Reciclaje </w:t>
      </w:r>
      <w:r>
        <w:rPr>
          <w:b w:val="0"/>
          <w:bCs w:val="0"/>
          <w:i/>
          <w:iCs/>
          <w:color w:val="000000"/>
          <w:sz w:val="24"/>
          <w:szCs w:val="20"/>
        </w:rPr>
        <w:t>y Disposición Final</w:t>
      </w:r>
      <w:r>
        <w:rPr>
          <w:b w:val="0"/>
          <w:bCs w:val="0"/>
          <w:color w:val="000000"/>
          <w:sz w:val="24"/>
          <w:szCs w:val="20"/>
        </w:rPr>
        <w:t xml:space="preserve"> con el 92% de la contribución al resultado de indicador.</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 xml:space="preserve">Desechos Peligrosos </w:t>
      </w:r>
      <w:r>
        <w:rPr>
          <w:b w:val="0"/>
          <w:bCs w:val="0"/>
          <w:color w:val="000000"/>
          <w:sz w:val="24"/>
          <w:szCs w:val="20"/>
        </w:rPr>
        <w:t xml:space="preserve">se ve dominado por la fase </w:t>
      </w:r>
      <w:r>
        <w:rPr>
          <w:b w:val="0"/>
          <w:bCs w:val="0"/>
          <w:i/>
          <w:iCs/>
          <w:color w:val="000000"/>
          <w:sz w:val="24"/>
          <w:szCs w:val="20"/>
        </w:rPr>
        <w:t>Materiales de batería</w:t>
      </w:r>
      <w:r>
        <w:rPr>
          <w:b w:val="0"/>
          <w:bCs w:val="0"/>
          <w:color w:val="000000"/>
          <w:sz w:val="24"/>
          <w:szCs w:val="20"/>
        </w:rPr>
        <w:t>.</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Desechos Radioactivos</w:t>
      </w:r>
      <w:r>
        <w:rPr>
          <w:b w:val="0"/>
          <w:bCs w:val="0"/>
          <w:color w:val="000000"/>
          <w:sz w:val="24"/>
          <w:szCs w:val="20"/>
        </w:rPr>
        <w:t xml:space="preserve"> muestra un puntaje de 0 debido a que no existen desechos ra</w:t>
      </w:r>
      <w:r>
        <w:rPr>
          <w:b w:val="0"/>
          <w:bCs w:val="0"/>
          <w:color w:val="000000"/>
          <w:sz w:val="24"/>
          <w:szCs w:val="20"/>
        </w:rPr>
        <w:t>dioactivos en todo el sistema de producto.</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 categoría </w:t>
      </w:r>
      <w:r>
        <w:rPr>
          <w:b w:val="0"/>
          <w:bCs w:val="0"/>
          <w:i/>
          <w:iCs/>
          <w:color w:val="000000"/>
          <w:sz w:val="24"/>
          <w:szCs w:val="20"/>
        </w:rPr>
        <w:t>Escoria/Ceniza</w:t>
      </w:r>
      <w:r>
        <w:rPr>
          <w:b w:val="0"/>
          <w:bCs w:val="0"/>
          <w:color w:val="000000"/>
          <w:sz w:val="24"/>
          <w:szCs w:val="20"/>
        </w:rPr>
        <w:t xml:space="preserve"> está influenciada principalmente por la fase </w:t>
      </w:r>
      <w:r>
        <w:rPr>
          <w:b w:val="0"/>
          <w:bCs w:val="0"/>
          <w:i/>
          <w:iCs/>
          <w:color w:val="000000"/>
          <w:sz w:val="24"/>
          <w:szCs w:val="20"/>
        </w:rPr>
        <w:t>Materiales de batería</w:t>
      </w:r>
      <w:r>
        <w:rPr>
          <w:b w:val="0"/>
          <w:bCs w:val="0"/>
          <w:color w:val="000000"/>
          <w:sz w:val="24"/>
          <w:szCs w:val="20"/>
        </w:rPr>
        <w:t xml:space="preserve"> con 193%, </w:t>
      </w:r>
      <w:r>
        <w:rPr>
          <w:b w:val="0"/>
          <w:bCs w:val="0"/>
          <w:i/>
          <w:iCs/>
          <w:color w:val="000000"/>
          <w:sz w:val="24"/>
          <w:szCs w:val="20"/>
        </w:rPr>
        <w:t>Reciclaje y Disposición Final</w:t>
      </w:r>
      <w:r>
        <w:rPr>
          <w:b w:val="0"/>
          <w:bCs w:val="0"/>
          <w:color w:val="000000"/>
          <w:sz w:val="24"/>
          <w:szCs w:val="20"/>
        </w:rPr>
        <w:t xml:space="preserve"> tienen una contribución del –92.9%. Esto se a la escoria producida durante la</w:t>
      </w:r>
      <w:r>
        <w:rPr>
          <w:b w:val="0"/>
          <w:bCs w:val="0"/>
          <w:color w:val="000000"/>
          <w:sz w:val="24"/>
          <w:szCs w:val="20"/>
        </w:rPr>
        <w:t xml:space="preserve"> obtención del plomo.</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i/>
          <w:iCs/>
          <w:color w:val="000000"/>
          <w:sz w:val="24"/>
          <w:szCs w:val="20"/>
        </w:rPr>
        <w:t>Recursos</w:t>
      </w:r>
      <w:r>
        <w:rPr>
          <w:b w:val="0"/>
          <w:bCs w:val="0"/>
          <w:color w:val="000000"/>
          <w:sz w:val="24"/>
          <w:szCs w:val="20"/>
        </w:rPr>
        <w:t xml:space="preserve"> se muestra solo hasta la caracterización en este método como categoría de impacto. Esta categoría muestra una contribución del 199% de la fase </w:t>
      </w:r>
      <w:r>
        <w:rPr>
          <w:b w:val="0"/>
          <w:bCs w:val="0"/>
          <w:i/>
          <w:iCs/>
          <w:color w:val="000000"/>
          <w:sz w:val="24"/>
          <w:szCs w:val="20"/>
        </w:rPr>
        <w:t>Materiales de batería</w:t>
      </w:r>
      <w:r>
        <w:rPr>
          <w:b w:val="0"/>
          <w:bCs w:val="0"/>
          <w:color w:val="000000"/>
          <w:sz w:val="24"/>
          <w:szCs w:val="20"/>
        </w:rPr>
        <w:t xml:space="preserve">, y –100% de la fase </w:t>
      </w:r>
      <w:r>
        <w:rPr>
          <w:b w:val="0"/>
          <w:bCs w:val="0"/>
          <w:i/>
          <w:iCs/>
          <w:color w:val="000000"/>
          <w:sz w:val="24"/>
          <w:szCs w:val="20"/>
        </w:rPr>
        <w:t>Reciclaje y Disposición Final</w:t>
      </w:r>
      <w:r>
        <w:rPr>
          <w:b w:val="0"/>
          <w:bCs w:val="0"/>
          <w:color w:val="000000"/>
          <w:sz w:val="24"/>
          <w:szCs w:val="20"/>
        </w:rPr>
        <w:t>.</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La norm</w:t>
      </w:r>
      <w:r>
        <w:rPr>
          <w:b w:val="0"/>
          <w:bCs w:val="0"/>
          <w:color w:val="000000"/>
          <w:sz w:val="24"/>
          <w:szCs w:val="20"/>
        </w:rPr>
        <w:t xml:space="preserve">alización de este método (sección 3.3.5.2)  muestra a </w:t>
      </w:r>
      <w:r>
        <w:rPr>
          <w:b w:val="0"/>
          <w:bCs w:val="0"/>
          <w:i/>
          <w:iCs/>
          <w:color w:val="000000"/>
          <w:sz w:val="24"/>
          <w:szCs w:val="20"/>
        </w:rPr>
        <w:t>Calentamiento global</w:t>
      </w:r>
      <w:r>
        <w:rPr>
          <w:b w:val="0"/>
          <w:bCs w:val="0"/>
          <w:color w:val="000000"/>
          <w:sz w:val="24"/>
          <w:szCs w:val="20"/>
        </w:rPr>
        <w:t xml:space="preserve"> y </w:t>
      </w:r>
      <w:r>
        <w:rPr>
          <w:b w:val="0"/>
          <w:bCs w:val="0"/>
          <w:i/>
          <w:iCs/>
          <w:color w:val="000000"/>
          <w:sz w:val="24"/>
          <w:szCs w:val="20"/>
        </w:rPr>
        <w:t>Toxicidad humana aire</w:t>
      </w:r>
      <w:r>
        <w:rPr>
          <w:b w:val="0"/>
          <w:bCs w:val="0"/>
          <w:color w:val="000000"/>
          <w:sz w:val="24"/>
          <w:szCs w:val="20"/>
        </w:rPr>
        <w:t xml:space="preserve"> como las categorías más significativas para el sistema de producto respecto a la información de referencia. Este método usa datos de referencia mundiales. La</w:t>
      </w:r>
      <w:r>
        <w:rPr>
          <w:b w:val="0"/>
          <w:bCs w:val="0"/>
          <w:color w:val="000000"/>
          <w:sz w:val="24"/>
          <w:szCs w:val="20"/>
        </w:rPr>
        <w:t xml:space="preserve"> categoría </w:t>
      </w:r>
      <w:r>
        <w:rPr>
          <w:b w:val="0"/>
          <w:bCs w:val="0"/>
          <w:i/>
          <w:iCs/>
          <w:color w:val="000000"/>
          <w:sz w:val="24"/>
          <w:szCs w:val="20"/>
        </w:rPr>
        <w:t xml:space="preserve">Recursos </w:t>
      </w:r>
      <w:r>
        <w:rPr>
          <w:b w:val="0"/>
          <w:bCs w:val="0"/>
          <w:color w:val="000000"/>
          <w:sz w:val="24"/>
          <w:szCs w:val="20"/>
        </w:rPr>
        <w:t>tiene un factor de normalización 0.</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Las categorías </w:t>
      </w:r>
      <w:r>
        <w:rPr>
          <w:b w:val="0"/>
          <w:bCs w:val="0"/>
          <w:i/>
          <w:iCs/>
          <w:color w:val="000000"/>
          <w:sz w:val="24"/>
          <w:szCs w:val="20"/>
        </w:rPr>
        <w:t>Acidificación</w:t>
      </w:r>
      <w:r>
        <w:rPr>
          <w:b w:val="0"/>
          <w:bCs w:val="0"/>
          <w:color w:val="000000"/>
          <w:sz w:val="24"/>
          <w:szCs w:val="20"/>
        </w:rPr>
        <w:t xml:space="preserve">, </w:t>
      </w:r>
      <w:r>
        <w:rPr>
          <w:b w:val="0"/>
          <w:bCs w:val="0"/>
          <w:i/>
          <w:iCs/>
          <w:color w:val="000000"/>
          <w:sz w:val="24"/>
          <w:szCs w:val="20"/>
        </w:rPr>
        <w:t>Ecotoxicidad crónica agua</w:t>
      </w:r>
      <w:r>
        <w:rPr>
          <w:b w:val="0"/>
          <w:bCs w:val="0"/>
          <w:color w:val="000000"/>
          <w:sz w:val="24"/>
          <w:szCs w:val="20"/>
        </w:rPr>
        <w:t xml:space="preserve">, </w:t>
      </w:r>
      <w:r>
        <w:rPr>
          <w:b w:val="0"/>
          <w:bCs w:val="0"/>
          <w:i/>
          <w:iCs/>
          <w:color w:val="000000"/>
          <w:sz w:val="24"/>
          <w:szCs w:val="20"/>
        </w:rPr>
        <w:t>Ecotoxicidad aguda agua</w:t>
      </w:r>
      <w:r>
        <w:rPr>
          <w:b w:val="0"/>
          <w:bCs w:val="0"/>
          <w:color w:val="000000"/>
          <w:sz w:val="24"/>
          <w:szCs w:val="20"/>
        </w:rPr>
        <w:t xml:space="preserve">, </w:t>
      </w:r>
      <w:r>
        <w:rPr>
          <w:b w:val="0"/>
          <w:bCs w:val="0"/>
          <w:i/>
          <w:iCs/>
          <w:color w:val="000000"/>
          <w:sz w:val="24"/>
          <w:szCs w:val="20"/>
        </w:rPr>
        <w:t>Toxicidad humana agua</w:t>
      </w:r>
      <w:r>
        <w:rPr>
          <w:b w:val="0"/>
          <w:bCs w:val="0"/>
          <w:color w:val="000000"/>
          <w:sz w:val="24"/>
          <w:szCs w:val="20"/>
        </w:rPr>
        <w:t xml:space="preserve"> y </w:t>
      </w:r>
      <w:r>
        <w:rPr>
          <w:b w:val="0"/>
          <w:bCs w:val="0"/>
          <w:i/>
          <w:iCs/>
          <w:color w:val="000000"/>
          <w:sz w:val="24"/>
          <w:szCs w:val="20"/>
        </w:rPr>
        <w:t>Toxicidad humana suelo</w:t>
      </w:r>
      <w:r>
        <w:rPr>
          <w:b w:val="0"/>
          <w:bCs w:val="0"/>
          <w:color w:val="000000"/>
          <w:sz w:val="24"/>
          <w:szCs w:val="20"/>
        </w:rPr>
        <w:t xml:space="preserve"> también muestran algo de importancia respecto a los datos de referenci</w:t>
      </w:r>
      <w:r>
        <w:rPr>
          <w:b w:val="0"/>
          <w:bCs w:val="0"/>
          <w:color w:val="000000"/>
          <w:sz w:val="24"/>
          <w:szCs w:val="20"/>
        </w:rPr>
        <w:t>a.</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Los resultados ponderados de esta metodología (sección 3.3.5.3.) muestran a </w:t>
      </w:r>
      <w:r>
        <w:rPr>
          <w:b w:val="0"/>
          <w:bCs w:val="0"/>
          <w:i/>
          <w:iCs/>
          <w:color w:val="000000"/>
          <w:sz w:val="24"/>
          <w:szCs w:val="20"/>
        </w:rPr>
        <w:t>Toxicidad humana aire</w:t>
      </w:r>
      <w:r>
        <w:rPr>
          <w:b w:val="0"/>
          <w:bCs w:val="0"/>
          <w:color w:val="000000"/>
          <w:sz w:val="24"/>
          <w:szCs w:val="20"/>
        </w:rPr>
        <w:t xml:space="preserve"> con el mayor puntaje </w:t>
      </w:r>
      <w:r>
        <w:rPr>
          <w:b w:val="0"/>
          <w:bCs w:val="0"/>
          <w:i/>
          <w:iCs/>
          <w:color w:val="000000"/>
          <w:sz w:val="24"/>
          <w:szCs w:val="20"/>
        </w:rPr>
        <w:t>EDIP 96</w:t>
      </w:r>
      <w:r>
        <w:rPr>
          <w:b w:val="0"/>
          <w:bCs w:val="0"/>
          <w:color w:val="000000"/>
          <w:sz w:val="24"/>
          <w:szCs w:val="20"/>
        </w:rPr>
        <w:t xml:space="preserve"> con 32.3 mPt (milipuntos), seguido por </w:t>
      </w:r>
      <w:r>
        <w:rPr>
          <w:b w:val="0"/>
          <w:bCs w:val="0"/>
          <w:i/>
          <w:iCs/>
          <w:color w:val="000000"/>
          <w:sz w:val="24"/>
          <w:szCs w:val="20"/>
        </w:rPr>
        <w:t>Toxicidad humana agua</w:t>
      </w:r>
      <w:r>
        <w:rPr>
          <w:b w:val="0"/>
          <w:bCs w:val="0"/>
          <w:color w:val="000000"/>
          <w:sz w:val="24"/>
          <w:szCs w:val="20"/>
        </w:rPr>
        <w:t xml:space="preserve"> con 17.1 mPt y Toxicidad humana suelo con 12.3 mPt (agregando lo</w:t>
      </w:r>
      <w:r>
        <w:rPr>
          <w:b w:val="0"/>
          <w:bCs w:val="0"/>
          <w:color w:val="000000"/>
          <w:sz w:val="24"/>
          <w:szCs w:val="20"/>
        </w:rPr>
        <w:t>s puntajes negativos y positivos).</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color w:val="000000"/>
          <w:sz w:val="24"/>
          <w:szCs w:val="20"/>
        </w:rPr>
      </w:pPr>
      <w:r>
        <w:rPr>
          <w:b w:val="0"/>
          <w:bCs w:val="0"/>
          <w:color w:val="000000"/>
          <w:sz w:val="24"/>
          <w:szCs w:val="20"/>
        </w:rPr>
        <w:t xml:space="preserve">Cabe notar que este método tiene un factor de ponderación para </w:t>
      </w:r>
      <w:r>
        <w:rPr>
          <w:b w:val="0"/>
          <w:bCs w:val="0"/>
          <w:i/>
          <w:iCs/>
          <w:color w:val="000000"/>
          <w:sz w:val="24"/>
          <w:szCs w:val="20"/>
        </w:rPr>
        <w:t>Recursos</w:t>
      </w:r>
      <w:r>
        <w:rPr>
          <w:b w:val="0"/>
          <w:bCs w:val="0"/>
          <w:color w:val="000000"/>
          <w:sz w:val="24"/>
          <w:szCs w:val="20"/>
        </w:rPr>
        <w:t xml:space="preserve"> de 0 y tiene un método por separado para recursos, es decir el método </w:t>
      </w:r>
      <w:r>
        <w:rPr>
          <w:b w:val="0"/>
          <w:bCs w:val="0"/>
          <w:i/>
          <w:iCs/>
          <w:color w:val="000000"/>
          <w:sz w:val="24"/>
          <w:szCs w:val="20"/>
        </w:rPr>
        <w:t xml:space="preserve">EDIP 96 </w:t>
      </w:r>
      <w:r>
        <w:rPr>
          <w:b w:val="0"/>
          <w:bCs w:val="0"/>
          <w:color w:val="000000"/>
          <w:sz w:val="24"/>
          <w:szCs w:val="20"/>
        </w:rPr>
        <w:t>mostrado solo caracteriza emisiones y no extracción de recursos.</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Así </w:t>
      </w:r>
      <w:r>
        <w:rPr>
          <w:b w:val="0"/>
          <w:bCs w:val="0"/>
          <w:sz w:val="24"/>
          <w:lang w:val="es-EC"/>
        </w:rPr>
        <w:t xml:space="preserve">como se mostró para los dos métodos anteriores, se mostrará a continuación las puntuaciones por fase del ciclo de vida y el análisis de contribución con </w:t>
      </w:r>
      <w:r>
        <w:rPr>
          <w:b w:val="0"/>
          <w:bCs w:val="0"/>
          <w:i/>
          <w:iCs/>
          <w:sz w:val="24"/>
          <w:lang w:val="es-EC"/>
        </w:rPr>
        <w:t>EDIP 96</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i/>
          <w:iCs/>
          <w:sz w:val="24"/>
          <w:lang w:val="es-EC"/>
        </w:rPr>
      </w:pPr>
      <w:r>
        <w:rPr>
          <w:b w:val="0"/>
          <w:bCs w:val="0"/>
          <w:sz w:val="24"/>
          <w:lang w:val="es-EC"/>
        </w:rPr>
        <w:t>En la Fig. 4.5 se presenta los puntajes por fase del ciclo de vida del sistema de producto de</w:t>
      </w:r>
      <w:r>
        <w:rPr>
          <w:b w:val="0"/>
          <w:bCs w:val="0"/>
          <w:sz w:val="24"/>
          <w:lang w:val="es-EC"/>
        </w:rPr>
        <w:t xml:space="preserve"> acuerdo a la puntuación </w:t>
      </w:r>
      <w:r>
        <w:rPr>
          <w:b w:val="0"/>
          <w:bCs w:val="0"/>
          <w:i/>
          <w:iCs/>
          <w:sz w:val="24"/>
          <w:lang w:val="es-EC"/>
        </w:rPr>
        <w:t>EDIP 96.</w:t>
      </w:r>
    </w:p>
    <w:p w:rsidR="00000000" w:rsidRDefault="00984A82">
      <w:pPr>
        <w:pStyle w:val="Textoindependiente"/>
        <w:spacing w:line="480" w:lineRule="auto"/>
        <w:ind w:left="1620"/>
        <w:jc w:val="both"/>
        <w:rPr>
          <w:b w:val="0"/>
          <w:bCs w:val="0"/>
          <w:i/>
          <w:iCs/>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En la figura se puede apreciar que la fase de puntaje más alto de acuerdo a este método es </w:t>
      </w:r>
      <w:r>
        <w:rPr>
          <w:b w:val="0"/>
          <w:bCs w:val="0"/>
          <w:i/>
          <w:iCs/>
          <w:sz w:val="24"/>
          <w:lang w:val="es-EC"/>
        </w:rPr>
        <w:t xml:space="preserve">Producción de batería </w:t>
      </w:r>
      <w:r>
        <w:rPr>
          <w:b w:val="0"/>
          <w:bCs w:val="0"/>
          <w:sz w:val="24"/>
          <w:lang w:val="es-EC"/>
        </w:rPr>
        <w:t xml:space="preserve">con 73.7 mPt, la fase con el segundo puntaje más alto es </w:t>
      </w:r>
      <w:r>
        <w:rPr>
          <w:b w:val="0"/>
          <w:bCs w:val="0"/>
          <w:i/>
          <w:iCs/>
          <w:sz w:val="24"/>
          <w:lang w:val="es-EC"/>
        </w:rPr>
        <w:t>Materiales de batería</w:t>
      </w:r>
      <w:r>
        <w:rPr>
          <w:b w:val="0"/>
          <w:bCs w:val="0"/>
          <w:sz w:val="24"/>
          <w:lang w:val="es-EC"/>
        </w:rPr>
        <w:t xml:space="preserve"> con 33.1 mPt.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i/>
          <w:iCs/>
          <w:sz w:val="24"/>
          <w:lang w:val="es-EC"/>
        </w:rPr>
        <w:t xml:space="preserve">Producción de </w:t>
      </w:r>
      <w:r>
        <w:rPr>
          <w:b w:val="0"/>
          <w:bCs w:val="0"/>
          <w:i/>
          <w:iCs/>
          <w:sz w:val="24"/>
          <w:lang w:val="es-EC"/>
        </w:rPr>
        <w:t xml:space="preserve">batería </w:t>
      </w:r>
      <w:r>
        <w:rPr>
          <w:b w:val="0"/>
          <w:bCs w:val="0"/>
          <w:sz w:val="24"/>
          <w:lang w:val="es-EC"/>
        </w:rPr>
        <w:t xml:space="preserve">posee la mayor contribución debido a las emisiones tóxicas a diferentes medios ambientales. También son importantes la toxicidad a la salud humana de las emisiones de plomo al agua y al aire de esta fase. </w:t>
      </w:r>
    </w:p>
    <w:p w:rsidR="00000000" w:rsidRDefault="00984A82">
      <w:pPr>
        <w:pStyle w:val="Textoindependiente"/>
        <w:spacing w:line="480" w:lineRule="auto"/>
        <w:ind w:left="1620"/>
        <w:jc w:val="both"/>
        <w:rPr>
          <w:b w:val="0"/>
          <w:bCs w:val="0"/>
          <w:sz w:val="24"/>
          <w:lang w:val="es-EC"/>
        </w:rPr>
      </w:pPr>
    </w:p>
    <w:p w:rsidR="00000000" w:rsidRDefault="00A131A9">
      <w:pPr>
        <w:pStyle w:val="Textoindependiente"/>
        <w:spacing w:line="480" w:lineRule="auto"/>
        <w:ind w:left="720"/>
        <w:rPr>
          <w:b w:val="0"/>
          <w:bCs w:val="0"/>
          <w:sz w:val="24"/>
          <w:lang w:val="es-EC"/>
        </w:rPr>
      </w:pPr>
      <w:r>
        <w:rPr>
          <w:b w:val="0"/>
          <w:bCs w:val="0"/>
          <w:noProof/>
          <w:sz w:val="24"/>
        </w:rPr>
        <w:drawing>
          <wp:inline distT="0" distB="0" distL="0" distR="0">
            <wp:extent cx="4663440" cy="2743200"/>
            <wp:effectExtent l="19050" t="0" r="3810" b="0"/>
            <wp:docPr id="58" name="Imagen 58" descr="EICV nuevo\EDIP UMIP 96\punt uni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EICV nuevo\EDIP UMIP 96\punt unica.GIF"/>
                    <pic:cNvPicPr>
                      <a:picLocks noChangeAspect="1" noChangeArrowheads="1"/>
                    </pic:cNvPicPr>
                  </pic:nvPicPr>
                  <pic:blipFill>
                    <a:blip r:embed="rId107"/>
                    <a:srcRect/>
                    <a:stretch>
                      <a:fillRect/>
                    </a:stretch>
                  </pic:blipFill>
                  <pic:spPr bwMode="auto">
                    <a:xfrm>
                      <a:off x="0" y="0"/>
                      <a:ext cx="4663440" cy="274320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720"/>
        <w:rPr>
          <w:b w:val="0"/>
          <w:bCs w:val="0"/>
          <w:sz w:val="24"/>
          <w:lang w:val="es-EC"/>
        </w:rPr>
      </w:pPr>
    </w:p>
    <w:p w:rsidR="00000000" w:rsidRDefault="00984A82">
      <w:pPr>
        <w:pStyle w:val="Textoindependiente"/>
        <w:spacing w:line="480" w:lineRule="auto"/>
        <w:ind w:left="720"/>
        <w:rPr>
          <w:b w:val="0"/>
          <w:bCs w:val="0"/>
          <w:sz w:val="24"/>
          <w:lang w:val="es-EC"/>
        </w:rPr>
      </w:pPr>
      <w:r>
        <w:rPr>
          <w:b w:val="0"/>
          <w:bCs w:val="0"/>
          <w:sz w:val="24"/>
          <w:lang w:val="es-EC"/>
        </w:rPr>
        <w:t>FIGURA 4.5. PUNTUACIÓN POR FASE DE CIC</w:t>
      </w:r>
      <w:r>
        <w:rPr>
          <w:b w:val="0"/>
          <w:bCs w:val="0"/>
          <w:sz w:val="24"/>
          <w:lang w:val="es-EC"/>
        </w:rPr>
        <w:t xml:space="preserve">LO DE VIDA </w:t>
      </w:r>
      <w:r>
        <w:rPr>
          <w:b w:val="0"/>
          <w:bCs w:val="0"/>
          <w:i/>
          <w:iCs/>
          <w:sz w:val="24"/>
          <w:lang w:val="es-EC"/>
        </w:rPr>
        <w:t>EDIP 96</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En la Tabla 26 se muestra la contribución por proceso al puntaje </w:t>
      </w:r>
      <w:r>
        <w:rPr>
          <w:b w:val="0"/>
          <w:bCs w:val="0"/>
          <w:i/>
          <w:iCs/>
          <w:sz w:val="24"/>
          <w:lang w:val="es-EC"/>
        </w:rPr>
        <w:t>EDIP 96</w:t>
      </w:r>
      <w:r>
        <w:rPr>
          <w:b w:val="0"/>
          <w:bCs w:val="0"/>
          <w:sz w:val="24"/>
          <w:lang w:val="es-EC"/>
        </w:rPr>
        <w:t>, se ha agrupado los procesos que no contribuyen en más de un 1% al puntaje total, estos proceso suman una contribución al impacto de 3.7%. Para el análisis de cont</w:t>
      </w:r>
      <w:r>
        <w:rPr>
          <w:b w:val="0"/>
          <w:bCs w:val="0"/>
          <w:sz w:val="24"/>
          <w:lang w:val="es-EC"/>
        </w:rPr>
        <w:t xml:space="preserve">ribución se agregan los puntajes de todos los proceso que se repitan. Se puede apreciar que con el 52,5% el proceso </w:t>
      </w:r>
      <w:r>
        <w:rPr>
          <w:b w:val="0"/>
          <w:bCs w:val="0"/>
          <w:i/>
          <w:iCs/>
          <w:sz w:val="24"/>
          <w:lang w:val="es-EC"/>
        </w:rPr>
        <w:t>Producción de batería</w:t>
      </w:r>
      <w:r>
        <w:rPr>
          <w:b w:val="0"/>
          <w:bCs w:val="0"/>
          <w:sz w:val="24"/>
          <w:lang w:val="es-EC"/>
        </w:rPr>
        <w:t xml:space="preserve"> es el mayor contribuyente seguido por </w:t>
      </w:r>
      <w:r>
        <w:rPr>
          <w:b w:val="0"/>
          <w:bCs w:val="0"/>
          <w:i/>
          <w:iCs/>
          <w:sz w:val="24"/>
          <w:lang w:val="es-EC"/>
        </w:rPr>
        <w:t>Auto (gasolina) I</w:t>
      </w:r>
      <w:r>
        <w:rPr>
          <w:b w:val="0"/>
          <w:bCs w:val="0"/>
          <w:sz w:val="24"/>
          <w:lang w:val="es-EC"/>
        </w:rPr>
        <w:t xml:space="preserve"> con el 14,2%, </w:t>
      </w:r>
      <w:r>
        <w:rPr>
          <w:b w:val="0"/>
          <w:bCs w:val="0"/>
          <w:i/>
          <w:iCs/>
          <w:sz w:val="24"/>
          <w:lang w:val="es-EC"/>
        </w:rPr>
        <w:t>Trailer I</w:t>
      </w:r>
      <w:r>
        <w:rPr>
          <w:b w:val="0"/>
          <w:bCs w:val="0"/>
          <w:sz w:val="24"/>
          <w:lang w:val="es-EC"/>
        </w:rPr>
        <w:t xml:space="preserve"> es el tercero con 6.53%. El cuarto pro</w:t>
      </w:r>
      <w:r>
        <w:rPr>
          <w:b w:val="0"/>
          <w:bCs w:val="0"/>
          <w:sz w:val="24"/>
          <w:lang w:val="es-EC"/>
        </w:rPr>
        <w:t>ceso es Electricidad petróleo B250 con el 4.81% de contribución.</w:t>
      </w:r>
    </w:p>
    <w:p w:rsidR="00000000" w:rsidRDefault="00984A82">
      <w:pPr>
        <w:pStyle w:val="Textoindependiente"/>
        <w:spacing w:line="480" w:lineRule="auto"/>
        <w:ind w:left="1620"/>
        <w:rPr>
          <w:b w:val="0"/>
          <w:bCs w:val="0"/>
          <w:sz w:val="24"/>
          <w:lang w:val="es-EC"/>
        </w:rPr>
      </w:pPr>
    </w:p>
    <w:p w:rsidR="00000000" w:rsidRDefault="00984A82">
      <w:pPr>
        <w:pStyle w:val="Textoindependiente"/>
        <w:spacing w:line="480" w:lineRule="auto"/>
        <w:ind w:left="1620"/>
        <w:rPr>
          <w:b w:val="0"/>
          <w:bCs w:val="0"/>
          <w:sz w:val="24"/>
          <w:lang w:val="es-EC"/>
        </w:rPr>
      </w:pPr>
      <w:r>
        <w:rPr>
          <w:b w:val="0"/>
          <w:bCs w:val="0"/>
          <w:sz w:val="24"/>
          <w:lang w:val="es-EC"/>
        </w:rPr>
        <w:t>TABLA 26</w:t>
      </w:r>
    </w:p>
    <w:p w:rsidR="00000000" w:rsidRDefault="00984A82">
      <w:pPr>
        <w:pStyle w:val="Textoindependiente"/>
        <w:spacing w:line="480" w:lineRule="auto"/>
        <w:ind w:left="1620"/>
        <w:rPr>
          <w:b w:val="0"/>
          <w:bCs w:val="0"/>
          <w:sz w:val="24"/>
          <w:lang w:val="es-EC"/>
        </w:rPr>
      </w:pPr>
      <w:r>
        <w:rPr>
          <w:b w:val="0"/>
          <w:bCs w:val="0"/>
          <w:sz w:val="24"/>
          <w:lang w:val="es-EC"/>
        </w:rPr>
        <w:t xml:space="preserve">CONTRIBUCIÓN POR PROCESO </w:t>
      </w:r>
      <w:r>
        <w:rPr>
          <w:b w:val="0"/>
          <w:bCs w:val="0"/>
          <w:i/>
          <w:iCs/>
          <w:sz w:val="24"/>
          <w:lang w:val="es-EC"/>
        </w:rPr>
        <w:t>EDIP 96</w:t>
      </w:r>
    </w:p>
    <w:tbl>
      <w:tblPr>
        <w:tblW w:w="5002" w:type="dxa"/>
        <w:tblInd w:w="2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4042"/>
        <w:gridCol w:w="960"/>
      </w:tblGrid>
      <w:tr w:rsidR="00000000">
        <w:trPr>
          <w:trHeight w:val="255"/>
        </w:trPr>
        <w:tc>
          <w:tcPr>
            <w:tcW w:w="4042" w:type="dxa"/>
            <w:noWrap/>
            <w:tcMar>
              <w:top w:w="13" w:type="dxa"/>
              <w:left w:w="13" w:type="dxa"/>
              <w:bottom w:w="0" w:type="dxa"/>
              <w:right w:w="13" w:type="dxa"/>
            </w:tcMar>
          </w:tcPr>
          <w:p w:rsidR="00000000" w:rsidRDefault="00984A82">
            <w:pPr>
              <w:spacing w:line="480" w:lineRule="auto"/>
              <w:rPr>
                <w:rFonts w:ascii="Arial" w:eastAsia="Arial Unicode MS" w:hAnsi="Arial" w:cs="Arial"/>
                <w:b/>
                <w:bCs/>
                <w:color w:val="000000"/>
                <w:szCs w:val="20"/>
              </w:rPr>
            </w:pPr>
            <w:r>
              <w:rPr>
                <w:rFonts w:ascii="Arial" w:hAnsi="Arial" w:cs="Arial"/>
                <w:b/>
                <w:bCs/>
                <w:color w:val="000000"/>
                <w:szCs w:val="20"/>
              </w:rPr>
              <w:t>Proceso</w:t>
            </w:r>
          </w:p>
        </w:tc>
        <w:tc>
          <w:tcPr>
            <w:tcW w:w="960" w:type="dxa"/>
            <w:noWrap/>
            <w:tcMar>
              <w:top w:w="13" w:type="dxa"/>
              <w:left w:w="13" w:type="dxa"/>
              <w:bottom w:w="0" w:type="dxa"/>
              <w:right w:w="13" w:type="dxa"/>
            </w:tcMar>
          </w:tcPr>
          <w:p w:rsidR="00000000" w:rsidRDefault="00984A82">
            <w:pPr>
              <w:spacing w:line="480" w:lineRule="auto"/>
              <w:rPr>
                <w:rFonts w:ascii="Arial" w:eastAsia="Arial Unicode MS" w:hAnsi="Arial" w:cs="Arial"/>
                <w:b/>
                <w:bCs/>
                <w:color w:val="000000"/>
                <w:szCs w:val="20"/>
              </w:rPr>
            </w:pPr>
            <w:r>
              <w:rPr>
                <w:rFonts w:ascii="Arial" w:hAnsi="Arial" w:cs="Arial"/>
                <w:b/>
                <w:bCs/>
                <w:color w:val="000000"/>
                <w:szCs w:val="20"/>
              </w:rPr>
              <w:t>Total</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color w:val="000000"/>
                <w:szCs w:val="20"/>
              </w:rPr>
            </w:pPr>
            <w:r>
              <w:rPr>
                <w:rFonts w:ascii="Arial" w:hAnsi="Arial" w:cs="Arial"/>
                <w:color w:val="000000"/>
                <w:szCs w:val="20"/>
              </w:rPr>
              <w:t>Total</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100</w:t>
            </w:r>
          </w:p>
        </w:tc>
      </w:tr>
      <w:tr w:rsidR="00000000">
        <w:trPr>
          <w:trHeight w:val="255"/>
        </w:trPr>
        <w:tc>
          <w:tcPr>
            <w:tcW w:w="0" w:type="auto"/>
            <w:noWrap/>
            <w:tcMar>
              <w:top w:w="13" w:type="dxa"/>
              <w:left w:w="13" w:type="dxa"/>
              <w:bottom w:w="0" w:type="dxa"/>
              <w:right w:w="13" w:type="dxa"/>
            </w:tcMar>
          </w:tcPr>
          <w:p w:rsidR="00000000" w:rsidRDefault="00984A82">
            <w:pPr>
              <w:pStyle w:val="Ttulo5"/>
              <w:rPr>
                <w:rFonts w:eastAsia="Arial Unicode MS"/>
              </w:rPr>
            </w:pPr>
            <w:r>
              <w:t>Producción de batería</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52,5</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Auto (gasolina)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14,2</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Trailer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6,53</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Electricidad petróleo B250</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4,81</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PP moldeado por inyec</w:t>
            </w:r>
            <w:r>
              <w:rPr>
                <w:rFonts w:ascii="Arial" w:hAnsi="Arial" w:cs="Arial"/>
                <w:i/>
                <w:iCs/>
                <w:color w:val="000000"/>
                <w:szCs w:val="20"/>
              </w:rPr>
              <w:t>ción A</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4,58</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Producción de energía motor diesel S</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4,48</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Plomo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2,58</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Reciclaje de Plomo</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1,74</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Gasolina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1,35</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PVC B250 es</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1,22</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Energía EE.UU. I</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1,16</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Electricidad turbina a gas 10 MW S</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1,13</w:t>
            </w:r>
          </w:p>
        </w:tc>
      </w:tr>
      <w:tr w:rsidR="00000000">
        <w:trPr>
          <w:trHeight w:val="255"/>
        </w:trPr>
        <w:tc>
          <w:tcPr>
            <w:tcW w:w="0" w:type="auto"/>
            <w:noWrap/>
            <w:tcMar>
              <w:top w:w="13" w:type="dxa"/>
              <w:left w:w="13" w:type="dxa"/>
              <w:bottom w:w="0" w:type="dxa"/>
              <w:right w:w="13" w:type="dxa"/>
            </w:tcMar>
          </w:tcPr>
          <w:p w:rsidR="00000000" w:rsidRDefault="00984A82">
            <w:pPr>
              <w:spacing w:line="480" w:lineRule="auto"/>
              <w:rPr>
                <w:rFonts w:ascii="Arial" w:eastAsia="Arial Unicode MS" w:hAnsi="Arial" w:cs="Arial"/>
                <w:i/>
                <w:iCs/>
                <w:color w:val="000000"/>
                <w:szCs w:val="20"/>
              </w:rPr>
            </w:pPr>
            <w:r>
              <w:rPr>
                <w:rFonts w:ascii="Arial" w:hAnsi="Arial" w:cs="Arial"/>
                <w:i/>
                <w:iCs/>
                <w:color w:val="000000"/>
                <w:szCs w:val="20"/>
              </w:rPr>
              <w:t>Procesos remanentes</w:t>
            </w:r>
          </w:p>
        </w:tc>
        <w:tc>
          <w:tcPr>
            <w:tcW w:w="0" w:type="auto"/>
            <w:noWrap/>
            <w:tcMar>
              <w:top w:w="13" w:type="dxa"/>
              <w:left w:w="13" w:type="dxa"/>
              <w:bottom w:w="0" w:type="dxa"/>
              <w:right w:w="13" w:type="dxa"/>
            </w:tcMar>
          </w:tcPr>
          <w:p w:rsidR="00000000" w:rsidRDefault="00984A82">
            <w:pPr>
              <w:spacing w:line="480" w:lineRule="auto"/>
              <w:jc w:val="right"/>
              <w:rPr>
                <w:rFonts w:ascii="Arial" w:eastAsia="Arial Unicode MS" w:hAnsi="Arial" w:cs="Arial"/>
                <w:color w:val="000000"/>
                <w:szCs w:val="20"/>
              </w:rPr>
            </w:pPr>
            <w:r>
              <w:rPr>
                <w:rFonts w:ascii="Arial" w:hAnsi="Arial" w:cs="Arial"/>
                <w:color w:val="000000"/>
                <w:szCs w:val="20"/>
              </w:rPr>
              <w:t>3,7</w:t>
            </w:r>
          </w:p>
        </w:tc>
      </w:tr>
    </w:tbl>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A partir de el Tabla 26 se puede pr</w:t>
      </w:r>
      <w:r>
        <w:rPr>
          <w:b w:val="0"/>
          <w:bCs w:val="0"/>
          <w:sz w:val="24"/>
          <w:lang w:val="es-EC"/>
        </w:rPr>
        <w:t>esentar los resultados de manera de gráfico de torta.</w:t>
      </w:r>
    </w:p>
    <w:p w:rsidR="00000000" w:rsidRDefault="00984A82">
      <w:pPr>
        <w:pStyle w:val="Textoindependiente"/>
        <w:spacing w:line="480" w:lineRule="auto"/>
        <w:ind w:left="1620"/>
        <w:jc w:val="both"/>
        <w:rPr>
          <w:b w:val="0"/>
          <w:bCs w:val="0"/>
          <w:sz w:val="24"/>
          <w:lang w:val="es-EC"/>
        </w:rPr>
      </w:pPr>
    </w:p>
    <w:p w:rsidR="00000000" w:rsidRDefault="00A131A9">
      <w:pPr>
        <w:pStyle w:val="Textoindependiente"/>
        <w:spacing w:line="480" w:lineRule="auto"/>
        <w:ind w:left="1416"/>
        <w:rPr>
          <w:b w:val="0"/>
          <w:bCs w:val="0"/>
          <w:sz w:val="24"/>
          <w:lang w:val="es-EC"/>
        </w:rPr>
      </w:pPr>
      <w:r>
        <w:rPr>
          <w:b w:val="0"/>
          <w:bCs w:val="0"/>
          <w:noProof/>
          <w:sz w:val="24"/>
        </w:rPr>
        <w:drawing>
          <wp:inline distT="0" distB="0" distL="0" distR="0">
            <wp:extent cx="4114800" cy="2103120"/>
            <wp:effectExtent l="19050" t="0" r="0" b="0"/>
            <wp:docPr id="59" name="Imagen 59" descr="EICV nuevo\EDIP UMIP 96\contri corte 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EICV nuevo\EDIP UMIP 96\contri corte 1%.GIF"/>
                    <pic:cNvPicPr>
                      <a:picLocks noChangeAspect="1" noChangeArrowheads="1"/>
                    </pic:cNvPicPr>
                  </pic:nvPicPr>
                  <pic:blipFill>
                    <a:blip r:embed="rId108"/>
                    <a:srcRect/>
                    <a:stretch>
                      <a:fillRect/>
                    </a:stretch>
                  </pic:blipFill>
                  <pic:spPr bwMode="auto">
                    <a:xfrm>
                      <a:off x="0" y="0"/>
                      <a:ext cx="4114800" cy="210312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620"/>
        <w:rPr>
          <w:b w:val="0"/>
          <w:bCs w:val="0"/>
          <w:i/>
          <w:iCs/>
          <w:sz w:val="24"/>
          <w:lang w:val="es-EC"/>
        </w:rPr>
      </w:pPr>
      <w:r>
        <w:rPr>
          <w:b w:val="0"/>
          <w:bCs w:val="0"/>
          <w:sz w:val="24"/>
          <w:lang w:val="es-EC"/>
        </w:rPr>
        <w:t xml:space="preserve">FIGURA 4.6. CONTRIBUCIÓN POR PROCESO </w:t>
      </w:r>
      <w:r>
        <w:rPr>
          <w:b w:val="0"/>
          <w:bCs w:val="0"/>
          <w:i/>
          <w:iCs/>
          <w:sz w:val="24"/>
          <w:lang w:val="es-EC"/>
        </w:rPr>
        <w:t>EDIP 96</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i/>
          <w:iCs/>
          <w:sz w:val="24"/>
          <w:u w:val="single"/>
          <w:lang w:val="es-EC"/>
        </w:rPr>
      </w:pPr>
      <w:r>
        <w:rPr>
          <w:b w:val="0"/>
          <w:bCs w:val="0"/>
          <w:i/>
          <w:iCs/>
          <w:sz w:val="24"/>
          <w:u w:val="single"/>
          <w:lang w:val="es-EC"/>
        </w:rPr>
        <w:t>EDIP 96 (Solo Recursos)</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Los resultados de la evaluación de impacto con el método </w:t>
      </w:r>
      <w:r>
        <w:rPr>
          <w:b w:val="0"/>
          <w:bCs w:val="0"/>
          <w:i/>
          <w:iCs/>
          <w:sz w:val="24"/>
          <w:lang w:val="es-EC"/>
        </w:rPr>
        <w:t>EDIP 96 (Solo Recursos)</w:t>
      </w:r>
      <w:r>
        <w:rPr>
          <w:b w:val="0"/>
          <w:bCs w:val="0"/>
          <w:sz w:val="24"/>
          <w:lang w:val="es-EC"/>
        </w:rPr>
        <w:t xml:space="preserve"> se encuentran en la sección 3.3.5.4..</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De los r</w:t>
      </w:r>
      <w:r>
        <w:rPr>
          <w:b w:val="0"/>
          <w:bCs w:val="0"/>
          <w:sz w:val="24"/>
          <w:lang w:val="es-EC"/>
        </w:rPr>
        <w:t xml:space="preserve">esultados de la caracterización (Fig 3.33.) se aprecia que las categorías </w:t>
      </w:r>
      <w:r>
        <w:rPr>
          <w:b w:val="0"/>
          <w:bCs w:val="0"/>
          <w:i/>
          <w:iCs/>
          <w:sz w:val="24"/>
          <w:lang w:val="es-EC"/>
        </w:rPr>
        <w:t>Aluminio, Antimonio, Berilio, Cadmio, Cerio, Oro, Lántano, Mercurio y Tántalo</w:t>
      </w:r>
      <w:r>
        <w:rPr>
          <w:b w:val="0"/>
          <w:bCs w:val="0"/>
          <w:sz w:val="24"/>
          <w:lang w:val="es-EC"/>
        </w:rPr>
        <w:t xml:space="preserve"> tienen resultados de indicador de 0, lo que quiere decir que no se extrae estos recursos en el sistema d</w:t>
      </w:r>
      <w:r>
        <w:rPr>
          <w:b w:val="0"/>
          <w:bCs w:val="0"/>
          <w:sz w:val="24"/>
          <w:lang w:val="es-EC"/>
        </w:rPr>
        <w:t>e producto definido.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Las categorías </w:t>
      </w:r>
      <w:r>
        <w:rPr>
          <w:b w:val="0"/>
          <w:bCs w:val="0"/>
          <w:i/>
          <w:iCs/>
          <w:sz w:val="24"/>
          <w:lang w:val="es-EC"/>
        </w:rPr>
        <w:t xml:space="preserve">Cobalto, Cobre, Manganeso, Molibdeno, Níquel, Platino, Paladio, Plata </w:t>
      </w:r>
      <w:r>
        <w:rPr>
          <w:b w:val="0"/>
          <w:bCs w:val="0"/>
          <w:sz w:val="24"/>
          <w:lang w:val="es-EC"/>
        </w:rPr>
        <w:t>y</w:t>
      </w:r>
      <w:r>
        <w:rPr>
          <w:b w:val="0"/>
          <w:bCs w:val="0"/>
          <w:i/>
          <w:iCs/>
          <w:sz w:val="24"/>
          <w:lang w:val="es-EC"/>
        </w:rPr>
        <w:t xml:space="preserve"> Estaño</w:t>
      </w:r>
      <w:r>
        <w:rPr>
          <w:b w:val="0"/>
          <w:bCs w:val="0"/>
          <w:sz w:val="24"/>
          <w:lang w:val="es-EC"/>
        </w:rPr>
        <w:t xml:space="preserve"> tienen una distribución de contribuciones muy similar con 73% de la fase </w:t>
      </w:r>
      <w:r>
        <w:rPr>
          <w:b w:val="0"/>
          <w:bCs w:val="0"/>
          <w:i/>
          <w:iCs/>
          <w:sz w:val="24"/>
          <w:lang w:val="es-EC"/>
        </w:rPr>
        <w:t xml:space="preserve">Producción de batería </w:t>
      </w:r>
      <w:r>
        <w:rPr>
          <w:b w:val="0"/>
          <w:bCs w:val="0"/>
          <w:sz w:val="24"/>
          <w:lang w:val="es-EC"/>
        </w:rPr>
        <w:t xml:space="preserve">y 27% de </w:t>
      </w:r>
      <w:r>
        <w:rPr>
          <w:b w:val="0"/>
          <w:bCs w:val="0"/>
          <w:i/>
          <w:iCs/>
          <w:sz w:val="24"/>
          <w:lang w:val="es-EC"/>
        </w:rPr>
        <w:t>Reciclaje y Disposición Final</w:t>
      </w:r>
      <w:r>
        <w:rPr>
          <w:b w:val="0"/>
          <w:bCs w:val="0"/>
          <w:sz w:val="24"/>
          <w:lang w:val="es-EC"/>
        </w:rPr>
        <w:t>, debid</w:t>
      </w:r>
      <w:r>
        <w:rPr>
          <w:b w:val="0"/>
          <w:bCs w:val="0"/>
          <w:sz w:val="24"/>
          <w:lang w:val="es-EC"/>
        </w:rPr>
        <w:t xml:space="preserve">o a la contribución de los procesos </w:t>
      </w:r>
      <w:r>
        <w:rPr>
          <w:b w:val="0"/>
          <w:bCs w:val="0"/>
          <w:i/>
          <w:iCs/>
          <w:sz w:val="24"/>
          <w:lang w:val="es-EC"/>
        </w:rPr>
        <w:t>Electricidad turbina a gas 10 MW S</w:t>
      </w:r>
      <w:r>
        <w:rPr>
          <w:b w:val="0"/>
          <w:bCs w:val="0"/>
          <w:sz w:val="24"/>
          <w:lang w:val="es-EC"/>
        </w:rPr>
        <w:t xml:space="preserve"> y </w:t>
      </w:r>
      <w:r>
        <w:rPr>
          <w:b w:val="0"/>
          <w:bCs w:val="0"/>
          <w:i/>
          <w:iCs/>
          <w:sz w:val="24"/>
          <w:lang w:val="es-EC"/>
        </w:rPr>
        <w:t>Producción de energía motor diesel S</w:t>
      </w:r>
      <w:r>
        <w:rPr>
          <w:b w:val="0"/>
          <w:bCs w:val="0"/>
          <w:sz w:val="24"/>
          <w:lang w:val="es-EC"/>
        </w:rPr>
        <w:t>, la validación de datos en la sección 4.1. mostró que estos procesos no cumplían con los requisitos de calidad de datos debido a límites del siste</w:t>
      </w:r>
      <w:r>
        <w:rPr>
          <w:b w:val="0"/>
          <w:bCs w:val="0"/>
          <w:sz w:val="24"/>
          <w:lang w:val="es-EC"/>
        </w:rPr>
        <w:t>ma, estos procesos incluyen entradas y salidas de bienes de capital, es decir son los únicos que cuantifican infraestructura.</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Otro aspecto significativo es la categoría </w:t>
      </w:r>
      <w:r>
        <w:rPr>
          <w:b w:val="0"/>
          <w:bCs w:val="0"/>
          <w:i/>
          <w:iCs/>
          <w:sz w:val="24"/>
          <w:lang w:val="es-EC"/>
        </w:rPr>
        <w:t>Petróleo</w:t>
      </w:r>
      <w:r>
        <w:rPr>
          <w:b w:val="0"/>
          <w:bCs w:val="0"/>
          <w:sz w:val="24"/>
          <w:lang w:val="es-EC"/>
        </w:rPr>
        <w:t xml:space="preserve"> la cual está dominada por la fase </w:t>
      </w:r>
      <w:r>
        <w:rPr>
          <w:b w:val="0"/>
          <w:bCs w:val="0"/>
          <w:i/>
          <w:iCs/>
          <w:sz w:val="24"/>
          <w:lang w:val="es-EC"/>
        </w:rPr>
        <w:t>Uso de batería</w:t>
      </w:r>
      <w:r>
        <w:rPr>
          <w:b w:val="0"/>
          <w:bCs w:val="0"/>
          <w:sz w:val="24"/>
          <w:lang w:val="es-EC"/>
        </w:rPr>
        <w:t xml:space="preserve"> con 78%, seguido de </w:t>
      </w:r>
      <w:r>
        <w:rPr>
          <w:b w:val="0"/>
          <w:bCs w:val="0"/>
          <w:i/>
          <w:iCs/>
          <w:sz w:val="24"/>
          <w:lang w:val="es-EC"/>
        </w:rPr>
        <w:t>Material</w:t>
      </w:r>
      <w:r>
        <w:rPr>
          <w:b w:val="0"/>
          <w:bCs w:val="0"/>
          <w:i/>
          <w:iCs/>
          <w:sz w:val="24"/>
          <w:lang w:val="es-EC"/>
        </w:rPr>
        <w:t>es de batería</w:t>
      </w:r>
      <w:r>
        <w:rPr>
          <w:b w:val="0"/>
          <w:bCs w:val="0"/>
          <w:sz w:val="24"/>
          <w:lang w:val="es-EC"/>
        </w:rPr>
        <w:t xml:space="preserve"> con 18% y </w:t>
      </w:r>
      <w:r>
        <w:rPr>
          <w:b w:val="0"/>
          <w:bCs w:val="0"/>
          <w:i/>
          <w:iCs/>
          <w:sz w:val="24"/>
          <w:lang w:val="es-EC"/>
        </w:rPr>
        <w:t>Producción de batería</w:t>
      </w:r>
      <w:r>
        <w:rPr>
          <w:b w:val="0"/>
          <w:bCs w:val="0"/>
          <w:sz w:val="24"/>
          <w:lang w:val="es-EC"/>
        </w:rPr>
        <w:t xml:space="preserve"> con 6%. Esto indica que el uso de combustibles derivados de petróleo más importante se debe a la producción de gasolina para alimentar el motor del automóvil que recarga la batería. Cabe notar que la contribuci</w:t>
      </w:r>
      <w:r>
        <w:rPr>
          <w:b w:val="0"/>
          <w:bCs w:val="0"/>
          <w:sz w:val="24"/>
          <w:lang w:val="es-EC"/>
        </w:rPr>
        <w:t xml:space="preserve">ón de </w:t>
      </w:r>
      <w:r>
        <w:rPr>
          <w:b w:val="0"/>
          <w:bCs w:val="0"/>
          <w:i/>
          <w:iCs/>
          <w:sz w:val="24"/>
          <w:lang w:val="es-EC"/>
        </w:rPr>
        <w:t>Materiales de batería</w:t>
      </w:r>
      <w:r>
        <w:rPr>
          <w:b w:val="0"/>
          <w:bCs w:val="0"/>
          <w:sz w:val="24"/>
          <w:lang w:val="es-EC"/>
        </w:rPr>
        <w:t xml:space="preserve"> no se debe solo a combustibles usados para generar energía sino también a la materia prima para la elaboración de plásticos (caja y separadores).</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categoría </w:t>
      </w:r>
      <w:r>
        <w:rPr>
          <w:b w:val="0"/>
          <w:bCs w:val="0"/>
          <w:i/>
          <w:iCs/>
          <w:sz w:val="24"/>
          <w:lang w:val="es-EC"/>
        </w:rPr>
        <w:t>Plomo</w:t>
      </w:r>
      <w:r>
        <w:rPr>
          <w:b w:val="0"/>
          <w:bCs w:val="0"/>
          <w:sz w:val="24"/>
          <w:lang w:val="es-EC"/>
        </w:rPr>
        <w:t xml:space="preserve"> muestra una contribución de 200% por parte de </w:t>
      </w:r>
      <w:r>
        <w:rPr>
          <w:b w:val="0"/>
          <w:bCs w:val="0"/>
          <w:i/>
          <w:iCs/>
          <w:sz w:val="24"/>
          <w:lang w:val="es-EC"/>
        </w:rPr>
        <w:t>Materiales de ba</w:t>
      </w:r>
      <w:r>
        <w:rPr>
          <w:b w:val="0"/>
          <w:bCs w:val="0"/>
          <w:i/>
          <w:iCs/>
          <w:sz w:val="24"/>
          <w:lang w:val="es-EC"/>
        </w:rPr>
        <w:t>tería</w:t>
      </w:r>
      <w:r>
        <w:rPr>
          <w:b w:val="0"/>
          <w:bCs w:val="0"/>
          <w:sz w:val="24"/>
          <w:lang w:val="es-EC"/>
        </w:rPr>
        <w:t xml:space="preserve"> y –100% por parte de la fase </w:t>
      </w:r>
      <w:r>
        <w:rPr>
          <w:b w:val="0"/>
          <w:bCs w:val="0"/>
          <w:i/>
          <w:iCs/>
          <w:sz w:val="24"/>
          <w:lang w:val="es-EC"/>
        </w:rPr>
        <w:t>Reciclaje y Disposición Final</w:t>
      </w:r>
      <w:r>
        <w:rPr>
          <w:b w:val="0"/>
          <w:bCs w:val="0"/>
          <w:sz w:val="24"/>
          <w:lang w:val="es-EC"/>
        </w:rPr>
        <w:t xml:space="preserve">. Esto se debe a que el plomo se extrae en la fase </w:t>
      </w:r>
      <w:r>
        <w:rPr>
          <w:b w:val="0"/>
          <w:bCs w:val="0"/>
          <w:i/>
          <w:iCs/>
          <w:sz w:val="24"/>
          <w:lang w:val="es-EC"/>
        </w:rPr>
        <w:t>Materiales de batería</w:t>
      </w:r>
      <w:r>
        <w:rPr>
          <w:b w:val="0"/>
          <w:bCs w:val="0"/>
          <w:sz w:val="24"/>
          <w:lang w:val="es-EC"/>
        </w:rPr>
        <w:t xml:space="preserve"> y en la fase </w:t>
      </w:r>
      <w:r>
        <w:rPr>
          <w:b w:val="0"/>
          <w:bCs w:val="0"/>
          <w:i/>
          <w:iCs/>
          <w:sz w:val="24"/>
          <w:lang w:val="es-EC"/>
        </w:rPr>
        <w:t>Reciclaje y Disposición Final</w:t>
      </w:r>
      <w:r>
        <w:rPr>
          <w:b w:val="0"/>
          <w:bCs w:val="0"/>
          <w:sz w:val="24"/>
          <w:lang w:val="es-EC"/>
        </w:rPr>
        <w:t xml:space="preserve"> se obtiene la mitad del plomo para este sistema de producto.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En la normaliz</w:t>
      </w:r>
      <w:r>
        <w:rPr>
          <w:b w:val="0"/>
          <w:bCs w:val="0"/>
          <w:sz w:val="24"/>
          <w:lang w:val="es-EC"/>
        </w:rPr>
        <w:t xml:space="preserve">ación (Fig. 3.34.) se aprecia que respecto a los datos de referencia para este método (sección 3.3.2.3.), la categoría más significativa para este sistema de producto es </w:t>
      </w:r>
      <w:r>
        <w:rPr>
          <w:b w:val="0"/>
          <w:bCs w:val="0"/>
          <w:i/>
          <w:iCs/>
          <w:sz w:val="24"/>
          <w:lang w:val="es-EC"/>
        </w:rPr>
        <w:t>Plomo</w:t>
      </w:r>
      <w:r>
        <w:rPr>
          <w:b w:val="0"/>
          <w:bCs w:val="0"/>
          <w:sz w:val="24"/>
          <w:lang w:val="es-EC"/>
        </w:rPr>
        <w:t>. Este quiere decir que la único uso de recursos significativo en el sistema de p</w:t>
      </w:r>
      <w:r>
        <w:rPr>
          <w:b w:val="0"/>
          <w:bCs w:val="0"/>
          <w:sz w:val="24"/>
          <w:lang w:val="es-EC"/>
        </w:rPr>
        <w:t xml:space="preserve">roducto definido de acuerdo al método </w:t>
      </w:r>
      <w:r>
        <w:rPr>
          <w:b w:val="0"/>
          <w:bCs w:val="0"/>
          <w:i/>
          <w:iCs/>
          <w:sz w:val="24"/>
          <w:lang w:val="es-EC"/>
        </w:rPr>
        <w:t>EDIP 96 (Solo Recursos)</w:t>
      </w:r>
      <w:r>
        <w:rPr>
          <w:b w:val="0"/>
          <w:bCs w:val="0"/>
          <w:sz w:val="24"/>
          <w:lang w:val="es-EC"/>
        </w:rPr>
        <w:t xml:space="preserve"> es el uso de plomo.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ponderación (Fig 3.35) muestra todas las categorías en puntaje </w:t>
      </w:r>
      <w:r>
        <w:rPr>
          <w:b w:val="0"/>
          <w:bCs w:val="0"/>
          <w:i/>
          <w:iCs/>
          <w:sz w:val="24"/>
          <w:lang w:val="es-EC"/>
        </w:rPr>
        <w:t>EDIP 96 (Solo Recursos)</w:t>
      </w:r>
      <w:r>
        <w:rPr>
          <w:b w:val="0"/>
          <w:bCs w:val="0"/>
          <w:sz w:val="24"/>
          <w:lang w:val="es-EC"/>
        </w:rPr>
        <w:t xml:space="preserve">, se aprecia que de acuerdo a los factores de ponderación usados el uso del recurso </w:t>
      </w:r>
      <w:r>
        <w:rPr>
          <w:b w:val="0"/>
          <w:bCs w:val="0"/>
          <w:sz w:val="24"/>
          <w:lang w:val="es-EC"/>
        </w:rPr>
        <w:t>plomo es el consumo de recursos más importante del sistema de producto.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En la Fig. 4.7. se muestra la puntuación por fase del ciclo de vida. En ella se aprecia que </w:t>
      </w:r>
      <w:r>
        <w:rPr>
          <w:b w:val="0"/>
          <w:bCs w:val="0"/>
          <w:i/>
          <w:iCs/>
          <w:sz w:val="24"/>
          <w:lang w:val="es-EC"/>
        </w:rPr>
        <w:t>Materiales de batería</w:t>
      </w:r>
      <w:r>
        <w:rPr>
          <w:b w:val="0"/>
          <w:bCs w:val="0"/>
          <w:sz w:val="24"/>
          <w:lang w:val="es-EC"/>
        </w:rPr>
        <w:t xml:space="preserve"> tiene 658 mPt (milipuntos) y </w:t>
      </w:r>
      <w:r>
        <w:rPr>
          <w:b w:val="0"/>
          <w:bCs w:val="0"/>
          <w:i/>
          <w:iCs/>
          <w:sz w:val="24"/>
          <w:lang w:val="es-EC"/>
        </w:rPr>
        <w:t>Reciclaje y Disposición Final</w:t>
      </w:r>
      <w:r>
        <w:rPr>
          <w:b w:val="0"/>
          <w:bCs w:val="0"/>
          <w:sz w:val="24"/>
          <w:lang w:val="es-EC"/>
        </w:rPr>
        <w:t xml:space="preserve"> tiene –329</w:t>
      </w:r>
      <w:r>
        <w:rPr>
          <w:b w:val="0"/>
          <w:bCs w:val="0"/>
          <w:sz w:val="24"/>
          <w:lang w:val="es-EC"/>
        </w:rPr>
        <w:t xml:space="preserve"> mPt, las dos barras que representan estas fases son de color café, lo que quiere indica que las dos fases están dominadas por una categoría que es </w:t>
      </w:r>
      <w:r>
        <w:rPr>
          <w:b w:val="0"/>
          <w:bCs w:val="0"/>
          <w:i/>
          <w:iCs/>
          <w:sz w:val="24"/>
          <w:lang w:val="es-EC"/>
        </w:rPr>
        <w:t>Plomo</w:t>
      </w:r>
      <w:r>
        <w:rPr>
          <w:b w:val="0"/>
          <w:bCs w:val="0"/>
          <w:sz w:val="24"/>
          <w:lang w:val="es-EC"/>
        </w:rPr>
        <w:t xml:space="preserve">. El puntaje de la fase </w:t>
      </w:r>
      <w:r>
        <w:rPr>
          <w:b w:val="0"/>
          <w:bCs w:val="0"/>
          <w:i/>
          <w:iCs/>
          <w:sz w:val="24"/>
          <w:lang w:val="es-EC"/>
        </w:rPr>
        <w:t>Materiales de batería</w:t>
      </w:r>
      <w:r>
        <w:rPr>
          <w:b w:val="0"/>
          <w:bCs w:val="0"/>
          <w:sz w:val="24"/>
          <w:lang w:val="es-EC"/>
        </w:rPr>
        <w:t xml:space="preserve"> es el doble en positivo del puntaje de </w:t>
      </w:r>
      <w:r>
        <w:rPr>
          <w:b w:val="0"/>
          <w:bCs w:val="0"/>
          <w:i/>
          <w:iCs/>
          <w:sz w:val="24"/>
          <w:lang w:val="es-EC"/>
        </w:rPr>
        <w:t>Reciclaje y Dispos</w:t>
      </w:r>
      <w:r>
        <w:rPr>
          <w:b w:val="0"/>
          <w:bCs w:val="0"/>
          <w:i/>
          <w:iCs/>
          <w:sz w:val="24"/>
          <w:lang w:val="es-EC"/>
        </w:rPr>
        <w:t>ición Final.</w:t>
      </w:r>
    </w:p>
    <w:p w:rsidR="00000000" w:rsidRDefault="00A131A9">
      <w:pPr>
        <w:pStyle w:val="Textoindependiente"/>
        <w:spacing w:line="480" w:lineRule="auto"/>
        <w:ind w:left="720"/>
        <w:rPr>
          <w:b w:val="0"/>
          <w:bCs w:val="0"/>
          <w:sz w:val="24"/>
          <w:lang w:val="es-EC"/>
        </w:rPr>
      </w:pPr>
      <w:r>
        <w:rPr>
          <w:b w:val="0"/>
          <w:bCs w:val="0"/>
          <w:noProof/>
          <w:sz w:val="24"/>
        </w:rPr>
        <w:drawing>
          <wp:inline distT="0" distB="0" distL="0" distR="0">
            <wp:extent cx="4663440" cy="2834640"/>
            <wp:effectExtent l="19050" t="0" r="3810" b="0"/>
            <wp:docPr id="60" name="Imagen 60" descr="EICV nuevo\EDIP UMIP 96 (solo recursos)\puntu uni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EICV nuevo\EDIP UMIP 96 (solo recursos)\puntu unica.GIF"/>
                    <pic:cNvPicPr>
                      <a:picLocks noChangeAspect="1" noChangeArrowheads="1"/>
                    </pic:cNvPicPr>
                  </pic:nvPicPr>
                  <pic:blipFill>
                    <a:blip r:embed="rId109"/>
                    <a:srcRect/>
                    <a:stretch>
                      <a:fillRect/>
                    </a:stretch>
                  </pic:blipFill>
                  <pic:spPr bwMode="auto">
                    <a:xfrm>
                      <a:off x="0" y="0"/>
                      <a:ext cx="4663440" cy="283464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720"/>
        <w:rPr>
          <w:b w:val="0"/>
          <w:bCs w:val="0"/>
          <w:sz w:val="24"/>
          <w:lang w:val="es-EC"/>
        </w:rPr>
      </w:pPr>
    </w:p>
    <w:p w:rsidR="00000000" w:rsidRDefault="00984A82">
      <w:pPr>
        <w:pStyle w:val="Textoindependiente"/>
        <w:spacing w:line="480" w:lineRule="auto"/>
        <w:ind w:left="720"/>
        <w:rPr>
          <w:b w:val="0"/>
          <w:bCs w:val="0"/>
          <w:sz w:val="24"/>
          <w:lang w:val="es-EC"/>
        </w:rPr>
      </w:pPr>
      <w:r>
        <w:rPr>
          <w:b w:val="0"/>
          <w:bCs w:val="0"/>
          <w:sz w:val="24"/>
          <w:lang w:val="es-EC"/>
        </w:rPr>
        <w:t xml:space="preserve">FIGURA 4.7. PUNTUACIÓN POR FASE DE CICLO DE VIDA </w:t>
      </w:r>
      <w:r>
        <w:rPr>
          <w:b w:val="0"/>
          <w:bCs w:val="0"/>
          <w:i/>
          <w:iCs/>
          <w:sz w:val="24"/>
          <w:lang w:val="es-EC"/>
        </w:rPr>
        <w:t>EDIP  96 (SOLO RECURSOS)</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En la Fig. 4.8. se muestra la contribución por proceso fase del ciclo de vida. En ella se muestra la contribución por proceso al puntaje </w:t>
      </w:r>
      <w:r>
        <w:rPr>
          <w:b w:val="0"/>
          <w:bCs w:val="0"/>
          <w:i/>
          <w:iCs/>
          <w:sz w:val="24"/>
          <w:lang w:val="es-EC"/>
        </w:rPr>
        <w:t>EDIP 96</w:t>
      </w:r>
      <w:r>
        <w:rPr>
          <w:b w:val="0"/>
          <w:bCs w:val="0"/>
          <w:sz w:val="24"/>
          <w:lang w:val="es-EC"/>
        </w:rPr>
        <w:t xml:space="preserve">, se ha agrupado los </w:t>
      </w:r>
      <w:r>
        <w:rPr>
          <w:b w:val="0"/>
          <w:bCs w:val="0"/>
          <w:sz w:val="24"/>
          <w:lang w:val="es-EC"/>
        </w:rPr>
        <w:t>procesos que no contribuyen en más de un 1% al puntaje total, estos proceso suman una contribución al impacto de 3.7%. Para el análisis de contribución se agregan los puntajes de todos los proceso que se repitan.</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El análisis de contribución muestra que lo</w:t>
      </w:r>
      <w:r>
        <w:rPr>
          <w:b w:val="0"/>
          <w:bCs w:val="0"/>
          <w:sz w:val="24"/>
          <w:lang w:val="es-EC"/>
        </w:rPr>
        <w:t xml:space="preserve">s procesos </w:t>
      </w:r>
      <w:r>
        <w:rPr>
          <w:b w:val="0"/>
          <w:bCs w:val="0"/>
          <w:i/>
          <w:iCs/>
          <w:sz w:val="24"/>
          <w:lang w:val="es-EC"/>
        </w:rPr>
        <w:t>Plomo I</w:t>
      </w:r>
      <w:r>
        <w:rPr>
          <w:b w:val="0"/>
          <w:bCs w:val="0"/>
          <w:sz w:val="24"/>
          <w:lang w:val="es-EC"/>
        </w:rPr>
        <w:t xml:space="preserve"> y </w:t>
      </w:r>
      <w:r>
        <w:rPr>
          <w:b w:val="0"/>
          <w:bCs w:val="0"/>
          <w:i/>
          <w:iCs/>
          <w:sz w:val="24"/>
          <w:lang w:val="es-EC"/>
        </w:rPr>
        <w:t>Chatarra Plomo I</w:t>
      </w:r>
      <w:r>
        <w:rPr>
          <w:b w:val="0"/>
          <w:bCs w:val="0"/>
          <w:sz w:val="24"/>
          <w:lang w:val="es-EC"/>
        </w:rPr>
        <w:t xml:space="preserve"> cuentan por el 50,8% y 48,9% de la contribución al indicador </w:t>
      </w:r>
      <w:r>
        <w:rPr>
          <w:b w:val="0"/>
          <w:bCs w:val="0"/>
          <w:i/>
          <w:iCs/>
          <w:sz w:val="24"/>
          <w:lang w:val="es-EC"/>
        </w:rPr>
        <w:t>EDIP 96 (Solo recursos)</w:t>
      </w:r>
      <w:r>
        <w:rPr>
          <w:b w:val="0"/>
          <w:bCs w:val="0"/>
          <w:sz w:val="24"/>
          <w:lang w:val="es-EC"/>
        </w:rPr>
        <w:t>. Entre los dos contribuyen al 99,7% de la puntuación total según este método.</w:t>
      </w:r>
    </w:p>
    <w:p w:rsidR="00000000" w:rsidRDefault="00984A82">
      <w:pPr>
        <w:pStyle w:val="Textoindependiente"/>
        <w:spacing w:line="480" w:lineRule="auto"/>
        <w:ind w:left="1620"/>
        <w:jc w:val="both"/>
        <w:rPr>
          <w:b w:val="0"/>
          <w:bCs w:val="0"/>
          <w:sz w:val="24"/>
          <w:lang w:val="es-EC"/>
        </w:rPr>
      </w:pPr>
    </w:p>
    <w:p w:rsidR="00000000" w:rsidRDefault="00A131A9">
      <w:pPr>
        <w:pStyle w:val="Textoindependiente"/>
        <w:spacing w:line="480" w:lineRule="auto"/>
        <w:ind w:left="1416"/>
        <w:rPr>
          <w:b w:val="0"/>
          <w:bCs w:val="0"/>
          <w:sz w:val="24"/>
          <w:lang w:val="es-EC"/>
        </w:rPr>
      </w:pPr>
      <w:r>
        <w:rPr>
          <w:b w:val="0"/>
          <w:bCs w:val="0"/>
          <w:noProof/>
          <w:sz w:val="24"/>
        </w:rPr>
        <w:drawing>
          <wp:inline distT="0" distB="0" distL="0" distR="0">
            <wp:extent cx="4206240" cy="2468880"/>
            <wp:effectExtent l="19050" t="0" r="3810" b="0"/>
            <wp:docPr id="61" name="Imagen 61" descr="EICV nuevo\EDIP UMIP 96 (solo recursos)\contri corte 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EICV nuevo\EDIP UMIP 96 (solo recursos)\contri corte 1%.GIF"/>
                    <pic:cNvPicPr>
                      <a:picLocks noChangeAspect="1" noChangeArrowheads="1"/>
                    </pic:cNvPicPr>
                  </pic:nvPicPr>
                  <pic:blipFill>
                    <a:blip r:embed="rId110"/>
                    <a:srcRect/>
                    <a:stretch>
                      <a:fillRect/>
                    </a:stretch>
                  </pic:blipFill>
                  <pic:spPr bwMode="auto">
                    <a:xfrm>
                      <a:off x="0" y="0"/>
                      <a:ext cx="4206240" cy="246888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416"/>
        <w:rPr>
          <w:b w:val="0"/>
          <w:bCs w:val="0"/>
          <w:sz w:val="24"/>
          <w:lang w:val="es-EC"/>
        </w:rPr>
      </w:pPr>
    </w:p>
    <w:p w:rsidR="00000000" w:rsidRDefault="00984A82">
      <w:pPr>
        <w:pStyle w:val="Textoindependiente"/>
        <w:spacing w:line="480" w:lineRule="auto"/>
        <w:ind w:left="1416"/>
        <w:rPr>
          <w:b w:val="0"/>
          <w:bCs w:val="0"/>
          <w:sz w:val="24"/>
          <w:lang w:val="es-EC"/>
        </w:rPr>
      </w:pPr>
      <w:r>
        <w:rPr>
          <w:b w:val="0"/>
          <w:bCs w:val="0"/>
          <w:sz w:val="24"/>
          <w:lang w:val="es-EC"/>
        </w:rPr>
        <w:t>FIGURA 4.8. CONTRIBUCIÓN POR PROCESO DE CONTRIBUCIÓ</w:t>
      </w:r>
      <w:r>
        <w:rPr>
          <w:b w:val="0"/>
          <w:bCs w:val="0"/>
          <w:sz w:val="24"/>
          <w:lang w:val="es-EC"/>
        </w:rPr>
        <w:t xml:space="preserve">N </w:t>
      </w:r>
      <w:r>
        <w:rPr>
          <w:b w:val="0"/>
          <w:bCs w:val="0"/>
          <w:i/>
          <w:iCs/>
          <w:sz w:val="24"/>
          <w:lang w:val="es-EC"/>
        </w:rPr>
        <w:t>EDIP 96 (SOLO RECURSOS)</w:t>
      </w:r>
    </w:p>
    <w:p w:rsidR="00000000" w:rsidRDefault="00984A82">
      <w:pPr>
        <w:pStyle w:val="Textoindependiente"/>
        <w:spacing w:line="480" w:lineRule="auto"/>
        <w:ind w:left="1620"/>
        <w:jc w:val="both"/>
        <w:rPr>
          <w:sz w:val="24"/>
          <w:lang w:val="es-EC"/>
        </w:rPr>
      </w:pPr>
    </w:p>
    <w:p w:rsidR="00000000" w:rsidRDefault="00984A82">
      <w:pPr>
        <w:pStyle w:val="Textoindependiente"/>
        <w:spacing w:line="480" w:lineRule="auto"/>
        <w:ind w:left="1620"/>
        <w:jc w:val="both"/>
        <w:rPr>
          <w:sz w:val="24"/>
          <w:lang w:val="es-EC"/>
        </w:rPr>
      </w:pPr>
    </w:p>
    <w:p w:rsidR="00000000" w:rsidRDefault="00984A82">
      <w:pPr>
        <w:pStyle w:val="Textoindependiente"/>
        <w:spacing w:line="480" w:lineRule="auto"/>
        <w:ind w:left="1620"/>
        <w:jc w:val="both"/>
        <w:rPr>
          <w:sz w:val="24"/>
          <w:lang w:val="es-EC"/>
        </w:rPr>
      </w:pPr>
      <w:r>
        <w:rPr>
          <w:sz w:val="24"/>
          <w:lang w:val="es-EC"/>
        </w:rPr>
        <w:t>Aspectos significativos respecto a segundo objetivo</w:t>
      </w:r>
    </w:p>
    <w:p w:rsidR="00000000" w:rsidRDefault="00984A82">
      <w:pPr>
        <w:pStyle w:val="Textoindependiente"/>
        <w:spacing w:line="480" w:lineRule="auto"/>
        <w:ind w:left="1620"/>
        <w:jc w:val="both"/>
        <w:rPr>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Los aspectos significativos respecto al segundo objetivo se identifican usando únicamente el método de evaluación de impacto </w:t>
      </w:r>
      <w:r>
        <w:rPr>
          <w:b w:val="0"/>
          <w:bCs w:val="0"/>
          <w:i/>
          <w:iCs/>
          <w:sz w:val="24"/>
          <w:lang w:val="es-EC"/>
        </w:rPr>
        <w:t>Eco-indicator 99</w:t>
      </w:r>
      <w:r>
        <w:rPr>
          <w:b w:val="0"/>
          <w:bCs w:val="0"/>
          <w:sz w:val="24"/>
          <w:lang w:val="es-EC"/>
        </w:rPr>
        <w:t>.</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Para esto se compara el sistema</w:t>
      </w:r>
      <w:r>
        <w:rPr>
          <w:b w:val="0"/>
          <w:bCs w:val="0"/>
          <w:sz w:val="24"/>
          <w:lang w:val="es-EC"/>
        </w:rPr>
        <w:t xml:space="preserve"> de producto con el proceso </w:t>
      </w:r>
      <w:r>
        <w:rPr>
          <w:b w:val="0"/>
          <w:bCs w:val="0"/>
          <w:i/>
          <w:iCs/>
          <w:sz w:val="24"/>
          <w:lang w:val="es-EC"/>
        </w:rPr>
        <w:t>Reciclaje de plomo</w:t>
      </w:r>
      <w:r>
        <w:rPr>
          <w:b w:val="0"/>
          <w:bCs w:val="0"/>
          <w:sz w:val="24"/>
          <w:lang w:val="es-EC"/>
        </w:rPr>
        <w:t xml:space="preserve"> original, que evita el 50% del proceso </w:t>
      </w:r>
      <w:r>
        <w:rPr>
          <w:b w:val="0"/>
          <w:bCs w:val="0"/>
          <w:i/>
          <w:iCs/>
          <w:sz w:val="24"/>
          <w:lang w:val="es-EC"/>
        </w:rPr>
        <w:t xml:space="preserve">Plomo I, </w:t>
      </w:r>
      <w:r>
        <w:rPr>
          <w:b w:val="0"/>
          <w:bCs w:val="0"/>
          <w:sz w:val="24"/>
          <w:lang w:val="es-EC"/>
        </w:rPr>
        <w:t xml:space="preserve">proceso que cuantifica las entradas y salidas de la producción de plomo (incluye el transporte a Guayaquil), con otros dos sistemas de producto, que son iguales </w:t>
      </w:r>
      <w:r>
        <w:rPr>
          <w:b w:val="0"/>
          <w:bCs w:val="0"/>
          <w:sz w:val="24"/>
          <w:lang w:val="es-EC"/>
        </w:rPr>
        <w:t xml:space="preserve">con una excepción, en uno de ellos el proceso </w:t>
      </w:r>
      <w:r>
        <w:rPr>
          <w:b w:val="0"/>
          <w:bCs w:val="0"/>
          <w:i/>
          <w:iCs/>
          <w:sz w:val="24"/>
          <w:lang w:val="es-EC"/>
        </w:rPr>
        <w:t xml:space="preserve">Reciclaje de plomo </w:t>
      </w:r>
      <w:r>
        <w:rPr>
          <w:b w:val="0"/>
          <w:bCs w:val="0"/>
          <w:sz w:val="24"/>
          <w:lang w:val="es-EC"/>
        </w:rPr>
        <w:t xml:space="preserve">se cambia por el proceso </w:t>
      </w:r>
      <w:r>
        <w:rPr>
          <w:b w:val="0"/>
          <w:bCs w:val="0"/>
          <w:i/>
          <w:iCs/>
          <w:sz w:val="24"/>
          <w:lang w:val="es-EC"/>
        </w:rPr>
        <w:t xml:space="preserve">Reciclaje de plomo 25% que </w:t>
      </w:r>
      <w:r>
        <w:rPr>
          <w:b w:val="0"/>
          <w:bCs w:val="0"/>
          <w:sz w:val="24"/>
          <w:lang w:val="es-EC"/>
        </w:rPr>
        <w:t xml:space="preserve">evita el 25% del proceso </w:t>
      </w:r>
      <w:r>
        <w:rPr>
          <w:b w:val="0"/>
          <w:bCs w:val="0"/>
          <w:i/>
          <w:iCs/>
          <w:sz w:val="24"/>
          <w:lang w:val="es-EC"/>
        </w:rPr>
        <w:t>Plomo I</w:t>
      </w:r>
      <w:r>
        <w:rPr>
          <w:b w:val="0"/>
          <w:bCs w:val="0"/>
          <w:sz w:val="24"/>
          <w:lang w:val="es-EC"/>
        </w:rPr>
        <w:t xml:space="preserve">, en el otro el proceso </w:t>
      </w:r>
      <w:r>
        <w:rPr>
          <w:b w:val="0"/>
          <w:bCs w:val="0"/>
          <w:i/>
          <w:iCs/>
          <w:sz w:val="24"/>
          <w:lang w:val="es-EC"/>
        </w:rPr>
        <w:t xml:space="preserve">Reciclaje de plomo </w:t>
      </w:r>
      <w:r>
        <w:rPr>
          <w:b w:val="0"/>
          <w:bCs w:val="0"/>
          <w:sz w:val="24"/>
          <w:lang w:val="es-EC"/>
        </w:rPr>
        <w:t xml:space="preserve">se cambia por el proceso </w:t>
      </w:r>
      <w:r>
        <w:rPr>
          <w:b w:val="0"/>
          <w:bCs w:val="0"/>
          <w:i/>
          <w:iCs/>
          <w:sz w:val="24"/>
          <w:lang w:val="es-EC"/>
        </w:rPr>
        <w:t xml:space="preserve">Reciclaje de plomo 75%. </w:t>
      </w:r>
      <w:r>
        <w:rPr>
          <w:b w:val="0"/>
          <w:bCs w:val="0"/>
          <w:sz w:val="24"/>
          <w:lang w:val="es-EC"/>
        </w:rPr>
        <w:t xml:space="preserve">La comparación </w:t>
      </w:r>
      <w:r>
        <w:rPr>
          <w:b w:val="0"/>
          <w:bCs w:val="0"/>
          <w:sz w:val="24"/>
          <w:lang w:val="es-EC"/>
        </w:rPr>
        <w:t>se la realiza a únicamente a nivel de evaluación de daño ponderado, ver sección 3.3.3.4., donde se encuentran los resultados, en la Fig. 4.9. y 4.11. se muestran los resultados nuevos. En la Fig. 4.10. se reproduce la Fig. 3.17. para poder observar las tre</w:t>
      </w:r>
      <w:r>
        <w:rPr>
          <w:b w:val="0"/>
          <w:bCs w:val="0"/>
          <w:sz w:val="24"/>
          <w:lang w:val="es-EC"/>
        </w:rPr>
        <w:t>s figuras con continuidad.</w:t>
      </w:r>
    </w:p>
    <w:p w:rsidR="00000000" w:rsidRDefault="00A131A9">
      <w:pPr>
        <w:pStyle w:val="Textoindependiente"/>
        <w:spacing w:line="480" w:lineRule="auto"/>
        <w:rPr>
          <w:b w:val="0"/>
          <w:bCs w:val="0"/>
          <w:sz w:val="24"/>
          <w:lang w:val="es-EC"/>
        </w:rPr>
      </w:pPr>
      <w:r>
        <w:rPr>
          <w:b w:val="0"/>
          <w:bCs w:val="0"/>
          <w:noProof/>
          <w:sz w:val="24"/>
        </w:rPr>
        <w:drawing>
          <wp:inline distT="0" distB="0" distL="0" distR="0">
            <wp:extent cx="2834640" cy="1371600"/>
            <wp:effectExtent l="19050" t="0" r="3810" b="0"/>
            <wp:docPr id="62" name="Imagen 62" descr="porcentajes plomo recilado\25porcientoponderac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porcentajes plomo recilado\25porcientoponderacion.GIF"/>
                    <pic:cNvPicPr>
                      <a:picLocks noChangeAspect="1" noChangeArrowheads="1"/>
                    </pic:cNvPicPr>
                  </pic:nvPicPr>
                  <pic:blipFill>
                    <a:blip r:embed="rId111"/>
                    <a:srcRect/>
                    <a:stretch>
                      <a:fillRect/>
                    </a:stretch>
                  </pic:blipFill>
                  <pic:spPr bwMode="auto">
                    <a:xfrm>
                      <a:off x="0" y="0"/>
                      <a:ext cx="2834640" cy="1371600"/>
                    </a:xfrm>
                    <a:prstGeom prst="rect">
                      <a:avLst/>
                    </a:prstGeom>
                    <a:noFill/>
                    <a:ln w="9525">
                      <a:noFill/>
                      <a:miter lim="800000"/>
                      <a:headEnd/>
                      <a:tailEnd/>
                    </a:ln>
                  </pic:spPr>
                </pic:pic>
              </a:graphicData>
            </a:graphic>
          </wp:inline>
        </w:drawing>
      </w:r>
    </w:p>
    <w:p w:rsidR="00000000" w:rsidRDefault="00984A82">
      <w:pPr>
        <w:pStyle w:val="Textoindependiente"/>
        <w:spacing w:line="480" w:lineRule="auto"/>
        <w:rPr>
          <w:b w:val="0"/>
          <w:bCs w:val="0"/>
          <w:sz w:val="24"/>
          <w:lang w:val="es-EC"/>
        </w:rPr>
      </w:pPr>
      <w:r>
        <w:rPr>
          <w:b w:val="0"/>
          <w:bCs w:val="0"/>
          <w:sz w:val="24"/>
          <w:lang w:val="es-EC"/>
        </w:rPr>
        <w:t>FIGURA 4.9. PONDERACIÓN ECO-INDICADOR 99 PARA 25% DE USO DE PLOMO RECICLADO LOCALMENTE</w:t>
      </w:r>
    </w:p>
    <w:p w:rsidR="00000000" w:rsidRDefault="00984A82">
      <w:pPr>
        <w:pStyle w:val="Textoindependiente"/>
        <w:spacing w:line="480" w:lineRule="auto"/>
        <w:ind w:left="1080"/>
        <w:rPr>
          <w:b w:val="0"/>
          <w:bCs w:val="0"/>
          <w:sz w:val="24"/>
          <w:lang w:val="es-EC"/>
        </w:rPr>
      </w:pPr>
    </w:p>
    <w:p w:rsidR="00000000" w:rsidRDefault="00A131A9">
      <w:pPr>
        <w:pStyle w:val="Textoindependiente"/>
        <w:spacing w:line="480" w:lineRule="auto"/>
        <w:rPr>
          <w:b w:val="0"/>
          <w:bCs w:val="0"/>
          <w:sz w:val="24"/>
          <w:lang w:val="es-EC"/>
        </w:rPr>
      </w:pPr>
      <w:r>
        <w:rPr>
          <w:b w:val="0"/>
          <w:bCs w:val="0"/>
          <w:noProof/>
          <w:sz w:val="24"/>
        </w:rPr>
        <w:drawing>
          <wp:inline distT="0" distB="0" distL="0" distR="0">
            <wp:extent cx="2834640" cy="1554480"/>
            <wp:effectExtent l="19050" t="0" r="3810" b="0"/>
            <wp:docPr id="63" name="Imagen 63" descr="EICV nuevo\Eco-Indicator 99\pesa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EICV nuevo\Eco-Indicator 99\pesad.GIF"/>
                    <pic:cNvPicPr>
                      <a:picLocks noChangeAspect="1" noChangeArrowheads="1"/>
                    </pic:cNvPicPr>
                  </pic:nvPicPr>
                  <pic:blipFill>
                    <a:blip r:embed="rId89"/>
                    <a:srcRect/>
                    <a:stretch>
                      <a:fillRect/>
                    </a:stretch>
                  </pic:blipFill>
                  <pic:spPr bwMode="auto">
                    <a:xfrm>
                      <a:off x="0" y="0"/>
                      <a:ext cx="2834640" cy="1554480"/>
                    </a:xfrm>
                    <a:prstGeom prst="rect">
                      <a:avLst/>
                    </a:prstGeom>
                    <a:noFill/>
                    <a:ln w="9525">
                      <a:noFill/>
                      <a:miter lim="800000"/>
                      <a:headEnd/>
                      <a:tailEnd/>
                    </a:ln>
                  </pic:spPr>
                </pic:pic>
              </a:graphicData>
            </a:graphic>
          </wp:inline>
        </w:drawing>
      </w:r>
    </w:p>
    <w:p w:rsidR="00000000" w:rsidRDefault="00984A82">
      <w:pPr>
        <w:pStyle w:val="Textoindependiente"/>
        <w:spacing w:line="480" w:lineRule="auto"/>
        <w:rPr>
          <w:b w:val="0"/>
          <w:bCs w:val="0"/>
          <w:sz w:val="24"/>
          <w:lang w:val="es-EC"/>
        </w:rPr>
      </w:pPr>
      <w:r>
        <w:rPr>
          <w:b w:val="0"/>
          <w:bCs w:val="0"/>
          <w:sz w:val="24"/>
          <w:lang w:val="es-EC"/>
        </w:rPr>
        <w:t xml:space="preserve">FIGURA 4.10. PONDERACIÓN </w:t>
      </w:r>
      <w:r>
        <w:rPr>
          <w:b w:val="0"/>
          <w:bCs w:val="0"/>
          <w:i/>
          <w:iCs/>
          <w:sz w:val="24"/>
          <w:lang w:val="es-EC"/>
        </w:rPr>
        <w:t>ECO-INDICADOR 99</w:t>
      </w:r>
      <w:r>
        <w:rPr>
          <w:b w:val="0"/>
          <w:bCs w:val="0"/>
          <w:sz w:val="24"/>
          <w:lang w:val="es-EC"/>
        </w:rPr>
        <w:t xml:space="preserve"> PARA 50% DE USO DE PLOMO RECICLADO LOCALMENTE </w:t>
      </w:r>
      <w:r>
        <w:rPr>
          <w:b w:val="0"/>
          <w:bCs w:val="0"/>
          <w:caps/>
          <w:sz w:val="24"/>
          <w:lang w:val="es-EC"/>
        </w:rPr>
        <w:t>(Fig 3.17)</w:t>
      </w:r>
    </w:p>
    <w:p w:rsidR="00000000" w:rsidRDefault="00984A82">
      <w:pPr>
        <w:pStyle w:val="Textoindependiente"/>
        <w:spacing w:line="480" w:lineRule="auto"/>
        <w:ind w:left="1080"/>
        <w:jc w:val="both"/>
        <w:rPr>
          <w:b w:val="0"/>
          <w:bCs w:val="0"/>
          <w:sz w:val="24"/>
          <w:lang w:val="es-EC"/>
        </w:rPr>
      </w:pPr>
    </w:p>
    <w:p w:rsidR="00000000" w:rsidRDefault="00A131A9">
      <w:pPr>
        <w:pStyle w:val="Textoindependiente"/>
        <w:spacing w:line="480" w:lineRule="auto"/>
        <w:rPr>
          <w:b w:val="0"/>
          <w:bCs w:val="0"/>
          <w:sz w:val="24"/>
          <w:lang w:val="es-EC"/>
        </w:rPr>
      </w:pPr>
      <w:r>
        <w:rPr>
          <w:b w:val="0"/>
          <w:bCs w:val="0"/>
          <w:noProof/>
          <w:sz w:val="24"/>
        </w:rPr>
        <w:drawing>
          <wp:inline distT="0" distB="0" distL="0" distR="0">
            <wp:extent cx="2834640" cy="1371600"/>
            <wp:effectExtent l="19050" t="0" r="3810" b="0"/>
            <wp:docPr id="64" name="Imagen 64" descr="porcentajes plomo recilado\75porcientoponderac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porcentajes plomo recilado\75porcientoponderacion.GIF"/>
                    <pic:cNvPicPr>
                      <a:picLocks noChangeAspect="1" noChangeArrowheads="1"/>
                    </pic:cNvPicPr>
                  </pic:nvPicPr>
                  <pic:blipFill>
                    <a:blip r:embed="rId112"/>
                    <a:srcRect/>
                    <a:stretch>
                      <a:fillRect/>
                    </a:stretch>
                  </pic:blipFill>
                  <pic:spPr bwMode="auto">
                    <a:xfrm>
                      <a:off x="0" y="0"/>
                      <a:ext cx="2834640" cy="1371600"/>
                    </a:xfrm>
                    <a:prstGeom prst="rect">
                      <a:avLst/>
                    </a:prstGeom>
                    <a:noFill/>
                    <a:ln w="9525">
                      <a:noFill/>
                      <a:miter lim="800000"/>
                      <a:headEnd/>
                      <a:tailEnd/>
                    </a:ln>
                  </pic:spPr>
                </pic:pic>
              </a:graphicData>
            </a:graphic>
          </wp:inline>
        </w:drawing>
      </w:r>
    </w:p>
    <w:p w:rsidR="00000000" w:rsidRDefault="00984A82">
      <w:pPr>
        <w:pStyle w:val="Textoindependiente"/>
        <w:spacing w:line="480" w:lineRule="auto"/>
        <w:rPr>
          <w:b w:val="0"/>
          <w:bCs w:val="0"/>
          <w:sz w:val="24"/>
          <w:lang w:val="es-EC"/>
        </w:rPr>
      </w:pPr>
      <w:r>
        <w:rPr>
          <w:b w:val="0"/>
          <w:bCs w:val="0"/>
          <w:sz w:val="24"/>
          <w:lang w:val="es-EC"/>
        </w:rPr>
        <w:t>FIGURA 4.11. PONDERACIÓN ECO-INDICA</w:t>
      </w:r>
      <w:r>
        <w:rPr>
          <w:b w:val="0"/>
          <w:bCs w:val="0"/>
          <w:sz w:val="24"/>
          <w:lang w:val="es-EC"/>
        </w:rPr>
        <w:t>DOR 99 PARA 75% DE USO DE PLOMO RECICLADO LOCALMENTE</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Se puede apreciar que para los tres casos la categoría de daño </w:t>
      </w:r>
      <w:r>
        <w:rPr>
          <w:b w:val="0"/>
          <w:bCs w:val="0"/>
          <w:i/>
          <w:iCs/>
          <w:sz w:val="24"/>
          <w:lang w:val="es-EC"/>
        </w:rPr>
        <w:t>Recursos</w:t>
      </w:r>
      <w:r>
        <w:rPr>
          <w:b w:val="0"/>
          <w:bCs w:val="0"/>
          <w:sz w:val="24"/>
          <w:lang w:val="es-EC"/>
        </w:rPr>
        <w:t xml:space="preserve"> es la más afectada y que los puntajes positivos no cambian para ninguna de las categorías de daño. El cambio se aprecia en la part</w:t>
      </w:r>
      <w:r>
        <w:rPr>
          <w:b w:val="0"/>
          <w:bCs w:val="0"/>
          <w:sz w:val="24"/>
          <w:lang w:val="es-EC"/>
        </w:rPr>
        <w:t xml:space="preserve">e negativa, que es lo que está influenciado por </w:t>
      </w:r>
      <w:r>
        <w:rPr>
          <w:b w:val="0"/>
          <w:bCs w:val="0"/>
          <w:i/>
          <w:iCs/>
          <w:sz w:val="24"/>
          <w:lang w:val="es-EC"/>
        </w:rPr>
        <w:t xml:space="preserve">Reciclaje y Disposición Final </w:t>
      </w:r>
      <w:r>
        <w:rPr>
          <w:b w:val="0"/>
          <w:bCs w:val="0"/>
          <w:sz w:val="24"/>
          <w:lang w:val="es-EC"/>
        </w:rPr>
        <w:t>(color verde en la Figura). Mientras mayor es el porcentaje de reciclaje, el puntaje negativo es mayor en valor absoluto, es decir que el puntaje global se hace menor.</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Las puntu</w:t>
      </w:r>
      <w:r>
        <w:rPr>
          <w:b w:val="0"/>
          <w:bCs w:val="0"/>
          <w:sz w:val="24"/>
          <w:lang w:val="es-EC"/>
        </w:rPr>
        <w:t xml:space="preserve">aciones </w:t>
      </w:r>
      <w:r>
        <w:rPr>
          <w:b w:val="0"/>
          <w:bCs w:val="0"/>
          <w:i/>
          <w:iCs/>
          <w:sz w:val="24"/>
          <w:lang w:val="es-EC"/>
        </w:rPr>
        <w:t>Eco-indicator 99</w:t>
      </w:r>
      <w:r>
        <w:rPr>
          <w:b w:val="0"/>
          <w:bCs w:val="0"/>
          <w:sz w:val="24"/>
          <w:lang w:val="es-EC"/>
        </w:rPr>
        <w:t xml:space="preserve"> totales son las siguientes, sistema de producto con 25%: 7.9; sistema de producto con 50% (original), 7.01; y sistema de producto con 75%, 6.12. Cabe mencionar que el porcentaje de plomo reciclado es siempre 100%, lo que se cambia </w:t>
      </w:r>
      <w:r>
        <w:rPr>
          <w:b w:val="0"/>
          <w:bCs w:val="0"/>
          <w:sz w:val="24"/>
          <w:lang w:val="es-EC"/>
        </w:rPr>
        <w:t>es el porcentaje de producción evitada de plomo debido al uso de material reciclado dentro del sistema de producto (Ver Fig. 3.1).</w:t>
      </w:r>
    </w:p>
    <w:p w:rsidR="00000000" w:rsidRDefault="00984A82">
      <w:pPr>
        <w:pStyle w:val="Textoindependiente"/>
        <w:spacing w:line="480" w:lineRule="auto"/>
        <w:ind w:left="1620"/>
        <w:jc w:val="both"/>
        <w:rPr>
          <w:sz w:val="24"/>
          <w:lang w:val="es-EC"/>
        </w:rPr>
      </w:pPr>
    </w:p>
    <w:p w:rsidR="00000000" w:rsidRDefault="00984A82">
      <w:pPr>
        <w:pStyle w:val="Textoindependiente"/>
        <w:spacing w:line="480" w:lineRule="auto"/>
        <w:ind w:left="1620"/>
        <w:jc w:val="both"/>
        <w:rPr>
          <w:b w:val="0"/>
          <w:bCs w:val="0"/>
          <w:color w:val="000000"/>
          <w:sz w:val="24"/>
          <w:szCs w:val="20"/>
        </w:rPr>
      </w:pPr>
      <w:r>
        <w:rPr>
          <w:sz w:val="24"/>
          <w:lang w:val="es-EC"/>
        </w:rPr>
        <w:t>Aspectos significativos respecto a tercer objetivo</w:t>
      </w:r>
    </w:p>
    <w:p w:rsidR="00000000" w:rsidRDefault="00984A82">
      <w:pPr>
        <w:pStyle w:val="Textoindependiente"/>
        <w:spacing w:line="480" w:lineRule="auto"/>
        <w:ind w:left="1620"/>
        <w:jc w:val="both"/>
        <w:rPr>
          <w:b w:val="0"/>
          <w:bCs w:val="0"/>
          <w:color w:val="000000"/>
          <w:sz w:val="24"/>
          <w:szCs w:val="20"/>
        </w:rPr>
      </w:pPr>
    </w:p>
    <w:p w:rsidR="00000000" w:rsidRDefault="00984A82">
      <w:pPr>
        <w:pStyle w:val="Textoindependiente"/>
        <w:spacing w:line="480" w:lineRule="auto"/>
        <w:ind w:left="1620"/>
        <w:jc w:val="both"/>
        <w:rPr>
          <w:b w:val="0"/>
          <w:bCs w:val="0"/>
          <w:sz w:val="24"/>
          <w:lang w:val="es-EC"/>
        </w:rPr>
      </w:pPr>
      <w:r>
        <w:rPr>
          <w:b w:val="0"/>
          <w:bCs w:val="0"/>
          <w:sz w:val="24"/>
          <w:lang w:val="es-EC"/>
        </w:rPr>
        <w:t>Para la identificación de los aspectos significativos respecto al tercer</w:t>
      </w:r>
      <w:r>
        <w:rPr>
          <w:b w:val="0"/>
          <w:bCs w:val="0"/>
          <w:sz w:val="24"/>
          <w:lang w:val="es-EC"/>
        </w:rPr>
        <w:t xml:space="preserve"> objetivo del estudio se realiza una comparación de las puntuaciones únicas totales. Esta se realizó con los tres métodos de evaluación de impacto usados. En las figuras a continuación se muestra las puntuaciones del sistema de producto con caja de batería</w:t>
      </w:r>
      <w:r>
        <w:rPr>
          <w:b w:val="0"/>
          <w:bCs w:val="0"/>
          <w:sz w:val="24"/>
          <w:lang w:val="es-EC"/>
        </w:rPr>
        <w:t xml:space="preserve"> de polipropileno, el que se ha venido usando, y el sistema de producto con caja de batería de caucho.</w:t>
      </w:r>
    </w:p>
    <w:p w:rsidR="00000000" w:rsidRDefault="00A131A9">
      <w:pPr>
        <w:pStyle w:val="Textoindependiente"/>
        <w:spacing w:line="480" w:lineRule="auto"/>
        <w:ind w:left="1620"/>
        <w:rPr>
          <w:b w:val="0"/>
          <w:bCs w:val="0"/>
          <w:sz w:val="24"/>
          <w:lang w:val="es-EC"/>
        </w:rPr>
      </w:pPr>
      <w:r>
        <w:rPr>
          <w:b w:val="0"/>
          <w:bCs w:val="0"/>
          <w:noProof/>
          <w:sz w:val="24"/>
        </w:rPr>
        <w:drawing>
          <wp:inline distT="0" distB="0" distL="0" distR="0">
            <wp:extent cx="4206240" cy="1920240"/>
            <wp:effectExtent l="19050" t="0" r="3810" b="0"/>
            <wp:docPr id="65" name="Imagen 65" descr="EICV comparativo\Eco-Indicator 99\PUNTU UNI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EICV comparativo\Eco-Indicator 99\PUNTU UNICA.GIF"/>
                    <pic:cNvPicPr>
                      <a:picLocks noChangeAspect="1" noChangeArrowheads="1"/>
                    </pic:cNvPicPr>
                  </pic:nvPicPr>
                  <pic:blipFill>
                    <a:blip r:embed="rId113"/>
                    <a:srcRect/>
                    <a:stretch>
                      <a:fillRect/>
                    </a:stretch>
                  </pic:blipFill>
                  <pic:spPr bwMode="auto">
                    <a:xfrm>
                      <a:off x="0" y="0"/>
                      <a:ext cx="4206240" cy="192024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620"/>
        <w:rPr>
          <w:b w:val="0"/>
          <w:bCs w:val="0"/>
          <w:sz w:val="24"/>
          <w:lang w:val="es-EC"/>
        </w:rPr>
      </w:pPr>
      <w:r>
        <w:rPr>
          <w:b w:val="0"/>
          <w:bCs w:val="0"/>
          <w:sz w:val="24"/>
          <w:lang w:val="es-EC"/>
        </w:rPr>
        <w:t>FIGURA 4.12. COMPARACIÓN DE PUNTUACIONES</w:t>
      </w:r>
    </w:p>
    <w:p w:rsidR="00000000" w:rsidRDefault="00984A82">
      <w:pPr>
        <w:pStyle w:val="Textoindependiente"/>
        <w:spacing w:line="480" w:lineRule="auto"/>
        <w:ind w:left="1620"/>
        <w:rPr>
          <w:b w:val="0"/>
          <w:bCs w:val="0"/>
          <w:sz w:val="24"/>
          <w:lang w:val="es-EC"/>
        </w:rPr>
      </w:pPr>
      <w:r>
        <w:rPr>
          <w:b w:val="0"/>
          <w:bCs w:val="0"/>
          <w:i/>
          <w:iCs/>
          <w:sz w:val="24"/>
          <w:lang w:val="es-EC"/>
        </w:rPr>
        <w:t>ECO-INDICATOR 99</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método </w:t>
      </w:r>
      <w:r>
        <w:rPr>
          <w:b w:val="0"/>
          <w:bCs w:val="0"/>
          <w:i/>
          <w:iCs/>
          <w:sz w:val="24"/>
          <w:lang w:val="es-EC"/>
        </w:rPr>
        <w:t>Eco-indicator 99</w:t>
      </w:r>
      <w:r>
        <w:rPr>
          <w:b w:val="0"/>
          <w:bCs w:val="0"/>
          <w:sz w:val="24"/>
          <w:lang w:val="es-EC"/>
        </w:rPr>
        <w:t xml:space="preserve"> en la Fig. 4.12. muestra una puntuación total de 7.01 para el sis</w:t>
      </w:r>
      <w:r>
        <w:rPr>
          <w:b w:val="0"/>
          <w:bCs w:val="0"/>
          <w:sz w:val="24"/>
          <w:lang w:val="es-EC"/>
        </w:rPr>
        <w:t>tema de producto con batería con caja de polipropileno y 8.2 para la batería con caja de caucho. La puntuación más alta la tiene el sistema de producto con batería con caja de caucho.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diferencia es apreciable y se puede observar que la puntuación es ma</w:t>
      </w:r>
      <w:r>
        <w:rPr>
          <w:b w:val="0"/>
          <w:bCs w:val="0"/>
          <w:sz w:val="24"/>
          <w:lang w:val="es-EC"/>
        </w:rPr>
        <w:t xml:space="preserve">yor en las tres categorías de daño. La categoría </w:t>
      </w:r>
      <w:r>
        <w:rPr>
          <w:b w:val="0"/>
          <w:bCs w:val="0"/>
          <w:i/>
          <w:iCs/>
          <w:sz w:val="24"/>
          <w:lang w:val="es-EC"/>
        </w:rPr>
        <w:t>Recursos</w:t>
      </w:r>
      <w:r>
        <w:rPr>
          <w:b w:val="0"/>
          <w:bCs w:val="0"/>
          <w:sz w:val="24"/>
          <w:lang w:val="es-EC"/>
        </w:rPr>
        <w:t xml:space="preserve"> es  mayor debido a que la caja de caucho al ser de mayor masa requiere más materia prima. En este caso al ser caucho sintético la materia prima es la misma que la requerida para la elaboración de la</w:t>
      </w:r>
      <w:r>
        <w:rPr>
          <w:b w:val="0"/>
          <w:bCs w:val="0"/>
          <w:sz w:val="24"/>
          <w:lang w:val="es-EC"/>
        </w:rPr>
        <w:t xml:space="preserve"> caja de polipropileno.</w:t>
      </w:r>
    </w:p>
    <w:p w:rsidR="00000000" w:rsidRDefault="00984A82">
      <w:pPr>
        <w:pStyle w:val="Textoindependiente"/>
        <w:spacing w:line="480" w:lineRule="auto"/>
        <w:ind w:left="1620"/>
        <w:jc w:val="both"/>
        <w:rPr>
          <w:b w:val="0"/>
          <w:bCs w:val="0"/>
          <w:sz w:val="24"/>
          <w:lang w:val="es-EC"/>
        </w:rPr>
      </w:pPr>
    </w:p>
    <w:p w:rsidR="00000000" w:rsidRDefault="00A131A9">
      <w:pPr>
        <w:pStyle w:val="Textoindependiente"/>
        <w:spacing w:line="480" w:lineRule="auto"/>
        <w:ind w:left="1620"/>
        <w:rPr>
          <w:b w:val="0"/>
          <w:bCs w:val="0"/>
          <w:sz w:val="24"/>
          <w:lang w:val="es-EC"/>
        </w:rPr>
      </w:pPr>
      <w:r>
        <w:rPr>
          <w:b w:val="0"/>
          <w:bCs w:val="0"/>
          <w:noProof/>
          <w:sz w:val="24"/>
        </w:rPr>
        <w:drawing>
          <wp:inline distT="0" distB="0" distL="0" distR="0">
            <wp:extent cx="4114800" cy="2194560"/>
            <wp:effectExtent l="19050" t="0" r="0" b="0"/>
            <wp:docPr id="66" name="Imagen 66" descr="EICV comparativo\EPS 2000 (sin agua)\puntu uni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EICV comparativo\EPS 2000 (sin agua)\puntu unica.GIF"/>
                    <pic:cNvPicPr>
                      <a:picLocks noChangeAspect="1" noChangeArrowheads="1"/>
                    </pic:cNvPicPr>
                  </pic:nvPicPr>
                  <pic:blipFill>
                    <a:blip r:embed="rId114"/>
                    <a:srcRect/>
                    <a:stretch>
                      <a:fillRect/>
                    </a:stretch>
                  </pic:blipFill>
                  <pic:spPr bwMode="auto">
                    <a:xfrm>
                      <a:off x="0" y="0"/>
                      <a:ext cx="4114800" cy="21945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416"/>
        <w:rPr>
          <w:b w:val="0"/>
          <w:bCs w:val="0"/>
          <w:sz w:val="24"/>
          <w:lang w:val="es-EC"/>
        </w:rPr>
      </w:pPr>
      <w:r>
        <w:rPr>
          <w:b w:val="0"/>
          <w:bCs w:val="0"/>
          <w:sz w:val="24"/>
          <w:lang w:val="es-EC"/>
        </w:rPr>
        <w:t>FIGURA 4.13. COMPARACIÓN DE PUNTUACIONES</w:t>
      </w:r>
    </w:p>
    <w:p w:rsidR="00000000" w:rsidRDefault="00984A82">
      <w:pPr>
        <w:pStyle w:val="Textoindependiente"/>
        <w:spacing w:line="480" w:lineRule="auto"/>
        <w:ind w:left="1416"/>
        <w:rPr>
          <w:b w:val="0"/>
          <w:bCs w:val="0"/>
          <w:i/>
          <w:iCs/>
          <w:sz w:val="24"/>
          <w:lang w:val="es-EC"/>
        </w:rPr>
      </w:pPr>
      <w:r>
        <w:rPr>
          <w:b w:val="0"/>
          <w:bCs w:val="0"/>
          <w:i/>
          <w:iCs/>
          <w:sz w:val="24"/>
          <w:lang w:val="es-EC"/>
        </w:rPr>
        <w:t>EPS 2000</w:t>
      </w:r>
    </w:p>
    <w:p w:rsidR="00000000" w:rsidRDefault="00984A82">
      <w:pPr>
        <w:pStyle w:val="Textoindependiente"/>
        <w:spacing w:line="480" w:lineRule="auto"/>
        <w:ind w:left="720"/>
        <w:rPr>
          <w:b w:val="0"/>
          <w:bCs w:val="0"/>
          <w:i/>
          <w:iCs/>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La Fig. 4.13. el método </w:t>
      </w:r>
      <w:r>
        <w:rPr>
          <w:b w:val="0"/>
          <w:bCs w:val="0"/>
          <w:i/>
          <w:iCs/>
          <w:sz w:val="24"/>
          <w:lang w:val="es-EC"/>
        </w:rPr>
        <w:t>EPS 2000</w:t>
      </w:r>
      <w:r>
        <w:rPr>
          <w:b w:val="0"/>
          <w:bCs w:val="0"/>
          <w:sz w:val="24"/>
          <w:lang w:val="es-EC"/>
        </w:rPr>
        <w:t xml:space="preserve"> muestra una puntuación total de 807 para el sistema de producto con batería con caja de polipropileno y 800 para la batería con caja de caucho.</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La puntuación más alta la tiene el sistema de producto con batería con caja de caucho. La diferencia es muy pequeña, debido a que este indicador da mucha más importancia al recurso plomo, el cual es consumido en igual cantidad en los dos sistemas de produc</w:t>
      </w:r>
      <w:r>
        <w:rPr>
          <w:b w:val="0"/>
          <w:bCs w:val="0"/>
          <w:sz w:val="24"/>
          <w:lang w:val="es-EC"/>
        </w:rPr>
        <w:t>to.</w:t>
      </w:r>
    </w:p>
    <w:p w:rsidR="00000000" w:rsidRDefault="00984A82">
      <w:pPr>
        <w:pStyle w:val="Textoindependiente"/>
        <w:spacing w:line="480" w:lineRule="auto"/>
        <w:ind w:left="720"/>
        <w:rPr>
          <w:b w:val="0"/>
          <w:bCs w:val="0"/>
          <w:sz w:val="24"/>
          <w:lang w:val="es-EC"/>
        </w:rPr>
      </w:pPr>
    </w:p>
    <w:p w:rsidR="00000000" w:rsidRDefault="00A131A9">
      <w:pPr>
        <w:pStyle w:val="Textoindependiente"/>
        <w:spacing w:line="480" w:lineRule="auto"/>
        <w:ind w:left="1620"/>
        <w:rPr>
          <w:b w:val="0"/>
          <w:bCs w:val="0"/>
          <w:sz w:val="24"/>
          <w:lang w:val="es-EC"/>
        </w:rPr>
      </w:pPr>
      <w:r>
        <w:rPr>
          <w:b w:val="0"/>
          <w:bCs w:val="0"/>
          <w:noProof/>
          <w:sz w:val="24"/>
        </w:rPr>
        <w:drawing>
          <wp:inline distT="0" distB="0" distL="0" distR="0">
            <wp:extent cx="4206240" cy="2194560"/>
            <wp:effectExtent l="19050" t="0" r="3810" b="0"/>
            <wp:docPr id="67" name="Imagen 67" descr="EICV comparativo\EDIP UMIP 96\PUNTU UNIC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EICV comparativo\EDIP UMIP 96\PUNTU UNICA.GIF"/>
                    <pic:cNvPicPr>
                      <a:picLocks noChangeAspect="1" noChangeArrowheads="1"/>
                    </pic:cNvPicPr>
                  </pic:nvPicPr>
                  <pic:blipFill>
                    <a:blip r:embed="rId115"/>
                    <a:srcRect/>
                    <a:stretch>
                      <a:fillRect/>
                    </a:stretch>
                  </pic:blipFill>
                  <pic:spPr bwMode="auto">
                    <a:xfrm>
                      <a:off x="0" y="0"/>
                      <a:ext cx="4206240" cy="21945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620"/>
        <w:rPr>
          <w:b w:val="0"/>
          <w:bCs w:val="0"/>
          <w:sz w:val="24"/>
          <w:lang w:val="es-EC"/>
        </w:rPr>
      </w:pPr>
      <w:r>
        <w:rPr>
          <w:b w:val="0"/>
          <w:bCs w:val="0"/>
          <w:sz w:val="24"/>
          <w:lang w:val="es-EC"/>
        </w:rPr>
        <w:t>FIGURA 4.14. COMPARACIÓN DE PUNTUACIONES</w:t>
      </w:r>
    </w:p>
    <w:p w:rsidR="00000000" w:rsidRDefault="00984A82">
      <w:pPr>
        <w:pStyle w:val="Textoindependiente"/>
        <w:spacing w:line="480" w:lineRule="auto"/>
        <w:ind w:left="1620"/>
        <w:rPr>
          <w:b w:val="0"/>
          <w:bCs w:val="0"/>
          <w:i/>
          <w:iCs/>
          <w:sz w:val="24"/>
          <w:lang w:val="es-EC"/>
        </w:rPr>
      </w:pPr>
      <w:r>
        <w:rPr>
          <w:b w:val="0"/>
          <w:bCs w:val="0"/>
          <w:i/>
          <w:iCs/>
          <w:sz w:val="24"/>
          <w:lang w:val="es-EC"/>
        </w:rPr>
        <w:t>EDIP 96</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método </w:t>
      </w:r>
      <w:r>
        <w:rPr>
          <w:b w:val="0"/>
          <w:bCs w:val="0"/>
          <w:i/>
          <w:iCs/>
          <w:sz w:val="24"/>
          <w:lang w:val="es-EC"/>
        </w:rPr>
        <w:t>EDIP 96</w:t>
      </w:r>
      <w:r>
        <w:rPr>
          <w:b w:val="0"/>
          <w:bCs w:val="0"/>
          <w:sz w:val="24"/>
          <w:lang w:val="es-EC"/>
        </w:rPr>
        <w:t xml:space="preserve"> muestra una puntuación total de 121 para el sistema de producto con batería con caja de polipropileno y 133 para la batería con caja de caucho (Fig. 4.14.). La puntuación más alta l</w:t>
      </w:r>
      <w:r>
        <w:rPr>
          <w:b w:val="0"/>
          <w:bCs w:val="0"/>
          <w:sz w:val="24"/>
          <w:lang w:val="es-EC"/>
        </w:rPr>
        <w:t xml:space="preserve">a tiene el sistema de producto con batería con caja de caucho. La diferencia es menos importante que para </w:t>
      </w:r>
      <w:r>
        <w:rPr>
          <w:b w:val="0"/>
          <w:bCs w:val="0"/>
          <w:i/>
          <w:iCs/>
          <w:sz w:val="24"/>
          <w:lang w:val="es-EC"/>
        </w:rPr>
        <w:t>Eco-Indicator 99</w:t>
      </w:r>
      <w:r>
        <w:rPr>
          <w:b w:val="0"/>
          <w:bCs w:val="0"/>
          <w:sz w:val="24"/>
          <w:lang w:val="es-EC"/>
        </w:rPr>
        <w:t xml:space="preserve"> pero más importante que para </w:t>
      </w:r>
      <w:r>
        <w:rPr>
          <w:b w:val="0"/>
          <w:bCs w:val="0"/>
          <w:i/>
          <w:iCs/>
          <w:sz w:val="24"/>
          <w:lang w:val="es-EC"/>
        </w:rPr>
        <w:t>EPS 2000</w:t>
      </w:r>
      <w:r>
        <w:rPr>
          <w:b w:val="0"/>
          <w:bCs w:val="0"/>
          <w:sz w:val="24"/>
          <w:lang w:val="es-EC"/>
        </w:rPr>
        <w:t xml:space="preserve">. </w:t>
      </w:r>
    </w:p>
    <w:p w:rsidR="00000000" w:rsidRDefault="00984A82">
      <w:pPr>
        <w:pStyle w:val="Textoindependiente"/>
        <w:spacing w:line="480" w:lineRule="auto"/>
        <w:ind w:left="720"/>
        <w:rPr>
          <w:b w:val="0"/>
          <w:bCs w:val="0"/>
          <w:sz w:val="24"/>
          <w:lang w:val="es-EC"/>
        </w:rPr>
      </w:pPr>
    </w:p>
    <w:p w:rsidR="00000000" w:rsidRDefault="00A131A9">
      <w:pPr>
        <w:pStyle w:val="Textoindependiente"/>
        <w:spacing w:line="480" w:lineRule="auto"/>
        <w:ind w:left="1620"/>
        <w:rPr>
          <w:b w:val="0"/>
          <w:bCs w:val="0"/>
          <w:sz w:val="24"/>
          <w:lang w:val="es-EC"/>
        </w:rPr>
      </w:pPr>
      <w:r>
        <w:rPr>
          <w:b w:val="0"/>
          <w:bCs w:val="0"/>
          <w:noProof/>
          <w:sz w:val="24"/>
        </w:rPr>
        <w:drawing>
          <wp:inline distT="0" distB="0" distL="0" distR="0">
            <wp:extent cx="4389120" cy="2560320"/>
            <wp:effectExtent l="19050" t="0" r="0" b="0"/>
            <wp:docPr id="68" name="Imagen 68" descr="EICV comparativo\EDIP UMIP 96 (solo recursos)\puntu unica mas chic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EICV comparativo\EDIP UMIP 96 (solo recursos)\puntu unica mas chico.GIF"/>
                    <pic:cNvPicPr>
                      <a:picLocks noChangeAspect="1" noChangeArrowheads="1"/>
                    </pic:cNvPicPr>
                  </pic:nvPicPr>
                  <pic:blipFill>
                    <a:blip r:embed="rId116"/>
                    <a:srcRect/>
                    <a:stretch>
                      <a:fillRect/>
                    </a:stretch>
                  </pic:blipFill>
                  <pic:spPr bwMode="auto">
                    <a:xfrm>
                      <a:off x="0" y="0"/>
                      <a:ext cx="4389120" cy="2560320"/>
                    </a:xfrm>
                    <a:prstGeom prst="rect">
                      <a:avLst/>
                    </a:prstGeom>
                    <a:noFill/>
                    <a:ln w="9525">
                      <a:noFill/>
                      <a:miter lim="800000"/>
                      <a:headEnd/>
                      <a:tailEnd/>
                    </a:ln>
                  </pic:spPr>
                </pic:pic>
              </a:graphicData>
            </a:graphic>
          </wp:inline>
        </w:drawing>
      </w:r>
    </w:p>
    <w:p w:rsidR="00000000" w:rsidRDefault="00984A82">
      <w:pPr>
        <w:pStyle w:val="Textoindependiente"/>
        <w:spacing w:line="480" w:lineRule="auto"/>
        <w:ind w:left="1620"/>
        <w:rPr>
          <w:b w:val="0"/>
          <w:bCs w:val="0"/>
          <w:sz w:val="24"/>
          <w:lang w:val="es-EC"/>
        </w:rPr>
      </w:pPr>
      <w:r>
        <w:rPr>
          <w:b w:val="0"/>
          <w:bCs w:val="0"/>
          <w:sz w:val="24"/>
          <w:lang w:val="es-EC"/>
        </w:rPr>
        <w:t>FIGURA 4.15. COMPARACIÓN DE PUNTUACIONES</w:t>
      </w:r>
    </w:p>
    <w:p w:rsidR="00000000" w:rsidRDefault="00984A82">
      <w:pPr>
        <w:pStyle w:val="Textoindependiente"/>
        <w:spacing w:line="480" w:lineRule="auto"/>
        <w:ind w:left="1620"/>
        <w:rPr>
          <w:b w:val="0"/>
          <w:bCs w:val="0"/>
          <w:sz w:val="24"/>
          <w:lang w:val="es-EC"/>
        </w:rPr>
      </w:pPr>
      <w:r>
        <w:rPr>
          <w:b w:val="0"/>
          <w:bCs w:val="0"/>
          <w:i/>
          <w:iCs/>
          <w:sz w:val="24"/>
          <w:lang w:val="es-EC"/>
        </w:rPr>
        <w:t>EDIP 96 (SOLO RECURSOS)</w:t>
      </w:r>
    </w:p>
    <w:p w:rsidR="00000000" w:rsidRDefault="00984A82">
      <w:pPr>
        <w:pStyle w:val="Textoindependiente"/>
        <w:spacing w:line="480" w:lineRule="auto"/>
        <w:ind w:left="900"/>
        <w:jc w:val="both"/>
        <w:rPr>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 xml:space="preserve">El método </w:t>
      </w:r>
      <w:r>
        <w:rPr>
          <w:b w:val="0"/>
          <w:bCs w:val="0"/>
          <w:i/>
          <w:iCs/>
          <w:sz w:val="24"/>
          <w:lang w:val="es-EC"/>
        </w:rPr>
        <w:t>EDIP 96</w:t>
      </w:r>
      <w:r>
        <w:rPr>
          <w:b w:val="0"/>
          <w:bCs w:val="0"/>
          <w:sz w:val="24"/>
          <w:lang w:val="es-EC"/>
        </w:rPr>
        <w:t xml:space="preserve"> </w:t>
      </w:r>
      <w:r>
        <w:rPr>
          <w:b w:val="0"/>
          <w:bCs w:val="0"/>
          <w:i/>
          <w:iCs/>
          <w:sz w:val="24"/>
          <w:lang w:val="es-EC"/>
        </w:rPr>
        <w:t xml:space="preserve">(Solo </w:t>
      </w:r>
      <w:r>
        <w:rPr>
          <w:b w:val="0"/>
          <w:bCs w:val="0"/>
          <w:i/>
          <w:iCs/>
          <w:sz w:val="24"/>
          <w:lang w:val="es-EC"/>
        </w:rPr>
        <w:t>Recursos)</w:t>
      </w:r>
      <w:r>
        <w:rPr>
          <w:b w:val="0"/>
          <w:bCs w:val="0"/>
          <w:sz w:val="24"/>
          <w:lang w:val="es-EC"/>
        </w:rPr>
        <w:t xml:space="preserve"> muestra una puntuación total de 330 para los dos sistemas de producto (Fig. 4.15.). </w:t>
      </w:r>
    </w:p>
    <w:p w:rsidR="00000000" w:rsidRDefault="00984A82">
      <w:pPr>
        <w:pStyle w:val="Textoindependiente"/>
        <w:spacing w:line="480" w:lineRule="auto"/>
        <w:ind w:left="1620"/>
        <w:jc w:val="both"/>
        <w:rPr>
          <w:b w:val="0"/>
          <w:bCs w:val="0"/>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Esto se debe a que la ponderación y normalización de este metodología otorgan una alta importancia al consumo de plomo respecto al resto de recursos, debido a e</w:t>
      </w:r>
      <w:r>
        <w:rPr>
          <w:b w:val="0"/>
          <w:bCs w:val="0"/>
          <w:sz w:val="24"/>
          <w:lang w:val="es-EC"/>
        </w:rPr>
        <w:t xml:space="preserve">sto el efecto de la masa adicional de la caja caucho no influye en el puntaje. </w:t>
      </w:r>
    </w:p>
    <w:p w:rsidR="00000000" w:rsidRDefault="00984A82">
      <w:pPr>
        <w:pStyle w:val="Textoindependiente"/>
        <w:spacing w:line="480" w:lineRule="auto"/>
        <w:ind w:left="900"/>
        <w:jc w:val="both"/>
        <w:rPr>
          <w:sz w:val="24"/>
          <w:lang w:val="es-EC"/>
        </w:rPr>
      </w:pPr>
    </w:p>
    <w:p w:rsidR="00000000" w:rsidRDefault="00984A82" w:rsidP="00984A82">
      <w:pPr>
        <w:pStyle w:val="Textoindependiente"/>
        <w:numPr>
          <w:ilvl w:val="2"/>
          <w:numId w:val="1"/>
        </w:numPr>
        <w:tabs>
          <w:tab w:val="clear" w:pos="1440"/>
          <w:tab w:val="num" w:pos="1620"/>
        </w:tabs>
        <w:spacing w:line="480" w:lineRule="auto"/>
        <w:ind w:hanging="324"/>
        <w:jc w:val="both"/>
        <w:rPr>
          <w:sz w:val="24"/>
          <w:lang w:val="es-EC"/>
        </w:rPr>
      </w:pPr>
      <w:r>
        <w:rPr>
          <w:sz w:val="24"/>
          <w:lang w:val="es-EC"/>
        </w:rPr>
        <w:t>Evaluación</w:t>
      </w:r>
    </w:p>
    <w:p w:rsidR="00000000" w:rsidRDefault="00984A82">
      <w:pPr>
        <w:pStyle w:val="Textoindependiente"/>
        <w:spacing w:line="480" w:lineRule="auto"/>
        <w:ind w:left="900"/>
        <w:jc w:val="both"/>
        <w:rPr>
          <w:sz w:val="24"/>
          <w:lang w:val="es-EC"/>
        </w:rPr>
      </w:pPr>
    </w:p>
    <w:p w:rsidR="00000000" w:rsidRDefault="00984A82">
      <w:pPr>
        <w:pStyle w:val="Textoindependiente"/>
        <w:spacing w:line="480" w:lineRule="auto"/>
        <w:ind w:left="1620"/>
        <w:jc w:val="both"/>
        <w:rPr>
          <w:b w:val="0"/>
          <w:bCs w:val="0"/>
          <w:sz w:val="24"/>
          <w:lang w:val="es-EC"/>
        </w:rPr>
      </w:pPr>
      <w:r>
        <w:rPr>
          <w:b w:val="0"/>
          <w:bCs w:val="0"/>
          <w:sz w:val="24"/>
          <w:lang w:val="es-EC"/>
        </w:rPr>
        <w:t>Parte de los requerimientos de esta sección están definidos o citan la referencia en donde se pueden encontrar en la sección 1.2.4.</w:t>
      </w:r>
    </w:p>
    <w:p w:rsidR="00000000" w:rsidRDefault="00984A82">
      <w:pPr>
        <w:pStyle w:val="Textoindependiente"/>
        <w:spacing w:line="480" w:lineRule="auto"/>
        <w:ind w:left="90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Chequeo de Integridad</w:t>
      </w:r>
    </w:p>
    <w:p w:rsidR="00000000" w:rsidRDefault="00984A82">
      <w:pPr>
        <w:pStyle w:val="Textoindependiente"/>
        <w:spacing w:line="480" w:lineRule="auto"/>
        <w:ind w:left="1620"/>
        <w:jc w:val="both"/>
        <w:rPr>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Se han </w:t>
      </w:r>
      <w:r>
        <w:rPr>
          <w:b w:val="0"/>
          <w:bCs w:val="0"/>
          <w:sz w:val="24"/>
          <w:lang w:val="es-EC"/>
        </w:rPr>
        <w:t>obtenido resultados del análisis de inventario de ciclo de vida completos de los sistemas de producto definidos y resultados de evaluación de impacto, la evaluación de impacto ha arrojado resultados en donde se puede apreciar puntuaciones globales por fase</w:t>
      </w:r>
      <w:r>
        <w:rPr>
          <w:b w:val="0"/>
          <w:bCs w:val="0"/>
          <w:sz w:val="24"/>
          <w:lang w:val="es-EC"/>
        </w:rPr>
        <w:t xml:space="preserve"> de ciclo de vida, por proceso del sistema de producto o ciclo de vida completo para las dos alternativas de producto.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Se considera que los resultados obtenidos proveen de información relevante y suficiente para realizar la interpretación del estudio.</w:t>
      </w:r>
    </w:p>
    <w:p w:rsidR="00000000" w:rsidRDefault="00984A82">
      <w:pPr>
        <w:pStyle w:val="Textoindependiente"/>
        <w:spacing w:line="480" w:lineRule="auto"/>
        <w:ind w:left="162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Ch</w:t>
      </w:r>
      <w:r>
        <w:rPr>
          <w:sz w:val="24"/>
          <w:lang w:val="es-EC"/>
        </w:rPr>
        <w:t>equeo de Consistencia</w:t>
      </w:r>
    </w:p>
    <w:p w:rsidR="00000000" w:rsidRDefault="00984A82">
      <w:pPr>
        <w:pStyle w:val="Textoindependiente"/>
        <w:spacing w:line="480" w:lineRule="auto"/>
        <w:ind w:left="1620"/>
        <w:jc w:val="both"/>
        <w:rPr>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Para el chequeo de consistencia la norma ISO 14043 provee de una lista de revisión de cuatro preguntas, las cuales se reproducen y contestan a continuación:</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¿Son las diferencias de calidad de datos a lo largo del ciclo de vida del s</w:t>
      </w:r>
      <w:r>
        <w:rPr>
          <w:b w:val="0"/>
          <w:bCs w:val="0"/>
          <w:sz w:val="24"/>
          <w:lang w:val="es-EC"/>
        </w:rPr>
        <w:t>istema de producto y entre diferentes sistemas de producto consistentes con el objetivo y el alcance del estudio?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Las diferencias de calidad de datos a lo largo del ciclo de vida son las requeridas por el alcance definido. En los procesos que cumplen los </w:t>
      </w:r>
      <w:r>
        <w:rPr>
          <w:b w:val="0"/>
          <w:bCs w:val="0"/>
          <w:sz w:val="24"/>
          <w:lang w:val="es-EC"/>
        </w:rPr>
        <w:t xml:space="preserve">requisitos de calidad de datos la diferencia entre ellos tiene que ver con los requisitos de cobertura geográfica pues hay procesos que se llevan a cabo en diferentes partes del mundo. </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¿Han sido aplicadas consistentemente las diferencias regionales y/o t</w:t>
      </w:r>
      <w:r>
        <w:rPr>
          <w:b w:val="0"/>
          <w:bCs w:val="0"/>
          <w:sz w:val="24"/>
          <w:lang w:val="es-EC"/>
        </w:rPr>
        <w:t xml:space="preserve">emporales, si hubieren? </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Si han sido aplicadas consistentemente las diferencias regionales en lo procesos que cumplen con los requisitos de calidad, en los que no, no se han aplicado consistentemente, las limitaciones que aparecen de a partir de esta situ</w:t>
      </w:r>
      <w:r>
        <w:rPr>
          <w:b w:val="0"/>
          <w:bCs w:val="0"/>
          <w:sz w:val="24"/>
          <w:lang w:val="es-EC"/>
        </w:rPr>
        <w:t>ación han sido expuestas en la sección 4.1..</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¿Han sido las reglas de asignación y límites del sistema aplicados consistentemente al sistema de producto?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Se han usado reglas de asignación solo en la fase de uso para asignar la energía requerida para recar</w:t>
      </w:r>
      <w:r>
        <w:rPr>
          <w:b w:val="0"/>
          <w:bCs w:val="0"/>
          <w:sz w:val="24"/>
          <w:lang w:val="es-EC"/>
        </w:rPr>
        <w:t>gar la batería y transportarla por parte del motor del vehículo. Los detalles del cálculo de la regla de asignación utilizada se encuentran en la sección 3.2.2.3. Se considera que debido a que solo se ha usado una vez reglas de asignación en todo el sistem</w:t>
      </w:r>
      <w:r>
        <w:rPr>
          <w:b w:val="0"/>
          <w:bCs w:val="0"/>
          <w:sz w:val="24"/>
          <w:lang w:val="es-EC"/>
        </w:rPr>
        <w:t>a de producto estas han sido aplicadas consistentemente pues han sido usadas en la totalidad de partes donde se ha requerido.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Los procesos </w:t>
      </w:r>
      <w:r>
        <w:rPr>
          <w:b w:val="0"/>
          <w:bCs w:val="0"/>
          <w:i/>
          <w:iCs/>
          <w:sz w:val="24"/>
          <w:lang w:val="es-EC"/>
        </w:rPr>
        <w:t xml:space="preserve">Electricidad turbina a gas 10 MW S </w:t>
      </w:r>
      <w:r>
        <w:rPr>
          <w:b w:val="0"/>
          <w:bCs w:val="0"/>
          <w:sz w:val="24"/>
          <w:lang w:val="es-EC"/>
        </w:rPr>
        <w:t xml:space="preserve">y </w:t>
      </w:r>
      <w:r>
        <w:rPr>
          <w:b w:val="0"/>
          <w:bCs w:val="0"/>
          <w:i/>
          <w:iCs/>
          <w:sz w:val="24"/>
          <w:lang w:val="es-EC"/>
        </w:rPr>
        <w:t>Producción de energía motor diesel</w:t>
      </w:r>
      <w:r>
        <w:rPr>
          <w:b w:val="0"/>
          <w:bCs w:val="0"/>
          <w:sz w:val="24"/>
          <w:lang w:val="es-EC"/>
        </w:rPr>
        <w:t xml:space="preserve"> no cumplen con los requisitos de calidad de </w:t>
      </w:r>
      <w:r>
        <w:rPr>
          <w:b w:val="0"/>
          <w:bCs w:val="0"/>
          <w:sz w:val="24"/>
          <w:lang w:val="es-EC"/>
        </w:rPr>
        <w:t>datos en cuanto límites del sistema, por lo tanto se considera que los límites del sistema no han sido aplicados consistentemente.</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¿Se han aplicado los elementos de evaluación de impacto aplicados consistentemente?</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Se han usado tres métodos de evaluación</w:t>
      </w:r>
      <w:r>
        <w:rPr>
          <w:b w:val="0"/>
          <w:bCs w:val="0"/>
          <w:sz w:val="24"/>
          <w:lang w:val="es-EC"/>
        </w:rPr>
        <w:t xml:space="preserve"> de impacto comerciales, los tres métodos indican cumplir la norma ISO 14043, por lo tanto se considera que los elementos de evaluación de impacto han sido aplicados consistentemente.</w:t>
      </w:r>
    </w:p>
    <w:p w:rsidR="00000000" w:rsidRDefault="00984A82">
      <w:pPr>
        <w:pStyle w:val="Textoindependiente"/>
        <w:spacing w:line="480" w:lineRule="auto"/>
        <w:ind w:left="1620"/>
        <w:jc w:val="both"/>
        <w:rPr>
          <w:sz w:val="24"/>
          <w:lang w:val="es-EC"/>
        </w:rPr>
      </w:pPr>
    </w:p>
    <w:p w:rsidR="00000000" w:rsidRDefault="00984A82" w:rsidP="00984A82">
      <w:pPr>
        <w:pStyle w:val="Textoindependiente"/>
        <w:numPr>
          <w:ilvl w:val="3"/>
          <w:numId w:val="1"/>
        </w:numPr>
        <w:tabs>
          <w:tab w:val="clear" w:pos="2160"/>
          <w:tab w:val="num" w:pos="2520"/>
        </w:tabs>
        <w:spacing w:line="480" w:lineRule="auto"/>
        <w:ind w:hanging="108"/>
        <w:jc w:val="both"/>
        <w:rPr>
          <w:sz w:val="24"/>
          <w:lang w:val="es-EC"/>
        </w:rPr>
      </w:pPr>
      <w:r>
        <w:rPr>
          <w:sz w:val="24"/>
          <w:lang w:val="es-EC"/>
        </w:rPr>
        <w:t>Chequeo de Incertidumbre</w:t>
      </w:r>
    </w:p>
    <w:p w:rsidR="00000000" w:rsidRDefault="00984A82">
      <w:pPr>
        <w:pStyle w:val="Textoindependiente"/>
        <w:spacing w:line="480" w:lineRule="auto"/>
        <w:ind w:left="1620"/>
        <w:jc w:val="both"/>
        <w:rPr>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A partir del las limitaciones del inventario </w:t>
      </w:r>
      <w:r>
        <w:rPr>
          <w:b w:val="0"/>
          <w:bCs w:val="0"/>
          <w:sz w:val="24"/>
          <w:lang w:val="es-EC"/>
        </w:rPr>
        <w:t>respecto a la validación de datos se han identificado un aspecto clave que merece ser investigado.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Se ha realizado un chequeo de incertidumbre, que básicamente es una estimación rápida y no obedece a ningún tipo de recomendación de parte de literatura o n</w:t>
      </w:r>
      <w:r>
        <w:rPr>
          <w:b w:val="0"/>
          <w:bCs w:val="0"/>
          <w:sz w:val="24"/>
          <w:lang w:val="es-EC"/>
        </w:rPr>
        <w:t>orma. El enfoque propuesto no pretende obtener una cuantificación de la incertidumbre de los resultados.</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El aspecto clave a investigar es el siguiente: incertidumbre de hacer uso de datos europeos para procesos de fabricación de baterías y reciclaje de pl</w:t>
      </w:r>
      <w:r>
        <w:rPr>
          <w:b w:val="0"/>
          <w:bCs w:val="0"/>
          <w:sz w:val="24"/>
          <w:lang w:val="es-EC"/>
        </w:rPr>
        <w:t>omo en la identificación de la fase del ciclo de vida que más contribuye al impacto global.</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 xml:space="preserve">El chequeo se lo ha realizado a nivel de evaluación de impacto con el método </w:t>
      </w:r>
      <w:r>
        <w:rPr>
          <w:b w:val="0"/>
          <w:bCs w:val="0"/>
          <w:i/>
          <w:iCs/>
          <w:sz w:val="24"/>
          <w:lang w:val="es-EC"/>
        </w:rPr>
        <w:t>Eco-Indicator 99</w:t>
      </w:r>
      <w:r>
        <w:rPr>
          <w:b w:val="0"/>
          <w:bCs w:val="0"/>
          <w:sz w:val="24"/>
          <w:lang w:val="es-EC"/>
        </w:rPr>
        <w:t>.</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El proceso de chequeo es el siguiente, se duplica los flujos primar</w:t>
      </w:r>
      <w:r>
        <w:rPr>
          <w:b w:val="0"/>
          <w:bCs w:val="0"/>
          <w:sz w:val="24"/>
          <w:lang w:val="es-EC"/>
        </w:rPr>
        <w:t xml:space="preserve">ios de salida (las emisiones al ambiente) del proceso </w:t>
      </w:r>
      <w:r>
        <w:rPr>
          <w:b w:val="0"/>
          <w:bCs w:val="0"/>
          <w:i/>
          <w:iCs/>
          <w:sz w:val="24"/>
          <w:lang w:val="es-EC"/>
        </w:rPr>
        <w:t>Producción de batería</w:t>
      </w:r>
      <w:r>
        <w:rPr>
          <w:b w:val="0"/>
          <w:bCs w:val="0"/>
          <w:sz w:val="24"/>
          <w:lang w:val="es-EC"/>
        </w:rPr>
        <w:t xml:space="preserve"> y se verifica que el orden de mayor a menor de las puntuaciones únicas por fase del ciclo de vida no haya cambiado. Luego se vuelve a usar el proceso sin alterar de</w:t>
      </w:r>
      <w:r>
        <w:rPr>
          <w:b w:val="0"/>
          <w:bCs w:val="0"/>
          <w:i/>
          <w:iCs/>
          <w:sz w:val="24"/>
          <w:lang w:val="es-EC"/>
        </w:rPr>
        <w:t xml:space="preserve"> Producción de b</w:t>
      </w:r>
      <w:r>
        <w:rPr>
          <w:b w:val="0"/>
          <w:bCs w:val="0"/>
          <w:i/>
          <w:iCs/>
          <w:sz w:val="24"/>
          <w:lang w:val="es-EC"/>
        </w:rPr>
        <w:t>atería</w:t>
      </w:r>
      <w:r>
        <w:rPr>
          <w:b w:val="0"/>
          <w:bCs w:val="0"/>
          <w:sz w:val="24"/>
          <w:lang w:val="es-EC"/>
        </w:rPr>
        <w:t xml:space="preserve">, pero esta vez se duplica los flujos primarios de salida del proceso </w:t>
      </w:r>
      <w:r>
        <w:rPr>
          <w:b w:val="0"/>
          <w:bCs w:val="0"/>
          <w:i/>
          <w:iCs/>
          <w:sz w:val="24"/>
          <w:lang w:val="es-EC"/>
        </w:rPr>
        <w:t>Reciclaje de Plomo</w:t>
      </w:r>
      <w:r>
        <w:rPr>
          <w:b w:val="0"/>
          <w:bCs w:val="0"/>
          <w:sz w:val="24"/>
          <w:lang w:val="es-EC"/>
        </w:rPr>
        <w:t xml:space="preserve"> y se verifica que el orden de mayor a menor de las puntuaciones únicas por fase del ciclo de vida no haya cambiado. Luego de esto procede a alterar de la manera </w:t>
      </w:r>
      <w:r>
        <w:rPr>
          <w:b w:val="0"/>
          <w:bCs w:val="0"/>
          <w:sz w:val="24"/>
          <w:lang w:val="es-EC"/>
        </w:rPr>
        <w:t>explicada los dos procesos al mismo tiempo y se verifica que el orden de las puntuaciones por fase de ciclo de vida no haya cambiado.</w:t>
      </w:r>
    </w:p>
    <w:p w:rsidR="00000000" w:rsidRDefault="00984A82">
      <w:pPr>
        <w:pStyle w:val="Textoindependiente"/>
        <w:spacing w:line="480" w:lineRule="auto"/>
        <w:ind w:left="2520"/>
        <w:jc w:val="both"/>
        <w:rPr>
          <w:b w:val="0"/>
          <w:bCs w:val="0"/>
          <w:sz w:val="24"/>
          <w:lang w:val="es-EC"/>
        </w:rPr>
      </w:pPr>
    </w:p>
    <w:p w:rsidR="00000000" w:rsidRDefault="00984A82">
      <w:pPr>
        <w:pStyle w:val="Textoindependiente"/>
        <w:spacing w:line="480" w:lineRule="auto"/>
        <w:ind w:left="2520"/>
        <w:jc w:val="both"/>
        <w:rPr>
          <w:b w:val="0"/>
          <w:bCs w:val="0"/>
          <w:sz w:val="24"/>
          <w:lang w:val="es-EC"/>
        </w:rPr>
      </w:pPr>
      <w:r>
        <w:rPr>
          <w:b w:val="0"/>
          <w:bCs w:val="0"/>
          <w:sz w:val="24"/>
          <w:lang w:val="es-EC"/>
        </w:rPr>
        <w:t>A continuación se presentan las Figuras 4.16., 4.17. y 4.18. en las cuales se muestra de manera gráfica los resultados de</w:t>
      </w:r>
      <w:r>
        <w:rPr>
          <w:b w:val="0"/>
          <w:bCs w:val="0"/>
          <w:sz w:val="24"/>
          <w:lang w:val="es-EC"/>
        </w:rPr>
        <w:t xml:space="preserve"> los tres chequeos. Al comparar visualmente el orden de las puntuaciones de fase de mayor a menor (Fig. 4.1.) con cada una de las figuras aquí abajo, se nota que no existe cambio en el orden de las puntuaciones por fase. Se considera que este chequeo de in</w:t>
      </w:r>
      <w:r>
        <w:rPr>
          <w:b w:val="0"/>
          <w:bCs w:val="0"/>
          <w:sz w:val="24"/>
          <w:lang w:val="es-EC"/>
        </w:rPr>
        <w:t>certidumbre muestra que el uso de esos dos procesos no alteraría de manera significativa los resultados de la evaluación de impacto.</w:t>
      </w:r>
    </w:p>
    <w:p w:rsidR="00000000" w:rsidRDefault="00984A82">
      <w:pPr>
        <w:pStyle w:val="Textoindependiente"/>
        <w:spacing w:line="480" w:lineRule="auto"/>
        <w:ind w:left="2520"/>
        <w:jc w:val="both"/>
        <w:rPr>
          <w:b w:val="0"/>
          <w:bCs w:val="0"/>
          <w:sz w:val="24"/>
          <w:lang w:val="es-EC"/>
        </w:rPr>
      </w:pPr>
    </w:p>
    <w:p w:rsidR="00000000" w:rsidRDefault="00A131A9">
      <w:pPr>
        <w:pStyle w:val="Textoindependiente"/>
        <w:spacing w:line="480" w:lineRule="auto"/>
        <w:rPr>
          <w:b w:val="0"/>
          <w:bCs w:val="0"/>
          <w:sz w:val="24"/>
          <w:lang w:val="es-EC"/>
        </w:rPr>
      </w:pPr>
      <w:r>
        <w:rPr>
          <w:b w:val="0"/>
          <w:bCs w:val="0"/>
          <w:noProof/>
          <w:sz w:val="24"/>
        </w:rPr>
        <w:drawing>
          <wp:inline distT="0" distB="0" distL="0" distR="0">
            <wp:extent cx="3474720" cy="1645920"/>
            <wp:effectExtent l="19050" t="0" r="0" b="0"/>
            <wp:docPr id="69" name="Imagen 69" descr="chequeo incertidumbre\incertidumbre produccion dob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hequeo incertidumbre\incertidumbre produccion doble.GIF"/>
                    <pic:cNvPicPr>
                      <a:picLocks noChangeAspect="1" noChangeArrowheads="1"/>
                    </pic:cNvPicPr>
                  </pic:nvPicPr>
                  <pic:blipFill>
                    <a:blip r:embed="rId117"/>
                    <a:srcRect/>
                    <a:stretch>
                      <a:fillRect/>
                    </a:stretch>
                  </pic:blipFill>
                  <pic:spPr bwMode="auto">
                    <a:xfrm>
                      <a:off x="0" y="0"/>
                      <a:ext cx="3474720" cy="1645920"/>
                    </a:xfrm>
                    <a:prstGeom prst="rect">
                      <a:avLst/>
                    </a:prstGeom>
                    <a:noFill/>
                    <a:ln w="9525">
                      <a:noFill/>
                      <a:miter lim="800000"/>
                      <a:headEnd/>
                      <a:tailEnd/>
                    </a:ln>
                  </pic:spPr>
                </pic:pic>
              </a:graphicData>
            </a:graphic>
          </wp:inline>
        </w:drawing>
      </w:r>
    </w:p>
    <w:p w:rsidR="00000000" w:rsidRDefault="00984A82">
      <w:pPr>
        <w:pStyle w:val="Textoindependiente"/>
        <w:spacing w:line="480" w:lineRule="auto"/>
        <w:rPr>
          <w:b w:val="0"/>
          <w:bCs w:val="0"/>
          <w:i/>
          <w:iCs/>
          <w:sz w:val="24"/>
          <w:lang w:val="es-EC"/>
        </w:rPr>
      </w:pPr>
      <w:r>
        <w:rPr>
          <w:b w:val="0"/>
          <w:bCs w:val="0"/>
          <w:sz w:val="24"/>
          <w:lang w:val="es-EC"/>
        </w:rPr>
        <w:t xml:space="preserve">FIGURA 4.16. RESULTADO CHEQUEO INCERTIDUMBRE PROCESO </w:t>
      </w:r>
      <w:r>
        <w:rPr>
          <w:b w:val="0"/>
          <w:bCs w:val="0"/>
          <w:i/>
          <w:iCs/>
          <w:sz w:val="24"/>
          <w:lang w:val="es-EC"/>
        </w:rPr>
        <w:t>PRODUCCIÓN DE BATERÍA</w:t>
      </w:r>
    </w:p>
    <w:p w:rsidR="00000000" w:rsidRDefault="00A131A9">
      <w:pPr>
        <w:pStyle w:val="Textoindependiente"/>
        <w:spacing w:line="480" w:lineRule="auto"/>
        <w:rPr>
          <w:b w:val="0"/>
          <w:bCs w:val="0"/>
          <w:sz w:val="24"/>
          <w:lang w:val="es-EC"/>
        </w:rPr>
      </w:pPr>
      <w:r>
        <w:rPr>
          <w:b w:val="0"/>
          <w:bCs w:val="0"/>
          <w:noProof/>
          <w:sz w:val="24"/>
        </w:rPr>
        <w:drawing>
          <wp:inline distT="0" distB="0" distL="0" distR="0">
            <wp:extent cx="3383280" cy="1645920"/>
            <wp:effectExtent l="19050" t="0" r="7620" b="0"/>
            <wp:docPr id="70" name="Imagen 70" descr="chequeo incertidumbre\incertidumbre reciclaje dob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hequeo incertidumbre\incertidumbre reciclaje doble.GIF"/>
                    <pic:cNvPicPr>
                      <a:picLocks noChangeAspect="1" noChangeArrowheads="1"/>
                    </pic:cNvPicPr>
                  </pic:nvPicPr>
                  <pic:blipFill>
                    <a:blip r:embed="rId118"/>
                    <a:srcRect/>
                    <a:stretch>
                      <a:fillRect/>
                    </a:stretch>
                  </pic:blipFill>
                  <pic:spPr bwMode="auto">
                    <a:xfrm>
                      <a:off x="0" y="0"/>
                      <a:ext cx="3383280" cy="1645920"/>
                    </a:xfrm>
                    <a:prstGeom prst="rect">
                      <a:avLst/>
                    </a:prstGeom>
                    <a:noFill/>
                    <a:ln w="9525">
                      <a:noFill/>
                      <a:miter lim="800000"/>
                      <a:headEnd/>
                      <a:tailEnd/>
                    </a:ln>
                  </pic:spPr>
                </pic:pic>
              </a:graphicData>
            </a:graphic>
          </wp:inline>
        </w:drawing>
      </w:r>
    </w:p>
    <w:p w:rsidR="00000000" w:rsidRDefault="00984A82">
      <w:pPr>
        <w:pStyle w:val="Textoindependiente"/>
        <w:spacing w:line="480" w:lineRule="auto"/>
        <w:rPr>
          <w:b w:val="0"/>
          <w:bCs w:val="0"/>
          <w:i/>
          <w:iCs/>
          <w:sz w:val="24"/>
          <w:lang w:val="es-EC"/>
        </w:rPr>
      </w:pPr>
      <w:r>
        <w:rPr>
          <w:b w:val="0"/>
          <w:bCs w:val="0"/>
          <w:sz w:val="24"/>
          <w:lang w:val="es-EC"/>
        </w:rPr>
        <w:t>FIGURA 4.17. RESULTADO CHEQUEO INCERTIDUMBR</w:t>
      </w:r>
      <w:r>
        <w:rPr>
          <w:b w:val="0"/>
          <w:bCs w:val="0"/>
          <w:sz w:val="24"/>
          <w:lang w:val="es-EC"/>
        </w:rPr>
        <w:t xml:space="preserve">E PROCESO </w:t>
      </w:r>
      <w:r>
        <w:rPr>
          <w:b w:val="0"/>
          <w:bCs w:val="0"/>
          <w:i/>
          <w:iCs/>
          <w:sz w:val="24"/>
          <w:lang w:val="es-EC"/>
        </w:rPr>
        <w:t>RECICLAJE DE PLOMO</w:t>
      </w:r>
    </w:p>
    <w:p w:rsidR="00000000" w:rsidRDefault="00A131A9">
      <w:pPr>
        <w:pStyle w:val="Textoindependiente"/>
        <w:spacing w:line="480" w:lineRule="auto"/>
        <w:rPr>
          <w:sz w:val="24"/>
          <w:lang w:val="es-EC"/>
        </w:rPr>
      </w:pPr>
      <w:r>
        <w:rPr>
          <w:noProof/>
          <w:sz w:val="24"/>
        </w:rPr>
        <w:drawing>
          <wp:inline distT="0" distB="0" distL="0" distR="0">
            <wp:extent cx="3474720" cy="1737360"/>
            <wp:effectExtent l="19050" t="0" r="0" b="0"/>
            <wp:docPr id="71" name="Imagen 71" descr="chequeo incertidumbre\incertidumbre dos procesos mas chico au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hequeo incertidumbre\incertidumbre dos procesos mas chico aun.GIF"/>
                    <pic:cNvPicPr>
                      <a:picLocks noChangeAspect="1" noChangeArrowheads="1"/>
                    </pic:cNvPicPr>
                  </pic:nvPicPr>
                  <pic:blipFill>
                    <a:blip r:embed="rId119"/>
                    <a:srcRect/>
                    <a:stretch>
                      <a:fillRect/>
                    </a:stretch>
                  </pic:blipFill>
                  <pic:spPr bwMode="auto">
                    <a:xfrm>
                      <a:off x="0" y="0"/>
                      <a:ext cx="3474720" cy="1737360"/>
                    </a:xfrm>
                    <a:prstGeom prst="rect">
                      <a:avLst/>
                    </a:prstGeom>
                    <a:noFill/>
                    <a:ln w="9525">
                      <a:noFill/>
                      <a:miter lim="800000"/>
                      <a:headEnd/>
                      <a:tailEnd/>
                    </a:ln>
                  </pic:spPr>
                </pic:pic>
              </a:graphicData>
            </a:graphic>
          </wp:inline>
        </w:drawing>
      </w:r>
    </w:p>
    <w:p w:rsidR="00000000" w:rsidRDefault="00984A82">
      <w:pPr>
        <w:pStyle w:val="Textoindependiente"/>
        <w:spacing w:line="480" w:lineRule="auto"/>
        <w:rPr>
          <w:sz w:val="24"/>
          <w:lang w:val="es-EC"/>
        </w:rPr>
      </w:pPr>
      <w:r>
        <w:rPr>
          <w:b w:val="0"/>
          <w:bCs w:val="0"/>
          <w:sz w:val="24"/>
          <w:lang w:val="es-EC"/>
        </w:rPr>
        <w:t xml:space="preserve">FIGURA 4.18. RESULTADO CHEQUEO INCERTIDUMBRE PROCESOS </w:t>
      </w:r>
      <w:r>
        <w:rPr>
          <w:b w:val="0"/>
          <w:bCs w:val="0"/>
          <w:i/>
          <w:iCs/>
          <w:sz w:val="24"/>
          <w:lang w:val="es-EC"/>
        </w:rPr>
        <w:t>PRODUCCIÓN DE BATERÍA Y</w:t>
      </w:r>
      <w:r>
        <w:rPr>
          <w:b w:val="0"/>
          <w:bCs w:val="0"/>
          <w:sz w:val="24"/>
          <w:lang w:val="es-EC"/>
        </w:rPr>
        <w:t xml:space="preserve"> </w:t>
      </w:r>
      <w:r>
        <w:rPr>
          <w:b w:val="0"/>
          <w:bCs w:val="0"/>
          <w:i/>
          <w:iCs/>
          <w:sz w:val="24"/>
          <w:lang w:val="es-EC"/>
        </w:rPr>
        <w:t>RECICLAJE DE PLOMO</w:t>
      </w:r>
    </w:p>
    <w:p w:rsidR="00000000" w:rsidRDefault="00984A82">
      <w:pPr>
        <w:pStyle w:val="Textoindependiente"/>
        <w:spacing w:line="480" w:lineRule="auto"/>
        <w:rPr>
          <w:sz w:val="24"/>
          <w:lang w:val="es-EC"/>
        </w:rPr>
      </w:pPr>
    </w:p>
    <w:p w:rsidR="00000000" w:rsidRDefault="00984A82" w:rsidP="00984A82">
      <w:pPr>
        <w:pStyle w:val="Textoindependiente"/>
        <w:numPr>
          <w:ilvl w:val="1"/>
          <w:numId w:val="1"/>
        </w:numPr>
        <w:tabs>
          <w:tab w:val="clear" w:pos="792"/>
          <w:tab w:val="num" w:pos="900"/>
        </w:tabs>
        <w:spacing w:line="480" w:lineRule="auto"/>
        <w:ind w:left="900" w:hanging="540"/>
        <w:jc w:val="both"/>
        <w:rPr>
          <w:b w:val="0"/>
          <w:bCs w:val="0"/>
          <w:sz w:val="24"/>
        </w:rPr>
      </w:pPr>
      <w:r>
        <w:rPr>
          <w:sz w:val="24"/>
          <w:lang w:val="es-EC"/>
        </w:rPr>
        <w:t>Análisis del Uso de La Metodología de ECV</w:t>
      </w:r>
    </w:p>
    <w:p w:rsidR="00000000" w:rsidRDefault="00984A82">
      <w:pPr>
        <w:pStyle w:val="Textoindependiente"/>
        <w:spacing w:line="480" w:lineRule="auto"/>
        <w:ind w:left="36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El análisis del uso de metodología se divide en cuatro partes que corresponden a cad</w:t>
      </w:r>
      <w:r>
        <w:rPr>
          <w:b w:val="0"/>
          <w:bCs w:val="0"/>
          <w:sz w:val="24"/>
        </w:rPr>
        <w:t>a fase de la ECV.</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u w:val="single"/>
        </w:rPr>
      </w:pPr>
      <w:r>
        <w:rPr>
          <w:b w:val="0"/>
          <w:bCs w:val="0"/>
          <w:sz w:val="24"/>
          <w:u w:val="single"/>
        </w:rPr>
        <w:t>Definición del Objetivo y el Alcance</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En esta fase se define la ruta que va tomar la ECV. La definición de los objetivos orienta sobre lo que se quiere obtener de los resultados, sea estos del inventario o de la evaluación de impacto, en</w:t>
      </w:r>
      <w:r>
        <w:rPr>
          <w:b w:val="0"/>
          <w:bCs w:val="0"/>
          <w:sz w:val="24"/>
        </w:rPr>
        <w:t xml:space="preserve"> los objetivos definidos para la ECV, se nota claramente que estos son objetivos que solo se pueden conseguir a nivel de evaluación de impacto, lo que no es una regla, puede existir objetivos que puedan ser alcanzados solo con los resultados del inventario</w:t>
      </w:r>
      <w:r>
        <w:rPr>
          <w:b w:val="0"/>
          <w:bCs w:val="0"/>
          <w:sz w:val="24"/>
        </w:rPr>
        <w:t>.</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estructura de ECV planteada por la norma muestra un enfoque iterativo de ECV, (Fig. 1.2. flechas en dos sentidos entre fases), en este estudio este atributo de ECV se hizo notorio, originalmente se habían definido solo dos objetivos que correspondían</w:t>
      </w:r>
      <w:r>
        <w:rPr>
          <w:b w:val="0"/>
          <w:bCs w:val="0"/>
          <w:sz w:val="24"/>
        </w:rPr>
        <w:t xml:space="preserve"> el primero y tercer objetivo actuales (sección 3.1.1.) y a raíz de lo obtenido en la limitación del inventario que hasta ese entonces tenía una limitación más, era necesario evaluar que ocurría si el porcentaje de plomo reciclado era más alto que el 50% o</w:t>
      </w:r>
      <w:r>
        <w:rPr>
          <w:b w:val="0"/>
          <w:bCs w:val="0"/>
          <w:sz w:val="24"/>
        </w:rPr>
        <w:t xml:space="preserve"> más bajo que el 50%. Los porcentajes elegidos de 25% y 75% fueron determinados sin ningún tipo de análisis.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Por esto se decidió definir un objetivo más (el segundo objetivo actual) y hacer más específicos los otros. El planteamiento iterativo brinda bast</w:t>
      </w:r>
      <w:r>
        <w:rPr>
          <w:b w:val="0"/>
          <w:bCs w:val="0"/>
          <w:sz w:val="24"/>
        </w:rPr>
        <w:t>ante flexibilidad pues al principio de un estudio no se conocen las limitaciones que se tendrá al definir objetivos y alcances muy ambiciosos.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Sin embargo el cambio de objetivos puede hacer inútil el uso de la ECV para la aplicación prevista. En el caso d</w:t>
      </w:r>
      <w:r>
        <w:rPr>
          <w:b w:val="0"/>
          <w:bCs w:val="0"/>
          <w:sz w:val="24"/>
        </w:rPr>
        <w:t>e esta ECV la redefinición de los objetivos no alteró la utilidad del estudio respecto a la aplicación prevista.</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Los tres objetivos definidos tienen características muy diferentes uno de otro y se los definió así para mostrar algunas de las situaciones en</w:t>
      </w:r>
      <w:r>
        <w:rPr>
          <w:b w:val="0"/>
          <w:bCs w:val="0"/>
          <w:sz w:val="24"/>
        </w:rPr>
        <w:t xml:space="preserve"> las que ECV puede potencialmente ser una ayuda para tomar decisiones, estas tienen que ver con las aplicaciones de ECV (sección 1.3.) en el área de desarrollo y mejora de productos.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Luego de la definir los objetivos de la ECV, viene la definición del alc</w:t>
      </w:r>
      <w:r>
        <w:rPr>
          <w:b w:val="0"/>
          <w:bCs w:val="0"/>
          <w:sz w:val="24"/>
        </w:rPr>
        <w:t>ance. La definición del alcance provee el marco en el cual se va a desarrollar la ECV.</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definición de la unidad funcional y flujo de referencia es muy importante, sin embargo la importancia de esta es mayor cuando se realiza evaluaciones comparativas en</w:t>
      </w:r>
      <w:r>
        <w:rPr>
          <w:b w:val="0"/>
          <w:bCs w:val="0"/>
          <w:sz w:val="24"/>
        </w:rPr>
        <w:t>tre productos, caso que no se ha realizado aquí, pues la comparación realizada es solo una alteración del mismo producto, no se requirió definir un flujo de referencia para la batería con caja de caucho.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En la definición de la unidad funcional y flujo de </w:t>
      </w:r>
      <w:r>
        <w:rPr>
          <w:b w:val="0"/>
          <w:bCs w:val="0"/>
          <w:sz w:val="24"/>
        </w:rPr>
        <w:t>referencia aquí realizadas (sección 3.1.2.1.) se muestra que para la unidad funcional definida el flujo de referencia es una batería comercial, esta perspectiva es correcta desde el punto de vista que se asume que una batería de arranque comercial puede re</w:t>
      </w:r>
      <w:r>
        <w:rPr>
          <w:b w:val="0"/>
          <w:bCs w:val="0"/>
          <w:sz w:val="24"/>
        </w:rPr>
        <w:t xml:space="preserve">alizar la función cuantificada por la unidad funcional. Este nexo entre la unidad funcional y el flujo de referencia existe debido a que cuando se quiere evaluar el desempeño ambiental de un producto, ya se conoce el producto, es decir la definición de la </w:t>
      </w:r>
      <w:r>
        <w:rPr>
          <w:b w:val="0"/>
          <w:bCs w:val="0"/>
          <w:sz w:val="24"/>
        </w:rPr>
        <w:t>unidad funcional se la realiza a partir de las características de desempeño esperadas del producto.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definición de unidad funcional y flujos de referencia tiene un nivel más complejo y requieren más cuidado para su especificación cuando se habla de estu</w:t>
      </w:r>
      <w:r>
        <w:rPr>
          <w:b w:val="0"/>
          <w:bCs w:val="0"/>
          <w:sz w:val="24"/>
        </w:rPr>
        <w:t>dios comparativos.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Los límites del sistema de producto definidos para este sistema muestran una desviación del caso ideal. El plomo reciclado que no se usa para la fabricación de la batería sale como producto del sistema de producto. Es decir que no se as</w:t>
      </w:r>
      <w:r>
        <w:rPr>
          <w:b w:val="0"/>
          <w:bCs w:val="0"/>
          <w:sz w:val="24"/>
        </w:rPr>
        <w:t>ignarán los flujos primarios de lo que ocurra con ese producto a el inventario de ciclo de vida. Idealmente se debe definir los límites de un sistema de producto de tal forma que solo flujos primarios atraviesen los límites del sistema.</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Es importante nota</w:t>
      </w:r>
      <w:r>
        <w:rPr>
          <w:b w:val="0"/>
          <w:bCs w:val="0"/>
          <w:sz w:val="24"/>
        </w:rPr>
        <w:t>r que la norma tampoco especifica ni da guías sobre como definir las fases del ciclo de vida. La división del ciclo de vida para cada estudio debe ser realizada de acuerdo a lo necesario para cumplir los objetivos.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norma recomienda, no obliga a, elabor</w:t>
      </w:r>
      <w:r>
        <w:rPr>
          <w:b w:val="0"/>
          <w:bCs w:val="0"/>
          <w:sz w:val="24"/>
        </w:rPr>
        <w:t>ar un diagrama de flujo para mostrar el sistema de producto, para la ECV realizada se ha elaborado un diagrama de flujo esquemático (Fig 3.1.), otras ECVs (13, 26, 32) también muestran únicamente diagramas de flujo esquemáticos para sus sistemas de product</w:t>
      </w:r>
      <w:r>
        <w:rPr>
          <w:b w:val="0"/>
          <w:bCs w:val="0"/>
          <w:sz w:val="24"/>
        </w:rPr>
        <w:t>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Las ilustraciones en cuadro sinóptico (Apéndice E) que muestran a cada fase como parte del ciclo de vida ayudan a mostrar la estructura del ciclo de vida.</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En el Alcance también se debe definir los requisitos de calidad de datos (sección 3.1.2.4.). Eso</w:t>
      </w:r>
      <w:r>
        <w:rPr>
          <w:b w:val="0"/>
          <w:bCs w:val="0"/>
          <w:sz w:val="24"/>
        </w:rPr>
        <w:t>s requisitos se fijan de acuerdo a la sofisticación que se quiera tener en el estudio, mientras más ajustados son los requisitos de calidad de datos a lo que ocurre en la realidad, más sofisticado será el estudio (de cumplirse con los requisitos). Los requ</w:t>
      </w:r>
      <w:r>
        <w:rPr>
          <w:b w:val="0"/>
          <w:bCs w:val="0"/>
          <w:sz w:val="24"/>
        </w:rPr>
        <w:t>isitos de calidad de datos se los define de acuerdo a lo necesario para cumplir con los objetivos.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El Tiempo fue definido de acuerdo a la realidad del Ecuador, por eso se acepta procesos tomados desde 1985 hasta el presente. El tiempo mínimo durante los c</w:t>
      </w:r>
      <w:r>
        <w:rPr>
          <w:b w:val="0"/>
          <w:bCs w:val="0"/>
          <w:sz w:val="24"/>
        </w:rPr>
        <w:t>uales deben haber sido tomados fue definido sin ningún criterio en especial.</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En los requerimientos respecto a geografía, se ha sido muy exigente, pues se ha requerido procesos que tengan una representatividad geográfica igual a la real, esto incluye lo re</w:t>
      </w:r>
      <w:r>
        <w:rPr>
          <w:b w:val="0"/>
          <w:bCs w:val="0"/>
          <w:sz w:val="24"/>
        </w:rPr>
        <w:t>alizado en Sudamérica.</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Hasta este punto todo ha sido planteamiento es por eso que no han existido limitaciones forzadas. En la elaboración del análisis del inventario es donde empiezan las limitaciones forzadas.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u w:val="single"/>
        </w:rPr>
      </w:pPr>
      <w:r>
        <w:rPr>
          <w:b w:val="0"/>
          <w:bCs w:val="0"/>
          <w:sz w:val="24"/>
          <w:u w:val="single"/>
        </w:rPr>
        <w:t>Análisis del Inventario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principal limi</w:t>
      </w:r>
      <w:r>
        <w:rPr>
          <w:b w:val="0"/>
          <w:bCs w:val="0"/>
          <w:sz w:val="24"/>
        </w:rPr>
        <w:t>tación es la falta de datos representativos. Aunque los huecos de datos también fueron un obstáculo al principio.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Las bases de datos comerciales disponibles para el estudio cuentan básicamente con procesos genéricos, estos incluyen la producción de difere</w:t>
      </w:r>
      <w:r>
        <w:rPr>
          <w:b w:val="0"/>
          <w:bCs w:val="0"/>
          <w:sz w:val="24"/>
        </w:rPr>
        <w:t>ntes materiales, la producción de energía, diferentes tipos de transporte, tratamientos de residuos, etc.</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En la creación del inventario se usó bases de datos comerciales para las fase de </w:t>
      </w:r>
      <w:r>
        <w:rPr>
          <w:b w:val="0"/>
          <w:bCs w:val="0"/>
          <w:i/>
          <w:iCs/>
          <w:sz w:val="24"/>
        </w:rPr>
        <w:t>Materiales de batería</w:t>
      </w:r>
      <w:r>
        <w:rPr>
          <w:b w:val="0"/>
          <w:bCs w:val="0"/>
          <w:sz w:val="24"/>
        </w:rPr>
        <w:t xml:space="preserve"> en su totalidad, en </w:t>
      </w:r>
      <w:r>
        <w:rPr>
          <w:b w:val="0"/>
          <w:bCs w:val="0"/>
          <w:i/>
          <w:iCs/>
          <w:sz w:val="24"/>
        </w:rPr>
        <w:t>Reciclaje y Disposición Fi</w:t>
      </w:r>
      <w:r>
        <w:rPr>
          <w:b w:val="0"/>
          <w:bCs w:val="0"/>
          <w:i/>
          <w:iCs/>
          <w:sz w:val="24"/>
        </w:rPr>
        <w:t>nal</w:t>
      </w:r>
      <w:r>
        <w:rPr>
          <w:b w:val="0"/>
          <w:bCs w:val="0"/>
          <w:sz w:val="24"/>
        </w:rPr>
        <w:t>, no se usaron bases de datos comerciales para reciclaje de batería.</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Para la creación del inventario de la fase </w:t>
      </w:r>
      <w:r>
        <w:rPr>
          <w:b w:val="0"/>
          <w:bCs w:val="0"/>
          <w:i/>
          <w:iCs/>
          <w:sz w:val="24"/>
        </w:rPr>
        <w:t xml:space="preserve">Producción de batería </w:t>
      </w:r>
      <w:r>
        <w:rPr>
          <w:b w:val="0"/>
          <w:bCs w:val="0"/>
          <w:sz w:val="24"/>
        </w:rPr>
        <w:t>se requería un proceso (o conjunto de procesos) que cuantificará las entradas y salidas de la producción de batería en</w:t>
      </w:r>
      <w:r>
        <w:rPr>
          <w:b w:val="0"/>
          <w:bCs w:val="0"/>
          <w:sz w:val="24"/>
        </w:rPr>
        <w:t xml:space="preserve"> la planta, no existía un proceso de esas características en las bases de datos comerciales disponibles, después de investigación en internet y de citas de otros estudios se encontró que la referencia # tenía datos para producción de batería y reciclaje de</w:t>
      </w:r>
      <w:r>
        <w:rPr>
          <w:b w:val="0"/>
          <w:bCs w:val="0"/>
          <w:sz w:val="24"/>
        </w:rPr>
        <w:t xml:space="preserve"> plomo. El servicio bibliotecario de esa universidad envió por correo el estudio y se usó los datos de para esos dos procesos. Estos datos fueron tomados del reporte de una planta de TUDOR en Finlandia y son para baterías de plomo ácido para vehículos eléc</w:t>
      </w:r>
      <w:r>
        <w:rPr>
          <w:b w:val="0"/>
          <w:bCs w:val="0"/>
          <w:sz w:val="24"/>
        </w:rPr>
        <w:t>tricos, sin embargo en lo que tiene que ver con requisitos de calidad de datos en tecnología la ECV no es muy exigente pues se ha definido tecnología similar, las baterías de plomo ácido de vehículos eléctricos son de tecnología similar a las baterías de a</w:t>
      </w:r>
      <w:r>
        <w:rPr>
          <w:b w:val="0"/>
          <w:bCs w:val="0"/>
          <w:sz w:val="24"/>
        </w:rPr>
        <w:t>rranque de plomo ácido. Actualmente existen muchos estudios sobre ECV de acumuladores electroquímicos pues se están realizando este tipo de estudios para evaluar las diferentes alternativas, es por eso que estuvo disponible el estudio usado como fuente. De</w:t>
      </w:r>
      <w:r>
        <w:rPr>
          <w:b w:val="0"/>
          <w:bCs w:val="0"/>
          <w:sz w:val="24"/>
        </w:rPr>
        <w:t xml:space="preserve"> no haberse encontrado estos datos la ECV no se habría podido realizarse, con los recursos disponibles. Cuando los datos no existen deben elaborarse, esto incluiría monitorear emisiones a todos los medios (aire, agua, suelo y desechos sólidos), medir consu</w:t>
      </w:r>
      <w:r>
        <w:rPr>
          <w:b w:val="0"/>
          <w:bCs w:val="0"/>
          <w:sz w:val="24"/>
        </w:rPr>
        <w:t>mo de energía y usos de materias primas y productos durante el tiempo mínimo que deben ser tomados los datos, para este caso, un año.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Por otra parte las limitaciones del inventario de ciclo de vida (sección 4.1.) señalan que existe falta de datos represen</w:t>
      </w:r>
      <w:r>
        <w:rPr>
          <w:b w:val="0"/>
          <w:bCs w:val="0"/>
          <w:sz w:val="24"/>
        </w:rPr>
        <w:t xml:space="preserve">tativos para los procesos que se llevan a cabo en Ecuador. Esto se debe a que los requerimientos de calidad de datos definidos en el alcance requieren que los procesos usados tengan una representatividad igual a la real. La representatividad geográfica de </w:t>
      </w:r>
      <w:r>
        <w:rPr>
          <w:b w:val="0"/>
          <w:bCs w:val="0"/>
          <w:sz w:val="24"/>
        </w:rPr>
        <w:t>los procesos utilizados es Europa Occidental, es decir los datos obtenidos son obtenidos de promedios para Europa Occidental,  por lo tanto puede ser que esos datos sean elaborados a partir de procesos con tecnologías más limpias o sistemas de control de c</w:t>
      </w:r>
      <w:r>
        <w:rPr>
          <w:b w:val="0"/>
          <w:bCs w:val="0"/>
          <w:sz w:val="24"/>
        </w:rPr>
        <w:t>ontaminación más eficientes, así como tecnologías energéticamente más eficientes. Sin embargo se realizó la ECV.</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La fase </w:t>
      </w:r>
      <w:r>
        <w:rPr>
          <w:b w:val="0"/>
          <w:bCs w:val="0"/>
          <w:i/>
          <w:iCs/>
          <w:sz w:val="24"/>
        </w:rPr>
        <w:t>Uso de batería</w:t>
      </w:r>
      <w:r>
        <w:rPr>
          <w:b w:val="0"/>
          <w:bCs w:val="0"/>
          <w:sz w:val="24"/>
        </w:rPr>
        <w:t xml:space="preserve"> fue creada a partir de la unidad funcional (sección 3.2.2.3.), lo que es bastante lógico pues la unidad funcional cuant</w:t>
      </w:r>
      <w:r>
        <w:rPr>
          <w:b w:val="0"/>
          <w:bCs w:val="0"/>
          <w:sz w:val="24"/>
        </w:rPr>
        <w:t>ifica las características de desempeño del producto, y el desempeño del producto por lo general tiene lugar en la fase de uso. El problema de esto es que se ha hecho muchas asunciones técnicas lo cual podría crear incertidumbre.</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La creación de la fase </w:t>
      </w:r>
      <w:r>
        <w:rPr>
          <w:b w:val="0"/>
          <w:bCs w:val="0"/>
          <w:i/>
          <w:iCs/>
          <w:sz w:val="24"/>
        </w:rPr>
        <w:t>Rec</w:t>
      </w:r>
      <w:r>
        <w:rPr>
          <w:b w:val="0"/>
          <w:bCs w:val="0"/>
          <w:i/>
          <w:iCs/>
          <w:sz w:val="24"/>
        </w:rPr>
        <w:t>iclaje y Disposición Final</w:t>
      </w:r>
      <w:r>
        <w:rPr>
          <w:b w:val="0"/>
          <w:bCs w:val="0"/>
          <w:sz w:val="24"/>
        </w:rPr>
        <w:t xml:space="preserve"> presenta bastantes limitaciones identificadas en la sección 4.1., un análisis más a fondo de la situación debería incluir la colaboración por parte de la empresa que hace la recolección y reciclaje, para este estudió se trató de </w:t>
      </w:r>
      <w:r>
        <w:rPr>
          <w:b w:val="0"/>
          <w:bCs w:val="0"/>
          <w:sz w:val="24"/>
        </w:rPr>
        <w:t>tener esta colaboración mas no se la pudo conseguir por disposición de la dirección de la compañía.</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u w:val="single"/>
        </w:rPr>
      </w:pPr>
      <w:r>
        <w:rPr>
          <w:b w:val="0"/>
          <w:bCs w:val="0"/>
          <w:sz w:val="24"/>
          <w:u w:val="single"/>
        </w:rPr>
        <w:t>Evaluación de Impacto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fase de Evaluación de Impacto de Ciclo de Vida (Sección 3.3.) muestra primero una selección de métodos de evaluación. La norma pi</w:t>
      </w:r>
      <w:r>
        <w:rPr>
          <w:b w:val="0"/>
          <w:bCs w:val="0"/>
          <w:sz w:val="24"/>
        </w:rPr>
        <w:t>de que primero se seleccione las categorías de impacto, sin embargo la selección de categorías de impacto es una labor que requiere cierto nivel de conocimiento sobre impactos y efectos ambientales, por lo tanto para no expertos en ciencia ambiental es más</w:t>
      </w:r>
      <w:r>
        <w:rPr>
          <w:b w:val="0"/>
          <w:bCs w:val="0"/>
          <w:sz w:val="24"/>
        </w:rPr>
        <w:t xml:space="preserve"> fácil usar métodos ya desarrollados.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De los tres métodos escogidos dos de ellos, </w:t>
      </w:r>
      <w:r>
        <w:rPr>
          <w:b w:val="0"/>
          <w:bCs w:val="0"/>
          <w:i/>
          <w:iCs/>
          <w:sz w:val="24"/>
        </w:rPr>
        <w:t>Eco-Indicator 99</w:t>
      </w:r>
      <w:r>
        <w:rPr>
          <w:b w:val="0"/>
          <w:bCs w:val="0"/>
          <w:sz w:val="24"/>
        </w:rPr>
        <w:t xml:space="preserve"> y </w:t>
      </w:r>
      <w:r>
        <w:rPr>
          <w:b w:val="0"/>
          <w:bCs w:val="0"/>
          <w:i/>
          <w:iCs/>
          <w:sz w:val="24"/>
        </w:rPr>
        <w:t xml:space="preserve">EPS 2000 </w:t>
      </w:r>
      <w:r>
        <w:rPr>
          <w:b w:val="0"/>
          <w:bCs w:val="0"/>
          <w:sz w:val="24"/>
        </w:rPr>
        <w:t xml:space="preserve">tienen un enfoque de punto final de categoría (evaluación de daño) y el otro, </w:t>
      </w:r>
      <w:r>
        <w:rPr>
          <w:b w:val="0"/>
          <w:bCs w:val="0"/>
          <w:i/>
          <w:iCs/>
          <w:sz w:val="24"/>
        </w:rPr>
        <w:t>EDIP 96,</w:t>
      </w:r>
      <w:r>
        <w:rPr>
          <w:b w:val="0"/>
          <w:bCs w:val="0"/>
          <w:sz w:val="24"/>
        </w:rPr>
        <w:t xml:space="preserve"> tiene un enfoque de puntos medios de categoría (ver secció</w:t>
      </w:r>
      <w:r>
        <w:rPr>
          <w:b w:val="0"/>
          <w:bCs w:val="0"/>
          <w:sz w:val="24"/>
        </w:rPr>
        <w:t xml:space="preserve">n 1.2.4.). </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Los tres cumplen con los requerimientos obligatorios (clasificación y caracterización) y opcionales (normalización, agrupación, ponderación) de la norma. Cabe notar la diferencia que existe entre los categorías de impacto. </w:t>
      </w:r>
      <w:r>
        <w:rPr>
          <w:b w:val="0"/>
          <w:bCs w:val="0"/>
          <w:i/>
          <w:iCs/>
          <w:sz w:val="24"/>
        </w:rPr>
        <w:t>Eco-indicator 99</w:t>
      </w:r>
      <w:r>
        <w:rPr>
          <w:b w:val="0"/>
          <w:bCs w:val="0"/>
          <w:sz w:val="24"/>
        </w:rPr>
        <w:t xml:space="preserve"> tie</w:t>
      </w:r>
      <w:r>
        <w:rPr>
          <w:b w:val="0"/>
          <w:bCs w:val="0"/>
          <w:sz w:val="24"/>
        </w:rPr>
        <w:t xml:space="preserve">ne 10 categorías de impacto que se agrupan en 3 categorías de daño, </w:t>
      </w:r>
      <w:r>
        <w:rPr>
          <w:b w:val="0"/>
          <w:bCs w:val="0"/>
          <w:i/>
          <w:iCs/>
          <w:sz w:val="24"/>
        </w:rPr>
        <w:t>EPS 2000</w:t>
      </w:r>
      <w:r>
        <w:rPr>
          <w:b w:val="0"/>
          <w:bCs w:val="0"/>
          <w:sz w:val="24"/>
        </w:rPr>
        <w:t xml:space="preserve"> tiene 13 categorías de impacto que se agrupan en 4 categoría de daño, y </w:t>
      </w:r>
      <w:r>
        <w:rPr>
          <w:b w:val="0"/>
          <w:bCs w:val="0"/>
          <w:i/>
          <w:iCs/>
          <w:sz w:val="24"/>
        </w:rPr>
        <w:t>EDIP 96</w:t>
      </w:r>
      <w:r>
        <w:rPr>
          <w:b w:val="0"/>
          <w:bCs w:val="0"/>
          <w:sz w:val="24"/>
        </w:rPr>
        <w:t xml:space="preserve"> está dividido en </w:t>
      </w:r>
      <w:r>
        <w:rPr>
          <w:b w:val="0"/>
          <w:bCs w:val="0"/>
          <w:i/>
          <w:iCs/>
          <w:sz w:val="24"/>
        </w:rPr>
        <w:t>EDIP 96</w:t>
      </w:r>
      <w:r>
        <w:rPr>
          <w:b w:val="0"/>
          <w:bCs w:val="0"/>
          <w:sz w:val="24"/>
        </w:rPr>
        <w:t xml:space="preserve"> y </w:t>
      </w:r>
      <w:r>
        <w:rPr>
          <w:b w:val="0"/>
          <w:bCs w:val="0"/>
          <w:i/>
          <w:iCs/>
          <w:sz w:val="24"/>
        </w:rPr>
        <w:t xml:space="preserve">EDIP 96 (Solo Recursos) </w:t>
      </w:r>
      <w:r>
        <w:rPr>
          <w:b w:val="0"/>
          <w:bCs w:val="0"/>
          <w:sz w:val="24"/>
        </w:rPr>
        <w:t>con 16 y 25 categorías respectivamente. El análi</w:t>
      </w:r>
      <w:r>
        <w:rPr>
          <w:b w:val="0"/>
          <w:bCs w:val="0"/>
          <w:sz w:val="24"/>
        </w:rPr>
        <w:t xml:space="preserve">sis de la deducción de modelos de caracterización, factores de normalización y ponderación va más allá del alcance de esta tesis. En la presentación de cada método elegido (sección 3.3.2.) se recomienda literatura que muestra información sobre la creación </w:t>
      </w:r>
      <w:r>
        <w:rPr>
          <w:b w:val="0"/>
          <w:bCs w:val="0"/>
          <w:sz w:val="24"/>
        </w:rPr>
        <w:t>de cada método.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En </w:t>
      </w:r>
      <w:r>
        <w:rPr>
          <w:b w:val="0"/>
          <w:bCs w:val="0"/>
          <w:i/>
          <w:iCs/>
          <w:sz w:val="24"/>
        </w:rPr>
        <w:t>Eco-indicator 99</w:t>
      </w:r>
      <w:r>
        <w:rPr>
          <w:b w:val="0"/>
          <w:bCs w:val="0"/>
          <w:sz w:val="24"/>
        </w:rPr>
        <w:t xml:space="preserve"> la evaluación de daño agrupa las categorías en 3 categorías de daño que son: Salud Humana, Calidad del Ecosistema y Recursos. Los resultados obtenidos entre estas tres categorías son más entendibles por parte de no expe</w:t>
      </w:r>
      <w:r>
        <w:rPr>
          <w:b w:val="0"/>
          <w:bCs w:val="0"/>
          <w:sz w:val="24"/>
        </w:rPr>
        <w:t xml:space="preserve">rtos en ciencias ambientales pues son solo tres categorías, que aparentemente son identificables por el humano de un nivel cultural medio. Con </w:t>
      </w:r>
      <w:r>
        <w:rPr>
          <w:b w:val="0"/>
          <w:bCs w:val="0"/>
          <w:i/>
          <w:iCs/>
          <w:sz w:val="24"/>
        </w:rPr>
        <w:t>EPS 2000</w:t>
      </w:r>
      <w:r>
        <w:rPr>
          <w:b w:val="0"/>
          <w:bCs w:val="0"/>
          <w:sz w:val="24"/>
        </w:rPr>
        <w:t xml:space="preserve"> pasa lo mismo pues también tiene evaluación de daño, aunque este tiene 4 categorías.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i/>
          <w:iCs/>
          <w:sz w:val="24"/>
        </w:rPr>
        <w:t xml:space="preserve">EDIP 96 </w:t>
      </w:r>
      <w:r>
        <w:rPr>
          <w:b w:val="0"/>
          <w:bCs w:val="0"/>
          <w:sz w:val="24"/>
        </w:rPr>
        <w:t>es un méto</w:t>
      </w:r>
      <w:r>
        <w:rPr>
          <w:b w:val="0"/>
          <w:bCs w:val="0"/>
          <w:sz w:val="24"/>
        </w:rPr>
        <w:t xml:space="preserve">do desarrollado a nivel de categorías de impacto, y desde el enfoque analizado en el párrafo anterior es una desventaja, sin embargo </w:t>
      </w:r>
      <w:r>
        <w:rPr>
          <w:b w:val="0"/>
          <w:bCs w:val="0"/>
          <w:i/>
          <w:iCs/>
          <w:sz w:val="24"/>
        </w:rPr>
        <w:t>EDIP 96</w:t>
      </w:r>
      <w:r>
        <w:rPr>
          <w:b w:val="0"/>
          <w:bCs w:val="0"/>
          <w:sz w:val="24"/>
        </w:rPr>
        <w:t xml:space="preserve"> está dividido en dos, y por lo tanto muestra resultados interesantes pues el método </w:t>
      </w:r>
      <w:r>
        <w:rPr>
          <w:b w:val="0"/>
          <w:bCs w:val="0"/>
          <w:i/>
          <w:iCs/>
          <w:sz w:val="24"/>
        </w:rPr>
        <w:t>EDIP 96</w:t>
      </w:r>
      <w:r>
        <w:rPr>
          <w:b w:val="0"/>
          <w:bCs w:val="0"/>
          <w:sz w:val="24"/>
        </w:rPr>
        <w:t xml:space="preserve"> muestra resultados solo</w:t>
      </w:r>
      <w:r>
        <w:rPr>
          <w:b w:val="0"/>
          <w:bCs w:val="0"/>
          <w:sz w:val="24"/>
        </w:rPr>
        <w:t xml:space="preserve"> a partir de caracterización de emisiones y no consumo de recursos.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En lo referente a normalización, </w:t>
      </w:r>
      <w:r>
        <w:rPr>
          <w:b w:val="0"/>
          <w:bCs w:val="0"/>
          <w:i/>
          <w:iCs/>
          <w:sz w:val="24"/>
        </w:rPr>
        <w:t xml:space="preserve">Eco-indicator 99 </w:t>
      </w:r>
      <w:r>
        <w:rPr>
          <w:b w:val="0"/>
          <w:bCs w:val="0"/>
          <w:sz w:val="24"/>
        </w:rPr>
        <w:t xml:space="preserve">usa datos de referencia para Europa, </w:t>
      </w:r>
      <w:r>
        <w:rPr>
          <w:b w:val="0"/>
          <w:bCs w:val="0"/>
          <w:i/>
          <w:iCs/>
          <w:sz w:val="24"/>
        </w:rPr>
        <w:t>EPS 2000</w:t>
      </w:r>
      <w:r>
        <w:rPr>
          <w:b w:val="0"/>
          <w:bCs w:val="0"/>
          <w:sz w:val="24"/>
        </w:rPr>
        <w:t xml:space="preserve"> no tiene normalización de manera explícita, y </w:t>
      </w:r>
      <w:r>
        <w:rPr>
          <w:b w:val="0"/>
          <w:bCs w:val="0"/>
          <w:i/>
          <w:iCs/>
          <w:sz w:val="24"/>
        </w:rPr>
        <w:t>EDIP 96</w:t>
      </w:r>
      <w:r>
        <w:rPr>
          <w:b w:val="0"/>
          <w:bCs w:val="0"/>
          <w:sz w:val="24"/>
        </w:rPr>
        <w:t xml:space="preserve"> usa datos de referencia mundiales. No</w:t>
      </w:r>
      <w:r>
        <w:rPr>
          <w:b w:val="0"/>
          <w:bCs w:val="0"/>
          <w:sz w:val="24"/>
        </w:rPr>
        <w:t xml:space="preserve"> existen métodos de evaluación que muestren normalización para Sudamérica.</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En general no existen métodos de evaluación desarrollados para Sudamérica, las categorías de impacto usadas por métodos desarrollados en Europa pueden no ser muy adecuadas para paí</w:t>
      </w:r>
      <w:r>
        <w:rPr>
          <w:b w:val="0"/>
          <w:bCs w:val="0"/>
          <w:sz w:val="24"/>
        </w:rPr>
        <w:t>ses en vías de desarrollo. La ponderación también podría no ser adecuada para países en vías desarrollo.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Los resultados de la evaluación de impacto entre </w:t>
      </w:r>
      <w:r>
        <w:rPr>
          <w:b w:val="0"/>
          <w:bCs w:val="0"/>
          <w:i/>
          <w:iCs/>
          <w:sz w:val="24"/>
        </w:rPr>
        <w:t>Eco-indicator 99</w:t>
      </w:r>
      <w:r>
        <w:rPr>
          <w:b w:val="0"/>
          <w:bCs w:val="0"/>
          <w:sz w:val="24"/>
        </w:rPr>
        <w:t xml:space="preserve"> y </w:t>
      </w:r>
      <w:r>
        <w:rPr>
          <w:b w:val="0"/>
          <w:bCs w:val="0"/>
          <w:i/>
          <w:iCs/>
          <w:sz w:val="24"/>
        </w:rPr>
        <w:t>EPS 2000</w:t>
      </w:r>
      <w:r>
        <w:rPr>
          <w:b w:val="0"/>
          <w:bCs w:val="0"/>
          <w:sz w:val="24"/>
        </w:rPr>
        <w:t xml:space="preserve"> fueron muy similares al encontrar la misma fase como la mayor contribuido</w:t>
      </w:r>
      <w:r>
        <w:rPr>
          <w:b w:val="0"/>
          <w:bCs w:val="0"/>
          <w:sz w:val="24"/>
        </w:rPr>
        <w:t xml:space="preserve">ra al impacto total a pesar de las diferencias que existen entre ellos, si bien esto da confiabilidad al resultado obtenido no se puede afirmar que </w:t>
      </w:r>
      <w:r>
        <w:rPr>
          <w:b w:val="0"/>
          <w:bCs w:val="0"/>
          <w:i/>
          <w:iCs/>
          <w:sz w:val="24"/>
        </w:rPr>
        <w:t>Eco-indicator 99</w:t>
      </w:r>
      <w:r>
        <w:rPr>
          <w:b w:val="0"/>
          <w:bCs w:val="0"/>
          <w:sz w:val="24"/>
        </w:rPr>
        <w:t xml:space="preserve"> y </w:t>
      </w:r>
      <w:r>
        <w:rPr>
          <w:b w:val="0"/>
          <w:bCs w:val="0"/>
          <w:i/>
          <w:iCs/>
          <w:sz w:val="24"/>
        </w:rPr>
        <w:t>EPS 2000</w:t>
      </w:r>
      <w:r>
        <w:rPr>
          <w:b w:val="0"/>
          <w:bCs w:val="0"/>
          <w:sz w:val="24"/>
        </w:rPr>
        <w:t xml:space="preserve"> lleven siempre a resultados similares.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No se puede comparar los resultados de </w:t>
      </w:r>
      <w:r>
        <w:rPr>
          <w:b w:val="0"/>
          <w:bCs w:val="0"/>
          <w:i/>
          <w:iCs/>
          <w:sz w:val="24"/>
        </w:rPr>
        <w:t>E</w:t>
      </w:r>
      <w:r>
        <w:rPr>
          <w:b w:val="0"/>
          <w:bCs w:val="0"/>
          <w:i/>
          <w:iCs/>
          <w:sz w:val="24"/>
        </w:rPr>
        <w:t>DIP 96</w:t>
      </w:r>
      <w:r>
        <w:rPr>
          <w:b w:val="0"/>
          <w:bCs w:val="0"/>
          <w:sz w:val="24"/>
        </w:rPr>
        <w:t xml:space="preserve"> con los otros dos métodos porque este está dividido en dos uno solo para emisiones y uno solo para recursos.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De los resultados de </w:t>
      </w:r>
      <w:r>
        <w:rPr>
          <w:b w:val="0"/>
          <w:bCs w:val="0"/>
          <w:i/>
          <w:iCs/>
          <w:sz w:val="24"/>
        </w:rPr>
        <w:t>EDIP 96</w:t>
      </w:r>
      <w:r>
        <w:rPr>
          <w:b w:val="0"/>
          <w:bCs w:val="0"/>
          <w:sz w:val="24"/>
        </w:rPr>
        <w:t xml:space="preserve"> se puede sugerir el uso de otras técnicas como auditorías ambientales o evaluación de riesgos localizadas para</w:t>
      </w:r>
      <w:r>
        <w:rPr>
          <w:b w:val="0"/>
          <w:bCs w:val="0"/>
          <w:sz w:val="24"/>
        </w:rPr>
        <w:t xml:space="preserve"> plantas de fabricación de batería pues al solo considerar emisiones la fase de producción fue la fase de mayor puntaje.</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última fase de la metodología, la interpretación del ciclo de vida, aún no ha sido presentada en este punto del documento en su tot</w:t>
      </w:r>
      <w:r>
        <w:rPr>
          <w:b w:val="0"/>
          <w:bCs w:val="0"/>
          <w:sz w:val="24"/>
        </w:rPr>
        <w:t>alidad pues las conclusiones y recomendaciones se encuentran en el próximo capítulo sin embargo ya se ha presentado en este capítulo el resto de la interpretación (sección 4.2.).</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u w:val="single"/>
        </w:rPr>
      </w:pPr>
      <w:r>
        <w:rPr>
          <w:b w:val="0"/>
          <w:bCs w:val="0"/>
          <w:sz w:val="24"/>
          <w:u w:val="single"/>
        </w:rPr>
        <w:t>Interpretación</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identificación de aspectos significativos (Sección 4.2.1.</w:t>
      </w:r>
      <w:r>
        <w:rPr>
          <w:b w:val="0"/>
          <w:bCs w:val="0"/>
          <w:sz w:val="24"/>
        </w:rPr>
        <w:t>) muestra los aspectos significativos, estos son identificados a partir de los objetivos definidos, la norma ISO 14043 dice que no hay guías de qué es un aspecto significativo para un estudio en partícular, esto ofrece mucha libertad en esta parte, en este</w:t>
      </w:r>
      <w:r>
        <w:rPr>
          <w:b w:val="0"/>
          <w:bCs w:val="0"/>
          <w:sz w:val="24"/>
        </w:rPr>
        <w:t xml:space="preserve"> estudio hemos identificado lo que nos sirve para alcanzar los objetivos. Se ha separado los aspectos significativos por objetivos, esto ayuda para organizar la información que debe usarse en cada parte debido a que cada objetivo usa cierto tipo de resulta</w:t>
      </w:r>
      <w:r>
        <w:rPr>
          <w:b w:val="0"/>
          <w:bCs w:val="0"/>
          <w:sz w:val="24"/>
        </w:rPr>
        <w:t>do, a continuación se explica esto.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Para identificar aspectos significativos para el primer objetivo se usó caracterización, evaluación de impacto, normalización, ponderación, calificaciones por fase de ciclo de vida y análisis de contribución, se usaron </w:t>
      </w:r>
      <w:r>
        <w:rPr>
          <w:b w:val="0"/>
          <w:bCs w:val="0"/>
          <w:sz w:val="24"/>
        </w:rPr>
        <w:t>todas estas técnicas porque el primer objetivo demanda la descripción de la carga ambiental (caracterización, normalización, ponderación), identificación de la etapa de ciclo de vida y los factores de máxima contribución a la carga ambiental (puntuación po</w:t>
      </w:r>
      <w:r>
        <w:rPr>
          <w:b w:val="0"/>
          <w:bCs w:val="0"/>
          <w:sz w:val="24"/>
        </w:rPr>
        <w:t>r fase y análisis de contribución).</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Para el segundo objetivo se usó la evaluación de daño con ponderación del sistema de producto con cada variación de porcentaje de plomo reciclado en la batería. Se usó evaluación de daño </w:t>
      </w:r>
      <w:r>
        <w:rPr>
          <w:b w:val="0"/>
          <w:bCs w:val="0"/>
          <w:i/>
          <w:iCs/>
          <w:sz w:val="24"/>
        </w:rPr>
        <w:t>Eco-indicator 99</w:t>
      </w:r>
      <w:r>
        <w:rPr>
          <w:b w:val="0"/>
          <w:bCs w:val="0"/>
          <w:sz w:val="24"/>
        </w:rPr>
        <w:t xml:space="preserve"> porque a juicio</w:t>
      </w:r>
      <w:r>
        <w:rPr>
          <w:b w:val="0"/>
          <w:bCs w:val="0"/>
          <w:sz w:val="24"/>
        </w:rPr>
        <w:t xml:space="preserve"> del autor es más fácil comprender los impactos en pocas categorías, en este caso la evaluación de daño de este método muestra solo tres.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Cabe resaltar que los aspectos significativos relativos a este objetivo fueron elaborados a partir de los resultados </w:t>
      </w:r>
      <w:r>
        <w:rPr>
          <w:b w:val="0"/>
          <w:bCs w:val="0"/>
          <w:sz w:val="24"/>
        </w:rPr>
        <w:t>(Figuras 4.9., 4.10., y 4.11.) De lo especificado como aspectos significativo se puede notar que a medida que sube el porcentaje de plomo reciclado en la batería, la categoría recursos tiene un mayor puntaje negativo y por lo tanto globalmente tendrá un pu</w:t>
      </w:r>
      <w:r>
        <w:rPr>
          <w:b w:val="0"/>
          <w:bCs w:val="0"/>
          <w:sz w:val="24"/>
        </w:rPr>
        <w:t xml:space="preserve">ntaje menor, también se puede inferir que la fase de </w:t>
      </w:r>
      <w:r>
        <w:rPr>
          <w:b w:val="0"/>
          <w:bCs w:val="0"/>
          <w:i/>
          <w:iCs/>
          <w:sz w:val="24"/>
        </w:rPr>
        <w:t>Reciclaje y Disposición Final</w:t>
      </w:r>
      <w:r>
        <w:rPr>
          <w:b w:val="0"/>
          <w:bCs w:val="0"/>
          <w:sz w:val="24"/>
        </w:rPr>
        <w:t xml:space="preserve"> siempre tendrá el menor puntaje, así que tampoco cambiará el orden de las fases, sin embargo es importante notar que la norma no específica nada acerca de la definición de l</w:t>
      </w:r>
      <w:r>
        <w:rPr>
          <w:b w:val="0"/>
          <w:bCs w:val="0"/>
          <w:sz w:val="24"/>
        </w:rPr>
        <w:t xml:space="preserve">as fases de un ciclo de vida y de la estructura dentro de cada fase, un estudio diferente podría incluir el proceso de obtención de material reciclado dentro de la fase de </w:t>
      </w:r>
      <w:r>
        <w:rPr>
          <w:b w:val="0"/>
          <w:bCs w:val="0"/>
          <w:i/>
          <w:iCs/>
          <w:sz w:val="24"/>
        </w:rPr>
        <w:t>Materiales de batería</w:t>
      </w:r>
      <w:r>
        <w:rPr>
          <w:b w:val="0"/>
          <w:bCs w:val="0"/>
          <w:sz w:val="24"/>
        </w:rPr>
        <w:t>, considerando a ese proceso como parte de la producción de mat</w:t>
      </w:r>
      <w:r>
        <w:rPr>
          <w:b w:val="0"/>
          <w:bCs w:val="0"/>
          <w:sz w:val="24"/>
        </w:rPr>
        <w:t xml:space="preserve">eriales, en ese caso el puntaje positivo sería contado en la fase </w:t>
      </w:r>
      <w:r>
        <w:rPr>
          <w:b w:val="0"/>
          <w:bCs w:val="0"/>
          <w:i/>
          <w:iCs/>
          <w:sz w:val="24"/>
        </w:rPr>
        <w:t>Materiales de batería</w:t>
      </w:r>
      <w:r>
        <w:rPr>
          <w:b w:val="0"/>
          <w:bCs w:val="0"/>
          <w:sz w:val="24"/>
        </w:rPr>
        <w:t xml:space="preserve"> y por lo tanto se podría llegar a otros resultados y por lo tanto a aspectos significativos diferentes que arrojarían conclusiones y recomendaciones diferentes.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def</w:t>
      </w:r>
      <w:r>
        <w:rPr>
          <w:b w:val="0"/>
          <w:bCs w:val="0"/>
          <w:sz w:val="24"/>
        </w:rPr>
        <w:t>inición del sistema de producto y la organización de las fases pueden tener un efecto importante en lo encontrado en una ECV al usar esquemas de evaluación que puedan obtener puntuaciones para cada fase.</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 xml:space="preserve">Es de notar que los resultados de caracterización, </w:t>
      </w:r>
      <w:r>
        <w:rPr>
          <w:b w:val="0"/>
          <w:bCs w:val="0"/>
          <w:sz w:val="24"/>
        </w:rPr>
        <w:t>evaluación de daño, normalización y ponderación por categorías no van a cambiar, pues son hechos tomando los flujos primarios de todo el sistema de producto.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El uso de esquemas de puntuación por fase (Figuras  4.1, 4.3, 4.5, 4.7) puede llevar a resultados</w:t>
      </w:r>
      <w:r>
        <w:rPr>
          <w:b w:val="0"/>
          <w:bCs w:val="0"/>
          <w:sz w:val="24"/>
        </w:rPr>
        <w:t xml:space="preserve"> diferentes dependiendo de la organización de cada fase. Acorde a la norma ISO 14042 la normalización, ponderación, agregación de puntajes y orden de fases son elementos opcionales y por lo tanto no existe especificación acerca de ellos.</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Para el tercer ob</w:t>
      </w:r>
      <w:r>
        <w:rPr>
          <w:b w:val="0"/>
          <w:bCs w:val="0"/>
          <w:sz w:val="24"/>
        </w:rPr>
        <w:t>jetivo se comparó las puntuaciones totales de los dos sistemas de producto, con caja de polipropileno y con caja de caucho.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segunda parte de la interpretación es la evaluación (sección 4.2.2.) La evaluación tiene tres partes, chequeo de consistencia, c</w:t>
      </w:r>
      <w:r>
        <w:rPr>
          <w:b w:val="0"/>
          <w:bCs w:val="0"/>
          <w:sz w:val="24"/>
        </w:rPr>
        <w:t>hequeo de integridad y chequeo de sensibilidad. La norma solo específica los objetivos de cada evaluación y no especifica procedimientos para llevarlas a cabo.</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En el chequeo de integridad (4.2.2.1.) sección en esta ECV se ha expuesto los resultados obteni</w:t>
      </w:r>
      <w:r>
        <w:rPr>
          <w:b w:val="0"/>
          <w:bCs w:val="0"/>
          <w:sz w:val="24"/>
        </w:rPr>
        <w:t>dos y los atributos de los métodos de evaluación de ciclo de vida elegidos que hacen que se pueda alcanzar los objetivos, esto es redundante pues se eligió los métodos de tal forma que sean útiles. Sin embargo en este caso se consideró que esta información</w:t>
      </w:r>
      <w:r>
        <w:rPr>
          <w:b w:val="0"/>
          <w:bCs w:val="0"/>
          <w:sz w:val="24"/>
        </w:rPr>
        <w:t xml:space="preserve"> es adecuada para exponer la integridad de la información.</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El chequeo de consistencia (sección 4.2.2.2) se ha realizado usando la lista de revisión de la norma ISO 14043, esta lista de revisión se la debe usar solo si es relevante al estudio. Aquí se ha s</w:t>
      </w:r>
      <w:r>
        <w:rPr>
          <w:b w:val="0"/>
          <w:bCs w:val="0"/>
          <w:sz w:val="24"/>
        </w:rPr>
        <w:t>upuesto que sí, por eso se las usó, otros estudios pueden requerir otros tipos de chequeo de consistencia.</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El chequeo de sensibilidad se ha llamado en este estudio chequeo de incertidumbre (sección 4.2.2.3). El chequeo de incertidumbre aquí realizado tuvo</w:t>
      </w:r>
      <w:r>
        <w:rPr>
          <w:b w:val="0"/>
          <w:bCs w:val="0"/>
          <w:sz w:val="24"/>
        </w:rPr>
        <w:t xml:space="preserve"> como fin evaluar si el uso de los procesos utilizados para la producción de batería y reciclaje de plomo, esto debido que los procesos que representaban estos procesos fueron tomados de un estudio de una planta en Finlandia, las diferencias en desarrollo </w:t>
      </w:r>
      <w:r>
        <w:rPr>
          <w:b w:val="0"/>
          <w:bCs w:val="0"/>
          <w:sz w:val="24"/>
        </w:rPr>
        <w:t>pueden también verse reflejadas en uso de tecnologías más limpias y uso de control de contaminación más avanzados, y debido a que el plomo es un material tóxico, se decidió hacer los chequeos explicados en la sección 4.2.2.3, el factor de multiplicación de</w:t>
      </w:r>
      <w:r>
        <w:rPr>
          <w:b w:val="0"/>
          <w:bCs w:val="0"/>
          <w:sz w:val="24"/>
        </w:rPr>
        <w:t xml:space="preserve"> las emisiones fue usado sin ningún tipo de análisis, se considera que este factor es bastante grande, sin embargo se podrían requerir técnicas más avanzadas o conocimiento real de las tecnologías (de proceso y de control de contaminación) de la planta de </w:t>
      </w:r>
      <w:r>
        <w:rPr>
          <w:b w:val="0"/>
          <w:bCs w:val="0"/>
          <w:sz w:val="24"/>
        </w:rPr>
        <w:t xml:space="preserve">Finlandia y la usada en Ecuador para así analizar críticamente el uso de estos datos. Se reconoce que se necesita un análisis de incertidumbre más avanzado que considere lo mecionado en la última frase y que incluya la influencia de todos los procesos que </w:t>
      </w:r>
      <w:r>
        <w:rPr>
          <w:b w:val="0"/>
          <w:bCs w:val="0"/>
          <w:sz w:val="24"/>
        </w:rPr>
        <w:t>no cumplieron con los requisitos de calidad de datos (sección 4.1).</w:t>
      </w:r>
    </w:p>
    <w:p w:rsidR="00000000" w:rsidRDefault="00984A82">
      <w:pPr>
        <w:pStyle w:val="Textoindependiente"/>
        <w:spacing w:line="480" w:lineRule="auto"/>
        <w:ind w:left="900"/>
        <w:jc w:val="both"/>
        <w:rPr>
          <w:b w:val="0"/>
          <w:bCs w:val="0"/>
          <w:sz w:val="24"/>
        </w:rPr>
      </w:pPr>
    </w:p>
    <w:p w:rsidR="00000000" w:rsidRDefault="00984A82">
      <w:pPr>
        <w:pStyle w:val="Textoindependiente"/>
        <w:spacing w:line="480" w:lineRule="auto"/>
        <w:ind w:left="900"/>
        <w:jc w:val="both"/>
        <w:rPr>
          <w:b w:val="0"/>
          <w:bCs w:val="0"/>
          <w:sz w:val="24"/>
        </w:rPr>
      </w:pPr>
      <w:r>
        <w:rPr>
          <w:b w:val="0"/>
          <w:bCs w:val="0"/>
          <w:sz w:val="24"/>
        </w:rPr>
        <w:t>La incertidumbre también se puede dar por asunciones. Debido a que esta ECV tiene algunas asunciones como son: el modelaje del uso y el escenario de reciclaje y disposición final, se reco</w:t>
      </w:r>
      <w:r>
        <w:rPr>
          <w:b w:val="0"/>
          <w:bCs w:val="0"/>
          <w:sz w:val="24"/>
        </w:rPr>
        <w:t>noce que un análisis de incertidumbre más adecuado también consideraría evaluar la variabilidad de los resultados debido a asunciones.</w:t>
      </w:r>
    </w:p>
    <w:p w:rsidR="00000000" w:rsidRDefault="00984A82">
      <w:pPr>
        <w:pStyle w:val="Textoindependiente"/>
        <w:ind w:left="900"/>
        <w:jc w:val="both"/>
        <w:rPr>
          <w:b w:val="0"/>
          <w:bCs w:val="0"/>
          <w:sz w:val="24"/>
        </w:rPr>
      </w:pPr>
      <w:r>
        <w:rPr>
          <w:b w:val="0"/>
          <w:bCs w:val="0"/>
          <w:sz w:val="24"/>
        </w:rPr>
        <w:br w:type="page"/>
      </w:r>
    </w:p>
    <w:p w:rsidR="00000000" w:rsidRDefault="00984A82">
      <w:pPr>
        <w:pStyle w:val="Textoindependiente"/>
        <w:ind w:left="357"/>
        <w:jc w:val="both"/>
        <w:rPr>
          <w:b w:val="0"/>
          <w:bCs w:val="0"/>
          <w:sz w:val="24"/>
        </w:rPr>
      </w:pPr>
    </w:p>
    <w:p w:rsidR="00000000" w:rsidRDefault="00984A82">
      <w:pPr>
        <w:pStyle w:val="Textoindependiente"/>
        <w:ind w:left="357"/>
        <w:jc w:val="both"/>
        <w:rPr>
          <w:b w:val="0"/>
          <w:bCs w:val="0"/>
          <w:sz w:val="24"/>
        </w:rPr>
      </w:pPr>
    </w:p>
    <w:p w:rsidR="00000000" w:rsidRDefault="00984A82">
      <w:pPr>
        <w:pStyle w:val="Textoindependiente"/>
        <w:ind w:left="357"/>
        <w:jc w:val="both"/>
        <w:rPr>
          <w:b w:val="0"/>
          <w:bCs w:val="0"/>
          <w:sz w:val="24"/>
        </w:rPr>
      </w:pPr>
    </w:p>
    <w:p w:rsidR="00000000" w:rsidRDefault="00984A82">
      <w:pPr>
        <w:pStyle w:val="Textoindependiente"/>
        <w:ind w:left="357"/>
        <w:jc w:val="both"/>
        <w:rPr>
          <w:b w:val="0"/>
          <w:bCs w:val="0"/>
          <w:sz w:val="24"/>
        </w:rPr>
      </w:pPr>
    </w:p>
    <w:p w:rsidR="00000000" w:rsidRDefault="00984A82">
      <w:pPr>
        <w:pStyle w:val="Textoindependiente"/>
        <w:ind w:left="357"/>
        <w:jc w:val="both"/>
        <w:rPr>
          <w:b w:val="0"/>
          <w:bCs w:val="0"/>
          <w:sz w:val="24"/>
        </w:rPr>
      </w:pPr>
    </w:p>
    <w:p w:rsidR="00000000" w:rsidRDefault="00984A82">
      <w:pPr>
        <w:pStyle w:val="Textoindependiente"/>
        <w:rPr>
          <w:b w:val="0"/>
          <w:bCs w:val="0"/>
          <w:sz w:val="24"/>
        </w:rPr>
      </w:pPr>
      <w:r>
        <w:rPr>
          <w:sz w:val="48"/>
        </w:rPr>
        <w:t>CAPÍTULO 5</w:t>
      </w: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pPr>
        <w:pStyle w:val="Textoindependiente"/>
        <w:rPr>
          <w:b w:val="0"/>
          <w:bCs w:val="0"/>
          <w:sz w:val="24"/>
        </w:rPr>
      </w:pPr>
    </w:p>
    <w:p w:rsidR="00000000" w:rsidRDefault="00984A82" w:rsidP="00984A82">
      <w:pPr>
        <w:pStyle w:val="Textoindependiente"/>
        <w:numPr>
          <w:ilvl w:val="0"/>
          <w:numId w:val="1"/>
        </w:numPr>
        <w:ind w:left="357" w:hanging="357"/>
        <w:jc w:val="both"/>
        <w:rPr>
          <w:sz w:val="24"/>
          <w:lang w:val="es-EC"/>
        </w:rPr>
      </w:pPr>
      <w:r>
        <w:rPr>
          <w:caps/>
          <w:sz w:val="32"/>
        </w:rPr>
        <w:t>conclusiones y RECOMENDACIONES</w:t>
      </w:r>
    </w:p>
    <w:p w:rsidR="00000000" w:rsidRDefault="00984A82">
      <w:pPr>
        <w:pStyle w:val="Textoindependiente"/>
        <w:jc w:val="both"/>
        <w:rPr>
          <w:sz w:val="24"/>
          <w:lang w:val="es-EC"/>
        </w:rPr>
      </w:pPr>
    </w:p>
    <w:p w:rsidR="00000000" w:rsidRDefault="00984A82">
      <w:pPr>
        <w:pStyle w:val="Textoindependiente"/>
        <w:jc w:val="both"/>
        <w:rPr>
          <w:sz w:val="24"/>
          <w:lang w:val="es-EC"/>
        </w:rPr>
      </w:pPr>
    </w:p>
    <w:p w:rsidR="00000000" w:rsidRDefault="00984A82">
      <w:pPr>
        <w:pStyle w:val="Textoindependiente"/>
        <w:jc w:val="both"/>
        <w:rPr>
          <w:sz w:val="24"/>
          <w:lang w:val="es-EC"/>
        </w:rPr>
      </w:pPr>
    </w:p>
    <w:p w:rsidR="00000000" w:rsidRDefault="00984A82">
      <w:pPr>
        <w:pStyle w:val="Textoindependiente"/>
        <w:jc w:val="both"/>
        <w:rPr>
          <w:sz w:val="24"/>
          <w:lang w:val="es-EC"/>
        </w:rPr>
      </w:pPr>
    </w:p>
    <w:p w:rsidR="00000000" w:rsidRDefault="00984A82">
      <w:pPr>
        <w:pStyle w:val="Textoindependiente"/>
        <w:spacing w:line="480" w:lineRule="auto"/>
        <w:jc w:val="both"/>
        <w:rPr>
          <w:caps/>
          <w:sz w:val="24"/>
          <w:lang w:val="es-EC"/>
        </w:rPr>
      </w:pPr>
      <w:r>
        <w:rPr>
          <w:caps/>
          <w:sz w:val="24"/>
          <w:lang w:val="es-EC"/>
        </w:rPr>
        <w:t>Conclusiones</w:t>
      </w:r>
    </w:p>
    <w:p w:rsidR="00000000" w:rsidRDefault="00984A82">
      <w:pPr>
        <w:pStyle w:val="Textoindependiente"/>
        <w:spacing w:line="480" w:lineRule="auto"/>
        <w:ind w:left="360"/>
        <w:jc w:val="both"/>
        <w:rPr>
          <w:sz w:val="24"/>
          <w:lang w:val="es-EC"/>
        </w:rPr>
      </w:pPr>
    </w:p>
    <w:p w:rsidR="00000000" w:rsidRDefault="00984A82" w:rsidP="00984A82">
      <w:pPr>
        <w:pStyle w:val="Textoindependiente"/>
        <w:numPr>
          <w:ilvl w:val="0"/>
          <w:numId w:val="20"/>
        </w:numPr>
        <w:tabs>
          <w:tab w:val="clear" w:pos="1260"/>
          <w:tab w:val="num" w:pos="360"/>
        </w:tabs>
        <w:spacing w:line="480" w:lineRule="auto"/>
        <w:ind w:left="360"/>
        <w:jc w:val="both"/>
        <w:rPr>
          <w:b w:val="0"/>
          <w:bCs w:val="0"/>
          <w:sz w:val="24"/>
          <w:lang w:val="es-EC"/>
        </w:rPr>
      </w:pPr>
      <w:r>
        <w:rPr>
          <w:b w:val="0"/>
          <w:bCs w:val="0"/>
          <w:sz w:val="24"/>
          <w:lang w:val="es-EC"/>
        </w:rPr>
        <w:t>La fase de mayor impacto ambiental global de las fa</w:t>
      </w:r>
      <w:r>
        <w:rPr>
          <w:b w:val="0"/>
          <w:bCs w:val="0"/>
          <w:sz w:val="24"/>
          <w:lang w:val="es-EC"/>
        </w:rPr>
        <w:t xml:space="preserve">ses definidas del sistema de producto definido para este estudio es </w:t>
      </w:r>
      <w:r>
        <w:rPr>
          <w:b w:val="0"/>
          <w:bCs w:val="0"/>
          <w:i/>
          <w:iCs/>
          <w:sz w:val="24"/>
          <w:lang w:val="es-EC"/>
        </w:rPr>
        <w:t>Materiales de batería</w:t>
      </w:r>
      <w:r>
        <w:rPr>
          <w:b w:val="0"/>
          <w:bCs w:val="0"/>
          <w:sz w:val="24"/>
          <w:lang w:val="es-EC"/>
        </w:rPr>
        <w:t>.</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0"/>
        </w:numPr>
        <w:tabs>
          <w:tab w:val="clear" w:pos="1260"/>
          <w:tab w:val="num" w:pos="360"/>
        </w:tabs>
        <w:spacing w:line="480" w:lineRule="auto"/>
        <w:ind w:left="360"/>
        <w:jc w:val="both"/>
        <w:rPr>
          <w:b w:val="0"/>
          <w:bCs w:val="0"/>
          <w:sz w:val="24"/>
          <w:lang w:val="es-EC"/>
        </w:rPr>
      </w:pPr>
      <w:r>
        <w:rPr>
          <w:b w:val="0"/>
          <w:bCs w:val="0"/>
          <w:sz w:val="24"/>
          <w:lang w:val="es-EC"/>
        </w:rPr>
        <w:t>El factor más importante en el impacto ambiental global del sistema de producto definido es la extracción de recursos y particularmente de plomo.</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0"/>
        </w:numPr>
        <w:tabs>
          <w:tab w:val="clear" w:pos="1260"/>
          <w:tab w:val="num" w:pos="360"/>
        </w:tabs>
        <w:spacing w:line="480" w:lineRule="auto"/>
        <w:ind w:left="360"/>
        <w:jc w:val="both"/>
        <w:rPr>
          <w:b w:val="0"/>
          <w:bCs w:val="0"/>
          <w:sz w:val="24"/>
          <w:lang w:val="es-EC"/>
        </w:rPr>
      </w:pPr>
      <w:r>
        <w:rPr>
          <w:b w:val="0"/>
          <w:bCs w:val="0"/>
          <w:sz w:val="24"/>
          <w:lang w:val="es-EC"/>
        </w:rPr>
        <w:t>Para el sistema d</w:t>
      </w:r>
      <w:r>
        <w:rPr>
          <w:b w:val="0"/>
          <w:bCs w:val="0"/>
          <w:sz w:val="24"/>
          <w:lang w:val="es-EC"/>
        </w:rPr>
        <w:t>e producto definido se puede afirmar que mientras más plomo reciclado se usa, es mejor el desempeño ambiental.</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0"/>
        </w:numPr>
        <w:tabs>
          <w:tab w:val="clear" w:pos="1260"/>
          <w:tab w:val="num" w:pos="360"/>
        </w:tabs>
        <w:spacing w:line="480" w:lineRule="auto"/>
        <w:ind w:left="360"/>
        <w:jc w:val="both"/>
        <w:rPr>
          <w:b w:val="0"/>
          <w:bCs w:val="0"/>
          <w:sz w:val="24"/>
          <w:lang w:val="es-EC"/>
        </w:rPr>
      </w:pPr>
      <w:r>
        <w:rPr>
          <w:b w:val="0"/>
          <w:bCs w:val="0"/>
          <w:sz w:val="24"/>
          <w:lang w:val="es-EC"/>
        </w:rPr>
        <w:t>Al tomar en cuenta consideraciones de impacto ambiental global la batería con caja de polipropileno tiene un mejor desempeño ambiental que la ba</w:t>
      </w:r>
      <w:r>
        <w:rPr>
          <w:b w:val="0"/>
          <w:bCs w:val="0"/>
          <w:sz w:val="24"/>
          <w:lang w:val="es-EC"/>
        </w:rPr>
        <w:t>tería con caja de caucho.</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0"/>
        </w:numPr>
        <w:tabs>
          <w:tab w:val="clear" w:pos="1260"/>
          <w:tab w:val="num" w:pos="360"/>
        </w:tabs>
        <w:spacing w:line="480" w:lineRule="auto"/>
        <w:ind w:left="360"/>
        <w:jc w:val="both"/>
        <w:rPr>
          <w:b w:val="0"/>
          <w:bCs w:val="0"/>
          <w:sz w:val="24"/>
          <w:lang w:val="es-EC"/>
        </w:rPr>
      </w:pPr>
      <w:r>
        <w:rPr>
          <w:b w:val="0"/>
          <w:bCs w:val="0"/>
          <w:sz w:val="24"/>
          <w:lang w:val="es-EC"/>
        </w:rPr>
        <w:t>Se ha realizado una ECV con sus cuatro fases cumpliendo los requerimientos de la serie ISO 14040.</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0"/>
        </w:numPr>
        <w:tabs>
          <w:tab w:val="clear" w:pos="1260"/>
          <w:tab w:val="num" w:pos="360"/>
        </w:tabs>
        <w:spacing w:line="480" w:lineRule="auto"/>
        <w:ind w:left="360"/>
        <w:jc w:val="both"/>
        <w:rPr>
          <w:b w:val="0"/>
          <w:bCs w:val="0"/>
          <w:sz w:val="24"/>
          <w:lang w:val="es-EC"/>
        </w:rPr>
      </w:pPr>
      <w:r>
        <w:rPr>
          <w:b w:val="0"/>
          <w:bCs w:val="0"/>
          <w:sz w:val="24"/>
          <w:lang w:val="es-EC"/>
        </w:rPr>
        <w:t>La definición del Objetivo y el Alcance de ECV deben ser elaborados cuidadosamente, los requisitos de calidad de datos deben ser d</w:t>
      </w:r>
      <w:r>
        <w:rPr>
          <w:b w:val="0"/>
          <w:bCs w:val="0"/>
          <w:sz w:val="24"/>
          <w:lang w:val="es-EC"/>
        </w:rPr>
        <w:t>efinidos de tal forma que sean lo suficientemente adecuados para cumplir con los objetivos, fijar requisitos de calidad de datos muy altos sin justificación puede crear obstáculos en lo referente a validez de datos.</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0"/>
        </w:numPr>
        <w:tabs>
          <w:tab w:val="clear" w:pos="1260"/>
          <w:tab w:val="num" w:pos="360"/>
        </w:tabs>
        <w:spacing w:line="480" w:lineRule="auto"/>
        <w:ind w:left="360"/>
        <w:jc w:val="both"/>
        <w:rPr>
          <w:b w:val="0"/>
          <w:bCs w:val="0"/>
          <w:sz w:val="24"/>
          <w:lang w:val="es-EC"/>
        </w:rPr>
      </w:pPr>
      <w:r>
        <w:rPr>
          <w:b w:val="0"/>
          <w:bCs w:val="0"/>
          <w:sz w:val="24"/>
          <w:lang w:val="es-EC"/>
        </w:rPr>
        <w:t>La evaluación de impacto debe realizars</w:t>
      </w:r>
      <w:r>
        <w:rPr>
          <w:b w:val="0"/>
          <w:bCs w:val="0"/>
          <w:sz w:val="24"/>
          <w:lang w:val="es-EC"/>
        </w:rPr>
        <w:t>e de acuerdo a lo requerido por los objetivos, el uso de técnicas no requeridas como: análisis de contribución y puntuación por fases podría llevar a resultados discutibles.</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0"/>
        </w:numPr>
        <w:tabs>
          <w:tab w:val="clear" w:pos="1260"/>
          <w:tab w:val="num" w:pos="360"/>
        </w:tabs>
        <w:spacing w:line="480" w:lineRule="auto"/>
        <w:ind w:left="360"/>
        <w:jc w:val="both"/>
        <w:rPr>
          <w:b w:val="0"/>
          <w:bCs w:val="0"/>
          <w:sz w:val="24"/>
          <w:lang w:val="es-EC"/>
        </w:rPr>
      </w:pPr>
      <w:r>
        <w:rPr>
          <w:b w:val="0"/>
          <w:bCs w:val="0"/>
          <w:sz w:val="24"/>
          <w:lang w:val="es-EC"/>
        </w:rPr>
        <w:t>El uso de un método que este divido en solo emisiones y solo recursos (</w:t>
      </w:r>
      <w:r>
        <w:rPr>
          <w:b w:val="0"/>
          <w:bCs w:val="0"/>
          <w:i/>
          <w:iCs/>
          <w:sz w:val="24"/>
          <w:lang w:val="es-EC"/>
        </w:rPr>
        <w:t>Ej. EDIP 9</w:t>
      </w:r>
      <w:r>
        <w:rPr>
          <w:b w:val="0"/>
          <w:bCs w:val="0"/>
          <w:i/>
          <w:iCs/>
          <w:sz w:val="24"/>
          <w:lang w:val="es-EC"/>
        </w:rPr>
        <w:t>6</w:t>
      </w:r>
      <w:r>
        <w:rPr>
          <w:b w:val="0"/>
          <w:bCs w:val="0"/>
          <w:sz w:val="24"/>
          <w:lang w:val="es-EC"/>
        </w:rPr>
        <w:t>) muestra resultados que pueden identificar aspectos significativos separados solo para emisiones y solo recursos.</w:t>
      </w:r>
    </w:p>
    <w:p w:rsidR="00000000" w:rsidRDefault="00984A82">
      <w:pPr>
        <w:pStyle w:val="Textoindependiente"/>
        <w:spacing w:line="480" w:lineRule="auto"/>
        <w:jc w:val="both"/>
        <w:rPr>
          <w:caps/>
          <w:sz w:val="24"/>
          <w:lang w:val="es-EC"/>
        </w:rPr>
      </w:pPr>
      <w:r>
        <w:rPr>
          <w:b w:val="0"/>
          <w:bCs w:val="0"/>
          <w:sz w:val="24"/>
          <w:lang w:val="es-EC"/>
        </w:rPr>
        <w:br w:type="page"/>
      </w:r>
      <w:r>
        <w:rPr>
          <w:caps/>
          <w:sz w:val="24"/>
          <w:lang w:val="es-EC"/>
        </w:rPr>
        <w:t>Recomendaciones</w:t>
      </w:r>
    </w:p>
    <w:p w:rsidR="00000000" w:rsidRDefault="00984A82">
      <w:pPr>
        <w:pStyle w:val="Textoindependiente"/>
        <w:spacing w:line="480" w:lineRule="auto"/>
        <w:ind w:left="340"/>
        <w:jc w:val="both"/>
        <w:rPr>
          <w:b w:val="0"/>
          <w:bCs w:val="0"/>
          <w:sz w:val="24"/>
          <w:lang w:val="es-EC"/>
        </w:rPr>
      </w:pPr>
    </w:p>
    <w:p w:rsidR="00000000" w:rsidRDefault="00984A82" w:rsidP="00984A82">
      <w:pPr>
        <w:pStyle w:val="Textoindependiente"/>
        <w:numPr>
          <w:ilvl w:val="0"/>
          <w:numId w:val="21"/>
        </w:numPr>
        <w:tabs>
          <w:tab w:val="clear" w:pos="1260"/>
          <w:tab w:val="num" w:pos="360"/>
        </w:tabs>
        <w:spacing w:line="480" w:lineRule="auto"/>
        <w:ind w:left="360"/>
        <w:jc w:val="both"/>
        <w:rPr>
          <w:b w:val="0"/>
          <w:bCs w:val="0"/>
          <w:sz w:val="24"/>
          <w:lang w:val="es-EC"/>
        </w:rPr>
      </w:pPr>
      <w:r>
        <w:rPr>
          <w:b w:val="0"/>
          <w:bCs w:val="0"/>
          <w:sz w:val="24"/>
          <w:lang w:val="es-EC"/>
        </w:rPr>
        <w:t>El uso de un mayor porcentaje de material reciclado en baterías de arranque debe ser considerado y analizado desde un punt</w:t>
      </w:r>
      <w:r>
        <w:rPr>
          <w:b w:val="0"/>
          <w:bCs w:val="0"/>
          <w:sz w:val="24"/>
          <w:lang w:val="es-EC"/>
        </w:rPr>
        <w:t>o de vista de factibilidad técnica.</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1"/>
        </w:numPr>
        <w:tabs>
          <w:tab w:val="clear" w:pos="1260"/>
          <w:tab w:val="num" w:pos="360"/>
        </w:tabs>
        <w:spacing w:line="480" w:lineRule="auto"/>
        <w:ind w:left="360"/>
        <w:jc w:val="both"/>
        <w:rPr>
          <w:b w:val="0"/>
          <w:bCs w:val="0"/>
          <w:sz w:val="24"/>
          <w:lang w:val="es-EC"/>
        </w:rPr>
      </w:pPr>
      <w:r>
        <w:rPr>
          <w:b w:val="0"/>
          <w:bCs w:val="0"/>
          <w:sz w:val="24"/>
          <w:lang w:val="es-EC"/>
        </w:rPr>
        <w:t>Se debe preferir la fabricación de cajas para batería de polipropileno sobre las de caucho.</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1"/>
        </w:numPr>
        <w:tabs>
          <w:tab w:val="clear" w:pos="1260"/>
          <w:tab w:val="num" w:pos="360"/>
        </w:tabs>
        <w:spacing w:line="480" w:lineRule="auto"/>
        <w:ind w:left="360"/>
        <w:jc w:val="both"/>
        <w:rPr>
          <w:b w:val="0"/>
          <w:bCs w:val="0"/>
          <w:sz w:val="24"/>
          <w:lang w:val="es-EC"/>
        </w:rPr>
      </w:pPr>
      <w:r>
        <w:rPr>
          <w:b w:val="0"/>
          <w:bCs w:val="0"/>
          <w:sz w:val="24"/>
          <w:lang w:val="es-EC"/>
        </w:rPr>
        <w:t xml:space="preserve">Cuando no se tenga conocimiento a fondo de impactos y efectos ambientales se debe escoger métodos de evaluación ambiental que </w:t>
      </w:r>
      <w:r>
        <w:rPr>
          <w:b w:val="0"/>
          <w:bCs w:val="0"/>
          <w:sz w:val="24"/>
          <w:lang w:val="es-EC"/>
        </w:rPr>
        <w:t>posean agrupación de categorías, porque en ellos se encuentra pocas categorías identificables por cualquier individuo.</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1"/>
        </w:numPr>
        <w:tabs>
          <w:tab w:val="clear" w:pos="1260"/>
          <w:tab w:val="num" w:pos="360"/>
        </w:tabs>
        <w:spacing w:line="480" w:lineRule="auto"/>
        <w:ind w:left="360"/>
        <w:jc w:val="both"/>
        <w:rPr>
          <w:b w:val="0"/>
          <w:bCs w:val="0"/>
          <w:sz w:val="24"/>
          <w:lang w:val="es-EC"/>
        </w:rPr>
      </w:pPr>
      <w:r>
        <w:rPr>
          <w:b w:val="0"/>
          <w:bCs w:val="0"/>
          <w:sz w:val="24"/>
          <w:lang w:val="es-EC"/>
        </w:rPr>
        <w:t>Al realizar ECV se debe analizar críticamente los resultados obtenidos de elementos de evaluación de impacto no requeridos por la norma.</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1"/>
        </w:numPr>
        <w:tabs>
          <w:tab w:val="clear" w:pos="1260"/>
          <w:tab w:val="num" w:pos="360"/>
        </w:tabs>
        <w:spacing w:line="480" w:lineRule="auto"/>
        <w:ind w:left="360"/>
        <w:jc w:val="both"/>
        <w:rPr>
          <w:b w:val="0"/>
          <w:bCs w:val="0"/>
          <w:sz w:val="24"/>
          <w:lang w:val="es-EC"/>
        </w:rPr>
      </w:pPr>
      <w:r>
        <w:rPr>
          <w:b w:val="0"/>
          <w:bCs w:val="0"/>
          <w:sz w:val="24"/>
          <w:lang w:val="es-EC"/>
        </w:rPr>
        <w:t xml:space="preserve">Se recomienda realizar un análisis de flujo de plomo en el medio local para acompañar la evaluación de las alternativas de porcentaje de uso de plomo reciclado, pues ECV no considera efectos transitorios, así como capacidad de aporte por parte del medio </w:t>
      </w:r>
      <w:r>
        <w:rPr>
          <w:b w:val="0"/>
          <w:bCs w:val="0"/>
          <w:sz w:val="24"/>
          <w:lang w:val="es-EC"/>
        </w:rPr>
        <w:t>de material secundario.</w:t>
      </w:r>
    </w:p>
    <w:p w:rsidR="00000000" w:rsidRDefault="00984A82">
      <w:pPr>
        <w:pStyle w:val="Textoindependiente"/>
        <w:spacing w:line="480" w:lineRule="auto"/>
        <w:jc w:val="both"/>
        <w:rPr>
          <w:b w:val="0"/>
          <w:bCs w:val="0"/>
          <w:sz w:val="24"/>
          <w:lang w:val="es-EC"/>
        </w:rPr>
      </w:pPr>
    </w:p>
    <w:p w:rsidR="00000000" w:rsidRDefault="00984A82" w:rsidP="00984A82">
      <w:pPr>
        <w:pStyle w:val="Textoindependiente"/>
        <w:numPr>
          <w:ilvl w:val="0"/>
          <w:numId w:val="21"/>
        </w:numPr>
        <w:tabs>
          <w:tab w:val="clear" w:pos="1260"/>
          <w:tab w:val="num" w:pos="360"/>
        </w:tabs>
        <w:spacing w:line="480" w:lineRule="auto"/>
        <w:ind w:left="360"/>
        <w:jc w:val="both"/>
        <w:rPr>
          <w:b w:val="0"/>
          <w:bCs w:val="0"/>
          <w:sz w:val="24"/>
          <w:lang w:val="es-EC"/>
        </w:rPr>
      </w:pPr>
      <w:r>
        <w:rPr>
          <w:b w:val="0"/>
          <w:bCs w:val="0"/>
          <w:sz w:val="24"/>
          <w:lang w:val="es-EC"/>
        </w:rPr>
        <w:t>Debería crearse un centro conjunto para desarrollo de ECV en esta región de Sudamérica entre varios centros de investigación con apoyo instituciones del mundo que tengan experiencia en el desarrollo de ECV. Esto con el fin de desar</w:t>
      </w:r>
      <w:r>
        <w:rPr>
          <w:b w:val="0"/>
          <w:bCs w:val="0"/>
          <w:sz w:val="24"/>
          <w:lang w:val="es-EC"/>
        </w:rPr>
        <w:t>rollar bases de datos para la región, difundir el uso de la metodología y desarrollar una metodología de evaluación de ciclo de vida para la región.</w:t>
      </w:r>
    </w:p>
    <w:p w:rsidR="00000000" w:rsidRDefault="00984A82">
      <w:pPr>
        <w:pStyle w:val="Textoindependiente"/>
        <w:spacing w:line="480" w:lineRule="auto"/>
        <w:jc w:val="both"/>
        <w:rPr>
          <w:b w:val="0"/>
          <w:bCs w:val="0"/>
          <w:sz w:val="24"/>
          <w:lang w:val="es-EC"/>
        </w:rPr>
      </w:pPr>
      <w:r>
        <w:rPr>
          <w:b w:val="0"/>
          <w:bCs w:val="0"/>
          <w:sz w:val="24"/>
          <w:lang w:val="es-EC"/>
        </w:rPr>
        <w:br w:type="page"/>
      </w: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jc w:val="both"/>
        <w:rPr>
          <w:b w:val="0"/>
          <w:bCs w:val="0"/>
          <w:sz w:val="24"/>
          <w:lang w:val="es-EC"/>
        </w:rPr>
      </w:pPr>
    </w:p>
    <w:p w:rsidR="00000000" w:rsidRDefault="00984A82">
      <w:pPr>
        <w:pStyle w:val="Textoindependiente"/>
        <w:spacing w:line="480" w:lineRule="auto"/>
        <w:rPr>
          <w:sz w:val="32"/>
          <w:lang w:val="es-EC"/>
        </w:rPr>
      </w:pPr>
      <w:r>
        <w:rPr>
          <w:sz w:val="32"/>
          <w:lang w:val="es-EC"/>
        </w:rPr>
        <w:t>APÉNDICES</w:t>
      </w:r>
    </w:p>
    <w:p w:rsidR="00000000" w:rsidRDefault="00984A82">
      <w:pPr>
        <w:pStyle w:val="Textoindependiente"/>
        <w:spacing w:line="480" w:lineRule="auto"/>
        <w:rPr>
          <w:b w:val="0"/>
          <w:bCs w:val="0"/>
          <w:sz w:val="24"/>
        </w:rPr>
      </w:pPr>
      <w:r>
        <w:rPr>
          <w:sz w:val="32"/>
          <w:lang w:val="es-EC"/>
        </w:rPr>
        <w:br w:type="page"/>
      </w:r>
      <w:r>
        <w:rPr>
          <w:b w:val="0"/>
          <w:bCs w:val="0"/>
          <w:sz w:val="24"/>
        </w:rPr>
        <w:t>APÉNDICE A</w:t>
      </w:r>
    </w:p>
    <w:p w:rsidR="00000000" w:rsidRDefault="00984A82">
      <w:pPr>
        <w:pStyle w:val="Textoindependiente"/>
        <w:tabs>
          <w:tab w:val="num" w:pos="900"/>
        </w:tabs>
        <w:spacing w:line="480" w:lineRule="auto"/>
        <w:rPr>
          <w:b w:val="0"/>
          <w:bCs w:val="0"/>
          <w:caps/>
          <w:sz w:val="24"/>
        </w:rPr>
      </w:pPr>
      <w:r>
        <w:rPr>
          <w:b w:val="0"/>
          <w:bCs w:val="0"/>
          <w:caps/>
          <w:sz w:val="24"/>
        </w:rPr>
        <w:t>Herramientas ANALÍTICAs</w:t>
      </w:r>
    </w:p>
    <w:p w:rsidR="00000000" w:rsidRDefault="00984A82">
      <w:pPr>
        <w:pStyle w:val="Textoindependiente"/>
        <w:spacing w:line="480" w:lineRule="auto"/>
        <w:jc w:val="both"/>
        <w:rPr>
          <w:b w:val="0"/>
          <w:bCs w:val="0"/>
          <w:sz w:val="24"/>
        </w:rPr>
      </w:pPr>
    </w:p>
    <w:p w:rsidR="00000000" w:rsidRDefault="00984A82">
      <w:pPr>
        <w:pStyle w:val="Textoindependiente"/>
        <w:spacing w:line="480" w:lineRule="auto"/>
        <w:jc w:val="both"/>
        <w:rPr>
          <w:b w:val="0"/>
          <w:bCs w:val="0"/>
          <w:sz w:val="24"/>
          <w:u w:val="single"/>
        </w:rPr>
      </w:pPr>
      <w:r>
        <w:rPr>
          <w:b w:val="0"/>
          <w:bCs w:val="0"/>
          <w:sz w:val="24"/>
          <w:u w:val="single"/>
        </w:rPr>
        <w:t>Herramientas analíticas basadas en mediciones físi</w:t>
      </w:r>
      <w:r>
        <w:rPr>
          <w:b w:val="0"/>
          <w:bCs w:val="0"/>
          <w:sz w:val="24"/>
          <w:u w:val="single"/>
        </w:rPr>
        <w:t>cas:</w:t>
      </w:r>
    </w:p>
    <w:p w:rsidR="00000000" w:rsidRDefault="00984A82">
      <w:pPr>
        <w:pStyle w:val="Textoindependiente"/>
        <w:spacing w:line="480" w:lineRule="auto"/>
        <w:ind w:left="324"/>
        <w:jc w:val="both"/>
        <w:rPr>
          <w:b w:val="0"/>
          <w:bCs w:val="0"/>
          <w:sz w:val="24"/>
          <w:u w:val="single"/>
        </w:rPr>
      </w:pP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Listas de Revisión o Matrices de Diseño para Medio Ambiente: Revisión de los aspectos importantes para encontrar amenazas y oportunidades.</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Análisis de Requerimientos Acumulados de Energía: Contabilidad de la energía primaria a través del ciclo de vid</w:t>
      </w:r>
      <w:r>
        <w:rPr>
          <w:b w:val="0"/>
          <w:bCs w:val="0"/>
          <w:sz w:val="24"/>
        </w:rPr>
        <w:t>a de un producto para posibilitar el ahorro de energía.</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Huella ecológica: Comunicación de información para contabilizar el área necesaria para soportar cierta población o economía.</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Análisis Emergético: Cálculo de la energía memoria-disponible de un tipo pr</w:t>
      </w:r>
      <w:r>
        <w:rPr>
          <w:b w:val="0"/>
          <w:bCs w:val="0"/>
          <w:sz w:val="24"/>
        </w:rPr>
        <w:t>eviamente requerido directamente e indirectamente para hacer un producto o servicio.</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Evaluación de Impacto Ambiental: Aspectos integrados a la planificación de proyectos para posibilitar comparación de alternativas.</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 xml:space="preserve">Análisis Ambiental de Entradas/Salidas: </w:t>
      </w:r>
      <w:r>
        <w:rPr>
          <w:b w:val="0"/>
          <w:bCs w:val="0"/>
          <w:sz w:val="24"/>
        </w:rPr>
        <w:t>Evaluación de cambios estructurales en la industria y en otros sectores sociales.</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Evaluación de Riesgo Ambiental: Gestión de riesgo identificando los efectos potenciales en humanos y ecosistemas</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Análisis Exergético: Contabilidad y transformación de calidad</w:t>
      </w:r>
      <w:r>
        <w:rPr>
          <w:b w:val="0"/>
          <w:bCs w:val="0"/>
          <w:sz w:val="24"/>
        </w:rPr>
        <w:t xml:space="preserve"> de energía para mejor manejo de recursos energéticos.</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Evaluación de Ciclo de Vida: Evaluación ambiental identificando la carga ambiental de una función a lo largo de su ciclo de vida.</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Contabilidad de Flujo de Materiales: Gestión de materiales y sustancias</w:t>
      </w:r>
      <w:r>
        <w:rPr>
          <w:b w:val="0"/>
          <w:bCs w:val="0"/>
          <w:sz w:val="24"/>
        </w:rPr>
        <w:t xml:space="preserve"> enfocado a la eficiencia de recursos</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Análisis de Flujo de Sustancia: Análisis del flujo de una sola sustancia.</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 xml:space="preserve">Intensidad de Material por Servicio Unitario: Aumento de la productividad de recursos de sistemas, midiendo </w:t>
      </w:r>
      <w:r>
        <w:rPr>
          <w:b w:val="0"/>
          <w:bCs w:val="0"/>
          <w:sz w:val="24"/>
        </w:rPr>
        <w:tab/>
        <w:t>la entrada de material por unidad f</w:t>
      </w:r>
      <w:r>
        <w:rPr>
          <w:b w:val="0"/>
          <w:bCs w:val="0"/>
          <w:sz w:val="24"/>
        </w:rPr>
        <w:t>uncional a todos los niveles.</w:t>
      </w:r>
    </w:p>
    <w:p w:rsidR="00000000" w:rsidRDefault="00984A82" w:rsidP="00984A82">
      <w:pPr>
        <w:pStyle w:val="Textoindependiente"/>
        <w:numPr>
          <w:ilvl w:val="0"/>
          <w:numId w:val="12"/>
        </w:numPr>
        <w:tabs>
          <w:tab w:val="clear" w:pos="1260"/>
          <w:tab w:val="num" w:pos="360"/>
        </w:tabs>
        <w:spacing w:line="480" w:lineRule="auto"/>
        <w:ind w:left="340"/>
        <w:jc w:val="both"/>
        <w:rPr>
          <w:b w:val="0"/>
          <w:bCs w:val="0"/>
          <w:sz w:val="24"/>
        </w:rPr>
      </w:pPr>
      <w:r>
        <w:rPr>
          <w:b w:val="0"/>
          <w:bCs w:val="0"/>
          <w:sz w:val="24"/>
        </w:rPr>
        <w:t>Requerimiento Total de Material: Aumento de productividad de recursos dentro de una región contabilizando la cantidad total de material perturbado por procesos económicos.</w:t>
      </w:r>
    </w:p>
    <w:p w:rsidR="00000000" w:rsidRDefault="00984A82">
      <w:pPr>
        <w:pStyle w:val="Textoindependiente"/>
        <w:tabs>
          <w:tab w:val="num" w:pos="360"/>
        </w:tabs>
        <w:spacing w:line="480" w:lineRule="auto"/>
        <w:jc w:val="both"/>
        <w:rPr>
          <w:b w:val="0"/>
          <w:bCs w:val="0"/>
          <w:sz w:val="24"/>
        </w:rPr>
      </w:pPr>
    </w:p>
    <w:p w:rsidR="00000000" w:rsidRDefault="00984A82">
      <w:pPr>
        <w:pStyle w:val="Textoindependiente"/>
        <w:tabs>
          <w:tab w:val="num" w:pos="360"/>
        </w:tabs>
        <w:spacing w:line="480" w:lineRule="auto"/>
        <w:jc w:val="both"/>
        <w:rPr>
          <w:b w:val="0"/>
          <w:bCs w:val="0"/>
          <w:sz w:val="24"/>
          <w:u w:val="single"/>
        </w:rPr>
      </w:pPr>
      <w:r>
        <w:rPr>
          <w:b w:val="0"/>
          <w:bCs w:val="0"/>
          <w:sz w:val="24"/>
          <w:u w:val="single"/>
        </w:rPr>
        <w:t>Herramientas analíticas basadas en mediciones no físi</w:t>
      </w:r>
      <w:r>
        <w:rPr>
          <w:b w:val="0"/>
          <w:bCs w:val="0"/>
          <w:sz w:val="24"/>
          <w:u w:val="single"/>
        </w:rPr>
        <w:t>cas:</w:t>
      </w:r>
    </w:p>
    <w:p w:rsidR="00000000" w:rsidRDefault="00984A82">
      <w:pPr>
        <w:pStyle w:val="Textoindependiente"/>
        <w:tabs>
          <w:tab w:val="num" w:pos="360"/>
        </w:tabs>
        <w:spacing w:line="480" w:lineRule="auto"/>
        <w:ind w:left="324"/>
        <w:jc w:val="both"/>
        <w:rPr>
          <w:b w:val="0"/>
          <w:bCs w:val="0"/>
          <w:sz w:val="24"/>
          <w:u w:val="single"/>
        </w:rPr>
      </w:pP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Análisis Costo Beneficio: Evaluación de costo-beneficio del beneficio económico neto de un proyecto o actividad.</w:t>
      </w: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Análisis Entrada/Salida: Cuantificación de entradas y salidas usadas en cada sector y descripción de relaciones entre estructura económic</w:t>
      </w:r>
      <w:r>
        <w:rPr>
          <w:b w:val="0"/>
          <w:bCs w:val="0"/>
          <w:sz w:val="24"/>
        </w:rPr>
        <w:t>a y acción económica.</w:t>
      </w: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Análisis de Aspectos: Identificación de aspectos importantes.</w:t>
      </w: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Costeo de Ciclo de Vida: Cálculo del costo de ciclo de vida, incluyendo el costo interno y el costo externo.</w:t>
      </w: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Análisis Multicriterial: Estructuramiento de varias metas e int</w:t>
      </w:r>
      <w:r>
        <w:rPr>
          <w:b w:val="0"/>
          <w:bCs w:val="0"/>
          <w:sz w:val="24"/>
        </w:rPr>
        <w:t>ercambios para facilitar la toma de decisiones.</w:t>
      </w: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Modelos de Equilibrio Parcial: Modelado de oferta y demanda en mercados diferentes.</w:t>
      </w: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Evaluación Regulatoria: Cumplimiento de actividades con legislación.</w:t>
      </w: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Análisis de los Participantes: Identificación y comport</w:t>
      </w:r>
      <w:r>
        <w:rPr>
          <w:b w:val="0"/>
          <w:bCs w:val="0"/>
          <w:sz w:val="24"/>
        </w:rPr>
        <w:t>amiento de participantes.</w:t>
      </w: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Evaluación de Tecnología: Consecuencias de introducción de tecnología.</w:t>
      </w:r>
    </w:p>
    <w:p w:rsidR="00000000" w:rsidRDefault="00984A82" w:rsidP="00984A82">
      <w:pPr>
        <w:pStyle w:val="Textoindependiente"/>
        <w:numPr>
          <w:ilvl w:val="0"/>
          <w:numId w:val="13"/>
        </w:numPr>
        <w:tabs>
          <w:tab w:val="clear" w:pos="1260"/>
          <w:tab w:val="num" w:pos="360"/>
        </w:tabs>
        <w:spacing w:line="480" w:lineRule="auto"/>
        <w:ind w:left="340"/>
        <w:jc w:val="both"/>
        <w:rPr>
          <w:b w:val="0"/>
          <w:bCs w:val="0"/>
          <w:sz w:val="24"/>
        </w:rPr>
      </w:pPr>
      <w:r>
        <w:rPr>
          <w:b w:val="0"/>
          <w:bCs w:val="0"/>
          <w:sz w:val="24"/>
        </w:rPr>
        <w:t>Contabilidad de Costo Total: Costos de gestión ambiental a través de la evaluación de todo el rango de costos y ahorros a partir de la prevención de la contami</w:t>
      </w:r>
      <w:r>
        <w:rPr>
          <w:b w:val="0"/>
          <w:bCs w:val="0"/>
          <w:sz w:val="24"/>
        </w:rPr>
        <w:t>nación.</w:t>
      </w:r>
    </w:p>
    <w:p w:rsidR="00000000" w:rsidRDefault="00984A82">
      <w:pPr>
        <w:pStyle w:val="Textoindependiente"/>
        <w:spacing w:line="480" w:lineRule="auto"/>
        <w:jc w:val="both"/>
        <w:rPr>
          <w:sz w:val="32"/>
          <w:lang w:val="es-EC"/>
        </w:rPr>
      </w:pPr>
    </w:p>
    <w:p w:rsidR="00000000" w:rsidRDefault="00984A82">
      <w:pPr>
        <w:pStyle w:val="Textoindependiente"/>
        <w:spacing w:line="480" w:lineRule="auto"/>
        <w:rPr>
          <w:sz w:val="32"/>
          <w:lang w:val="es-EC"/>
        </w:rPr>
        <w:sectPr w:rsidR="00000000">
          <w:headerReference w:type="even" r:id="rId120"/>
          <w:headerReference w:type="default" r:id="rId121"/>
          <w:headerReference w:type="first" r:id="rId122"/>
          <w:pgSz w:w="11906" w:h="16838"/>
          <w:pgMar w:top="2268" w:right="1361" w:bottom="2268" w:left="2268" w:header="709" w:footer="709" w:gutter="0"/>
          <w:pgNumType w:start="1"/>
          <w:cols w:space="708"/>
          <w:titlePg/>
          <w:docGrid w:linePitch="360"/>
        </w:sectPr>
      </w:pPr>
    </w:p>
    <w:p w:rsidR="00000000" w:rsidRDefault="00984A82">
      <w:pPr>
        <w:pStyle w:val="Textoindependiente"/>
        <w:spacing w:line="480" w:lineRule="auto"/>
        <w:rPr>
          <w:sz w:val="32"/>
          <w:lang w:val="es-EC"/>
        </w:rPr>
      </w:pPr>
      <w:r>
        <w:rPr>
          <w:noProof/>
          <w:sz w:val="20"/>
        </w:rPr>
        <w:pict>
          <v:shape id="_x0000_s1181" type="#_x0000_t75" style="position:absolute;left:0;text-align:left;margin-left:0;margin-top:18.35pt;width:683.5pt;height:403.3pt;z-index:251688960">
            <v:imagedata r:id="rId123" o:title=""/>
            <w10:wrap type="topAndBottom"/>
          </v:shape>
          <o:OLEObject Type="Embed" ProgID="Excel.Sheet.8" ShapeID="_x0000_s1181" DrawAspect="Content" ObjectID="_1307348011" r:id="rId124"/>
        </w:pict>
      </w:r>
    </w:p>
    <w:p w:rsidR="00000000" w:rsidRDefault="00984A82">
      <w:pPr>
        <w:pStyle w:val="Textoindependiente"/>
        <w:spacing w:line="480" w:lineRule="auto"/>
        <w:rPr>
          <w:sz w:val="32"/>
          <w:lang w:val="es-EC"/>
        </w:rPr>
        <w:sectPr w:rsidR="00000000">
          <w:pgSz w:w="16838" w:h="11906" w:orient="landscape" w:code="9"/>
          <w:pgMar w:top="1361" w:right="2268" w:bottom="2268" w:left="2268" w:header="709" w:footer="709" w:gutter="0"/>
          <w:cols w:space="708"/>
          <w:docGrid w:linePitch="360"/>
        </w:sectPr>
      </w:pPr>
    </w:p>
    <w:p w:rsidR="00000000" w:rsidRDefault="00984A82">
      <w:pPr>
        <w:jc w:val="center"/>
        <w:rPr>
          <w:rFonts w:ascii="Arial" w:hAnsi="Arial" w:cs="Arial"/>
          <w:lang w:val="es-ES"/>
        </w:rPr>
      </w:pPr>
      <w:r>
        <w:rPr>
          <w:rFonts w:ascii="Arial" w:hAnsi="Arial" w:cs="Arial"/>
          <w:lang w:val="es-ES"/>
        </w:rPr>
        <w:t>APÉNDICE C</w:t>
      </w:r>
    </w:p>
    <w:p w:rsidR="00000000" w:rsidRDefault="00984A82">
      <w:pPr>
        <w:jc w:val="center"/>
        <w:rPr>
          <w:rFonts w:ascii="Arial" w:hAnsi="Arial" w:cs="Arial"/>
          <w:lang w:val="es-ES"/>
        </w:rPr>
      </w:pPr>
    </w:p>
    <w:p w:rsidR="00000000" w:rsidRDefault="00984A82">
      <w:pPr>
        <w:jc w:val="center"/>
        <w:rPr>
          <w:rFonts w:ascii="Arial" w:hAnsi="Arial" w:cs="Arial"/>
          <w:lang w:val="es-ES"/>
        </w:rPr>
      </w:pPr>
      <w:r>
        <w:rPr>
          <w:rFonts w:ascii="Arial" w:hAnsi="Arial" w:cs="Arial"/>
          <w:lang w:val="es-ES"/>
        </w:rPr>
        <w:t>HOJAS DE PROCESOS</w:t>
      </w:r>
    </w:p>
    <w:p w:rsidR="00000000" w:rsidRDefault="00984A82">
      <w:pPr>
        <w:jc w:val="center"/>
        <w:rPr>
          <w:rFonts w:ascii="Arial" w:hAnsi="Arial" w:cs="Arial"/>
          <w:lang w:val="es-ES"/>
        </w:rPr>
      </w:pPr>
    </w:p>
    <w:p w:rsidR="00000000" w:rsidRDefault="00984A82">
      <w:pPr>
        <w:jc w:val="center"/>
        <w:rPr>
          <w:rFonts w:ascii="Arial" w:hAnsi="Arial" w:cs="Arial"/>
          <w:lang w:val="es-ES"/>
        </w:rPr>
      </w:pPr>
    </w:p>
    <w:tbl>
      <w:tblPr>
        <w:tblW w:w="0" w:type="auto"/>
        <w:jc w:val="center"/>
        <w:tblInd w:w="-1877" w:type="dxa"/>
        <w:tblCellMar>
          <w:left w:w="70" w:type="dxa"/>
          <w:right w:w="70" w:type="dxa"/>
        </w:tblCellMar>
        <w:tblLook w:val="0000"/>
      </w:tblPr>
      <w:tblGrid>
        <w:gridCol w:w="3981"/>
        <w:gridCol w:w="563"/>
      </w:tblGrid>
      <w:tr w:rsidR="00000000">
        <w:tblPrEx>
          <w:tblCellMar>
            <w:top w:w="0" w:type="dxa"/>
            <w:bottom w:w="0" w:type="dxa"/>
          </w:tblCellMar>
        </w:tblPrEx>
        <w:trPr>
          <w:jc w:val="center"/>
        </w:trPr>
        <w:tc>
          <w:tcPr>
            <w:tcW w:w="3981" w:type="dxa"/>
          </w:tcPr>
          <w:p w:rsidR="00000000" w:rsidRDefault="00984A82">
            <w:pPr>
              <w:pStyle w:val="Textoindependiente"/>
              <w:jc w:val="left"/>
              <w:rPr>
                <w:sz w:val="20"/>
              </w:rPr>
            </w:pPr>
            <w:r>
              <w:rPr>
                <w:sz w:val="20"/>
              </w:rPr>
              <w:t>Proceso</w:t>
            </w:r>
          </w:p>
        </w:tc>
        <w:tc>
          <w:tcPr>
            <w:tcW w:w="453" w:type="dxa"/>
          </w:tcPr>
          <w:p w:rsidR="00000000" w:rsidRDefault="00984A82">
            <w:pPr>
              <w:pStyle w:val="Textoindependiente"/>
              <w:rPr>
                <w:sz w:val="20"/>
              </w:rPr>
            </w:pPr>
            <w:r>
              <w:rPr>
                <w:sz w:val="20"/>
              </w:rPr>
              <w:t>Pág.</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Ácido Sulfúrico B250...................................</w:t>
            </w:r>
          </w:p>
        </w:tc>
        <w:tc>
          <w:tcPr>
            <w:tcW w:w="453" w:type="dxa"/>
          </w:tcPr>
          <w:p w:rsidR="00000000" w:rsidRDefault="00984A82">
            <w:pPr>
              <w:pStyle w:val="Textoindependiente"/>
              <w:rPr>
                <w:b w:val="0"/>
                <w:bCs w:val="0"/>
                <w:sz w:val="20"/>
              </w:rPr>
            </w:pPr>
            <w:r>
              <w:rPr>
                <w:b w:val="0"/>
                <w:bCs w:val="0"/>
                <w:sz w:val="20"/>
              </w:rPr>
              <w:t>259</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Agua desmineralizada ETH S.....................</w:t>
            </w:r>
          </w:p>
        </w:tc>
        <w:tc>
          <w:tcPr>
            <w:tcW w:w="453" w:type="dxa"/>
          </w:tcPr>
          <w:p w:rsidR="00000000" w:rsidRDefault="00984A82">
            <w:pPr>
              <w:pStyle w:val="Textoindependiente"/>
              <w:rPr>
                <w:b w:val="0"/>
                <w:bCs w:val="0"/>
                <w:sz w:val="20"/>
              </w:rPr>
            </w:pPr>
            <w:r>
              <w:rPr>
                <w:b w:val="0"/>
                <w:bCs w:val="0"/>
                <w:sz w:val="20"/>
              </w:rPr>
              <w:t>240</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Auto (Gasolina) I.........................................</w:t>
            </w:r>
          </w:p>
        </w:tc>
        <w:tc>
          <w:tcPr>
            <w:tcW w:w="453" w:type="dxa"/>
          </w:tcPr>
          <w:p w:rsidR="00000000" w:rsidRDefault="00984A82">
            <w:pPr>
              <w:pStyle w:val="Textoindependiente"/>
              <w:rPr>
                <w:b w:val="0"/>
                <w:bCs w:val="0"/>
                <w:sz w:val="20"/>
              </w:rPr>
            </w:pPr>
            <w:r>
              <w:rPr>
                <w:b w:val="0"/>
                <w:bCs w:val="0"/>
                <w:sz w:val="20"/>
              </w:rPr>
              <w:t>246</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Azufre B250........</w:t>
            </w:r>
            <w:r>
              <w:rPr>
                <w:b w:val="0"/>
                <w:bCs w:val="0"/>
                <w:i/>
                <w:iCs/>
                <w:sz w:val="20"/>
              </w:rPr>
              <w:t>.........................................</w:t>
            </w:r>
          </w:p>
        </w:tc>
        <w:tc>
          <w:tcPr>
            <w:tcW w:w="453" w:type="dxa"/>
          </w:tcPr>
          <w:p w:rsidR="00000000" w:rsidRDefault="00984A82">
            <w:pPr>
              <w:pStyle w:val="Textoindependiente"/>
              <w:rPr>
                <w:b w:val="0"/>
                <w:bCs w:val="0"/>
                <w:sz w:val="20"/>
              </w:rPr>
            </w:pPr>
            <w:r>
              <w:rPr>
                <w:b w:val="0"/>
                <w:bCs w:val="0"/>
                <w:sz w:val="20"/>
              </w:rPr>
              <w:t>247</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Buque gran calado C...................................</w:t>
            </w:r>
          </w:p>
        </w:tc>
        <w:tc>
          <w:tcPr>
            <w:tcW w:w="453" w:type="dxa"/>
          </w:tcPr>
          <w:p w:rsidR="00000000" w:rsidRDefault="00984A82">
            <w:pPr>
              <w:pStyle w:val="Textoindependiente"/>
              <w:rPr>
                <w:b w:val="0"/>
                <w:bCs w:val="0"/>
                <w:sz w:val="20"/>
              </w:rPr>
            </w:pPr>
            <w:r>
              <w:rPr>
                <w:b w:val="0"/>
                <w:bCs w:val="0"/>
                <w:sz w:val="20"/>
              </w:rPr>
              <w:t>248</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Calor diesel B250........................................</w:t>
            </w:r>
          </w:p>
        </w:tc>
        <w:tc>
          <w:tcPr>
            <w:tcW w:w="453" w:type="dxa"/>
          </w:tcPr>
          <w:p w:rsidR="00000000" w:rsidRDefault="00984A82">
            <w:pPr>
              <w:pStyle w:val="Textoindependiente"/>
              <w:rPr>
                <w:b w:val="0"/>
                <w:bCs w:val="0"/>
                <w:sz w:val="20"/>
              </w:rPr>
            </w:pPr>
            <w:r>
              <w:rPr>
                <w:b w:val="0"/>
                <w:bCs w:val="0"/>
                <w:sz w:val="20"/>
              </w:rPr>
              <w:t>249</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Calor gas B250............................................</w:t>
            </w:r>
          </w:p>
        </w:tc>
        <w:tc>
          <w:tcPr>
            <w:tcW w:w="453" w:type="dxa"/>
          </w:tcPr>
          <w:p w:rsidR="00000000" w:rsidRDefault="00984A82">
            <w:pPr>
              <w:pStyle w:val="Textoindependiente"/>
              <w:rPr>
                <w:b w:val="0"/>
                <w:bCs w:val="0"/>
                <w:sz w:val="20"/>
              </w:rPr>
            </w:pPr>
            <w:r>
              <w:rPr>
                <w:b w:val="0"/>
                <w:bCs w:val="0"/>
                <w:sz w:val="20"/>
              </w:rPr>
              <w:t>251</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Calor petróleo B250 (S</w:t>
            </w:r>
            <w:r>
              <w:rPr>
                <w:b w:val="0"/>
                <w:bCs w:val="0"/>
                <w:i/>
                <w:iCs/>
                <w:sz w:val="20"/>
              </w:rPr>
              <w:t>,EU).........................</w:t>
            </w:r>
          </w:p>
        </w:tc>
        <w:tc>
          <w:tcPr>
            <w:tcW w:w="453" w:type="dxa"/>
          </w:tcPr>
          <w:p w:rsidR="00000000" w:rsidRDefault="00984A82">
            <w:pPr>
              <w:pStyle w:val="Textoindependiente"/>
              <w:rPr>
                <w:b w:val="0"/>
                <w:bCs w:val="0"/>
                <w:sz w:val="20"/>
              </w:rPr>
            </w:pPr>
            <w:r>
              <w:rPr>
                <w:b w:val="0"/>
                <w:bCs w:val="0"/>
                <w:sz w:val="20"/>
              </w:rPr>
              <w:t>252</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Camión I......................................................</w:t>
            </w:r>
          </w:p>
        </w:tc>
        <w:tc>
          <w:tcPr>
            <w:tcW w:w="453" w:type="dxa"/>
          </w:tcPr>
          <w:p w:rsidR="00000000" w:rsidRDefault="00984A82">
            <w:pPr>
              <w:pStyle w:val="Textoindependiente"/>
              <w:rPr>
                <w:b w:val="0"/>
                <w:bCs w:val="0"/>
                <w:sz w:val="20"/>
              </w:rPr>
            </w:pPr>
            <w:r>
              <w:rPr>
                <w:b w:val="0"/>
                <w:bCs w:val="0"/>
                <w:sz w:val="20"/>
              </w:rPr>
              <w:t>254</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Chatarra Plomo I.........................................</w:t>
            </w:r>
          </w:p>
        </w:tc>
        <w:tc>
          <w:tcPr>
            <w:tcW w:w="453" w:type="dxa"/>
          </w:tcPr>
          <w:p w:rsidR="00000000" w:rsidRDefault="00984A82">
            <w:pPr>
              <w:pStyle w:val="Textoindependiente"/>
              <w:rPr>
                <w:b w:val="0"/>
                <w:bCs w:val="0"/>
                <w:sz w:val="20"/>
              </w:rPr>
            </w:pPr>
            <w:r>
              <w:rPr>
                <w:b w:val="0"/>
                <w:bCs w:val="0"/>
                <w:sz w:val="20"/>
              </w:rPr>
              <w:t>255</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fr-FR"/>
              </w:rPr>
            </w:pPr>
            <w:r>
              <w:rPr>
                <w:b w:val="0"/>
                <w:bCs w:val="0"/>
                <w:i/>
                <w:iCs/>
                <w:sz w:val="20"/>
                <w:lang w:val="fr-FR"/>
              </w:rPr>
              <w:t>Diesel B.......................................................</w:t>
            </w:r>
          </w:p>
        </w:tc>
        <w:tc>
          <w:tcPr>
            <w:tcW w:w="453" w:type="dxa"/>
          </w:tcPr>
          <w:p w:rsidR="00000000" w:rsidRDefault="00984A82">
            <w:pPr>
              <w:pStyle w:val="Textoindependiente"/>
              <w:rPr>
                <w:b w:val="0"/>
                <w:bCs w:val="0"/>
                <w:sz w:val="20"/>
                <w:lang w:val="fr-FR"/>
              </w:rPr>
            </w:pPr>
            <w:r>
              <w:rPr>
                <w:b w:val="0"/>
                <w:bCs w:val="0"/>
                <w:sz w:val="20"/>
                <w:lang w:val="fr-FR"/>
              </w:rPr>
              <w:t>256</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fr-FR"/>
              </w:rPr>
            </w:pPr>
            <w:r>
              <w:rPr>
                <w:b w:val="0"/>
                <w:bCs w:val="0"/>
                <w:i/>
                <w:iCs/>
                <w:sz w:val="20"/>
                <w:lang w:val="fr-FR"/>
              </w:rPr>
              <w:t>Diesel I.............</w:t>
            </w:r>
            <w:r>
              <w:rPr>
                <w:b w:val="0"/>
                <w:bCs w:val="0"/>
                <w:i/>
                <w:iCs/>
                <w:sz w:val="20"/>
                <w:lang w:val="fr-FR"/>
              </w:rPr>
              <w:t>............................................</w:t>
            </w:r>
          </w:p>
        </w:tc>
        <w:tc>
          <w:tcPr>
            <w:tcW w:w="453" w:type="dxa"/>
          </w:tcPr>
          <w:p w:rsidR="00000000" w:rsidRDefault="00984A82">
            <w:pPr>
              <w:pStyle w:val="Textoindependiente"/>
              <w:rPr>
                <w:b w:val="0"/>
                <w:bCs w:val="0"/>
                <w:sz w:val="20"/>
                <w:lang w:val="fr-FR"/>
              </w:rPr>
            </w:pPr>
            <w:r>
              <w:rPr>
                <w:b w:val="0"/>
                <w:bCs w:val="0"/>
                <w:sz w:val="20"/>
                <w:lang w:val="fr-FR"/>
              </w:rPr>
              <w:t>257</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Electricidad Ecuador....................................</w:t>
            </w:r>
          </w:p>
        </w:tc>
        <w:tc>
          <w:tcPr>
            <w:tcW w:w="453" w:type="dxa"/>
          </w:tcPr>
          <w:p w:rsidR="00000000" w:rsidRDefault="00984A82">
            <w:pPr>
              <w:pStyle w:val="Textoindependiente"/>
              <w:rPr>
                <w:b w:val="0"/>
                <w:bCs w:val="0"/>
                <w:sz w:val="20"/>
                <w:lang w:val="es-EC"/>
              </w:rPr>
            </w:pPr>
            <w:r>
              <w:rPr>
                <w:b w:val="0"/>
                <w:bCs w:val="0"/>
                <w:sz w:val="20"/>
                <w:lang w:val="es-EC"/>
              </w:rPr>
              <w:t>258</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Electricidad hidrogeneración B250..............</w:t>
            </w:r>
          </w:p>
        </w:tc>
        <w:tc>
          <w:tcPr>
            <w:tcW w:w="453" w:type="dxa"/>
          </w:tcPr>
          <w:p w:rsidR="00000000" w:rsidRDefault="00984A82">
            <w:pPr>
              <w:pStyle w:val="Textoindependiente"/>
              <w:rPr>
                <w:b w:val="0"/>
                <w:bCs w:val="0"/>
                <w:sz w:val="20"/>
                <w:lang w:val="es-EC"/>
              </w:rPr>
            </w:pPr>
            <w:r>
              <w:rPr>
                <w:b w:val="0"/>
                <w:bCs w:val="0"/>
                <w:sz w:val="20"/>
                <w:lang w:val="es-EC"/>
              </w:rPr>
              <w:t>259</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Electricidad petróleo B250...........................</w:t>
            </w:r>
          </w:p>
        </w:tc>
        <w:tc>
          <w:tcPr>
            <w:tcW w:w="453" w:type="dxa"/>
          </w:tcPr>
          <w:p w:rsidR="00000000" w:rsidRDefault="00984A82">
            <w:pPr>
              <w:pStyle w:val="Textoindependiente"/>
              <w:rPr>
                <w:b w:val="0"/>
                <w:bCs w:val="0"/>
                <w:sz w:val="20"/>
                <w:lang w:val="es-EC"/>
              </w:rPr>
            </w:pPr>
            <w:r>
              <w:rPr>
                <w:b w:val="0"/>
                <w:bCs w:val="0"/>
                <w:sz w:val="20"/>
                <w:lang w:val="es-EC"/>
              </w:rPr>
              <w:t>260</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Electricidad turbina a gas 10 MW</w:t>
            </w:r>
            <w:r>
              <w:rPr>
                <w:b w:val="0"/>
                <w:bCs w:val="0"/>
                <w:i/>
                <w:iCs/>
                <w:sz w:val="20"/>
                <w:lang w:val="es-EC"/>
              </w:rPr>
              <w:t xml:space="preserve"> S............</w:t>
            </w:r>
          </w:p>
        </w:tc>
        <w:tc>
          <w:tcPr>
            <w:tcW w:w="453" w:type="dxa"/>
          </w:tcPr>
          <w:p w:rsidR="00000000" w:rsidRDefault="00984A82">
            <w:pPr>
              <w:pStyle w:val="Textoindependiente"/>
              <w:rPr>
                <w:b w:val="0"/>
                <w:bCs w:val="0"/>
                <w:sz w:val="20"/>
                <w:lang w:val="es-EC"/>
              </w:rPr>
            </w:pPr>
            <w:r>
              <w:rPr>
                <w:b w:val="0"/>
                <w:bCs w:val="0"/>
                <w:sz w:val="20"/>
                <w:lang w:val="es-EC"/>
              </w:rPr>
              <w:t>262</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Electrolito SG 1.24.......................................</w:t>
            </w:r>
          </w:p>
        </w:tc>
        <w:tc>
          <w:tcPr>
            <w:tcW w:w="453" w:type="dxa"/>
          </w:tcPr>
          <w:p w:rsidR="00000000" w:rsidRDefault="00984A82">
            <w:pPr>
              <w:pStyle w:val="Textoindependiente"/>
              <w:rPr>
                <w:b w:val="0"/>
                <w:bCs w:val="0"/>
                <w:sz w:val="20"/>
                <w:lang w:val="es-EC"/>
              </w:rPr>
            </w:pPr>
            <w:r>
              <w:rPr>
                <w:b w:val="0"/>
                <w:bCs w:val="0"/>
                <w:sz w:val="20"/>
                <w:lang w:val="es-EC"/>
              </w:rPr>
              <w:t>268</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Energía EE.UU. I.........................................</w:t>
            </w:r>
          </w:p>
        </w:tc>
        <w:tc>
          <w:tcPr>
            <w:tcW w:w="453" w:type="dxa"/>
          </w:tcPr>
          <w:p w:rsidR="00000000" w:rsidRDefault="00984A82">
            <w:pPr>
              <w:pStyle w:val="Textoindependiente"/>
              <w:rPr>
                <w:b w:val="0"/>
                <w:bCs w:val="0"/>
                <w:sz w:val="20"/>
                <w:lang w:val="es-EC"/>
              </w:rPr>
            </w:pPr>
            <w:r>
              <w:rPr>
                <w:b w:val="0"/>
                <w:bCs w:val="0"/>
                <w:sz w:val="20"/>
                <w:lang w:val="es-EC"/>
              </w:rPr>
              <w:t>269</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Energía Sudamérica I..................................</w:t>
            </w:r>
          </w:p>
        </w:tc>
        <w:tc>
          <w:tcPr>
            <w:tcW w:w="453" w:type="dxa"/>
          </w:tcPr>
          <w:p w:rsidR="00000000" w:rsidRDefault="00984A82">
            <w:pPr>
              <w:pStyle w:val="Textoindependiente"/>
              <w:rPr>
                <w:b w:val="0"/>
                <w:bCs w:val="0"/>
                <w:sz w:val="20"/>
                <w:lang w:val="es-EC"/>
              </w:rPr>
            </w:pPr>
            <w:r>
              <w:rPr>
                <w:b w:val="0"/>
                <w:bCs w:val="0"/>
                <w:sz w:val="20"/>
                <w:lang w:val="es-EC"/>
              </w:rPr>
              <w:t>270</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Gasolina I</w:t>
            </w:r>
          </w:p>
        </w:tc>
        <w:tc>
          <w:tcPr>
            <w:tcW w:w="453" w:type="dxa"/>
          </w:tcPr>
          <w:p w:rsidR="00000000" w:rsidRDefault="00984A82">
            <w:pPr>
              <w:pStyle w:val="Textoindependiente"/>
              <w:rPr>
                <w:b w:val="0"/>
                <w:bCs w:val="0"/>
                <w:sz w:val="20"/>
                <w:lang w:val="es-EC"/>
              </w:rPr>
            </w:pPr>
            <w:r>
              <w:rPr>
                <w:b w:val="0"/>
                <w:bCs w:val="0"/>
                <w:sz w:val="20"/>
                <w:lang w:val="es-EC"/>
              </w:rPr>
              <w:t>271</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Motor buque a diesel C...........</w:t>
            </w:r>
            <w:r>
              <w:rPr>
                <w:b w:val="0"/>
                <w:bCs w:val="0"/>
                <w:i/>
                <w:iCs/>
                <w:sz w:val="20"/>
                <w:lang w:val="es-EC"/>
              </w:rPr>
              <w:t>....................</w:t>
            </w:r>
          </w:p>
        </w:tc>
        <w:tc>
          <w:tcPr>
            <w:tcW w:w="453" w:type="dxa"/>
          </w:tcPr>
          <w:p w:rsidR="00000000" w:rsidRDefault="00984A82">
            <w:pPr>
              <w:pStyle w:val="Textoindependiente"/>
              <w:rPr>
                <w:b w:val="0"/>
                <w:bCs w:val="0"/>
                <w:sz w:val="20"/>
                <w:lang w:val="es-EC"/>
              </w:rPr>
            </w:pPr>
            <w:r>
              <w:rPr>
                <w:b w:val="0"/>
                <w:bCs w:val="0"/>
                <w:sz w:val="20"/>
                <w:lang w:val="es-EC"/>
              </w:rPr>
              <w:t>272</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Plomo I........................................................</w:t>
            </w:r>
          </w:p>
        </w:tc>
        <w:tc>
          <w:tcPr>
            <w:tcW w:w="453" w:type="dxa"/>
          </w:tcPr>
          <w:p w:rsidR="00000000" w:rsidRDefault="00984A82">
            <w:pPr>
              <w:pStyle w:val="Textoindependiente"/>
              <w:rPr>
                <w:b w:val="0"/>
                <w:bCs w:val="0"/>
                <w:sz w:val="20"/>
                <w:lang w:val="es-EC"/>
              </w:rPr>
            </w:pPr>
            <w:r>
              <w:rPr>
                <w:b w:val="0"/>
                <w:bCs w:val="0"/>
                <w:sz w:val="20"/>
                <w:lang w:val="es-EC"/>
              </w:rPr>
              <w:t>273</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PP moldeado por inyección A.....................</w:t>
            </w:r>
          </w:p>
        </w:tc>
        <w:tc>
          <w:tcPr>
            <w:tcW w:w="453" w:type="dxa"/>
          </w:tcPr>
          <w:p w:rsidR="00000000" w:rsidRDefault="00984A82">
            <w:pPr>
              <w:pStyle w:val="Textoindependiente"/>
              <w:rPr>
                <w:b w:val="0"/>
                <w:bCs w:val="0"/>
                <w:sz w:val="20"/>
                <w:lang w:val="es-EC"/>
              </w:rPr>
            </w:pPr>
            <w:r>
              <w:rPr>
                <w:b w:val="0"/>
                <w:bCs w:val="0"/>
                <w:sz w:val="20"/>
                <w:lang w:val="es-EC"/>
              </w:rPr>
              <w:t>274</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Producción de batería.................................</w:t>
            </w:r>
          </w:p>
        </w:tc>
        <w:tc>
          <w:tcPr>
            <w:tcW w:w="453" w:type="dxa"/>
          </w:tcPr>
          <w:p w:rsidR="00000000" w:rsidRDefault="00984A82">
            <w:pPr>
              <w:pStyle w:val="Textoindependiente"/>
              <w:rPr>
                <w:b w:val="0"/>
                <w:bCs w:val="0"/>
                <w:sz w:val="20"/>
                <w:lang w:val="es-EC"/>
              </w:rPr>
            </w:pPr>
            <w:r>
              <w:rPr>
                <w:b w:val="0"/>
                <w:bCs w:val="0"/>
                <w:sz w:val="20"/>
                <w:lang w:val="es-EC"/>
              </w:rPr>
              <w:t>278</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Producción de energía motor diesel............</w:t>
            </w:r>
          </w:p>
        </w:tc>
        <w:tc>
          <w:tcPr>
            <w:tcW w:w="453" w:type="dxa"/>
          </w:tcPr>
          <w:p w:rsidR="00000000" w:rsidRDefault="00984A82">
            <w:pPr>
              <w:pStyle w:val="Textoindependiente"/>
              <w:rPr>
                <w:b w:val="0"/>
                <w:bCs w:val="0"/>
                <w:sz w:val="20"/>
                <w:lang w:val="es-EC"/>
              </w:rPr>
            </w:pPr>
            <w:r>
              <w:rPr>
                <w:b w:val="0"/>
                <w:bCs w:val="0"/>
                <w:sz w:val="20"/>
                <w:lang w:val="es-EC"/>
              </w:rPr>
              <w:t>279</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PVC B250 es...............................................</w:t>
            </w:r>
          </w:p>
        </w:tc>
        <w:tc>
          <w:tcPr>
            <w:tcW w:w="453" w:type="dxa"/>
          </w:tcPr>
          <w:p w:rsidR="00000000" w:rsidRDefault="00984A82">
            <w:pPr>
              <w:pStyle w:val="Textoindependiente"/>
              <w:rPr>
                <w:b w:val="0"/>
                <w:bCs w:val="0"/>
                <w:sz w:val="20"/>
                <w:lang w:val="es-EC"/>
              </w:rPr>
            </w:pPr>
            <w:r>
              <w:rPr>
                <w:b w:val="0"/>
                <w:bCs w:val="0"/>
                <w:sz w:val="20"/>
                <w:lang w:val="es-EC"/>
              </w:rPr>
              <w:t>285</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Reciclaje de Plomo......................................</w:t>
            </w:r>
          </w:p>
        </w:tc>
        <w:tc>
          <w:tcPr>
            <w:tcW w:w="453" w:type="dxa"/>
          </w:tcPr>
          <w:p w:rsidR="00000000" w:rsidRDefault="00984A82">
            <w:pPr>
              <w:pStyle w:val="Textoindependiente"/>
              <w:rPr>
                <w:b w:val="0"/>
                <w:bCs w:val="0"/>
                <w:sz w:val="20"/>
                <w:lang w:val="es-EC"/>
              </w:rPr>
            </w:pPr>
            <w:r>
              <w:rPr>
                <w:b w:val="0"/>
                <w:bCs w:val="0"/>
                <w:sz w:val="20"/>
                <w:lang w:val="es-EC"/>
              </w:rPr>
              <w:t>288</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Relleno Plásticos (excl. PVC)......................</w:t>
            </w:r>
          </w:p>
        </w:tc>
        <w:tc>
          <w:tcPr>
            <w:tcW w:w="453" w:type="dxa"/>
          </w:tcPr>
          <w:p w:rsidR="00000000" w:rsidRDefault="00984A82">
            <w:pPr>
              <w:pStyle w:val="Textoindependiente"/>
              <w:rPr>
                <w:b w:val="0"/>
                <w:bCs w:val="0"/>
                <w:sz w:val="20"/>
                <w:lang w:val="es-EC"/>
              </w:rPr>
            </w:pPr>
            <w:r>
              <w:rPr>
                <w:b w:val="0"/>
                <w:bCs w:val="0"/>
                <w:sz w:val="20"/>
                <w:lang w:val="es-EC"/>
              </w:rPr>
              <w:t>289</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Relleno PVC................................................</w:t>
            </w:r>
          </w:p>
        </w:tc>
        <w:tc>
          <w:tcPr>
            <w:tcW w:w="453" w:type="dxa"/>
          </w:tcPr>
          <w:p w:rsidR="00000000" w:rsidRDefault="00984A82">
            <w:pPr>
              <w:pStyle w:val="Textoindependiente"/>
              <w:rPr>
                <w:b w:val="0"/>
                <w:bCs w:val="0"/>
                <w:sz w:val="20"/>
                <w:lang w:val="es-EC"/>
              </w:rPr>
            </w:pPr>
            <w:r>
              <w:rPr>
                <w:b w:val="0"/>
                <w:bCs w:val="0"/>
                <w:sz w:val="20"/>
                <w:lang w:val="es-EC"/>
              </w:rPr>
              <w:t>290</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Tra</w:t>
            </w:r>
            <w:r>
              <w:rPr>
                <w:b w:val="0"/>
                <w:bCs w:val="0"/>
                <w:i/>
                <w:iCs/>
                <w:sz w:val="20"/>
                <w:lang w:val="es-EC"/>
              </w:rPr>
              <w:t>iler I........................................................</w:t>
            </w:r>
          </w:p>
        </w:tc>
        <w:tc>
          <w:tcPr>
            <w:tcW w:w="453" w:type="dxa"/>
          </w:tcPr>
          <w:p w:rsidR="00000000" w:rsidRDefault="00984A82">
            <w:pPr>
              <w:pStyle w:val="Textoindependiente"/>
              <w:rPr>
                <w:b w:val="0"/>
                <w:bCs w:val="0"/>
                <w:sz w:val="20"/>
                <w:lang w:val="es-EC"/>
              </w:rPr>
            </w:pPr>
            <w:r>
              <w:rPr>
                <w:b w:val="0"/>
                <w:bCs w:val="0"/>
                <w:sz w:val="20"/>
                <w:lang w:val="es-EC"/>
              </w:rPr>
              <w:t>291</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Tratamiento de desechos desconocido.......</w:t>
            </w:r>
          </w:p>
        </w:tc>
        <w:tc>
          <w:tcPr>
            <w:tcW w:w="453" w:type="dxa"/>
          </w:tcPr>
          <w:p w:rsidR="00000000" w:rsidRDefault="00984A82">
            <w:pPr>
              <w:pStyle w:val="Textoindependiente"/>
              <w:rPr>
                <w:b w:val="0"/>
                <w:bCs w:val="0"/>
                <w:sz w:val="20"/>
                <w:lang w:val="es-EC"/>
              </w:rPr>
            </w:pPr>
            <w:r>
              <w:rPr>
                <w:b w:val="0"/>
                <w:bCs w:val="0"/>
                <w:sz w:val="20"/>
                <w:lang w:val="es-EC"/>
              </w:rPr>
              <w:t>292</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s-EC"/>
              </w:rPr>
            </w:pPr>
            <w:r>
              <w:rPr>
                <w:b w:val="0"/>
                <w:bCs w:val="0"/>
                <w:i/>
                <w:iCs/>
                <w:sz w:val="20"/>
                <w:lang w:val="es-EC"/>
              </w:rPr>
              <w:t>Uso de batería.............................................</w:t>
            </w:r>
          </w:p>
        </w:tc>
        <w:tc>
          <w:tcPr>
            <w:tcW w:w="453" w:type="dxa"/>
          </w:tcPr>
          <w:p w:rsidR="00000000" w:rsidRDefault="00984A82">
            <w:pPr>
              <w:pStyle w:val="Textoindependiente"/>
              <w:rPr>
                <w:b w:val="0"/>
                <w:bCs w:val="0"/>
                <w:sz w:val="20"/>
                <w:lang w:val="es-EC"/>
              </w:rPr>
            </w:pPr>
            <w:r>
              <w:rPr>
                <w:b w:val="0"/>
                <w:bCs w:val="0"/>
                <w:sz w:val="20"/>
                <w:lang w:val="es-EC"/>
              </w:rPr>
              <w:t>292</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Caucho E / B I.............................................</w:t>
            </w:r>
          </w:p>
        </w:tc>
        <w:tc>
          <w:tcPr>
            <w:tcW w:w="453" w:type="dxa"/>
          </w:tcPr>
          <w:p w:rsidR="00000000" w:rsidRDefault="00984A82">
            <w:pPr>
              <w:pStyle w:val="Textoindependiente"/>
              <w:rPr>
                <w:b w:val="0"/>
                <w:bCs w:val="0"/>
                <w:sz w:val="20"/>
                <w:lang w:val="es-EC"/>
              </w:rPr>
            </w:pPr>
            <w:r>
              <w:rPr>
                <w:b w:val="0"/>
                <w:bCs w:val="0"/>
                <w:sz w:val="20"/>
                <w:lang w:val="es-EC"/>
              </w:rPr>
              <w:t>293</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n-GB"/>
              </w:rPr>
            </w:pPr>
            <w:r>
              <w:rPr>
                <w:b w:val="0"/>
                <w:bCs w:val="0"/>
                <w:i/>
                <w:iCs/>
                <w:sz w:val="20"/>
                <w:lang w:val="en-GB"/>
              </w:rPr>
              <w:t>Estireno I</w:t>
            </w:r>
            <w:r>
              <w:rPr>
                <w:b w:val="0"/>
                <w:bCs w:val="0"/>
                <w:i/>
                <w:iCs/>
                <w:sz w:val="20"/>
                <w:lang w:val="en-GB"/>
              </w:rPr>
              <w:t>……………………………………...</w:t>
            </w:r>
          </w:p>
        </w:tc>
        <w:tc>
          <w:tcPr>
            <w:tcW w:w="453" w:type="dxa"/>
          </w:tcPr>
          <w:p w:rsidR="00000000" w:rsidRDefault="00984A82">
            <w:pPr>
              <w:pStyle w:val="Textoindependiente"/>
              <w:rPr>
                <w:b w:val="0"/>
                <w:bCs w:val="0"/>
                <w:sz w:val="20"/>
                <w:lang w:val="en-GB"/>
              </w:rPr>
            </w:pPr>
            <w:r>
              <w:rPr>
                <w:b w:val="0"/>
                <w:bCs w:val="0"/>
                <w:sz w:val="20"/>
                <w:lang w:val="en-GB"/>
              </w:rPr>
              <w:t>294</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lang w:val="en-GB"/>
              </w:rPr>
            </w:pPr>
            <w:r>
              <w:rPr>
                <w:b w:val="0"/>
                <w:bCs w:val="0"/>
                <w:i/>
                <w:iCs/>
                <w:sz w:val="20"/>
                <w:lang w:val="en-GB"/>
              </w:rPr>
              <w:t>Gas Natural I………………………………….</w:t>
            </w:r>
          </w:p>
        </w:tc>
        <w:tc>
          <w:tcPr>
            <w:tcW w:w="453" w:type="dxa"/>
          </w:tcPr>
          <w:p w:rsidR="00000000" w:rsidRDefault="00984A82">
            <w:pPr>
              <w:pStyle w:val="Textoindependiente"/>
              <w:rPr>
                <w:b w:val="0"/>
                <w:bCs w:val="0"/>
                <w:sz w:val="20"/>
                <w:lang w:val="en-GB"/>
              </w:rPr>
            </w:pPr>
            <w:r>
              <w:rPr>
                <w:b w:val="0"/>
                <w:bCs w:val="0"/>
                <w:sz w:val="20"/>
                <w:lang w:val="en-GB"/>
              </w:rPr>
              <w:t>295</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Negro de Humo I.........................................</w:t>
            </w:r>
          </w:p>
        </w:tc>
        <w:tc>
          <w:tcPr>
            <w:tcW w:w="453" w:type="dxa"/>
          </w:tcPr>
          <w:p w:rsidR="00000000" w:rsidRDefault="00984A82">
            <w:pPr>
              <w:pStyle w:val="Textoindependiente"/>
              <w:rPr>
                <w:b w:val="0"/>
                <w:bCs w:val="0"/>
                <w:sz w:val="20"/>
              </w:rPr>
            </w:pPr>
            <w:r>
              <w:rPr>
                <w:b w:val="0"/>
                <w:bCs w:val="0"/>
                <w:sz w:val="20"/>
              </w:rPr>
              <w:t>296</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Polibutadieno I.............................................</w:t>
            </w:r>
          </w:p>
        </w:tc>
        <w:tc>
          <w:tcPr>
            <w:tcW w:w="453" w:type="dxa"/>
          </w:tcPr>
          <w:p w:rsidR="00000000" w:rsidRDefault="00984A82">
            <w:pPr>
              <w:pStyle w:val="Textoindependiente"/>
              <w:rPr>
                <w:b w:val="0"/>
                <w:bCs w:val="0"/>
                <w:sz w:val="20"/>
              </w:rPr>
            </w:pPr>
            <w:r>
              <w:rPr>
                <w:b w:val="0"/>
                <w:bCs w:val="0"/>
                <w:sz w:val="20"/>
              </w:rPr>
              <w:t>297</w:t>
            </w:r>
          </w:p>
        </w:tc>
      </w:tr>
      <w:tr w:rsidR="00000000">
        <w:tblPrEx>
          <w:tblCellMar>
            <w:top w:w="0" w:type="dxa"/>
            <w:bottom w:w="0" w:type="dxa"/>
          </w:tblCellMar>
        </w:tblPrEx>
        <w:trPr>
          <w:jc w:val="center"/>
        </w:trPr>
        <w:tc>
          <w:tcPr>
            <w:tcW w:w="3981" w:type="dxa"/>
          </w:tcPr>
          <w:p w:rsidR="00000000" w:rsidRDefault="00984A82">
            <w:pPr>
              <w:pStyle w:val="Textoindependiente"/>
              <w:jc w:val="left"/>
              <w:rPr>
                <w:b w:val="0"/>
                <w:bCs w:val="0"/>
                <w:i/>
                <w:iCs/>
                <w:sz w:val="20"/>
              </w:rPr>
            </w:pPr>
            <w:r>
              <w:rPr>
                <w:b w:val="0"/>
                <w:bCs w:val="0"/>
                <w:i/>
                <w:iCs/>
                <w:sz w:val="20"/>
              </w:rPr>
              <w:t>Uso de batería 15.57 kg..............................</w:t>
            </w:r>
          </w:p>
        </w:tc>
        <w:tc>
          <w:tcPr>
            <w:tcW w:w="453" w:type="dxa"/>
          </w:tcPr>
          <w:p w:rsidR="00000000" w:rsidRDefault="00984A82">
            <w:pPr>
              <w:pStyle w:val="Textoindependiente"/>
              <w:rPr>
                <w:b w:val="0"/>
                <w:bCs w:val="0"/>
                <w:sz w:val="20"/>
              </w:rPr>
            </w:pPr>
            <w:r>
              <w:rPr>
                <w:b w:val="0"/>
                <w:bCs w:val="0"/>
                <w:sz w:val="20"/>
              </w:rPr>
              <w:t>299</w:t>
            </w:r>
          </w:p>
        </w:tc>
      </w:tr>
    </w:tbl>
    <w:p w:rsidR="00000000" w:rsidRDefault="00984A82">
      <w:pPr>
        <w:rPr>
          <w:lang w:val="es-ES"/>
        </w:rPr>
      </w:pPr>
    </w:p>
    <w:p w:rsidR="00000000" w:rsidRDefault="00984A82">
      <w:pPr>
        <w:pStyle w:val="Textoindependiente"/>
        <w:spacing w:line="480" w:lineRule="auto"/>
        <w:rPr>
          <w:sz w:val="32"/>
          <w:lang w:val="es-EC"/>
        </w:rPr>
      </w:pPr>
    </w:p>
    <w:p w:rsidR="00000000" w:rsidRDefault="00984A82">
      <w:pPr>
        <w:pStyle w:val="Textoindependiente"/>
        <w:spacing w:line="480" w:lineRule="auto"/>
        <w:rPr>
          <w:sz w:val="32"/>
          <w:lang w:val="es-EC"/>
        </w:rPr>
      </w:pPr>
    </w:p>
    <w:p w:rsidR="00000000" w:rsidRDefault="00984A82">
      <w:pPr>
        <w:pStyle w:val="Textoindependiente"/>
        <w:rPr>
          <w:sz w:val="24"/>
          <w:lang w:val="es-EC"/>
        </w:rPr>
      </w:pPr>
    </w:p>
    <w:tbl>
      <w:tblPr>
        <w:tblW w:w="13221" w:type="dxa"/>
        <w:tblCellMar>
          <w:left w:w="0" w:type="dxa"/>
          <w:right w:w="0" w:type="dxa"/>
        </w:tblCellMar>
        <w:tblLook w:val="0000"/>
      </w:tblPr>
      <w:tblGrid>
        <w:gridCol w:w="2660"/>
        <w:gridCol w:w="960"/>
        <w:gridCol w:w="960"/>
        <w:gridCol w:w="1427"/>
        <w:gridCol w:w="960"/>
        <w:gridCol w:w="1667"/>
        <w:gridCol w:w="960"/>
        <w:gridCol w:w="960"/>
        <w:gridCol w:w="960"/>
        <w:gridCol w:w="960"/>
        <w:gridCol w:w="960"/>
      </w:tblGrid>
      <w:tr w:rsidR="00000000">
        <w:trPr>
          <w:trHeight w:val="225"/>
        </w:trPr>
        <w:tc>
          <w:tcPr>
            <w:tcW w:w="266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1920" w:type="dxa"/>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Á</w:t>
            </w:r>
            <w:r>
              <w:rPr>
                <w:rFonts w:ascii="Arial" w:hAnsi="Arial" w:cs="Arial"/>
                <w:b/>
                <w:bCs/>
                <w:color w:val="000000"/>
                <w:sz w:val="16"/>
                <w:szCs w:val="16"/>
              </w:rPr>
              <w:t>cido Sulfúrico B250</w:t>
            </w:r>
          </w:p>
        </w:tc>
        <w:tc>
          <w:tcPr>
            <w:tcW w:w="1427"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96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1454"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96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96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96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96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96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TESISARM07955700021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Sulphuric acid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1995-1999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Tecnol</w:t>
            </w:r>
            <w:r>
              <w:rPr>
                <w:rFonts w:ascii="Arial" w:hAnsi="Arial" w:cs="Arial"/>
                <w:color w:val="000000"/>
                <w:sz w:val="12"/>
                <w:szCs w:val="12"/>
              </w:rPr>
              <w:t>ogía</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No especificado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Segundo orden (material/e</w:t>
            </w:r>
            <w:r>
              <w:rPr>
                <w:rFonts w:ascii="Arial" w:hAnsi="Arial" w:cs="Arial"/>
                <w:color w:val="000000"/>
                <w:sz w:val="12"/>
                <w:szCs w:val="12"/>
              </w:rPr>
              <w:t>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1997-02-19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 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5"/>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ETH Zürich, Institut für Verfahrens- und Kältetechnik </w:t>
            </w:r>
            <w:r>
              <w:rPr>
                <w:rFonts w:ascii="Arial" w:hAnsi="Arial" w:cs="Arial"/>
                <w:color w:val="000000"/>
                <w:sz w:val="12"/>
                <w:szCs w:val="12"/>
                <w:lang w:val="en-GB"/>
              </w:rPr>
              <w:t>(IVUK),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EMPA, St. Gallen,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BUWAL 250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Part 2, chapter 18.1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1301" w:type="dxa"/>
            <w:gridSpan w:val="9"/>
            <w:tcBorders>
              <w:top w:val="nil"/>
              <w:left w:val="nil"/>
              <w:bottom w:val="nil"/>
              <w:right w:val="nil"/>
            </w:tcBorders>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Production of sulphuric acid from recovered sulphur or sulphur dioxide. The energy produced by the combustion of sulphur or the katalytic oxidation </w:t>
            </w:r>
          </w:p>
          <w:p w:rsidR="00000000" w:rsidRDefault="00984A82">
            <w:pPr>
              <w:rPr>
                <w:rFonts w:ascii="Arial" w:hAnsi="Arial" w:cs="Arial"/>
                <w:color w:val="000000"/>
                <w:sz w:val="12"/>
                <w:szCs w:val="12"/>
                <w:lang w:val="en-GB"/>
              </w:rPr>
            </w:pPr>
            <w:r>
              <w:rPr>
                <w:rFonts w:ascii="Arial" w:hAnsi="Arial" w:cs="Arial"/>
                <w:color w:val="000000"/>
                <w:sz w:val="12"/>
                <w:szCs w:val="12"/>
                <w:lang w:val="en-GB"/>
              </w:rPr>
              <w:t>of SO2 is used for production of sulphuric acid. The total process is therefo</w:t>
            </w:r>
            <w:r>
              <w:rPr>
                <w:rFonts w:ascii="Arial" w:hAnsi="Arial" w:cs="Arial"/>
                <w:color w:val="000000"/>
                <w:sz w:val="12"/>
                <w:szCs w:val="12"/>
                <w:lang w:val="en-GB"/>
              </w:rPr>
              <w:t>re energetically self sufficient. Data for waste production are not available.</w:t>
            </w:r>
          </w:p>
          <w:p w:rsidR="00000000" w:rsidRDefault="00984A82">
            <w:pPr>
              <w:rPr>
                <w:rFonts w:ascii="Arial" w:hAnsi="Arial" w:cs="Arial"/>
                <w:color w:val="000000"/>
                <w:sz w:val="12"/>
                <w:szCs w:val="12"/>
              </w:rPr>
            </w:pPr>
            <w:r>
              <w:rPr>
                <w:rFonts w:ascii="Arial" w:hAnsi="Arial" w:cs="Arial"/>
                <w:color w:val="000000"/>
                <w:sz w:val="12"/>
                <w:szCs w:val="12"/>
                <w:lang w:val="en-GB"/>
              </w:rPr>
              <w:t xml:space="preserve"> Data are derived from Lurgi (1995). </w:t>
            </w:r>
            <w:r>
              <w:rPr>
                <w:rFonts w:ascii="Arial" w:hAnsi="Arial" w:cs="Arial"/>
                <w:color w:val="000000"/>
                <w:sz w:val="12"/>
                <w:szCs w:val="12"/>
              </w:rPr>
              <w:t>Editado para transporte al Ecuador por Angel Ramírez</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2660" w:type="dxa"/>
            <w:tcBorders>
              <w:top w:val="nil"/>
              <w:left w:val="nil"/>
              <w:bottom w:val="nil"/>
              <w:right w:val="nil"/>
            </w:tcBorders>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960" w:type="dxa"/>
            <w:tcBorders>
              <w:top w:val="nil"/>
              <w:left w:val="nil"/>
              <w:bottom w:val="nil"/>
              <w:right w:val="nil"/>
            </w:tcBorders>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960" w:type="dxa"/>
            <w:tcBorders>
              <w:top w:val="nil"/>
              <w:left w:val="nil"/>
              <w:bottom w:val="nil"/>
              <w:right w:val="nil"/>
            </w:tcBorders>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1427" w:type="dxa"/>
            <w:tcBorders>
              <w:top w:val="nil"/>
              <w:left w:val="nil"/>
              <w:bottom w:val="nil"/>
              <w:right w:val="nil"/>
            </w:tcBorders>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960" w:type="dxa"/>
            <w:tcBorders>
              <w:top w:val="nil"/>
              <w:left w:val="nil"/>
              <w:bottom w:val="nil"/>
              <w:right w:val="nil"/>
            </w:tcBorders>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1454" w:type="dxa"/>
            <w:tcBorders>
              <w:top w:val="nil"/>
              <w:left w:val="nil"/>
              <w:bottom w:val="nil"/>
              <w:right w:val="nil"/>
            </w:tcBorders>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960" w:type="dxa"/>
            <w:tcBorders>
              <w:top w:val="nil"/>
              <w:left w:val="nil"/>
              <w:bottom w:val="nil"/>
              <w:right w:val="nil"/>
            </w:tcBorders>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Buwal 250 genera</w:t>
            </w:r>
            <w:r>
              <w:rPr>
                <w:rFonts w:ascii="Arial" w:hAnsi="Arial" w:cs="Arial"/>
                <w:color w:val="000000"/>
                <w:sz w:val="12"/>
                <w:szCs w:val="12"/>
              </w:rPr>
              <w:t>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Ácido Sulfúrico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Chemicals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Azufre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2"/>
                <w:szCs w:val="12"/>
              </w:rPr>
            </w:pPr>
            <w:r>
              <w:rPr>
                <w:rFonts w:ascii="Arial" w:hAnsi="Arial" w:cs="Arial"/>
                <w:color w:val="000000"/>
                <w:sz w:val="12"/>
                <w:szCs w:val="12"/>
              </w:rPr>
              <w:t>330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Buque gran calado C</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2"/>
                <w:szCs w:val="12"/>
              </w:rPr>
            </w:pPr>
            <w:r>
              <w:rPr>
                <w:rFonts w:ascii="Arial" w:hAnsi="Arial" w:cs="Arial"/>
                <w:color w:val="000000"/>
                <w:sz w:val="12"/>
                <w:szCs w:val="12"/>
              </w:rPr>
              <w:t>11055600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kgkm</w:t>
            </w:r>
          </w:p>
        </w:tc>
        <w:tc>
          <w:tcPr>
            <w:tcW w:w="0" w:type="auto"/>
            <w:gridSpan w:val="7"/>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transporte marítimo del ácido sulfúrico Hamburg- Balboa (Panamá) –</w:t>
            </w:r>
          </w:p>
          <w:p w:rsidR="00000000" w:rsidRDefault="00984A82">
            <w:pPr>
              <w:rPr>
                <w:rFonts w:ascii="Arial" w:hAnsi="Arial" w:cs="Arial"/>
                <w:color w:val="000000"/>
                <w:sz w:val="12"/>
                <w:szCs w:val="12"/>
              </w:rPr>
            </w:pPr>
            <w:r>
              <w:rPr>
                <w:rFonts w:ascii="Arial" w:hAnsi="Arial" w:cs="Arial"/>
                <w:color w:val="000000"/>
                <w:sz w:val="12"/>
                <w:szCs w:val="12"/>
              </w:rPr>
              <w:t xml:space="preserve"> BuenaVentura - Guayaquil (11055.6 km)</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(as SO2)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3"/>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S-content similar to 2 kg SO2 and 3 kg SO3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 (as NO2)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 (0.5-1.0 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water (vol)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suspended substances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dissolved substances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r>
              <w:rPr>
                <w:rFonts w:ascii="Arial" w:hAnsi="Arial" w:cs="Arial"/>
                <w:color w:val="000000"/>
                <w:sz w:val="12"/>
                <w:szCs w:val="12"/>
                <w:lang w:val="en-GB"/>
              </w:rPr>
              <w:t>inorganic substances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w:t>
            </w:r>
            <w:r>
              <w:rPr>
                <w:rFonts w:ascii="Arial" w:hAnsi="Arial" w:cs="Arial"/>
                <w:b/>
                <w:bCs/>
                <w:color w:val="000000"/>
                <w:sz w:val="12"/>
                <w:szCs w:val="12"/>
                <w:lang w:val="en-GB"/>
              </w:rPr>
              <w:t>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3"/>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Agua desmineralizada ETH 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TESISARM07955700041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demineralized ETH</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especificado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w:t>
            </w:r>
            <w:r>
              <w:rPr>
                <w:rFonts w:ascii="Arial" w:hAnsi="Arial" w:cs="Arial"/>
                <w:color w:val="000000"/>
                <w:sz w:val="12"/>
                <w:szCs w:val="12"/>
              </w:rPr>
              <w:t>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2003-02-03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The Netherlands, MO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ETH-ESU, Zurich,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ETH-ESU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demineralized ETH, original German title: Wasser vollentsalzt.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Total aggregated system inventory. This is a single results record of the similar unit process. Small dif</w:t>
            </w:r>
            <w:r>
              <w:rPr>
                <w:rFonts w:ascii="Arial" w:hAnsi="Arial" w:cs="Arial"/>
                <w:color w:val="000000"/>
                <w:sz w:val="12"/>
                <w:szCs w:val="12"/>
                <w:lang w:val="en-GB"/>
              </w:rPr>
              <w:t>ferences can occur due to rounding.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1301" w:type="dxa"/>
            <w:gridSpan w:val="9"/>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Decarbonized water is demineralized by means of an ion exchange. The type of demineralized water specified here is not used for heat exchange,</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i.e. is only produced for power plants. No energy use give</w:t>
            </w:r>
            <w:r>
              <w:rPr>
                <w:rFonts w:ascii="Arial" w:hAnsi="Arial" w:cs="Arial"/>
                <w:color w:val="000000"/>
                <w:sz w:val="12"/>
                <w:szCs w:val="12"/>
                <w:lang w:val="en-GB"/>
              </w:rPr>
              <w:t>n.Waterborne emissions are given. Data stem from a 1993 source.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System model Basic Materials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Agua desmineralizada ETH 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definido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Chemicals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baryte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0,000000215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0,000000327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bentonite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lead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chromium (in</w:t>
            </w:r>
            <w:r>
              <w:rPr>
                <w:rFonts w:ascii="Arial" w:hAnsi="Arial" w:cs="Arial"/>
                <w:color w:val="000000"/>
                <w:sz w:val="12"/>
                <w:szCs w:val="12"/>
                <w:lang w:val="en-GB"/>
              </w:rPr>
              <w:t xml:space="preserve">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iron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marl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0,00000451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gravel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0,0000717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cobalt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2,25E-14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copper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manganese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molybdene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1,16E-14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nickel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8,37E-09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palladium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1,19E-14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platinum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rhenium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1,12E-14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rhodium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1,28E-14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silver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1,26E-10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rock salt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0,000458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clay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0,000000564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turbine water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zinc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3,61E-10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tin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6,98E-11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petroleum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w:t>
            </w:r>
            <w:r>
              <w:rPr>
                <w:rFonts w:ascii="Arial" w:hAnsi="Arial" w:cs="Arial"/>
                <w:color w:val="000000"/>
                <w:sz w:val="12"/>
                <w:szCs w:val="12"/>
                <w:lang w:val="en-GB"/>
              </w:rPr>
              <w:t>ane (kg)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0,000000851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wood (dry matter)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1,59E-09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ton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reservoir content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potential energy water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6,77E-10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w:t>
            </w:r>
            <w:r>
              <w:rPr>
                <w:rFonts w:ascii="Arial" w:hAnsi="Arial" w:cs="Arial"/>
                <w:color w:val="000000"/>
                <w:sz w:val="12"/>
                <w:szCs w:val="12"/>
                <w:lang w:val="en-GB"/>
              </w:rPr>
              <w:t>000272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4,01E-08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uranium (in ore)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1,04E-08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2,45E-10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2,44E</w:t>
            </w:r>
            <w:r>
              <w:rPr>
                <w:rFonts w:ascii="Arial" w:hAnsi="Arial" w:cs="Arial"/>
                <w:color w:val="000000"/>
                <w:sz w:val="12"/>
                <w:szCs w:val="12"/>
              </w:rPr>
              <w:t>-10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2,4E-14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8,62016E-09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aldehydes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8,29E-12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alkanes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2,5E-09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alkenes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7,5792E-10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1,11392E-10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4,0226E-11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5,93016E-09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w:t>
            </w:r>
            <w:r>
              <w:rPr>
                <w:rFonts w:ascii="Arial" w:hAnsi="Arial" w:cs="Arial"/>
                <w:color w:val="000000"/>
                <w:sz w:val="12"/>
                <w:szCs w:val="12"/>
              </w:rPr>
              <w:t>,36577E-10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benzo(a)pyrene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4,042E-13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1,5303E-12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benzaldehyde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1,25E-14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1,0977E-09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6,16172E-10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4,34E-09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CFC-116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3,55E-12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9,16137E-09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1,7125E-11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3,2E-11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1,00127E-06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cyanides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1,27E-12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cobalt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6,6229E-11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2,251E-07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0,00053291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5,3285E-11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1,5951E-10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2,32E-09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HCFC-21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3,36E-09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5,85E-09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4,9014E-10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7,632E-09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ethyne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5,56E-11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w:t>
            </w:r>
            <w:r>
              <w:rPr>
                <w:rFonts w:ascii="Arial" w:hAnsi="Arial" w:cs="Arial"/>
                <w:color w:val="000000"/>
                <w:sz w:val="12"/>
                <w:szCs w:val="12"/>
              </w:rPr>
              <w:t>221E-10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9,61E-12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5,7272E-09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1,67025E-09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HALON-1301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1,56E-11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6,27E-10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1,821E-07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2,761E-09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7,21E-10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hexachlorobenzene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5,39E-16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1,52E-09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1,1986E-08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3,76323E-10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2,75124E-10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1,517E-09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3,9089E-12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5,17E-10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3,0639E-09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w:t>
            </w:r>
            <w:r>
              <w:rPr>
                <w:rFonts w:ascii="Arial" w:hAnsi="Arial" w:cs="Arial"/>
                <w:color w:val="000000"/>
                <w:sz w:val="12"/>
                <w:szCs w:val="12"/>
              </w:rPr>
              <w:t>,538E-10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2,35456E-11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1,07E-12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7,44E-09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2,442E-08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1,55339E-09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1,7488E-09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5,606E-10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3,6456E-07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NOx (as NO</w:t>
            </w:r>
            <w:r>
              <w:rPr>
                <w:rFonts w:ascii="Arial" w:hAnsi="Arial" w:cs="Arial"/>
                <w:color w:val="000000"/>
                <w:sz w:val="12"/>
                <w:szCs w:val="12"/>
              </w:rPr>
              <w:t>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1,12147E-06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1,18966E-10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1,971E-11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(PM10) mobile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1,52E-08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(coarse)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0,000000241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(PM10) stationary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0,000000129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2,234E-10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pentachlorobe</w:t>
            </w:r>
            <w:r>
              <w:rPr>
                <w:rFonts w:ascii="Arial" w:hAnsi="Arial" w:cs="Arial"/>
                <w:color w:val="000000"/>
                <w:sz w:val="12"/>
                <w:szCs w:val="12"/>
              </w:rPr>
              <w:t>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1,44E-15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pentachlorophenol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2,33E-16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5,7E-09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7,41E-13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propane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4,885E-09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2,84E-10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1,25E-14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propionic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1,91E-11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6,16E-</w:t>
            </w:r>
            <w:r>
              <w:rPr>
                <w:rFonts w:ascii="Arial" w:hAnsi="Arial" w:cs="Arial"/>
                <w:color w:val="000000"/>
                <w:sz w:val="12"/>
                <w:szCs w:val="12"/>
              </w:rPr>
              <w:t>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3,29E-12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8,69E-11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7,08E-13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4,44E-13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7,78E-13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7,50315E-12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1,3014E-12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8,2302E-11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2,95786E-08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2,73577E-12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3,2625E-06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1,42577E-10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dioxin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tetrachloromethane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3,87E-10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2,5114E-12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3,7875E-10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9,7889E-13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toluen</w:t>
            </w:r>
            <w:r>
              <w:rPr>
                <w:rFonts w:ascii="Arial" w:hAnsi="Arial" w:cs="Arial"/>
                <w:color w:val="000000"/>
                <w:sz w:val="12"/>
                <w:szCs w:val="12"/>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9,84E-10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2,54E-13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2,79577E-12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1,93541E-09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1,56E-12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3,295E-09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7,818E-10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Zr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1,4E-13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acenaphthylene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4,59E-11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alkanes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2,652E-10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alkenes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2,446E-11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NH3 (as 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4,064E-09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7,44E-12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1,239E-09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baryte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4,27E-08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2,678E-10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di(2-ethylhexyl)phthalate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6,28E-16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4,974E-10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2,51E-14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chlorobenzenes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6,37E-17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4,94E-12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hexachloroethane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1,1E-16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HOCL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1,691E-09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chlorinated solvents (unspec.)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2,67E-13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1,96E-11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OCl-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1,761E-09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tetrachloromethane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1,99E-14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8,23E-13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3,02E-12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0,000404915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5,55E-09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2,354E-11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dibutyl p-phthalate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4,65E-15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dimethyl p-phthalate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2,93E-14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4,011E-10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ethyl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4,819E-11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fats/oils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3,758</w:t>
            </w:r>
            <w:r>
              <w:rPr>
                <w:rFonts w:ascii="Arial" w:hAnsi="Arial" w:cs="Arial"/>
                <w:color w:val="000000"/>
                <w:sz w:val="12"/>
                <w:szCs w:val="12"/>
                <w:lang w:val="en-GB"/>
              </w:rPr>
              <w:t>7E-08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fatty acids as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1,023E-08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VOC as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7,009E-10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fluoride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1,0878E-09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4,22E-14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dissolved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8,619E-08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glutaraldehyde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5,28E-12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2,09003E-07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3,21E-12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4,13592E-10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2,126E-08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3,7E-13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1,96062E-09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3,71E-10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1,2412E-10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2,036E-12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calcium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1,77575E-05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 (III)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w:t>
            </w:r>
            <w:r>
              <w:rPr>
                <w:rFonts w:ascii="Arial" w:hAnsi="Arial" w:cs="Arial"/>
                <w:color w:val="000000"/>
                <w:sz w:val="12"/>
                <w:szCs w:val="12"/>
              </w:rPr>
              <w:t>,2074E-09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4,34E-13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4,10208E-07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2,002E-10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7,096E-08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4,05E-10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2,40245E-09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1,7317E-07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4,9583E-09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7,52589E-10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0,000120555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1,03421E-09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3,35248E-11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2,031E-11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1,0506E-09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1,409E-12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9,15E-11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1,453E-08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1,22E-08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1,10059E-09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W</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8,8659E-09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2,01E-12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6,88E-11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8,78E-14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6,313E-09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nitrite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4,0847E-10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2,796E-11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2,817E-10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1,220</w:t>
            </w:r>
            <w:r>
              <w:rPr>
                <w:rFonts w:ascii="Arial" w:hAnsi="Arial" w:cs="Arial"/>
                <w:color w:val="000000"/>
                <w:sz w:val="12"/>
                <w:szCs w:val="12"/>
                <w:lang w:val="en-GB"/>
              </w:rPr>
              <w:t>59E-08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P-compounds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1,58E-12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acids (unspecified)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4,85E-11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salts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0,000000539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8,48E-12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 organically bound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3,08E-10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4,00141E-05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sulphid</w:t>
            </w:r>
            <w:r>
              <w:rPr>
                <w:rFonts w:ascii="Arial" w:hAnsi="Arial" w:cs="Arial"/>
                <w:color w:val="000000"/>
                <w:sz w:val="12"/>
                <w:szCs w:val="12"/>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6,57E-11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2,09E-10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9,59E-08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2,214E-10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tributyltin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5,58E-12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4,011E-10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undissolved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1,594E-07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3,7E-15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1,921E-10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2,81E-09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1,12E-12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8,67E-09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1,12E-08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Cd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6,73E-14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5,42E-14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Cr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1,41E-11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Cu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2,71E-13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5,62E-09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Hg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7,93E-15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2,5E-12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4,07E-13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oil biode</w:t>
            </w:r>
            <w:r>
              <w:rPr>
                <w:rFonts w:ascii="Arial" w:hAnsi="Arial" w:cs="Arial"/>
                <w:color w:val="000000"/>
                <w:sz w:val="12"/>
                <w:szCs w:val="12"/>
              </w:rPr>
              <w:t>gradable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2,5E-11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oil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phosphor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1,45E-10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Pb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1,24E-12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1,69E-09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Zn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4,49E-11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heat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w:t>
            </w:r>
            <w:r>
              <w:rPr>
                <w:rFonts w:ascii="Arial" w:hAnsi="Arial" w:cs="Arial"/>
                <w:color w:val="000000"/>
                <w:sz w:val="12"/>
                <w:szCs w:val="12"/>
                <w:lang w:val="en-GB"/>
              </w:rPr>
              <w:t>636E-08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Rn222 (long term)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Ag110m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Am241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7,99E-11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beta radiation (unspecified)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5,38E-13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Ar41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0,00000933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Ba140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1,68E-11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C14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0,00000643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3,99E-13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8,5E-10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 (alpha)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Cm242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4,22E-16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Cm244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3,83E-15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7,37E-15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w:t>
            </w:r>
            <w:r>
              <w:rPr>
                <w:rFonts w:ascii="Arial" w:hAnsi="Arial" w:cs="Arial"/>
                <w:color w:val="000000"/>
                <w:sz w:val="12"/>
                <w:szCs w:val="12"/>
                <w:lang w:val="en-GB"/>
              </w:rPr>
              <w:t>o58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Co60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Cr51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1,51E-11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5,86E-09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 active noble gases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0,000000556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Fe59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1,67E-13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0,0000663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I129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2,28E-08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2,13E-09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K40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1,32E-08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0,393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Kr85m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w:t>
            </w:r>
            <w:r>
              <w:rPr>
                <w:rFonts w:ascii="Arial" w:hAnsi="Arial" w:cs="Arial"/>
                <w:color w:val="000000"/>
                <w:sz w:val="12"/>
                <w:szCs w:val="12"/>
                <w:lang w:val="en-GB"/>
              </w:rPr>
              <w:t>0000465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0,000000208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0,000000146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La140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Mn54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4,36E-12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Nb95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7,71E-13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Np237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4,19E-15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r>
              <w:rPr>
                <w:rFonts w:ascii="Arial" w:hAnsi="Arial" w:cs="Arial"/>
                <w:color w:val="000000"/>
                <w:sz w:val="12"/>
                <w:szCs w:val="12"/>
                <w:lang w:val="en-GB"/>
              </w:rPr>
              <w:t>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Pa234m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Pb210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7,47E-08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Pm147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Po210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1,131E-07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Pu alpha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2,54E-10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Pu238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9,53E-15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Pu241 Beta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6,98E-09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w:t>
            </w:r>
            <w:r>
              <w:rPr>
                <w:rFonts w:ascii="Arial" w:hAnsi="Arial" w:cs="Arial"/>
                <w:color w:val="000000"/>
                <w:sz w:val="12"/>
                <w:szCs w:val="12"/>
                <w:lang w:val="en-GB"/>
              </w:rPr>
              <w:t>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Ra226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9,17E-08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6,49E-09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Rn220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0,000000576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Rn222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0,00614132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4,36E-14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Ru106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2,54E-08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1,18E-12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Sr89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7,62E-12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Sr90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4,19E-09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Tc99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1,78E-13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Te123m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1,92E-11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Th228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5,49E-09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Th232 to </w:t>
            </w:r>
            <w:r>
              <w:rPr>
                <w:rFonts w:ascii="Arial" w:hAnsi="Arial" w:cs="Arial"/>
                <w:color w:val="000000"/>
                <w:sz w:val="12"/>
                <w:szCs w:val="12"/>
                <w:lang w:val="en-GB"/>
              </w:rPr>
              <w:t>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3,49E-09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2,54E-09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U alpha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0,000000091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3,04E-08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U235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1,48E-09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U238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Xe131m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0,000000959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Xe133m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0,0000482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Xe135m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0,00000475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Zn65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1,87E-11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Zr95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2,79E-13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(sea floor) II-III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(sea floor) II-IV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0,000000354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II-III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II-IV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III-IV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IV</w:t>
            </w:r>
            <w:r>
              <w:rPr>
                <w:rFonts w:ascii="Arial" w:hAnsi="Arial" w:cs="Arial"/>
                <w:color w:val="000000"/>
                <w:sz w:val="12"/>
                <w:szCs w:val="12"/>
                <w:lang w:val="en-GB"/>
              </w:rPr>
              <w:t>-IV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1,08E-08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heat to soil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2,83E-11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heat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1,1697E-10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Ag110m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alpha radiation (unspecified)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3,47E-12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Am241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1,05E-08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Ba140 to wa</w:t>
            </w:r>
            <w:r>
              <w:rPr>
                <w:rFonts w:ascii="Arial" w:hAnsi="Arial" w:cs="Arial"/>
                <w:color w:val="000000"/>
                <w:sz w:val="12"/>
                <w:szCs w:val="12"/>
                <w:lang w:val="en-GB"/>
              </w:rPr>
              <w:t>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5,26E-11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C14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0,000000533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Cd109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3,04E-13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7,86E-12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2,41002E-07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 (alpha)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0,000000014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Co57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5,4E-11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4,57E-08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Co60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2,3273E-06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Cr51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5,3907E-07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Cs136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2,82E-13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Cs137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4,9636E-06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Fe59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9,32E-13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H3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0,015761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I129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1,01E-09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I133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2,41E-10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K40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3,82E-08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La140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1,09E-11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Mn54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3,5713E-07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Mo99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3,68E-12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Na24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Nb95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2,99E-11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Np237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6,72E-10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radionuclides (mixed)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2,28E-11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Pa234m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0,000000047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Pb210 to wat</w:t>
            </w:r>
            <w:r>
              <w:rPr>
                <w:rFonts w:ascii="Arial" w:hAnsi="Arial" w:cs="Arial"/>
                <w:color w:val="000000"/>
                <w:sz w:val="12"/>
                <w:szCs w:val="12"/>
                <w:lang w:val="en-GB"/>
              </w:rPr>
              <w: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3,05E-08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Po210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3,05E-08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 alpha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4,19E-08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Pu241 beta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1,002E-07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Ra226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0,000194178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2,002E-07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Ru103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Ru106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Sb122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5,26E-11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7,54E-09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4,29E-10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Fission and activation products (RA)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3,15E-08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Sr89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1,19E-10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Sr90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5,07044E-07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Tc99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0,000000266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Tc99m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2,48E-11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Te123m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2,22E-12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Te132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9,1E-13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Th228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4,005E-07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r>
              <w:rPr>
                <w:rFonts w:ascii="Arial" w:hAnsi="Arial" w:cs="Arial"/>
                <w:color w:val="000000"/>
                <w:sz w:val="12"/>
                <w:szCs w:val="12"/>
                <w:lang w:val="en-GB"/>
              </w:rPr>
              <w:t>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Th232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7,13E-09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0,00000735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4,74E-08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 alpha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3,07875E-06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6,29E-08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9,37E-08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Y90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6,08E-12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Zn65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3,42E-09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Zr95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2,16073E-08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Auto (Gasolina)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w:t>
            </w:r>
            <w:r>
              <w:rPr>
                <w:rFonts w:ascii="Arial" w:hAnsi="Arial" w:cs="Arial"/>
                <w:color w:val="000000"/>
                <w:sz w:val="12"/>
                <w:szCs w:val="12"/>
              </w:rPr>
              <w: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TESISARM07955700023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Automobile (petrol)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1995-1999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w:t>
            </w:r>
            <w:r>
              <w:rPr>
                <w:rFonts w:ascii="Arial" w:hAnsi="Arial" w:cs="Arial"/>
                <w:color w:val="000000"/>
                <w:sz w:val="12"/>
                <w:szCs w:val="12"/>
              </w:rPr>
              <w:t>omedio de procesos con salidas similares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Menos del 5% (criterios físicos)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w:t>
            </w:r>
            <w:r>
              <w:rPr>
                <w:rFonts w:ascii="Arial" w:hAnsi="Arial" w:cs="Arial"/>
                <w:color w:val="000000"/>
                <w:sz w:val="12"/>
                <w:szCs w:val="12"/>
              </w:rPr>
              <w:t xml:space="preserve">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2001-01-01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 NL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CBS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lang w:val="en-GB"/>
              </w:rPr>
              <w:t xml:space="preserve">Riding 1 km with a petrol automobile with an average of 1.6 persons. </w:t>
            </w:r>
            <w:r>
              <w:rPr>
                <w:rFonts w:ascii="Arial" w:hAnsi="Arial" w:cs="Arial"/>
                <w:color w:val="000000"/>
                <w:sz w:val="12"/>
                <w:szCs w:val="12"/>
              </w:rPr>
              <w:t>(Combustion only)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w:t>
            </w:r>
            <w:r>
              <w:rPr>
                <w:rFonts w:ascii="Arial" w:hAnsi="Arial" w:cs="Arial"/>
                <w:color w:val="000000"/>
                <w:sz w:val="12"/>
                <w:szCs w:val="12"/>
              </w:rPr>
              <w:t xml:space="preserve">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Auto (gasolina)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Road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The functional unit is 1 km!</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w:t>
            </w:r>
            <w:r>
              <w:rPr>
                <w:rFonts w:ascii="Arial" w:hAnsi="Arial" w:cs="Arial"/>
                <w:b/>
                <w:bCs/>
                <w:color w:val="000000"/>
                <w:sz w:val="12"/>
                <w:szCs w:val="12"/>
                <w:lang w:val="en-GB"/>
              </w:rPr>
              <w: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Gasolina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consumption 11.50 ltr/km</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Occup. as rail/road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w:t>
            </w:r>
            <w:r>
              <w:rPr>
                <w:rFonts w:ascii="Arial" w:hAnsi="Arial" w:cs="Arial"/>
                <w:b/>
                <w:bCs/>
                <w:color w:val="000000"/>
                <w:sz w:val="12"/>
                <w:szCs w:val="12"/>
                <w:lang w:val="en-GB"/>
              </w:rPr>
              <w: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pStyle w:val="Ttulo6"/>
            </w:pPr>
            <w:r>
              <w:t>Process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2"/>
                <w:lang w:val="en-GB"/>
              </w:rPr>
            </w:pPr>
            <w:r>
              <w:rPr>
                <w:rFonts w:ascii="Arial" w:hAnsi="Arial" w:cs="Arial"/>
                <w:b/>
                <w:bCs/>
                <w:color w:val="000000"/>
                <w:sz w:val="16"/>
                <w:szCs w:val="12"/>
                <w:lang w:val="en-GB"/>
              </w:rPr>
              <w:t>Azufre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TESISARM07955700022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Sulphur (S)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especificado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1997-02-19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 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 Züri</w:t>
            </w:r>
            <w:r>
              <w:rPr>
                <w:rFonts w:ascii="Arial" w:hAnsi="Arial" w:cs="Arial"/>
                <w:color w:val="000000"/>
                <w:sz w:val="12"/>
                <w:szCs w:val="12"/>
                <w:lang w:val="en-GB"/>
              </w:rPr>
              <w:t>ch, Institut für Verfahrens- und Kältetechnik (IVUK),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EMPA, St. Gallen,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BUWAL 250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Part 2, chapter 18.1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w:t>
            </w:r>
            <w:r>
              <w:rPr>
                <w:rFonts w:ascii="Arial" w:hAnsi="Arial" w:cs="Arial"/>
                <w:color w:val="000000"/>
                <w:sz w:val="12"/>
                <w:szCs w:val="12"/>
              </w:rPr>
              <w: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2261" w:type="dxa"/>
            <w:gridSpan w:val="10"/>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Production of sulphur by recovery in a de-sulphurisation unit of an oil-refinery according to ESU-ETHZ (1994). No data on production</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of waste or waste water are available.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S is a product of SO2-emission treatment, therefore secondary SO2 has not been allocated any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emissions and is treated as a raw 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Buwal 250 general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Azufre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definido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Chemicals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SO2 secondary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Calor petróleo (</w:t>
            </w:r>
            <w:r>
              <w:rPr>
                <w:rFonts w:ascii="Arial" w:hAnsi="Arial" w:cs="Arial"/>
                <w:color w:val="000000"/>
                <w:sz w:val="12"/>
                <w:szCs w:val="12"/>
              </w:rPr>
              <w:t>S,EU)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60000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w:t>
            </w:r>
            <w:r>
              <w:rPr>
                <w:rFonts w:ascii="Arial" w:hAnsi="Arial" w:cs="Arial"/>
                <w:b/>
                <w:bCs/>
                <w:color w:val="000000"/>
                <w:sz w:val="12"/>
                <w:szCs w:val="12"/>
                <w:lang w:val="fr-FR"/>
              </w:rPr>
              <w:t xml:space="preserve">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Buque gran calado C</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TESISARM07955700025</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Sea/rhi</w:t>
            </w:r>
            <w:r>
              <w:rPr>
                <w:rFonts w:ascii="Arial" w:hAnsi="Arial" w:cs="Arial"/>
                <w:color w:val="000000"/>
                <w:sz w:val="12"/>
                <w:szCs w:val="12"/>
                <w:lang w:val="en-GB"/>
              </w:rPr>
              <w:t>ne river  transport by  coastal/rhine vessel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1985-1989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procesos con salidas similares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w:t>
            </w:r>
            <w:r>
              <w:rPr>
                <w:rFonts w:ascii="Arial" w:hAnsi="Arial" w:cs="Arial"/>
                <w:color w:val="000000"/>
                <w:sz w:val="12"/>
                <w:szCs w:val="12"/>
              </w:rPr>
              <w:t>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1994-11-18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Holland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CHALMERS (1991)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Comentario</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 xml:space="preserve">Sea transport by ocean going vessel; per tonne.km; source: Chalmers.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Buque gran calado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tkm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Motor buque a diesel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w:t>
            </w:r>
            <w:r>
              <w:rPr>
                <w:rFonts w:ascii="Arial" w:hAnsi="Arial" w:cs="Arial"/>
                <w:b/>
                <w:bCs/>
                <w:color w:val="000000"/>
                <w:sz w:val="12"/>
                <w:szCs w:val="12"/>
                <w:lang w:val="en-GB"/>
              </w:rPr>
              <w:t>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Calor diesel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TESISARM07955700026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Heat from diesel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especificado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w:t>
            </w:r>
            <w:r>
              <w:rPr>
                <w:rFonts w:ascii="Arial" w:hAnsi="Arial" w:cs="Arial"/>
                <w:color w:val="000000"/>
                <w:sz w:val="12"/>
                <w:szCs w:val="12"/>
              </w:rPr>
              <w:t>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1996-10-30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 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 Zürich, Institut für Verfahrens- und Kältetechnik (IVUK),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EMPA, St. Gallen,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BUWAL 250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Part 2, table 16.9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1301" w:type="dxa"/>
            <w:gridSpan w:val="9"/>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Thermal energy from 1 kg of Diesel. Includ</w:t>
            </w:r>
            <w:r>
              <w:rPr>
                <w:rFonts w:ascii="Arial" w:hAnsi="Arial" w:cs="Arial"/>
                <w:color w:val="000000"/>
                <w:sz w:val="12"/>
                <w:szCs w:val="12"/>
                <w:lang w:val="en-GB"/>
              </w:rPr>
              <w:t>es detailed emission data for heat production from diesel in Europe,  including production and transport</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of primary energy sources, excluding the infrastructure of the energy systems. Higher Heating Value.No specific efficiency is used; the record is </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bas</w:t>
            </w:r>
            <w:r>
              <w:rPr>
                <w:rFonts w:ascii="Arial" w:hAnsi="Arial" w:cs="Arial"/>
                <w:color w:val="000000"/>
                <w:sz w:val="12"/>
                <w:szCs w:val="12"/>
                <w:lang w:val="en-GB"/>
              </w:rPr>
              <w:t>ed on 100% conversion.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2660" w:type="dxa"/>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Thermal energy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Calor diesel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Heat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uranium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wood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pot. energy hydropower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HALON-1301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3590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0,0976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0,0867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suspended sub</w:t>
            </w:r>
            <w:r>
              <w:rPr>
                <w:rFonts w:ascii="Arial" w:hAnsi="Arial" w:cs="Arial"/>
                <w:color w:val="000000"/>
                <w:sz w:val="12"/>
                <w:szCs w:val="12"/>
                <w:lang w:val="en-GB"/>
              </w:rPr>
              <w:t>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Kjeldahl-N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0,216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anorg. dissolved subst.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0,0144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radioactive substance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radioactive substance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Calor gas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TESISARM07955700027</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Heat from gas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especificado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w:t>
            </w:r>
            <w:r>
              <w:rPr>
                <w:rFonts w:ascii="Arial" w:hAnsi="Arial" w:cs="Arial"/>
                <w:color w:val="000000"/>
                <w:sz w:val="12"/>
                <w:szCs w:val="12"/>
              </w:rPr>
              <w: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1996-10-29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 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 Zürich, Institut für Verfahrens- und Kältete</w:t>
            </w:r>
            <w:r>
              <w:rPr>
                <w:rFonts w:ascii="Arial" w:hAnsi="Arial" w:cs="Arial"/>
                <w:color w:val="000000"/>
                <w:sz w:val="12"/>
                <w:szCs w:val="12"/>
                <w:lang w:val="en-GB"/>
              </w:rPr>
              <w:t>chnik (IVUK),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EMPA, St. Gallen,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BUWAL 250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Part 2, table 16.9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w:t>
            </w:r>
            <w:r>
              <w:rPr>
                <w:rFonts w:ascii="Arial" w:hAnsi="Arial" w:cs="Arial"/>
                <w:color w:val="000000"/>
                <w:sz w:val="12"/>
                <w:szCs w:val="12"/>
                <w:lang w:val="en-GB"/>
              </w:rPr>
              <w:t>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9381" w:type="dxa"/>
            <w:gridSpan w:val="7"/>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Thermal energy from 1 m3 of gas. Includes detailed emission data on heat production from gas in Europe,  including production and transport</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of primary energy sources, excluding the infrastructure of the energy systems.  </w:t>
            </w:r>
            <w:r>
              <w:rPr>
                <w:rFonts w:ascii="Arial" w:hAnsi="Arial" w:cs="Arial"/>
                <w:color w:val="000000"/>
                <w:sz w:val="12"/>
                <w:szCs w:val="12"/>
                <w:lang w:val="en-GB"/>
              </w:rPr>
              <w:t>Higher Heating Value. No specific efficiency is used; the record</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is based on 100% conversion.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Thermal energy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Calor gas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Heat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28,4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uranium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wo</w:t>
            </w:r>
            <w:r>
              <w:rPr>
                <w:rFonts w:ascii="Arial" w:hAnsi="Arial" w:cs="Arial"/>
                <w:color w:val="000000"/>
                <w:sz w:val="12"/>
                <w:szCs w:val="12"/>
                <w:lang w:val="en-GB"/>
              </w:rPr>
              <w:t>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pot. energy hydropower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HALON-1301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2290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w:t>
            </w:r>
            <w:r>
              <w:rPr>
                <w:rFonts w:ascii="Arial" w:hAnsi="Arial" w:cs="Arial"/>
                <w:color w:val="000000"/>
                <w:sz w:val="12"/>
                <w:szCs w:val="12"/>
                <w:lang w:val="en-GB"/>
              </w:rPr>
              <w:t>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suspended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0,811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Kjeldahl-N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0,437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0,391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anorg. dissolved subst.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0,751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0,0346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radioactive substance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radioactive substance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Calor petróleo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TESISARM07955700028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Heat from oil (S, Europe)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especificado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1996-10-29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 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 Zürich, Institut für Verfahrens- und Kältetechnik (IVUK),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EMPA, St. Gallen,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BUWAL 250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Part 2, table 16.9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w:t>
            </w:r>
            <w:r>
              <w:rPr>
                <w:rFonts w:ascii="Arial" w:hAnsi="Arial" w:cs="Arial"/>
                <w:color w:val="000000"/>
                <w:sz w:val="12"/>
                <w:szCs w:val="12"/>
              </w:rPr>
              <w:t>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1301" w:type="dxa"/>
            <w:gridSpan w:val="9"/>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Thermal energy from 1 kg of heavy oil. Includes detailed emission data on heat production from heavy oil in Europe,  including production and tran</w:t>
            </w:r>
            <w:r>
              <w:rPr>
                <w:rFonts w:ascii="Arial" w:hAnsi="Arial" w:cs="Arial"/>
                <w:color w:val="000000"/>
                <w:sz w:val="12"/>
                <w:szCs w:val="12"/>
                <w:lang w:val="en-GB"/>
              </w:rPr>
              <w:t xml:space="preserve">sport </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of primary energy sources, excluding the infrastructure of the energy systems. Higher Heating Value. No specific efficiency is used; the record is based</w:t>
            </w:r>
          </w:p>
          <w:p w:rsidR="00000000" w:rsidRDefault="00984A82">
            <w:pPr>
              <w:jc w:val="both"/>
              <w:rPr>
                <w:rFonts w:ascii="Arial" w:hAnsi="Arial" w:cs="Arial"/>
                <w:color w:val="000000"/>
                <w:sz w:val="12"/>
                <w:szCs w:val="12"/>
              </w:rPr>
            </w:pPr>
            <w:r>
              <w:rPr>
                <w:rFonts w:ascii="Arial" w:hAnsi="Arial" w:cs="Arial"/>
                <w:color w:val="000000"/>
                <w:sz w:val="12"/>
                <w:szCs w:val="12"/>
              </w:rPr>
              <w:t>on 100% conversion.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Therm</w:t>
            </w:r>
            <w:r>
              <w:rPr>
                <w:rFonts w:ascii="Arial" w:hAnsi="Arial" w:cs="Arial"/>
                <w:color w:val="000000"/>
                <w:sz w:val="12"/>
                <w:szCs w:val="12"/>
                <w:lang w:val="en-GB"/>
              </w:rPr>
              <w:t>al energy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Calor petróleo (S,EU)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Heat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54,6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0,0636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uranium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wood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pot. energy hydropower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HALON-1301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0,0971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3760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w:t>
            </w:r>
            <w:r>
              <w:rPr>
                <w:rFonts w:ascii="Arial" w:hAnsi="Arial" w:cs="Arial"/>
                <w:color w:val="000000"/>
                <w:sz w:val="12"/>
                <w:szCs w:val="12"/>
                <w:lang w:val="en-GB"/>
              </w:rPr>
              <w:t>,65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suspended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Kjeldahl-N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0,219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anorg. dissolved subst.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0,0669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w:t>
            </w:r>
            <w:r>
              <w:rPr>
                <w:rFonts w:ascii="Arial" w:hAnsi="Arial" w:cs="Arial"/>
                <w:color w:val="000000"/>
                <w:sz w:val="12"/>
                <w:szCs w:val="12"/>
                <w:lang w:val="en-GB"/>
              </w:rPr>
              <w:t>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w:t>
            </w:r>
            <w:r>
              <w:rPr>
                <w:rFonts w:ascii="Arial" w:hAnsi="Arial" w:cs="Arial"/>
                <w:color w:val="000000"/>
                <w:sz w:val="12"/>
                <w:szCs w:val="12"/>
                <w:lang w:val="en-GB"/>
              </w:rPr>
              <w:t>ctive substance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radioactive substance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Camión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w:t>
            </w:r>
            <w:r>
              <w:rPr>
                <w:rFonts w:ascii="Arial" w:hAnsi="Arial" w:cs="Arial"/>
                <w:color w:val="000000"/>
                <w:sz w:val="12"/>
                <w:szCs w:val="12"/>
              </w:rPr>
              <w:t>SARM07955700029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Truck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1995-1999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procesos con salidas similares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w:t>
            </w:r>
            <w:r>
              <w:rPr>
                <w:rFonts w:ascii="Arial" w:hAnsi="Arial" w:cs="Arial"/>
                <w:color w:val="000000"/>
                <w:sz w:val="12"/>
                <w:szCs w:val="12"/>
              </w:rPr>
              <w:t>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Menos del 5% (criterios físicos)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w:t>
            </w:r>
            <w:r>
              <w:rPr>
                <w:rFonts w:ascii="Arial" w:hAnsi="Arial" w:cs="Arial"/>
                <w:color w:val="000000"/>
                <w:sz w:val="12"/>
                <w:szCs w:val="12"/>
              </w:rPr>
              <w:t>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2001-02-19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 NL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CBS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Average data for transport of 13.8 tonne.km in the Netherlands  with average load.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w:t>
            </w:r>
            <w:r>
              <w:rPr>
                <w:rFonts w:ascii="Arial" w:hAnsi="Arial" w:cs="Arial"/>
                <w:color w:val="000000"/>
                <w:sz w:val="12"/>
                <w:szCs w:val="12"/>
                <w:lang w:val="en-GB"/>
              </w:rPr>
              <w:t>mión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tkm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Road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Diesel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consumption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w:t>
            </w:r>
            <w:r>
              <w:rPr>
                <w:rFonts w:ascii="Arial" w:hAnsi="Arial" w:cs="Arial"/>
                <w:color w:val="000000"/>
                <w:sz w:val="12"/>
                <w:szCs w:val="12"/>
                <w:lang w:val="en-GB"/>
              </w:rPr>
              <w:t>027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0,00925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0,876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Conv. to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0,20148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m2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 xml:space="preserve">Source Lindeijer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Chatarra Plomo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Scrap (Pb)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w:t>
            </w:r>
            <w:r>
              <w:rPr>
                <w:rFonts w:ascii="Arial" w:hAnsi="Arial" w:cs="Arial"/>
                <w:color w:val="000000"/>
                <w:sz w:val="12"/>
                <w:szCs w:val="12"/>
              </w:rPr>
              <w:t>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1995-01-16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Energiekentalle</w:t>
            </w:r>
            <w:r>
              <w:rPr>
                <w:rFonts w:ascii="Arial" w:hAnsi="Arial" w:cs="Arial"/>
                <w:color w:val="000000"/>
                <w:sz w:val="12"/>
                <w:szCs w:val="12"/>
              </w:rPr>
              <w:t>n 2 (1992)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LCA for the collection of high quality production waste.  Average transport distance by truck 20km.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Chatarra Plomo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Non-ferro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lead (in ore</w:t>
            </w:r>
            <w:r>
              <w:rPr>
                <w:rFonts w:ascii="Arial" w:hAnsi="Arial" w:cs="Arial"/>
                <w:color w:val="000000"/>
                <w:sz w:val="12"/>
                <w:szCs w:val="12"/>
                <w:lang w:val="en-GB"/>
              </w:rPr>
              <w: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Camión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tkm</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(40km vice versa)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w:t>
            </w:r>
            <w:r>
              <w:rPr>
                <w:rFonts w:ascii="Arial" w:hAnsi="Arial" w:cs="Arial"/>
                <w:b/>
                <w:bCs/>
                <w:color w:val="000000"/>
                <w:sz w:val="12"/>
                <w:szCs w:val="12"/>
                <w:lang w:val="en-GB"/>
              </w:rPr>
              <w:t>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Diesel B</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Archive-06684500046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diesel precombustion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1985-1989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procesos con salidas similares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 xml:space="preserve">Asignación para salidas </w:t>
            </w:r>
            <w:r>
              <w:rPr>
                <w:rFonts w:ascii="Arial" w:hAnsi="Arial" w:cs="Arial"/>
                <w:color w:val="000000"/>
                <w:sz w:val="12"/>
                <w:szCs w:val="12"/>
              </w:rPr>
              <w:t>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1992-10-</w:t>
            </w:r>
            <w:r>
              <w:rPr>
                <w:rFonts w:ascii="Arial" w:hAnsi="Arial" w:cs="Arial"/>
                <w:color w:val="000000"/>
                <w:sz w:val="12"/>
                <w:szCs w:val="12"/>
              </w:rPr>
              <w:t>28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BUWAL 132 (1990)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Comentario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diesel precombustion; source: Buwal 132.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Diesel 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definido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w:t>
            </w:r>
            <w:r>
              <w:rPr>
                <w:rFonts w:ascii="Arial" w:hAnsi="Arial" w:cs="Arial"/>
                <w:b/>
                <w:bCs/>
                <w:color w:val="000000"/>
                <w:sz w:val="12"/>
                <w:szCs w:val="12"/>
                <w:lang w:val="en-GB"/>
              </w:rPr>
              <w:t>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unspecified energy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calculated, 80 gram per 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0,006786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4,8E-05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0,001902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0,003863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aldehydes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various organic substances.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dissolved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0,012674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suspended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1,8E-05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produc. waste (not inert)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Diesel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IDEMAT0106626600018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Diesel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todos los pro</w:t>
            </w:r>
            <w:r>
              <w:rPr>
                <w:rFonts w:ascii="Arial" w:hAnsi="Arial" w:cs="Arial"/>
                <w:color w:val="000000"/>
                <w:sz w:val="12"/>
                <w:szCs w:val="12"/>
              </w:rPr>
              <w:t>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w:t>
            </w:r>
            <w:r>
              <w:rPr>
                <w:rFonts w:ascii="Arial" w:hAnsi="Arial" w:cs="Arial"/>
                <w:color w:val="000000"/>
                <w:sz w:val="12"/>
                <w:szCs w:val="12"/>
              </w:rPr>
              <w:t>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1994-12-28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University of Technology Delft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PWMI report 2 Olefins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w:t>
            </w:r>
            <w:r>
              <w:rPr>
                <w:rFonts w:ascii="Arial" w:hAnsi="Arial" w:cs="Arial"/>
                <w:color w:val="000000"/>
                <w:sz w:val="12"/>
                <w:szCs w:val="12"/>
              </w:rPr>
              <w: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Average for the produktion of 1 kg diesel with 15% North sea oil. Density 0.84 kg/ltr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Diesel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definido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IDEMAT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45+1.41MJ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0,06185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3.34MJ (HHV=54.1MJ)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0.15MJ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iron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limestone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210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slag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final waste (inert)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Conv. to industri</w:t>
            </w:r>
            <w:r>
              <w:rPr>
                <w:rFonts w:ascii="Arial" w:hAnsi="Arial" w:cs="Arial"/>
                <w:color w:val="000000"/>
                <w:sz w:val="12"/>
                <w:szCs w:val="12"/>
                <w:lang w:val="en-GB"/>
              </w:rPr>
              <w:t>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2,06E-05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Occup. as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Electricidad Ecuador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w:t>
            </w:r>
            <w:r>
              <w:rPr>
                <w:rFonts w:ascii="Arial" w:hAnsi="Arial" w:cs="Arial"/>
                <w:color w:val="000000"/>
                <w:sz w:val="12"/>
                <w:szCs w:val="12"/>
              </w:rPr>
              <w:t>RM07955700011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Producción de electricidad Ecuador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2000-2004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procesos con salidas similares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w:t>
            </w:r>
            <w:r>
              <w:rPr>
                <w:rFonts w:ascii="Arial" w:hAnsi="Arial" w:cs="Arial"/>
                <w:color w:val="000000"/>
                <w:sz w:val="12"/>
                <w:szCs w:val="12"/>
              </w:rPr>
              <w:t>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2004-03-10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10341" w:type="dxa"/>
            <w:gridSpan w:val="8"/>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rPr>
            </w:pPr>
            <w:r>
              <w:rPr>
                <w:rFonts w:ascii="Arial" w:hAnsi="Arial" w:cs="Arial"/>
                <w:color w:val="000000"/>
                <w:sz w:val="12"/>
                <w:szCs w:val="12"/>
              </w:rPr>
              <w:t>Uso bases de datos de pro</w:t>
            </w:r>
            <w:r>
              <w:rPr>
                <w:rFonts w:ascii="Arial" w:hAnsi="Arial" w:cs="Arial"/>
                <w:color w:val="000000"/>
                <w:sz w:val="12"/>
                <w:szCs w:val="12"/>
              </w:rPr>
              <w:t xml:space="preserve">ducción de electricidad en Europa asignando el porcentaje de tipo de producción de acuerdo al de Ecuador. </w:t>
            </w:r>
          </w:p>
          <w:p w:rsidR="00000000" w:rsidRDefault="00984A82">
            <w:pPr>
              <w:jc w:val="both"/>
              <w:rPr>
                <w:rFonts w:ascii="Arial" w:hAnsi="Arial" w:cs="Arial"/>
                <w:color w:val="000000"/>
                <w:sz w:val="12"/>
                <w:szCs w:val="12"/>
              </w:rPr>
            </w:pPr>
            <w:r>
              <w:rPr>
                <w:rFonts w:ascii="Arial" w:hAnsi="Arial" w:cs="Arial"/>
                <w:color w:val="000000"/>
                <w:sz w:val="12"/>
                <w:szCs w:val="12"/>
              </w:rPr>
              <w:t>Porcentajes tomados de la "Estadística del Sector Eléctrico Ecuatoriano, 2002" editado por Conelec</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w:t>
            </w:r>
            <w:r>
              <w:rPr>
                <w:rFonts w:ascii="Arial" w:hAnsi="Arial" w:cs="Arial"/>
                <w:color w:val="000000"/>
                <w:sz w:val="12"/>
                <w:szCs w:val="12"/>
              </w:rPr>
              <w:t>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Ecuador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w:t>
            </w:r>
            <w:r>
              <w:rPr>
                <w:rFonts w:ascii="Arial" w:hAnsi="Arial" w:cs="Arial"/>
                <w:color w:val="000000"/>
                <w:sz w:val="12"/>
                <w:szCs w:val="12"/>
              </w:rPr>
              <w:t>d hidrogeneración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kWh</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83% energía hidroeléctrica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turbina a gas 10 MW 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0,0863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kWh</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8,63% turbinas a gas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turbina a gas 10 MW 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0,0313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kWh</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3,13% turbina a gas gas natural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Producción de energía motor die</w:t>
            </w:r>
            <w:r>
              <w:rPr>
                <w:rFonts w:ascii="Arial" w:hAnsi="Arial" w:cs="Arial"/>
                <w:color w:val="000000"/>
                <w:sz w:val="12"/>
                <w:szCs w:val="12"/>
              </w:rPr>
              <w:t>sel 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kWh</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4,27% motor de combustión interna (eficiencia generador asumida 70%) 4,27%/ 0.7 = 6.1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petróleo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0,1972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kWh</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19,72% energía termoeléctrica con fuel 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turbina a gas 10 MW 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kWh</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0,78% turbina a g</w:t>
            </w:r>
            <w:r>
              <w:rPr>
                <w:rFonts w:ascii="Arial" w:hAnsi="Arial" w:cs="Arial"/>
                <w:color w:val="000000"/>
                <w:sz w:val="12"/>
                <w:szCs w:val="12"/>
              </w:rPr>
              <w:t>as (Nafta)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 Sudamérica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kWh</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0,47% energía importada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3"/>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r>
              <w:rPr>
                <w:rFonts w:ascii="Arial" w:hAnsi="Arial" w:cs="Arial"/>
                <w:b/>
                <w:bCs/>
                <w:color w:val="000000"/>
                <w:sz w:val="16"/>
                <w:szCs w:val="16"/>
              </w:rPr>
              <w:t>Electricidad Hidrogeneración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Nombre</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Electricity Europe from hydropower, BUWAL, ETH</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 xml:space="preserve">Asignación para salidas </w:t>
            </w:r>
            <w:r>
              <w:rPr>
                <w:rFonts w:ascii="Arial" w:hAnsi="Arial" w:cs="Arial"/>
                <w:color w:val="000000"/>
                <w:sz w:val="12"/>
                <w:szCs w:val="12"/>
              </w:rPr>
              <w:t>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especificado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199</w:t>
            </w:r>
            <w:r>
              <w:rPr>
                <w:rFonts w:ascii="Arial" w:hAnsi="Arial" w:cs="Arial"/>
                <w:color w:val="000000"/>
                <w:sz w:val="12"/>
                <w:szCs w:val="12"/>
                <w:lang w:val="en-GB"/>
              </w:rPr>
              <w:t>6-10-01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 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 Zürich, Institut für Verfahrens- und Kältetechnik (IVUK),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EMPA, St. Gallen,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w:t>
            </w:r>
            <w:r>
              <w:rPr>
                <w:rFonts w:ascii="Arial" w:hAnsi="Arial" w:cs="Arial"/>
                <w:color w:val="000000"/>
                <w:sz w:val="12"/>
                <w:szCs w:val="12"/>
              </w:rPr>
              <w:t>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BUWAL 250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Part 2, table 16.7</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0341" w:type="dxa"/>
            <w:gridSpan w:val="8"/>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Inventory for 1 kWh electricity from hydropower, delivered from the</w:t>
            </w:r>
            <w:r>
              <w:rPr>
                <w:rFonts w:ascii="Arial" w:hAnsi="Arial" w:cs="Arial"/>
                <w:color w:val="000000"/>
                <w:sz w:val="12"/>
                <w:szCs w:val="12"/>
                <w:lang w:val="en-GB"/>
              </w:rPr>
              <w:t xml:space="preserve"> network. Detailed data on electricity production from hydropower in Europe,</w:t>
            </w:r>
          </w:p>
          <w:p w:rsidR="00000000" w:rsidRDefault="00984A82">
            <w:pPr>
              <w:jc w:val="both"/>
              <w:rPr>
                <w:rFonts w:ascii="Arial" w:hAnsi="Arial" w:cs="Arial"/>
                <w:color w:val="000000"/>
                <w:sz w:val="12"/>
                <w:szCs w:val="12"/>
              </w:rPr>
            </w:pPr>
            <w:r>
              <w:rPr>
                <w:rFonts w:ascii="Arial" w:hAnsi="Arial" w:cs="Arial"/>
                <w:color w:val="000000"/>
                <w:sz w:val="12"/>
                <w:szCs w:val="12"/>
                <w:lang w:val="en-GB"/>
              </w:rPr>
              <w:t xml:space="preserve"> including efficiency losses.  </w:t>
            </w:r>
            <w:r>
              <w:rPr>
                <w:rFonts w:ascii="Arial" w:hAnsi="Arial" w:cs="Arial"/>
                <w:color w:val="000000"/>
                <w:sz w:val="12"/>
                <w:szCs w:val="12"/>
              </w:rPr>
              <w:t>Medium voltage.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Electricity generation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hidrogeneración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pot. energy hydropower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Electricidad petróleo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Nombre</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Electricity Europe from oil, BUWAL, ETH</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especi</w:t>
            </w:r>
            <w:r>
              <w:rPr>
                <w:rFonts w:ascii="Arial" w:hAnsi="Arial" w:cs="Arial"/>
                <w:color w:val="000000"/>
                <w:sz w:val="12"/>
                <w:szCs w:val="12"/>
              </w:rPr>
              <w:t>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1996-10-01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 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 Zürich, Institut für Verfahrens- und Kältetechnik (IVUK),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EMPA, St. Gallen,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BUWAL 250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Part 2, table 16.7</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1301" w:type="dxa"/>
            <w:gridSpan w:val="9"/>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Inventory for 1 kWh electricity from oil, delivered from the network. Detailed data on electricity production from oil in Europe, including the energy </w:t>
            </w:r>
          </w:p>
          <w:p w:rsidR="00000000" w:rsidRDefault="00984A82">
            <w:pPr>
              <w:jc w:val="both"/>
              <w:rPr>
                <w:rFonts w:ascii="Arial" w:hAnsi="Arial" w:cs="Arial"/>
                <w:color w:val="000000"/>
                <w:sz w:val="12"/>
                <w:szCs w:val="12"/>
              </w:rPr>
            </w:pPr>
            <w:r>
              <w:rPr>
                <w:rFonts w:ascii="Arial" w:hAnsi="Arial" w:cs="Arial"/>
                <w:color w:val="000000"/>
                <w:sz w:val="12"/>
                <w:szCs w:val="12"/>
                <w:lang w:val="en-GB"/>
              </w:rPr>
              <w:t>use for the producti</w:t>
            </w:r>
            <w:r>
              <w:rPr>
                <w:rFonts w:ascii="Arial" w:hAnsi="Arial" w:cs="Arial"/>
                <w:color w:val="000000"/>
                <w:sz w:val="12"/>
                <w:szCs w:val="12"/>
                <w:lang w:val="en-GB"/>
              </w:rPr>
              <w:t xml:space="preserve">on of the oil and efficiency losses.  </w:t>
            </w:r>
            <w:r>
              <w:rPr>
                <w:rFonts w:ascii="Arial" w:hAnsi="Arial" w:cs="Arial"/>
                <w:color w:val="000000"/>
                <w:sz w:val="12"/>
                <w:szCs w:val="12"/>
              </w:rPr>
              <w:t>Medium voltage.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Electricity generation B250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petróleo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Electr.B25</w:t>
            </w:r>
            <w:r>
              <w:rPr>
                <w:rFonts w:ascii="Arial" w:hAnsi="Arial" w:cs="Arial"/>
                <w:color w:val="000000"/>
                <w:sz w:val="12"/>
                <w:szCs w:val="12"/>
                <w:lang w:val="en-GB"/>
              </w:rPr>
              <w:t>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3,21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uranium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wood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pot. energy hydropower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HALON-130</w:t>
            </w: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880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0,973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suspended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Kjeldahl-N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anorg</w:t>
            </w:r>
            <w:r>
              <w:rPr>
                <w:rFonts w:ascii="Arial" w:hAnsi="Arial" w:cs="Arial"/>
                <w:color w:val="000000"/>
                <w:sz w:val="12"/>
                <w:szCs w:val="12"/>
                <w:lang w:val="en-GB"/>
              </w:rPr>
              <w:t>. dissolved subst.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0,827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0,084</w:t>
            </w:r>
            <w:r>
              <w:rPr>
                <w:rFonts w:ascii="Arial" w:hAnsi="Arial" w:cs="Arial"/>
                <w:color w:val="000000"/>
                <w:sz w:val="12"/>
                <w:szCs w:val="12"/>
                <w:lang w:val="en-GB"/>
              </w:rPr>
              <w:t>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radioactive substance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radioactive substance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w:t>
            </w:r>
            <w:r>
              <w:rPr>
                <w:rFonts w:ascii="Arial" w:hAnsi="Arial" w:cs="Arial"/>
                <w:b/>
                <w:bCs/>
                <w:color w:val="000000"/>
                <w:sz w:val="12"/>
                <w:szCs w:val="12"/>
                <w:lang w:val="en-GB"/>
              </w:rPr>
              <w:t>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Electricidad turbina a gas 10 MW 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Electricity from gas turbine 10MW</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w:t>
            </w:r>
            <w:r>
              <w:rPr>
                <w:rFonts w:ascii="Arial" w:hAnsi="Arial" w:cs="Arial"/>
                <w:color w:val="000000"/>
                <w:sz w:val="12"/>
                <w:szCs w:val="12"/>
                <w:lang w:val="en-GB"/>
              </w:rPr>
              <w:t xml:space="preserve">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especificado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Tercer orden (incluyendo bienes de capital)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2003-02-03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The Netherlands, MO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w:t>
            </w:r>
            <w:r>
              <w:rPr>
                <w:rFonts w:ascii="Arial" w:hAnsi="Arial" w:cs="Arial"/>
                <w:color w:val="000000"/>
                <w:sz w:val="12"/>
                <w:szCs w:val="12"/>
                <w:lang w:val="en-GB"/>
              </w:rPr>
              <w:t>H-ESU, Zurich,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ETH-ESU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Electricity from gas turbine 10MW, o</w:t>
            </w:r>
            <w:r>
              <w:rPr>
                <w:rFonts w:ascii="Arial" w:hAnsi="Arial" w:cs="Arial"/>
                <w:color w:val="000000"/>
                <w:sz w:val="12"/>
                <w:szCs w:val="12"/>
                <w:lang w:val="en-GB"/>
              </w:rPr>
              <w:t>riginal German title: Strom ab Gasturbine 10 MW.</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Total aggregated system inventory. This is a single results record of the similar unit process. Small differences can occur due to rounding.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w:t>
            </w:r>
            <w:r>
              <w:rPr>
                <w:rFonts w:ascii="Arial" w:hAnsi="Arial" w:cs="Arial"/>
                <w:color w:val="000000"/>
                <w:sz w:val="12"/>
                <w:szCs w:val="12"/>
              </w:rPr>
              <w:t>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System model Electricity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Electricidad turbina a gas 10 MW 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Electricity by fuel ETH\Gas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baryte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w:t>
            </w:r>
            <w:r>
              <w:rPr>
                <w:rFonts w:ascii="Arial" w:hAnsi="Arial" w:cs="Arial"/>
                <w:color w:val="000000"/>
                <w:sz w:val="12"/>
                <w:szCs w:val="12"/>
                <w:lang w:val="en-GB"/>
              </w:rPr>
              <w:t>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bentonite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lead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chromium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0,495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iron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marl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gravel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cobalt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0,000000662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copper </w:t>
            </w:r>
            <w:r>
              <w:rPr>
                <w:rFonts w:ascii="Arial" w:hAnsi="Arial" w:cs="Arial"/>
                <w:color w:val="000000"/>
                <w:sz w:val="12"/>
                <w:szCs w:val="12"/>
                <w:lang w:val="en-GB"/>
              </w:rPr>
              <w:t>(in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manganese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molybdene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nickel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palladium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0,000000334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platinum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0,000000378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rhenium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0,000000289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rhodium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0,000000355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silver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rock salt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clay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turbine water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4350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44700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zinc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tin (i</w:t>
            </w:r>
            <w:r>
              <w:rPr>
                <w:rFonts w:ascii="Arial" w:hAnsi="Arial" w:cs="Arial"/>
                <w:color w:val="000000"/>
                <w:sz w:val="12"/>
                <w:szCs w:val="12"/>
                <w:lang w:val="en-GB"/>
              </w:rPr>
              <w:t>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0,000621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petroleum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 (kg)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wood (dry matter)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0,00756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ton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reservoir content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potential energy water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0,000827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r>
              <w:rPr>
                <w:rFonts w:ascii="Arial" w:hAnsi="Arial" w:cs="Arial"/>
                <w:color w:val="000000"/>
                <w:sz w:val="12"/>
                <w:szCs w:val="12"/>
                <w:lang w:val="en-GB"/>
              </w:rPr>
              <w:t>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uranium (in ore)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0,000323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0,000000256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0,015009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aldehydes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0,00000992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alkanes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0,00926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alkenes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0,0012221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0,00016021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0,0001725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0,0071</w:t>
            </w:r>
            <w:r>
              <w:rPr>
                <w:rFonts w:ascii="Arial" w:hAnsi="Arial" w:cs="Arial"/>
                <w:color w:val="000000"/>
                <w:sz w:val="12"/>
                <w:szCs w:val="12"/>
                <w:lang w:val="en-GB"/>
              </w:rPr>
              <w:t>8906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0,0002072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benzo(a)pyrene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5,95748E-05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0,000002362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benzaldehyde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0,000000133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0,0201563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0,00076256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1,05755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w:t>
            </w:r>
            <w:r>
              <w:rPr>
                <w:rFonts w:ascii="Arial" w:hAnsi="Arial" w:cs="Arial"/>
                <w:color w:val="000000"/>
                <w:sz w:val="12"/>
                <w:szCs w:val="12"/>
                <w:lang w:val="en-GB"/>
              </w:rPr>
              <w:t>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0,034807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0,000292536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477,00787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cyanides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cobalt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0,0002127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168,165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205413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0,0008389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0,001529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HCFC-21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17,40298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0,00062656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0,31938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ethyne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ethylben</w:t>
            </w:r>
            <w:r>
              <w:rPr>
                <w:rFonts w:ascii="Arial" w:hAnsi="Arial" w:cs="Arial"/>
                <w:color w:val="000000"/>
                <w:sz w:val="12"/>
                <w:szCs w:val="12"/>
                <w:lang w:val="en-GB"/>
              </w:rPr>
              <w:t>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0,001421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0,046071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0,00314521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HALON-1301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1,6327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0,1366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0,0245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hexach</w:t>
            </w:r>
            <w:r>
              <w:rPr>
                <w:rFonts w:ascii="Arial" w:hAnsi="Arial" w:cs="Arial"/>
                <w:color w:val="000000"/>
                <w:sz w:val="12"/>
                <w:szCs w:val="12"/>
                <w:lang w:val="en-GB"/>
              </w:rPr>
              <w:t>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8,4E-10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0,01947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0,0009197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0,00033746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0,10943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0,00000657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0,000687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0,029327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0,000058194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3,6061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0,003756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0,00631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52,196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497,93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0,0003038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0,000339949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(PM10) mobile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(coarse)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(PM10) stationary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0,004482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pentachlorobenzene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2,25E-09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pentachlorophenol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3,63E-10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0,00000393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propane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4,62394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0,003316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propionic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w:t>
            </w:r>
            <w:r>
              <w:rPr>
                <w:rFonts w:ascii="Arial" w:hAnsi="Arial" w:cs="Arial"/>
                <w:color w:val="000000"/>
                <w:sz w:val="12"/>
                <w:szCs w:val="12"/>
                <w:lang w:val="en-GB"/>
              </w:rPr>
              <w:t>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0,000000847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0,000000532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-6,41E-15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0,000000939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0,000009381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Sc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0,000002295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0,001869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Si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0,041037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0,000003712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0,0002202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dioxin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1880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tetrachloromethane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0,00000641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0,000003825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0,000585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0,000001426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trichlorom</w:t>
            </w:r>
            <w:r>
              <w:rPr>
                <w:rFonts w:ascii="Arial" w:hAnsi="Arial" w:cs="Arial"/>
                <w:color w:val="000000"/>
                <w:sz w:val="12"/>
                <w:szCs w:val="12"/>
                <w:lang w:val="en-GB"/>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0,000000686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0,000003852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0,0071832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0,00000423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0,01774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0,00000806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acenaphthylene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w:t>
            </w:r>
            <w:r>
              <w:rPr>
                <w:rFonts w:ascii="Arial" w:hAnsi="Arial" w:cs="Arial"/>
                <w:color w:val="000000"/>
                <w:sz w:val="12"/>
                <w:szCs w:val="12"/>
                <w:lang w:val="en-GB"/>
              </w:rPr>
              <w:t>138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alkanes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0,01876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alkenes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NH3 (as 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0,03981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0,15889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baryte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0,01896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di(2-ethylhexyl)phthalate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1,58E-09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0,138485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5,24E-08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chlorobenzenes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2,74E-09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hexachloroethane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2,97E-10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HOCL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0,002016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chlorinated solvents (unspec.)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0,0000697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0,002016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3,52E-08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tetrachloromethane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5,38E-08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0,00000816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1,474</w:t>
            </w:r>
            <w:r>
              <w:rPr>
                <w:rFonts w:ascii="Arial" w:hAnsi="Arial" w:cs="Arial"/>
                <w:color w:val="000000"/>
                <w:sz w:val="12"/>
                <w:szCs w:val="12"/>
                <w:lang w:val="en-GB"/>
              </w:rPr>
              <w:t>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0,0027063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dibutyl p-phthalate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0,000000014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dimethyl p-phthalate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8,79E-08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0,0004276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fats/oils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3,657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fatty acids as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0,42462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VOC</w:t>
            </w:r>
            <w:r>
              <w:rPr>
                <w:rFonts w:ascii="Arial" w:hAnsi="Arial" w:cs="Arial"/>
                <w:color w:val="000000"/>
                <w:sz w:val="12"/>
                <w:szCs w:val="12"/>
                <w:lang w:val="en-GB"/>
              </w:rPr>
              <w:t xml:space="preserve"> as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fluoride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0,281158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dissolved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0,4831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glutaraldehyde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0,00398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1,2900263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0,00256529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0,182</w:t>
            </w:r>
            <w:r>
              <w:rPr>
                <w:rFonts w:ascii="Arial" w:hAnsi="Arial" w:cs="Arial"/>
                <w:color w:val="000000"/>
                <w:sz w:val="12"/>
                <w:szCs w:val="12"/>
                <w:lang w:val="en-GB"/>
              </w:rPr>
              <w:t>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0,000000452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0,01770536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0,003041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0,00001781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calcium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 (III)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0,02468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0,000000554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1,12185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0,001777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0,0062915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1,0805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0,030108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0,00327528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0,0067771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0,0003553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Ru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0,0001781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0,00599535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0,00005189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0,126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0,00604528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0,0414529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2,726E-</w:t>
            </w:r>
            <w:r>
              <w:rPr>
                <w:rFonts w:ascii="Arial" w:hAnsi="Arial" w:cs="Arial"/>
                <w:color w:val="000000"/>
                <w:sz w:val="12"/>
                <w:szCs w:val="12"/>
              </w:rPr>
              <w:t>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0,02283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0,0002467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0,02053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0,0725528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P-compounds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acids (unspecified)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salts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w:t>
            </w:r>
            <w:r>
              <w:rPr>
                <w:rFonts w:ascii="Arial" w:hAnsi="Arial" w:cs="Arial"/>
                <w:color w:val="000000"/>
                <w:sz w:val="12"/>
                <w:szCs w:val="12"/>
                <w:lang w:val="en-GB"/>
              </w:rPr>
              <w:t>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0,000791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 organically bound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13,535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0,000648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0,000345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0,01691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tributyltin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w:t>
            </w:r>
            <w:r>
              <w:rPr>
                <w:rFonts w:ascii="Arial" w:hAnsi="Arial" w:cs="Arial"/>
                <w:color w:val="000000"/>
                <w:sz w:val="12"/>
                <w:szCs w:val="12"/>
                <w:lang w:val="en-GB"/>
              </w:rPr>
              <w:t>riethylene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undissolved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99,659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0,01369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0,000000467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0,000000484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8,86E-08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0,0000421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oil biodegradable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oil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phosphor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heat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3,99868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Rn222 (long term)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677000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Ag110m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0,00000514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Am241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0,0000957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beta radiation (unspecified)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0,000000658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Ar41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Ba140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C14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0,000000477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 (alpha)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Cm242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5,05E-10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r>
              <w:rPr>
                <w:rFonts w:ascii="Arial" w:hAnsi="Arial" w:cs="Arial"/>
                <w:color w:val="000000"/>
                <w:sz w:val="12"/>
                <w:szCs w:val="12"/>
                <w:lang w:val="en-GB"/>
              </w:rPr>
              <w:t>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Cm244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4,58E-09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8,81E-09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Co60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Cr51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w:t>
            </w:r>
            <w:r>
              <w:rPr>
                <w:rFonts w:ascii="Arial" w:hAnsi="Arial" w:cs="Arial"/>
                <w:color w:val="000000"/>
                <w:sz w:val="12"/>
                <w:szCs w:val="12"/>
                <w:lang w:val="en-GB"/>
              </w:rPr>
              <w:t>o active noble gases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Fe59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I129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K40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471000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Kr85m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La140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Mn54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0,00000522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Nb95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w:t>
            </w:r>
            <w:r>
              <w:rPr>
                <w:rFonts w:ascii="Arial" w:hAnsi="Arial" w:cs="Arial"/>
                <w:color w:val="000000"/>
                <w:sz w:val="12"/>
                <w:szCs w:val="12"/>
                <w:lang w:val="en-GB"/>
              </w:rPr>
              <w:t>000000922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Np237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5,01E-09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Pa234m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Pb210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0,0937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Pm147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Po210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0,1428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 alpha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Pu238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1,14E-08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Pu241 Beta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0,00836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Ra226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0,00836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Rn220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Rn222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7820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5,23E-08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Ru106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Sb124 to </w:t>
            </w:r>
            <w:r>
              <w:rPr>
                <w:rFonts w:ascii="Arial" w:hAnsi="Arial" w:cs="Arial"/>
                <w:color w:val="000000"/>
                <w:sz w:val="12"/>
                <w:szCs w:val="12"/>
                <w:lang w:val="en-GB"/>
              </w:rPr>
              <w:t>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Sr89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0,00000912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Sr90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Tc99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0,000000213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Te123m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Th228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Th232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 alpha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Xe131m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Xe133</w:t>
            </w:r>
            <w:r>
              <w:rPr>
                <w:rFonts w:ascii="Arial" w:hAnsi="Arial" w:cs="Arial"/>
                <w:color w:val="000000"/>
                <w:sz w:val="12"/>
                <w:szCs w:val="12"/>
                <w:lang w:val="en-GB"/>
              </w:rPr>
              <w:t xml:space="preserve">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Xe133m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Xe135m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Zn65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Zr95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0,000000334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w:t>
            </w:r>
            <w:r>
              <w:rPr>
                <w:rFonts w:ascii="Arial" w:hAnsi="Arial" w:cs="Arial"/>
                <w:color w:val="000000"/>
                <w:sz w:val="12"/>
                <w:szCs w:val="12"/>
                <w:lang w:val="en-GB"/>
              </w:rPr>
              <w:t>and use (sea floor) II-III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2590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(sea floor) II-IV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II-III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II-IV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III-IV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IV-IV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heat to soil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0,0000465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heat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0,000402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Ag110m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alpha radiation (unspecified)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0,00000415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Am241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0,0126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Ba140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0,0000647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C14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Cd1</w:t>
            </w:r>
            <w:r>
              <w:rPr>
                <w:rFonts w:ascii="Arial" w:hAnsi="Arial" w:cs="Arial"/>
                <w:color w:val="000000"/>
                <w:sz w:val="12"/>
                <w:szCs w:val="12"/>
                <w:lang w:val="en-GB"/>
              </w:rPr>
              <w:t>09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0,000000374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0,00000967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0,28900276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 (alpha)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Co57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0,0000664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Co60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2,7876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Cr51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0,64527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Cs136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0,000000347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Cs137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5,9365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Fe59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H3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18871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I129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I131 </w:t>
            </w:r>
            <w:r>
              <w:rPr>
                <w:rFonts w:ascii="Arial" w:hAnsi="Arial" w:cs="Arial"/>
                <w:color w:val="000000"/>
                <w:sz w:val="12"/>
                <w:szCs w:val="12"/>
                <w:lang w:val="en-GB"/>
              </w:rPr>
              <w:t>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I133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K40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La140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Mn54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0,42758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Mo99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0,00000452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Na24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Nb95 to wate</w:t>
            </w:r>
            <w:r>
              <w:rPr>
                <w:rFonts w:ascii="Arial" w:hAnsi="Arial" w:cs="Arial"/>
                <w:color w:val="000000"/>
                <w:sz w:val="12"/>
                <w:szCs w:val="12"/>
                <w:lang w:val="en-GB"/>
              </w:rPr>
              <w:t>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Np237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radionuclides (mixed)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Pa234m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Pb210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Po210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 alpha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Pu241 beta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0,8896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Ra226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233,58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Ru103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Ru106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Sb122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0,0000647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w:t>
            </w:r>
            <w:r>
              <w:rPr>
                <w:rFonts w:ascii="Arial" w:hAnsi="Arial" w:cs="Arial"/>
                <w:color w:val="000000"/>
                <w:sz w:val="12"/>
                <w:szCs w:val="12"/>
                <w:lang w:val="en-GB"/>
              </w:rPr>
              <w:t>b124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0,00905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0,000528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Fission and activation products (RA)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Sr89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Sr90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0,608054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Tc99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Tc99m to wate</w:t>
            </w:r>
            <w:r>
              <w:rPr>
                <w:rFonts w:ascii="Arial" w:hAnsi="Arial" w:cs="Arial"/>
                <w:color w:val="000000"/>
                <w:sz w:val="12"/>
                <w:szCs w:val="12"/>
                <w:lang w:val="en-GB"/>
              </w:rPr>
              <w:t>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Te123m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Te132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Th228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3,554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Th232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0,00858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0,191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 alpha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3,6805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Y90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0,00000747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Zn65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Zr95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0,02580893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w:t>
            </w:r>
            <w:r>
              <w:rPr>
                <w:rFonts w:ascii="Arial" w:hAnsi="Arial" w:cs="Arial"/>
                <w:b/>
                <w:bCs/>
                <w:color w:val="000000"/>
                <w:sz w:val="12"/>
                <w:szCs w:val="12"/>
                <w:lang w:val="en-GB"/>
              </w:rPr>
              <w:t>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Electrolito SG 1,24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TESISARM07955700008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H2SO4 SG 1.24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2000-2004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América del Sur y Central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w:t>
            </w:r>
            <w:r>
              <w:rPr>
                <w:rFonts w:ascii="Arial" w:hAnsi="Arial" w:cs="Arial"/>
                <w:color w:val="000000"/>
                <w:sz w:val="12"/>
                <w:szCs w:val="12"/>
              </w:rPr>
              <w:t>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2004-03-02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w:t>
            </w:r>
            <w:r>
              <w:rPr>
                <w:rFonts w:ascii="Arial" w:hAnsi="Arial" w:cs="Arial"/>
                <w:color w:val="000000"/>
                <w:sz w:val="12"/>
                <w:szCs w:val="12"/>
              </w:rPr>
              <w:t>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Comentario</w:t>
            </w:r>
          </w:p>
        </w:tc>
        <w:tc>
          <w:tcPr>
            <w:tcW w:w="0" w:type="auto"/>
            <w:gridSpan w:val="8"/>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proporción agua desmineralizada y H2SO4 puro necesarios para obtener H2SO4 de SG 1.24,</w:t>
            </w:r>
          </w:p>
          <w:p w:rsidR="00000000" w:rsidRDefault="00984A82">
            <w:pPr>
              <w:rPr>
                <w:rFonts w:ascii="Arial" w:hAnsi="Arial" w:cs="Arial"/>
                <w:color w:val="000000"/>
                <w:sz w:val="12"/>
                <w:szCs w:val="12"/>
              </w:rPr>
            </w:pPr>
            <w:r>
              <w:rPr>
                <w:rFonts w:ascii="Arial" w:hAnsi="Arial" w:cs="Arial"/>
                <w:color w:val="000000"/>
                <w:sz w:val="12"/>
                <w:szCs w:val="12"/>
              </w:rPr>
              <w:t xml:space="preserve"> tomado de  folleto Baterías BOSCH</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electrolito SG 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Others</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Partes de batería\electrolito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w:t>
            </w:r>
            <w:r>
              <w:rPr>
                <w:rFonts w:ascii="Arial" w:hAnsi="Arial" w:cs="Arial"/>
                <w:b/>
                <w:bCs/>
                <w:color w:val="000000"/>
                <w:sz w:val="12"/>
                <w:szCs w:val="12"/>
                <w:lang w:val="en-GB"/>
              </w:rPr>
              <w:t>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Agua desmineralizada ETH 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Ácido Sulfúrico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Ecuador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0,127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kWh</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BaaN Baterías Lux</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Energía EE.UU.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Energy US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1995-1999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América del Norte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w:t>
            </w:r>
            <w:r>
              <w:rPr>
                <w:rFonts w:ascii="Arial" w:hAnsi="Arial" w:cs="Arial"/>
                <w:color w:val="000000"/>
                <w:sz w:val="12"/>
                <w:szCs w:val="12"/>
              </w:rPr>
              <w:t>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1901-01-02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World Resources 95-97</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Average fuel requirement and emissions for energy generation per  MJ for the US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Energía EE.UU.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w:t>
            </w:r>
            <w:r>
              <w:rPr>
                <w:rFonts w:ascii="Arial" w:hAnsi="Arial" w:cs="Arial"/>
                <w:color w:val="000000"/>
                <w:sz w:val="12"/>
                <w:szCs w:val="12"/>
                <w:lang w:val="en-GB"/>
              </w:rPr>
              <w:t>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hydro 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uranium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9E-06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0,0695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soot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9,9E-05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1,3E-0</w:t>
            </w:r>
            <w:r>
              <w:rPr>
                <w:rFonts w:ascii="Arial" w:hAnsi="Arial" w:cs="Arial"/>
                <w:color w:val="000000"/>
                <w:sz w:val="12"/>
                <w:szCs w:val="12"/>
                <w:lang w:val="en-GB"/>
              </w:rPr>
              <w:t>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w:t>
            </w:r>
            <w:r>
              <w:rPr>
                <w:rFonts w:ascii="Arial" w:hAnsi="Arial" w:cs="Arial"/>
                <w:b/>
                <w:bCs/>
                <w:color w:val="000000"/>
                <w:sz w:val="16"/>
                <w:szCs w:val="16"/>
              </w:rPr>
              <w:t>nergía Sudamérica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TESISARM07955700035</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South America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1995-1999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América del Sur y Central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w:t>
            </w:r>
            <w:r>
              <w:rPr>
                <w:rFonts w:ascii="Arial" w:hAnsi="Arial" w:cs="Arial"/>
                <w:color w:val="000000"/>
                <w:sz w:val="12"/>
                <w:szCs w:val="12"/>
              </w:rPr>
              <w:t>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w:t>
            </w:r>
            <w:r>
              <w:rPr>
                <w:rFonts w:ascii="Arial" w:hAnsi="Arial" w:cs="Arial"/>
                <w:color w:val="000000"/>
                <w:sz w:val="12"/>
                <w:szCs w:val="12"/>
              </w:rPr>
              <w:t>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1901-01-02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Delft University of Technology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World Resources 00-01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Average fuel requirement and emissions for the energy generation  per MJ for the whole continent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w:t>
            </w:r>
            <w:r>
              <w:rPr>
                <w:rFonts w:ascii="Arial" w:hAnsi="Arial" w:cs="Arial"/>
                <w:color w:val="000000"/>
                <w:sz w:val="12"/>
                <w:szCs w:val="12"/>
              </w:rPr>
              <w:t>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 Sudamérica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w:t>
            </w:r>
            <w:r>
              <w:rPr>
                <w:rFonts w:ascii="Arial" w:hAnsi="Arial" w:cs="Arial"/>
                <w:color w:val="000000"/>
                <w:sz w:val="12"/>
                <w:szCs w:val="12"/>
                <w:lang w:val="en-GB"/>
              </w:rPr>
              <w:t xml:space="preserve">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hydro 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uranium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9,9E-06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1,27E-05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soot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2,3E-05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2,13E-05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Gasolina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TESISARM07955700024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Petrol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w:t>
            </w:r>
            <w:r>
              <w:rPr>
                <w:rFonts w:ascii="Arial" w:hAnsi="Arial" w:cs="Arial"/>
                <w:color w:val="000000"/>
                <w:sz w:val="12"/>
                <w:szCs w:val="12"/>
              </w:rPr>
              <w:t>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1994-12-29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PWMI report 2 Olefins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Emissieregistratie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Prod</w:t>
            </w:r>
            <w:r>
              <w:rPr>
                <w:rFonts w:ascii="Arial" w:hAnsi="Arial" w:cs="Arial"/>
                <w:color w:val="000000"/>
                <w:sz w:val="12"/>
                <w:szCs w:val="12"/>
                <w:lang w:val="en-GB"/>
              </w:rPr>
              <w:t>uction of general refinery products. LHV =45.5MJ/kg. Density 0.75 kg/ltr.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Gasolina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definido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IDEMAT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(vol)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(undef.)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iron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8,6E-05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0,00302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3,8E-06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NH3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mineral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slag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Conv. to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2,39E-06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Occup. as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Motor buque a diesel C</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diesel engine for ships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1985-1989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procesos con salidas similares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w:t>
            </w:r>
            <w:r>
              <w:rPr>
                <w:rFonts w:ascii="Arial" w:hAnsi="Arial" w:cs="Arial"/>
                <w:color w:val="000000"/>
                <w:sz w:val="12"/>
                <w:szCs w:val="12"/>
              </w:rPr>
              <w:t>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1994-11-18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CHALMERS (1991)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w:t>
            </w:r>
            <w:r>
              <w:rPr>
                <w:rFonts w:ascii="Arial" w:hAnsi="Arial" w:cs="Arial"/>
                <w:color w:val="000000"/>
                <w:sz w:val="12"/>
                <w:szCs w:val="12"/>
                <w:lang w:val="en-GB"/>
              </w:rPr>
              <w:t>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7"/>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lang w:val="en-GB"/>
              </w:rPr>
              <w:t xml:space="preserve">Emissions from combustion of 0.0235 kg diesel (1 MJ). Precombustion data specified separately; sulphur content approx. </w:t>
            </w:r>
            <w:r>
              <w:rPr>
                <w:rFonts w:ascii="Arial" w:hAnsi="Arial" w:cs="Arial"/>
                <w:color w:val="000000"/>
                <w:sz w:val="12"/>
                <w:szCs w:val="12"/>
              </w:rPr>
              <w:t>3%; source: Chalmers.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Motor buque a diesel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Mechanical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input is expressed here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Diesel 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w:t>
            </w:r>
            <w:r>
              <w:rPr>
                <w:rFonts w:ascii="Arial" w:hAnsi="Arial" w:cs="Arial"/>
                <w:color w:val="000000"/>
                <w:sz w:val="12"/>
                <w:szCs w:val="12"/>
                <w:lang w:val="fr-FR"/>
              </w:rPr>
              <w:t>0235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1E-04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Plomo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w:t>
            </w: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TESISARM07955700015</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Lead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w:t>
            </w:r>
            <w:r>
              <w:rPr>
                <w:rFonts w:ascii="Arial" w:hAnsi="Arial" w:cs="Arial"/>
                <w:color w:val="000000"/>
                <w:sz w:val="12"/>
                <w:szCs w:val="12"/>
              </w:rPr>
              <w:t>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1993-01-02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 Resources (1983)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 production JOM (1993)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 and Minerals (1999)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0341" w:type="dxa"/>
            <w:gridSpan w:val="8"/>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Mining, concentrating and melting included. Scrap use percentage  50%.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Editado por Angel Ramirez para transporte a Ecuador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Plomo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Non-ferro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Metals\Non Ferro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lead</w:t>
            </w:r>
            <w:r>
              <w:rPr>
                <w:rFonts w:ascii="Arial" w:hAnsi="Arial" w:cs="Arial"/>
                <w:color w:val="000000"/>
                <w:sz w:val="12"/>
                <w:szCs w:val="12"/>
                <w:lang w:val="en-GB"/>
              </w:rPr>
              <w:t xml:space="preserv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Galena lead ore concentrate.  (metal content)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Chatarra Plomo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transport only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Trailer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kgkm</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transport mine - LA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Energía EE.UU.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winning</w:t>
            </w:r>
            <w:r>
              <w:rPr>
                <w:rFonts w:ascii="Arial" w:hAnsi="Arial" w:cs="Arial"/>
                <w:color w:val="000000"/>
                <w:sz w:val="12"/>
                <w:szCs w:val="12"/>
                <w:lang w:val="en-GB"/>
              </w:rPr>
              <w:t>, smelting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Energía EE.UU.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smelting scrap</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Buque gran calado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6597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kgkm</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transporte maritimo LA - Manzanillo (Mex) - Buena Ventura (Colombia)</w:t>
            </w:r>
          </w:p>
          <w:p w:rsidR="00000000" w:rsidRDefault="00984A82">
            <w:pPr>
              <w:rPr>
                <w:rFonts w:ascii="Arial" w:hAnsi="Arial" w:cs="Arial"/>
                <w:color w:val="000000"/>
                <w:sz w:val="12"/>
                <w:szCs w:val="12"/>
                <w:lang w:val="en-GB"/>
              </w:rPr>
            </w:pPr>
            <w:r>
              <w:rPr>
                <w:rFonts w:ascii="Arial" w:hAnsi="Arial" w:cs="Arial"/>
                <w:color w:val="000000"/>
                <w:sz w:val="12"/>
                <w:szCs w:val="12"/>
              </w:rPr>
              <w:t xml:space="preserve"> </w:t>
            </w:r>
            <w:r>
              <w:rPr>
                <w:rFonts w:ascii="Arial" w:hAnsi="Arial" w:cs="Arial"/>
                <w:color w:val="000000"/>
                <w:sz w:val="12"/>
                <w:szCs w:val="12"/>
                <w:lang w:val="en-GB"/>
              </w:rPr>
              <w:t>- Guayaquil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equal ass</w:t>
            </w:r>
            <w:r>
              <w:rPr>
                <w:rFonts w:ascii="Arial" w:hAnsi="Arial" w:cs="Arial"/>
                <w:color w:val="000000"/>
                <w:sz w:val="12"/>
                <w:szCs w:val="12"/>
                <w:lang w:val="en-GB"/>
              </w:rPr>
              <w:t>umed to zinc</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slag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Conv. to continuous urban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w:t>
            </w:r>
            <w:r>
              <w:rPr>
                <w:rFonts w:ascii="Arial" w:hAnsi="Arial" w:cs="Arial"/>
                <w:color w:val="000000"/>
                <w:sz w:val="12"/>
                <w:szCs w:val="12"/>
              </w:rPr>
              <w:t>963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Bron: Lindeijer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PP moldeado por inyección 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TESISARM07955700018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w:t>
            </w:r>
            <w:r>
              <w:rPr>
                <w:rFonts w:ascii="Arial" w:hAnsi="Arial" w:cs="Arial"/>
                <w:color w:val="000000"/>
                <w:sz w:val="12"/>
                <w:szCs w:val="12"/>
              </w:rPr>
              <w: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PP moulding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1995-1999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w:t>
            </w:r>
            <w:r>
              <w:rPr>
                <w:rFonts w:ascii="Arial" w:hAnsi="Arial" w:cs="Arial"/>
                <w:color w:val="000000"/>
                <w:sz w:val="12"/>
                <w:szCs w:val="12"/>
              </w:rPr>
              <w:t>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2000-02-20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w:t>
            </w:r>
            <w:r>
              <w:rPr>
                <w:rFonts w:ascii="Arial" w:hAnsi="Arial" w:cs="Arial"/>
                <w:color w:val="000000"/>
                <w:sz w:val="12"/>
                <w:szCs w:val="12"/>
                <w:lang w:val="en-GB"/>
              </w:rPr>
              <w:t>ro</w:t>
            </w:r>
          </w:p>
        </w:tc>
        <w:tc>
          <w:tcPr>
            <w:tcW w:w="0" w:type="auto"/>
            <w:gridSpan w:val="9"/>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Data collected by Boustead Consulting. Ecoprofiles of chemicals and polymers. Published by APME Brussels. </w:t>
            </w:r>
          </w:p>
          <w:p w:rsidR="00000000" w:rsidRDefault="00984A82">
            <w:pPr>
              <w:rPr>
                <w:rFonts w:ascii="Arial" w:hAnsi="Arial" w:cs="Arial"/>
                <w:color w:val="000000"/>
                <w:sz w:val="12"/>
                <w:szCs w:val="12"/>
                <w:lang w:val="en-GB"/>
              </w:rPr>
            </w:pPr>
            <w:r>
              <w:rPr>
                <w:rFonts w:ascii="Arial" w:hAnsi="Arial" w:cs="Arial"/>
                <w:color w:val="000000"/>
                <w:sz w:val="12"/>
                <w:szCs w:val="12"/>
                <w:lang w:val="en-GB"/>
              </w:rPr>
              <w:t>See http://lca.apme.org for more information.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BV Amersfoort The Netherlands (MO)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w:t>
            </w:r>
            <w:r>
              <w:rPr>
                <w:rFonts w:ascii="Arial" w:hAnsi="Arial" w:cs="Arial"/>
                <w:color w:val="000000"/>
                <w:sz w:val="12"/>
                <w:szCs w:val="12"/>
              </w:rPr>
              <w:t>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APME Ecoprofiles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Information produced in cooperation with EuPC (European Plastics Converters) and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EUROMAP (European Committee of Machine Manufacturers for Plastis and Rubber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Ind</w:t>
            </w:r>
            <w:r>
              <w:rPr>
                <w:rFonts w:ascii="Arial" w:hAnsi="Arial" w:cs="Arial"/>
                <w:color w:val="000000"/>
                <w:sz w:val="12"/>
                <w:szCs w:val="12"/>
                <w:lang w:val="en-GB"/>
              </w:rPr>
              <w:t>ustries).  (www.eupc.org and www.euromap.org)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The amounts given below are taken from the data files as supplied by APME on their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web site. These values are not rounded and will therefore differ slightly from</w:t>
            </w:r>
            <w:r>
              <w:rPr>
                <w:rFonts w:ascii="Arial" w:hAnsi="Arial" w:cs="Arial"/>
                <w:color w:val="000000"/>
                <w:sz w:val="12"/>
                <w:szCs w:val="12"/>
                <w:lang w:val="en-GB"/>
              </w:rPr>
              <w:t xml:space="preserve"> the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rounded values in the Ecoprofile reports. The entries in the reports saying  "  &lt; 1 mg "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(denoting values smaller than 0.5 mg)  are reported as the actual amount in the data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file, and are listed as such below.</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2261" w:type="dxa"/>
            <w:gridSpan w:val="10"/>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Injection moulding of polypropylene,  including production of PP resin, transport of the resin to the converter, the conversion process itself and</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packaging of the finished product for onward despatch. The</w:t>
            </w:r>
            <w:r>
              <w:rPr>
                <w:rFonts w:ascii="Arial" w:hAnsi="Arial" w:cs="Arial"/>
                <w:color w:val="000000"/>
                <w:sz w:val="12"/>
                <w:szCs w:val="12"/>
                <w:lang w:val="en-GB"/>
              </w:rPr>
              <w:t xml:space="preserve"> performance of injection moulding factories can be very variable because of</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factors such as rate of injection, design and age of the moulding machines, general level of activity and duration of the production sequence.</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Data are from 1 plant in the UK, p</w:t>
            </w:r>
            <w:r>
              <w:rPr>
                <w:rFonts w:ascii="Arial" w:hAnsi="Arial" w:cs="Arial"/>
                <w:color w:val="000000"/>
                <w:sz w:val="12"/>
                <w:szCs w:val="12"/>
                <w:lang w:val="en-GB"/>
              </w:rPr>
              <w:t>roducing a range of PP components in the mass range between 12 to 76 gram, producing 300 tonnes in 1995.</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Editado para el transporte de Singapur a Guayaquil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APME Eco</w:t>
            </w:r>
            <w:r>
              <w:rPr>
                <w:rFonts w:ascii="Arial" w:hAnsi="Arial" w:cs="Arial"/>
                <w:color w:val="000000"/>
                <w:sz w:val="12"/>
                <w:szCs w:val="12"/>
                <w:lang w:val="en-GB"/>
              </w:rPr>
              <w:t>profiles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PP moldeado por inyección 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PP</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Plastics\Thermoplasts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8,499995174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Fuel production and </w:t>
            </w:r>
            <w:r>
              <w:rPr>
                <w:rFonts w:ascii="Arial" w:hAnsi="Arial" w:cs="Arial"/>
                <w:color w:val="000000"/>
                <w:sz w:val="12"/>
                <w:szCs w:val="12"/>
                <w:lang w:val="en-GB"/>
              </w:rPr>
              <w:t>delivery of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1,761858622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production and delivery of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7,146031618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production and delivery of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hydro 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0,428131411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Fuel production and delivery of </w:t>
            </w:r>
            <w:r>
              <w:rPr>
                <w:rFonts w:ascii="Arial" w:hAnsi="Arial" w:cs="Arial"/>
                <w:color w:val="000000"/>
                <w:sz w:val="12"/>
                <w:szCs w:val="12"/>
                <w:lang w:val="en-GB"/>
              </w:rPr>
              <w:t>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uranium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6,749691777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production and delivery of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lignite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0,039290587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production and delivery of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biomass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0,037725377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production and delivery of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w:t>
            </w:r>
            <w:r>
              <w:rPr>
                <w:rFonts w:ascii="Arial" w:hAnsi="Arial" w:cs="Arial"/>
                <w:color w:val="000000"/>
                <w:sz w:val="12"/>
                <w:szCs w:val="12"/>
                <w:lang w:val="en-GB"/>
              </w:rPr>
              <w:t>rgy from hydrogen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7,34209E-18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production and delivery of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(undef.)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0,090025662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production and delivery of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peat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0,01254184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production and delivery of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4,2211425</w:t>
            </w:r>
            <w:r>
              <w:rPr>
                <w:rFonts w:ascii="Arial" w:hAnsi="Arial" w:cs="Arial"/>
                <w:color w:val="000000"/>
                <w:sz w:val="12"/>
                <w:szCs w:val="12"/>
                <w:lang w:val="en-GB"/>
              </w:rPr>
              <w:t>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13,7066254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22,78907606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hydro 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0,387616536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w:t>
            </w:r>
            <w:r>
              <w:rPr>
                <w:rFonts w:ascii="Arial" w:hAnsi="Arial" w:cs="Arial"/>
                <w:color w:val="000000"/>
                <w:sz w:val="12"/>
                <w:szCs w:val="12"/>
                <w:lang w:val="en-GB"/>
              </w:rPr>
              <w:t>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uranium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3,103830362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lignite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0,027550169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sulphur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0,000304873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b</w:t>
            </w:r>
            <w:r>
              <w:rPr>
                <w:rFonts w:ascii="Arial" w:hAnsi="Arial" w:cs="Arial"/>
                <w:color w:val="000000"/>
                <w:sz w:val="12"/>
                <w:szCs w:val="12"/>
                <w:lang w:val="en-GB"/>
              </w:rPr>
              <w:t>iomass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0,02392302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hydrogen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0,118536869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recovered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-0,931452133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(undef.)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0,043677215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Energy content </w:t>
            </w:r>
            <w:r>
              <w:rPr>
                <w:rFonts w:ascii="Arial" w:hAnsi="Arial" w:cs="Arial"/>
                <w:color w:val="000000"/>
                <w:sz w:val="12"/>
                <w:szCs w:val="12"/>
                <w:lang w:val="en-GB"/>
              </w:rPr>
              <w:t>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peat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0,010471323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content of delivered fuel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0,007457784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0,285058892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0,021157294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hydro 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0,004268602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uranium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0,001085383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lignite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0,000649304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sulphur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6,38447E-0</w:t>
            </w:r>
            <w:r>
              <w:rPr>
                <w:rFonts w:ascii="Arial" w:hAnsi="Arial" w:cs="Arial"/>
                <w:color w:val="000000"/>
                <w:sz w:val="12"/>
                <w:szCs w:val="12"/>
                <w:lang w:val="en-GB"/>
              </w:rPr>
              <w:t>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biomass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0,000265141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hydrogen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2,04903E-19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recovered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-7,07535E-06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(undef.)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2,46168E-05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peat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6,54876E-09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use in transport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-7,49937E-05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Feedstock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30,22269163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Feedstock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19,34059468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Feedstock energ</w:t>
            </w:r>
            <w:r>
              <w:rPr>
                <w:rFonts w:ascii="Arial" w:hAnsi="Arial" w:cs="Arial"/>
                <w:color w:val="000000"/>
                <w:sz w:val="12"/>
                <w:szCs w:val="12"/>
                <w:lang w:val="en-GB"/>
              </w:rPr>
              <w:t>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wood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0,794437702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Feedstock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sulphur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0,000292007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Feedstock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from biomass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8,29275E-10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Feedstock energy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baryte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0,295096671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2361,028033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2794,</w:t>
            </w:r>
            <w:r>
              <w:rPr>
                <w:rFonts w:ascii="Arial" w:hAnsi="Arial" w:cs="Arial"/>
                <w:color w:val="000000"/>
                <w:sz w:val="12"/>
                <w:szCs w:val="12"/>
                <w:lang w:val="en-GB"/>
              </w:rPr>
              <w:t>315108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calcium 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2,620459415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chalk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4,3422E-22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clay minerals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13,87902521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feldspar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5,76614E-28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ferromanganese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2,475957288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fluorspar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32,12971128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iron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2792,5525</w:t>
            </w:r>
            <w:r>
              <w:rPr>
                <w:rFonts w:ascii="Arial" w:hAnsi="Arial" w:cs="Arial"/>
                <w:color w:val="000000"/>
                <w:sz w:val="12"/>
                <w:szCs w:val="12"/>
                <w:lang w:val="en-GB"/>
              </w:rPr>
              <w:t>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lead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3,003811347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limestone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1288,539232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nickel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7,347E-06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rutile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6,23284E-22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130,6822791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zinc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0,112943307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phosphate (as P2O5)</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0,316899135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w:t>
            </w: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sulphur (elemental)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65,14740039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dolomite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33,28627516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chromium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5,234014567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oxygen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77,83502367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nitrogen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67008,92874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174246,1415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bentonite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28,2254008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r>
              <w:rPr>
                <w:rFonts w:ascii="Arial" w:hAnsi="Arial" w:cs="Arial"/>
                <w:color w:val="000000"/>
                <w:sz w:val="12"/>
                <w:szCs w:val="12"/>
                <w:lang w:val="en-GB"/>
              </w:rPr>
              <w:t>ravel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10,04525289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olivine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25,54258973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shale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7,418520603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granite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26,90731258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1,004570072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sulphur (bonded)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28,18682421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(surface, for cooling)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138837,6529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for cooling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(sea, for cooling)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18616251,18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for cooling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(cooling)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51320311,8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for cooling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(well, for cooling)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2197,740894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for cooling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(drinking, for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2372858,044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for processi</w:t>
            </w:r>
            <w:r>
              <w:rPr>
                <w:rFonts w:ascii="Arial" w:hAnsi="Arial" w:cs="Arial"/>
                <w:color w:val="000000"/>
                <w:sz w:val="12"/>
                <w:szCs w:val="12"/>
                <w:lang w:val="en-GB"/>
              </w:rPr>
              <w:t>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(surface, for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2900,673096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for processing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(sea, for processing)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102106,065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for processing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1016418,932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for processing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 (well, for processing)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42,2720646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w:t>
            </w:r>
            <w:r>
              <w:rPr>
                <w:rFonts w:ascii="Arial" w:hAnsi="Arial" w:cs="Arial"/>
                <w:color w:val="000000"/>
                <w:sz w:val="12"/>
                <w:szCs w:val="12"/>
                <w:lang w:val="en-GB"/>
              </w:rPr>
              <w:t>ater for processing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Buque gran calado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23415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kgkm</w:t>
            </w:r>
          </w:p>
        </w:tc>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transporte marítimo Singapur - Hong Kong - LA - Manzanillo (Mex) - Buena Ventura - Guayaquil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6510,19548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1029,082964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2137638,277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15887,82232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11930,01675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0,031940</w:t>
            </w:r>
            <w:r>
              <w:rPr>
                <w:rFonts w:ascii="Arial" w:hAnsi="Arial" w:cs="Arial"/>
                <w:color w:val="000000"/>
                <w:sz w:val="12"/>
                <w:szCs w:val="12"/>
                <w:lang w:val="en-GB"/>
              </w:rPr>
              <w:t>467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795,6496947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12373,92962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251,8961145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14,43818363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1,831736506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w:t>
            </w:r>
            <w:r>
              <w:rPr>
                <w:rFonts w:ascii="Arial" w:hAnsi="Arial" w:cs="Arial"/>
                <w:color w:val="000000"/>
                <w:sz w:val="12"/>
                <w:szCs w:val="12"/>
                <w:lang w:val="en-GB"/>
              </w:rPr>
              <w:t>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1360,291871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1102,869458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2011918,999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10999,25789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15101,22074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0,031180156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w:t>
            </w:r>
            <w:r>
              <w:rPr>
                <w:rFonts w:ascii="Arial" w:hAnsi="Arial" w:cs="Arial"/>
                <w:color w:val="000000"/>
                <w:sz w:val="12"/>
                <w:szCs w:val="12"/>
                <w:lang w:val="en-GB"/>
              </w:rPr>
              <w:t>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981,054967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6964,695836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1,243943946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0,042043862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3,741781207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7,272733938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mercaptans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0,000382658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12,6092475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transport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146,8133358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transport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18333,33754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transport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112,2805817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transport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193,347378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transport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54,01698562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transport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36,10646311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67,20711883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19102,61323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70,03992515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117,4373896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0,000855757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1337,5586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651,600388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w:t>
            </w:r>
            <w:r>
              <w:rPr>
                <w:rFonts w:ascii="Arial" w:hAnsi="Arial" w:cs="Arial"/>
                <w:color w:val="000000"/>
                <w:sz w:val="12"/>
                <w:szCs w:val="12"/>
                <w:lang w:val="en-GB"/>
              </w:rPr>
              <w:t>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1,596131258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0,963900557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0,30089579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0,026514831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0,000886346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w:t>
            </w:r>
            <w:r>
              <w:rPr>
                <w:rFonts w:ascii="Arial" w:hAnsi="Arial" w:cs="Arial"/>
                <w:color w:val="000000"/>
                <w:sz w:val="12"/>
                <w:szCs w:val="12"/>
                <w:lang w:val="en-GB"/>
              </w:rPr>
              <w:t>4155181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0,024823932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mercaptans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0,020870764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0,006392647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3,283890185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w:t>
            </w:r>
            <w:r>
              <w:rPr>
                <w:rFonts w:ascii="Arial" w:hAnsi="Arial" w:cs="Arial"/>
                <w:color w:val="000000"/>
                <w:sz w:val="12"/>
                <w:szCs w:val="12"/>
                <w:lang w:val="en-GB"/>
              </w:rPr>
              <w:t>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3,47911E-28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organic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0,71378954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 (soft)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0,08138432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aldehydes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0,002817185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2,13051E-27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H2SO4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1,07548E-06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77,78643069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0,392589441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0,00133679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CS2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6,30971E-05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w:t>
            </w:r>
            <w:r>
              <w:rPr>
                <w:rFonts w:ascii="Arial" w:hAnsi="Arial" w:cs="Arial"/>
                <w:color w:val="000000"/>
                <w:sz w:val="12"/>
                <w:szCs w:val="12"/>
                <w:lang w:val="en-GB"/>
              </w:rPr>
              <w:t>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1,15744E-07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7,47552E-08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-173496,5398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biomass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7,277367285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5,738956982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Acid as 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1,379397796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dissolved solids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20,17040475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8,856146754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NH4</w:t>
            </w:r>
            <w:r>
              <w:rPr>
                <w:rFonts w:ascii="Arial" w:hAnsi="Arial" w:cs="Arial"/>
                <w:color w:val="000000"/>
                <w:sz w:val="12"/>
                <w:szCs w:val="12"/>
                <w:lang w:val="en-GB"/>
              </w:rPr>
              <w: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1,227260311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suspended solids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125,9668778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5,735686496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0,336534678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0,048246646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0,386821484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186,1271747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32,5410603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Acid as 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55,75749033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dissolved solids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86,25795547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w:t>
            </w:r>
            <w:r>
              <w:rPr>
                <w:rFonts w:ascii="Arial" w:hAnsi="Arial" w:cs="Arial"/>
                <w:color w:val="000000"/>
                <w:sz w:val="12"/>
                <w:szCs w:val="12"/>
                <w:lang w:val="en-GB"/>
              </w:rPr>
              <w:t>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46,21908989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8,944784101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suspended solids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542,1154799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1,049269108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18,10919408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w:t>
            </w:r>
            <w:r>
              <w:rPr>
                <w:rFonts w:ascii="Arial" w:hAnsi="Arial" w:cs="Arial"/>
                <w:color w:val="000000"/>
                <w:sz w:val="12"/>
                <w:szCs w:val="12"/>
                <w:lang w:val="en-GB"/>
              </w:rPr>
              <w:t>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calcium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0,552316145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0,060908875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0,23964292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0,023081134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0,020607189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w:t>
            </w:r>
            <w:r>
              <w:rPr>
                <w:rFonts w:ascii="Arial" w:hAnsi="Arial" w:cs="Arial"/>
                <w:color w:val="000000"/>
                <w:sz w:val="12"/>
                <w:szCs w:val="12"/>
                <w:lang w:val="en-GB"/>
              </w:rPr>
              <w:t xml:space="preserve">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0,045380653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251,1637453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0,029710848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0,059585957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0,313633761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59,1029424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18,4452236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4,689842607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chromate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3,6095E-05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1265,696867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w:t>
            </w:r>
            <w:r>
              <w:rPr>
                <w:rFonts w:ascii="Arial" w:hAnsi="Arial" w:cs="Arial"/>
                <w:color w:val="000000"/>
                <w:sz w:val="12"/>
                <w:szCs w:val="12"/>
                <w:lang w:val="en-GB"/>
              </w:rPr>
              <w:t xml:space="preserve">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0,20032852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fluoride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0,899984366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56,45566589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carbonate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31,5895678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P2O5</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3,4530269</w:t>
            </w:r>
            <w:r>
              <w:rPr>
                <w:rFonts w:ascii="Arial" w:hAnsi="Arial" w:cs="Arial"/>
                <w:color w:val="000000"/>
                <w:sz w:val="12"/>
                <w:szCs w:val="12"/>
                <w:lang w:val="en-GB"/>
              </w:rPr>
              <w:t>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6,09542E-05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8,12509E-25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detergent/oil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70,71521562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0,000340342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0,000212386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dissolved organics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65,04592838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 organics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1,464127707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sulphur/sulphide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0,74417681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mineral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85109,62989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industrial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659,4971355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slags/ash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25474,4958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chemical waste (inert)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0,240476937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w:t>
            </w:r>
            <w:r>
              <w:rPr>
                <w:rFonts w:ascii="Arial" w:hAnsi="Arial" w:cs="Arial"/>
                <w:color w:val="000000"/>
                <w:sz w:val="12"/>
                <w:szCs w:val="12"/>
                <w:lang w:val="en-GB"/>
              </w:rPr>
              <w:t>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chemical waste (regulated)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6,86720035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unspecified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0,278553364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slags/ash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178,8074216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fuel use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mineral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7518,67795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indus</w:t>
            </w:r>
            <w:r>
              <w:rPr>
                <w:rFonts w:ascii="Arial" w:hAnsi="Arial" w:cs="Arial"/>
                <w:color w:val="000000"/>
                <w:sz w:val="12"/>
                <w:szCs w:val="12"/>
                <w:lang w:val="en-GB"/>
              </w:rPr>
              <w:t>trial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1774,161222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slags/ash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1271,022882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chemical waste (inert)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501,7803277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chemical waste (regulated)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11235,78093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unspecified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47945,80842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construction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195,8937522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 scrap</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2417,691673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in incineration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287,1001586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t</w:t>
            </w:r>
            <w:r>
              <w:rPr>
                <w:rFonts w:ascii="Arial" w:hAnsi="Arial" w:cs="Arial"/>
                <w:color w:val="000000"/>
                <w:sz w:val="12"/>
                <w:szCs w:val="12"/>
                <w:lang w:val="en-GB"/>
              </w:rPr>
              <w:t>o recycling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10,21365076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paper/board packaging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106,617279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plastics packaging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1085,251802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wood packaging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1789,936224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From process operations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Producción de batería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Transformaciones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w:t>
            </w:r>
            <w:r>
              <w:rPr>
                <w:rFonts w:ascii="Arial" w:hAnsi="Arial" w:cs="Arial"/>
                <w:color w:val="000000"/>
                <w:sz w:val="12"/>
                <w:szCs w:val="12"/>
              </w:rPr>
              <w:t>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TESISARM07955700010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Producción de batería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un proceso es</w:t>
            </w:r>
            <w:r>
              <w:rPr>
                <w:rFonts w:ascii="Arial" w:hAnsi="Arial" w:cs="Arial"/>
                <w:color w:val="000000"/>
                <w:sz w:val="12"/>
                <w:szCs w:val="12"/>
              </w:rPr>
              <w:t>pecífico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w:t>
            </w:r>
            <w:r>
              <w:rPr>
                <w:rFonts w:ascii="Arial" w:hAnsi="Arial" w:cs="Arial"/>
                <w:color w:val="000000"/>
                <w:sz w:val="12"/>
                <w:szCs w:val="12"/>
              </w:rPr>
              <w:t>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2004-03-02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Comentario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planta que incluye oxida</w:t>
            </w:r>
            <w:r>
              <w:rPr>
                <w:rFonts w:ascii="Arial" w:hAnsi="Arial" w:cs="Arial"/>
                <w:color w:val="000000"/>
                <w:sz w:val="12"/>
                <w:szCs w:val="12"/>
              </w:rPr>
              <w:t>ción de plomo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tomado de Kertes 1996, tomado de planta de Tudor en Suecia.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Producción de batería (planta de batería)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Batería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Ecuador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5,592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Calor diesel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0,0745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0,0745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Producción de energía motor diesel 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Energía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TESISARM07955700037</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Diesel in generator production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w:t>
            </w:r>
            <w:r>
              <w:rPr>
                <w:rFonts w:ascii="Arial" w:hAnsi="Arial" w:cs="Arial"/>
                <w:color w:val="000000"/>
                <w:sz w:val="12"/>
                <w:szCs w:val="12"/>
              </w:rPr>
              <w:t>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Cálculo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Tercer orden (incluyendo bienes de capital)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2003-02-03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The Netherlands, MO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ETH-ESU, Zurich,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ETH-ESU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Tab. IV.13.1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Diesel in generator production (TJ in) </w:t>
            </w:r>
            <w:r>
              <w:rPr>
                <w:rFonts w:ascii="Arial" w:hAnsi="Arial" w:cs="Arial"/>
                <w:color w:val="000000"/>
                <w:sz w:val="12"/>
                <w:szCs w:val="12"/>
                <w:lang w:val="en-GB"/>
              </w:rPr>
              <w:t>, original German title: Diesel in Dieselaggregat Foerderung.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Total aggregated system inventory. This is a single results record of the similar unit process. Small differences can occur due to rounding.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w:t>
            </w:r>
            <w:r>
              <w:rPr>
                <w:rFonts w:ascii="Arial" w:hAnsi="Arial" w:cs="Arial"/>
                <w:color w:val="000000"/>
                <w:sz w:val="12"/>
                <w:szCs w:val="12"/>
              </w:rPr>
              <w:t>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System model 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Producción de energía motor diesel 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Mechanical ETH</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w:t>
            </w:r>
            <w:r>
              <w:rPr>
                <w:rFonts w:ascii="Arial" w:hAnsi="Arial" w:cs="Arial"/>
                <w:color w:val="000000"/>
                <w:sz w:val="12"/>
                <w:szCs w:val="12"/>
                <w:lang w:val="en-GB"/>
              </w:rPr>
              <w:t>ryte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bentonite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9,95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lead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chromium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0,927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iron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marl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gravel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cobalt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0,0000744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copp</w:t>
            </w:r>
            <w:r>
              <w:rPr>
                <w:rFonts w:ascii="Arial" w:hAnsi="Arial" w:cs="Arial"/>
                <w:color w:val="000000"/>
                <w:sz w:val="12"/>
                <w:szCs w:val="12"/>
                <w:lang w:val="en-GB"/>
              </w:rPr>
              <w:t>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manganese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molybdene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nickel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palladium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platinum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rhenium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rhodium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silver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rock salt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clay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turbine water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10700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198000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zinc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tin (in o</w:t>
            </w:r>
            <w:r>
              <w:rPr>
                <w:rFonts w:ascii="Arial" w:hAnsi="Arial" w:cs="Arial"/>
                <w:color w:val="000000"/>
                <w:sz w:val="12"/>
                <w:szCs w:val="12"/>
                <w:lang w:val="en-GB"/>
              </w:rPr>
              <w:t>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petroleum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1750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 (kg)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wood (dry matter)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ton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reservoir content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potential energy water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0,00204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440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uranium (in ore)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0,02628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aldehydes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alkanes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0,50949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alkenes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0,002863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0,0013673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0,01690366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0,0003904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benzo(a)pyrene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0,00012565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0,00000426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benzaldehyde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0,0000156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0,24052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0,00178783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1,94334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0,0632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0,0000988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0,03876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0,0010856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152,304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cyanides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6,92E-05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cobalt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0,001189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679,05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85160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0,0008894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0,006963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dichloromethan</w:t>
            </w:r>
            <w:r>
              <w:rPr>
                <w:rFonts w:ascii="Arial" w:hAnsi="Arial" w:cs="Arial"/>
                <w:color w:val="000000"/>
                <w:sz w:val="12"/>
                <w:szCs w:val="12"/>
                <w:lang w:val="en-GB"/>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HCFC-21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0,48665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0,00328619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0,6507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ethyne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0,04799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0,0000717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0,03695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0,00812399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HALON-1301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0,00994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0,01342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0,31615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hexachlorobenzene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4,7E-09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0,968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0,00017888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0,00079408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0,04283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0,000011471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0,00934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0,010854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0,000613199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11,4712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0,0315071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0,007442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0,02739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265,53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1227,432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0,0011506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0,0002903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(PM10</w:t>
            </w:r>
            <w:r>
              <w:rPr>
                <w:rFonts w:ascii="Arial" w:hAnsi="Arial" w:cs="Arial"/>
                <w:color w:val="000000"/>
                <w:sz w:val="12"/>
                <w:szCs w:val="12"/>
                <w:lang w:val="en-GB"/>
              </w:rPr>
              <w:t>) mobile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(coarse)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(PM10) stationary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0,007284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pentachlorobenzene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1,26E-08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pentachlorophenol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2,03E-09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2,44552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0,00000909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propane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1,92251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0,095068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0,0000156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propionic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0,0000505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0,00000594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0,00000952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5,68E-17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0,00000227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2,43732E-05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0,000003874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0,0012478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0,08609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0,000010534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0,0003954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dioxin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tetrachloromethane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0,000007234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0,0010907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2,7671E-06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0,28482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0,000007944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0,0930309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0,21106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0,04927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acenaphthylene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alkanes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0,1665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alkenes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NH3 (as 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0,7674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baryte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di(2-ethylhexyl)phthalate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1,27E-08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0,1904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chlorobenzenes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4,92E-09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hexachloroethane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8,19E-10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HOCL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0,004883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chlorinated solvents (unspec.)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0,004883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9,73E-08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tetrachloromethane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0,00000615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0,0000226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0,00622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dibutyl p-phthalate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1,64E-</w:t>
            </w:r>
            <w:r>
              <w:rPr>
                <w:rFonts w:ascii="Arial" w:hAnsi="Arial" w:cs="Arial"/>
                <w:color w:val="000000"/>
                <w:sz w:val="12"/>
                <w:szCs w:val="12"/>
                <w:lang w:val="en-GB"/>
              </w:rPr>
              <w:t>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dimethyl p-phthalate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0,001108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0,03082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fats/oils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23,622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fatty acids as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VOC as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0,4497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fluoride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0,1814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0,00000199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dissolved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0,3888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glutaraldehyde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0,00274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1,03191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0,003044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0,011384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0,002686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0,001282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calcium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 (III)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0,02133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0,1282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w:t>
            </w:r>
            <w:r>
              <w:rPr>
                <w:rFonts w:ascii="Arial" w:hAnsi="Arial" w:cs="Arial"/>
                <w:color w:val="000000"/>
                <w:sz w:val="12"/>
                <w:szCs w:val="12"/>
                <w:lang w:val="en-GB"/>
              </w:rPr>
              <w:t>,935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0,0966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0,004074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0,00866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0,00002689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Ru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0,01282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0,005804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0,000786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7,793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0,005944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0,04554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0,00000588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0,00000835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0,0012658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0,01677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0,15</w:t>
            </w:r>
            <w:r>
              <w:rPr>
                <w:rFonts w:ascii="Arial" w:hAnsi="Arial" w:cs="Arial"/>
                <w:color w:val="000000"/>
                <w:sz w:val="12"/>
                <w:szCs w:val="12"/>
                <w:lang w:val="en-GB"/>
              </w:rPr>
              <w:t>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0,07454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P-compounds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0,000625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acids (unspecified)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0,000852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salts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 organically bound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w:t>
            </w:r>
            <w:r>
              <w:rPr>
                <w:rFonts w:ascii="Arial" w:hAnsi="Arial" w:cs="Arial"/>
                <w:color w:val="000000"/>
                <w:sz w:val="12"/>
                <w:szCs w:val="12"/>
                <w:lang w:val="en-GB"/>
              </w:rPr>
              <w:t>lphide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0,1393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tributyltin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0,001108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undissolved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68,88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2,76E-08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w:t>
            </w:r>
            <w:r>
              <w:rPr>
                <w:rFonts w:ascii="Arial" w:hAnsi="Arial" w:cs="Arial"/>
                <w:color w:val="000000"/>
                <w:sz w:val="12"/>
                <w:szCs w:val="12"/>
                <w:lang w:val="en-GB"/>
              </w:rPr>
              <w:t>,1205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0,000589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w:t>
            </w:r>
            <w:r>
              <w:rPr>
                <w:rFonts w:ascii="Arial" w:hAnsi="Arial" w:cs="Arial"/>
                <w:color w:val="000000"/>
                <w:sz w:val="12"/>
                <w:szCs w:val="12"/>
                <w:lang w:val="en-GB"/>
              </w:rPr>
              <w:t>035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0,000262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oil biodegradable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0,000228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oil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phosphor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0,000797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0,885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heat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1,24673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Rn222 (long term) to a</w:t>
            </w:r>
            <w:r>
              <w:rPr>
                <w:rFonts w:ascii="Arial" w:hAnsi="Arial" w:cs="Arial"/>
                <w:color w:val="000000"/>
                <w:sz w:val="12"/>
                <w:szCs w:val="12"/>
                <w:lang w:val="en-GB"/>
              </w:rPr>
              <w:t>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1630000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Ag110m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Am241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beta radiation (unspecified)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Ar41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Ba140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0,0000489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C14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Ce141</w:t>
            </w:r>
            <w:r>
              <w:rPr>
                <w:rFonts w:ascii="Arial" w:hAnsi="Arial" w:cs="Arial"/>
                <w:color w:val="000000"/>
                <w:sz w:val="12"/>
                <w:szCs w:val="12"/>
                <w:lang w:val="en-GB"/>
              </w:rPr>
              <w:t xml:space="preserve">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 (alpha)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0,000367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Cm242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1,22E-09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Cm244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1,11E-08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2,13E-08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Co60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0,000524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Cr51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0,0000436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0,00879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 active noble gases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Fe59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0,000000482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I129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0,0661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I131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0,00749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K40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1140000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Kr85m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Kr89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La140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Mn54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0,0000126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Nb95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Np237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1,21E-08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Pa234m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Pb210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0,2097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Pm147</w:t>
            </w:r>
            <w:r>
              <w:rPr>
                <w:rFonts w:ascii="Arial" w:hAnsi="Arial" w:cs="Arial"/>
                <w:color w:val="000000"/>
                <w:sz w:val="12"/>
                <w:szCs w:val="12"/>
                <w:lang w:val="en-GB"/>
              </w:rPr>
              <w:t xml:space="preserve">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0,00624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Po210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0,3157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 alpha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0,000734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Pu238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2,75E-08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Pu241 Beta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Ra226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0,2631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Rn220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Rn222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17957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0,000000127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Ru106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0,0734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0,00000341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0,000000446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Sr89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Sr90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Tc99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0,000000514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Te123m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0,0000553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Th228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Th230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Th232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0,00963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 alpha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U234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Xe131m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Xe133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Xe133m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Xe135m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Xe137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w:t>
            </w:r>
            <w:r>
              <w:rPr>
                <w:rFonts w:ascii="Arial" w:hAnsi="Arial" w:cs="Arial"/>
                <w:color w:val="000000"/>
                <w:sz w:val="12"/>
                <w:szCs w:val="12"/>
                <w:lang w:val="en-GB"/>
              </w:rPr>
              <w:t>351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Xe138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Zn65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0,0000543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Zr95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0,000000806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(sea floor) II-III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1780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(sea floor) II-IV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II-III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II-I</w:t>
            </w:r>
            <w:r>
              <w:rPr>
                <w:rFonts w:ascii="Arial" w:hAnsi="Arial" w:cs="Arial"/>
                <w:color w:val="000000"/>
                <w:sz w:val="12"/>
                <w:szCs w:val="12"/>
                <w:lang w:val="en-GB"/>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94,3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III-IV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 use IV-IV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heat to soil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heat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0,011612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Ag110m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0,0845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alpha radiation (unspecified)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Am241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Ba140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C14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Cd109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0,000000934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0,0000241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Ce144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0,69700688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Cm (alpha)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w:t>
            </w:r>
            <w:r>
              <w:rPr>
                <w:rFonts w:ascii="Arial" w:hAnsi="Arial" w:cs="Arial"/>
                <w:color w:val="000000"/>
                <w:sz w:val="12"/>
                <w:szCs w:val="12"/>
                <w:lang w:val="en-GB"/>
              </w:rPr>
              <w:t>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Co57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Co58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Co60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6,752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Cr51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0,00355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1,5576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Cs136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0,000000866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Cs137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14,3402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Fe59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0,00000286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H3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45620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I129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I131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0,00295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I133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0,000739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K40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La140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Mn54 to wate</w:t>
            </w:r>
            <w:r>
              <w:rPr>
                <w:rFonts w:ascii="Arial" w:hAnsi="Arial" w:cs="Arial"/>
                <w:color w:val="000000"/>
                <w:sz w:val="12"/>
                <w:szCs w:val="12"/>
                <w:lang w:val="en-GB"/>
              </w:rPr>
              <w:t>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1,03633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Mo99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Na24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0,00497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Nb95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0,0000917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Np237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0,00195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radionuclides (mixed)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0,0000661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Pa234m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Pb210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Po210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 alpha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Pu241 beta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Ra226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Ra228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Ru103 to wate</w:t>
            </w:r>
            <w:r>
              <w:rPr>
                <w:rFonts w:ascii="Arial" w:hAnsi="Arial" w:cs="Arial"/>
                <w:color w:val="000000"/>
                <w:sz w:val="12"/>
                <w:szCs w:val="12"/>
                <w:lang w:val="en-GB"/>
              </w:rPr>
              <w:t>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0,0000541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Ru106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Sb122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Sb125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Fission and activation products (RA)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0,091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Sr89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w:t>
            </w:r>
            <w:r>
              <w:rPr>
                <w:rFonts w:ascii="Arial" w:hAnsi="Arial" w:cs="Arial"/>
                <w:color w:val="000000"/>
                <w:sz w:val="12"/>
                <w:szCs w:val="12"/>
                <w:lang w:val="en-GB"/>
              </w:rPr>
              <w:t>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Sr90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1,470135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Tc99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0,771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Tc99m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0,0000761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Te123m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0,00000681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Te132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0,00000279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Th228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Th232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Th234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U238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0,461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 alpha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8,8953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U234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0,182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U235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0,271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Y90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0,0000187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Zn65 to</w:t>
            </w:r>
            <w:r>
              <w:rPr>
                <w:rFonts w:ascii="Arial" w:hAnsi="Arial" w:cs="Arial"/>
                <w:color w:val="000000"/>
                <w:sz w:val="12"/>
                <w:szCs w:val="12"/>
                <w:lang w:val="en-GB"/>
              </w:rPr>
              <w:t xml:space="preserve">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Zr95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0,0624223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PVC B250 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TESISARM07955700019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PVC powder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Causalidad física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especificado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1997-01-24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w:t>
            </w:r>
            <w:r>
              <w:rPr>
                <w:rFonts w:ascii="Arial" w:hAnsi="Arial" w:cs="Arial"/>
                <w:color w:val="000000"/>
                <w:sz w:val="12"/>
                <w:szCs w:val="12"/>
                <w:lang w:val="en-GB"/>
              </w:rPr>
              <w:t xml:space="preserve"> Consultants, Amersfoort, the Netherlands, 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 Zürich, Institut für Verfahrens- und Kältetechnik (IVUK),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EMPA, St. Gallen, Switzerland.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BUWAL 250 (1996)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Part 1, table 11.23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1301" w:type="dxa"/>
            <w:gridSpan w:val="9"/>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Weighted average production (block, emulsion, suspension) of PolyVinylChloride in Europe accordin</w:t>
            </w:r>
            <w:r>
              <w:rPr>
                <w:rFonts w:ascii="Arial" w:hAnsi="Arial" w:cs="Arial"/>
                <w:color w:val="000000"/>
                <w:sz w:val="12"/>
                <w:szCs w:val="12"/>
                <w:lang w:val="en-GB"/>
              </w:rPr>
              <w:t>g to APME. Data account for a total</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production of 2.2 Mt/yr in 14 companies. The average energy-use of the production processes including feedstock is 66.8 MJ/t (range 48-89)</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.Transports for imports of polymers into Switzerland are not included.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Editad</w:t>
            </w:r>
            <w:r>
              <w:rPr>
                <w:rFonts w:ascii="Arial" w:hAnsi="Arial" w:cs="Arial"/>
                <w:color w:val="000000"/>
                <w:sz w:val="12"/>
                <w:szCs w:val="12"/>
              </w:rPr>
              <w:t>o para el transporte a Ecuador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gridSpan w:val="7"/>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In multi-output processes the allocation is generally based on the mass ratios of the main to the co-products. </w:t>
            </w:r>
          </w:p>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Usable wastes listed under solid emissions in the input/output table </w:t>
            </w:r>
            <w:r>
              <w:rPr>
                <w:rFonts w:ascii="Arial" w:hAnsi="Arial" w:cs="Arial"/>
                <w:color w:val="000000"/>
                <w:sz w:val="12"/>
                <w:szCs w:val="12"/>
                <w:lang w:val="en-GB"/>
              </w:rPr>
              <w:t>are not allocated any environmental</w:t>
            </w:r>
          </w:p>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 burden. Environmental impacts from the treatment of production wastes listed in under solid emissions in</w:t>
            </w:r>
          </w:p>
          <w:p w:rsidR="00000000" w:rsidRDefault="00984A82">
            <w:pPr>
              <w:rPr>
                <w:rFonts w:ascii="Arial" w:hAnsi="Arial" w:cs="Arial"/>
                <w:color w:val="000000"/>
                <w:sz w:val="12"/>
                <w:szCs w:val="12"/>
                <w:lang w:val="en-GB"/>
              </w:rPr>
            </w:pPr>
            <w:r>
              <w:rPr>
                <w:rFonts w:ascii="Arial" w:hAnsi="Arial" w:cs="Arial"/>
                <w:color w:val="000000"/>
                <w:sz w:val="12"/>
                <w:szCs w:val="12"/>
                <w:lang w:val="en-GB"/>
              </w:rPr>
              <w:t xml:space="preserve"> the input/output table are not taken into account.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8"/>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gridSpan w:val="7"/>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Plastics B2</w:t>
            </w:r>
            <w:r>
              <w:rPr>
                <w:rFonts w:ascii="Arial" w:hAnsi="Arial" w:cs="Arial"/>
                <w:color w:val="000000"/>
                <w:sz w:val="12"/>
                <w:szCs w:val="12"/>
                <w:lang w:val="en-GB"/>
              </w:rPr>
              <w:t>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PVC B250 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PVC</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Plastics\Thermoplasts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(feedstock)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(feedstock)</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370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iron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limestone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rock salt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690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sand, clay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process and cooling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19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(vol)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330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uranium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pot. energy hydropower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840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Buque gran calado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21249100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kgkm</w:t>
            </w:r>
          </w:p>
        </w:tc>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transporte marítimo Zhanjiang (China) - Hong Kong - LA - Manazan</w:t>
            </w:r>
            <w:r>
              <w:rPr>
                <w:rFonts w:ascii="Arial" w:hAnsi="Arial" w:cs="Arial"/>
                <w:color w:val="000000"/>
                <w:sz w:val="12"/>
                <w:szCs w:val="12"/>
              </w:rPr>
              <w:t>illo - Buenaventura - Guayaquil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3900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HALON-1301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halogenated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5700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14300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1940000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0,85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720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80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suspen</w:t>
            </w:r>
            <w:r>
              <w:rPr>
                <w:rFonts w:ascii="Arial" w:hAnsi="Arial" w:cs="Arial"/>
                <w:color w:val="000000"/>
                <w:sz w:val="12"/>
                <w:szCs w:val="12"/>
                <w:lang w:val="en-GB"/>
              </w:rPr>
              <w:t>ded substances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phenols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fats/oils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480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NH4+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w:t>
            </w:r>
            <w:r>
              <w:rPr>
                <w:rFonts w:ascii="Arial" w:hAnsi="Arial" w:cs="Arial"/>
                <w:color w:val="000000"/>
                <w:sz w:val="12"/>
                <w:szCs w:val="12"/>
                <w:lang w:val="en-GB"/>
              </w:rPr>
              <w:t>jeldahl-N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40000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4300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sulphide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anorg. dissolved subst.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640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w:t>
            </w:r>
            <w:r>
              <w:rPr>
                <w:rFonts w:ascii="Arial" w:hAnsi="Arial" w:cs="Arial"/>
                <w:color w:val="000000"/>
                <w:sz w:val="12"/>
                <w:szCs w:val="12"/>
                <w:lang w:val="en-GB"/>
              </w:rPr>
              <w:t>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420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2300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in incineration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Production waste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waste bioactive landfill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Production waste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mineral waste (mining)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Production waste (mineral)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radioac</w:t>
            </w:r>
            <w:r>
              <w:rPr>
                <w:rFonts w:ascii="Arial" w:hAnsi="Arial" w:cs="Arial"/>
                <w:color w:val="000000"/>
                <w:sz w:val="12"/>
                <w:szCs w:val="12"/>
                <w:lang w:val="en-GB"/>
              </w:rPr>
              <w:t>tive substance to air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1500000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radioactive substance to 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14000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kBq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Reciclaje de Plomo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residuos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TESISARM07955700057</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Reciclaje de Plomo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de un proceso y em</w:t>
            </w:r>
            <w:r>
              <w:rPr>
                <w:rFonts w:ascii="Arial" w:hAnsi="Arial" w:cs="Arial"/>
                <w:color w:val="000000"/>
                <w:sz w:val="12"/>
                <w:szCs w:val="12"/>
              </w:rPr>
              <w:t>presa específicos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de tratamiento de residuos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w:t>
            </w:r>
            <w:r>
              <w:rPr>
                <w:rFonts w:ascii="Arial" w:hAnsi="Arial" w:cs="Arial"/>
                <w:color w:val="000000"/>
                <w:sz w:val="12"/>
                <w:szCs w:val="12"/>
              </w:rPr>
              <w:t>4-03-19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Comentario</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Tomado de Kertes 1996 (Tomado de Boliden Bergsoe Miljorappor</w:t>
            </w:r>
            <w:r>
              <w:rPr>
                <w:rFonts w:ascii="Arial" w:hAnsi="Arial" w:cs="Arial"/>
                <w:color w:val="000000"/>
                <w:sz w:val="12"/>
                <w:szCs w:val="12"/>
              </w:rPr>
              <w:t>t 1993)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Waste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Reciclaje de Plomo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Plomo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Recycling</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Todo el plomo es recilado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Plomo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50% del plomo reciclado entra de nuevo al sistema de pruducto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Electricidad Ecuador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0,875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kWh</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Calor gas B250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1,954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particulates (unspecified)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0,0169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0,0000576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0,000192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0,0000153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w:t>
            </w:r>
            <w:r>
              <w:rPr>
                <w:rFonts w:ascii="Arial" w:hAnsi="Arial" w:cs="Arial"/>
                <w:b/>
                <w:bCs/>
                <w:color w:val="000000"/>
                <w:sz w:val="12"/>
                <w:szCs w:val="12"/>
                <w:lang w:val="en-GB"/>
              </w:rPr>
              <w:t xml:space="preserve">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0,000000184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0,0000233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0,0952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0,0000763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0,00000508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0,00000678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0,0000305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Relleno Plásticos (excl. PVC)</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residuos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Landfill on a modern landfill site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1985-1989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pro</w:t>
            </w:r>
            <w:r>
              <w:rPr>
                <w:rFonts w:ascii="Arial" w:hAnsi="Arial" w:cs="Arial"/>
                <w:color w:val="000000"/>
                <w:sz w:val="12"/>
                <w:szCs w:val="12"/>
              </w:rPr>
              <w:t>cesos con salidas similares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de tratamiento de residuos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1994-11-18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 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AOO 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w:t>
            </w:r>
            <w:r>
              <w:rPr>
                <w:rFonts w:ascii="Arial" w:hAnsi="Arial" w:cs="Arial"/>
                <w:color w:val="000000"/>
                <w:sz w:val="12"/>
                <w:szCs w:val="12"/>
                <w:lang w:val="en-GB"/>
              </w:rPr>
              <w:t>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10341" w:type="dxa"/>
            <w:gridSpan w:val="8"/>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Landfill on a modern landfill site, 1% of all metals is expected to leach. From this 90% is expected to be filtered in the treatment for effluent water.</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These are rough estimates.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Waste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rPr>
              <w:t xml:space="preserve">Relleno Plásticos (excl. </w:t>
            </w:r>
            <w:r>
              <w:rPr>
                <w:rFonts w:ascii="Arial" w:hAnsi="Arial" w:cs="Arial"/>
                <w:color w:val="000000"/>
                <w:sz w:val="12"/>
                <w:szCs w:val="12"/>
                <w:lang w:val="fr-FR"/>
              </w:rPr>
              <w:t>PVC)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ton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Plastics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Landfill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18,4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w:t>
            </w:r>
            <w:r>
              <w:rPr>
                <w:rFonts w:ascii="Arial" w:hAnsi="Arial" w:cs="Arial"/>
                <w:color w:val="000000"/>
                <w:sz w:val="12"/>
                <w:szCs w:val="12"/>
                <w:lang w:val="en-GB"/>
              </w:rPr>
              <w:t>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420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790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7,29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289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w:t>
            </w:r>
            <w:r>
              <w:rPr>
                <w:rFonts w:ascii="Arial" w:hAnsi="Arial" w:cs="Arial"/>
                <w:color w:val="000000"/>
                <w:sz w:val="12"/>
                <w:szCs w:val="12"/>
                <w:lang w:val="en-GB"/>
              </w:rPr>
              <w:t>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400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final waste (inert)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Relleno PVC</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residuos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TESISARM07955700038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Landfill on a modern landfill site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1985-1989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procesos con salidas similares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 xml:space="preserve">Asignación de tratamiento de </w:t>
            </w:r>
            <w:r>
              <w:rPr>
                <w:rFonts w:ascii="Arial" w:hAnsi="Arial" w:cs="Arial"/>
                <w:color w:val="000000"/>
                <w:sz w:val="12"/>
                <w:szCs w:val="12"/>
              </w:rPr>
              <w:t>residuos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1994-11-18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w:t>
            </w:r>
            <w:r>
              <w:rPr>
                <w:rFonts w:ascii="Arial" w:hAnsi="Arial" w:cs="Arial"/>
                <w:color w:val="000000"/>
                <w:sz w:val="12"/>
                <w:szCs w:val="12"/>
                <w:lang w:val="en-GB"/>
              </w:rPr>
              <w:t xml:space="preserve"> The Netherlands, MG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AOO 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9381" w:type="dxa"/>
            <w:gridSpan w:val="7"/>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Landfill on a modern landfill</w:t>
            </w:r>
            <w:r>
              <w:rPr>
                <w:rFonts w:ascii="Arial" w:hAnsi="Arial" w:cs="Arial"/>
                <w:color w:val="000000"/>
                <w:sz w:val="12"/>
                <w:szCs w:val="12"/>
                <w:lang w:val="en-GB"/>
              </w:rPr>
              <w:t xml:space="preserve"> site, 1% of all metals is expected to leach. From this 90% is expected to be filtered in the treatment for effluent water.</w:t>
            </w:r>
          </w:p>
          <w:p w:rsidR="00000000" w:rsidRDefault="00984A82">
            <w:pPr>
              <w:jc w:val="both"/>
              <w:rPr>
                <w:rFonts w:ascii="Arial" w:hAnsi="Arial" w:cs="Arial"/>
                <w:color w:val="000000"/>
                <w:sz w:val="12"/>
                <w:szCs w:val="12"/>
                <w:lang w:val="en-GB"/>
              </w:rPr>
            </w:pPr>
            <w:r>
              <w:rPr>
                <w:rFonts w:ascii="Arial" w:hAnsi="Arial" w:cs="Arial"/>
                <w:color w:val="000000"/>
                <w:sz w:val="12"/>
                <w:szCs w:val="12"/>
                <w:lang w:val="en-GB"/>
              </w:rPr>
              <w:t xml:space="preserve"> These are rough estimates.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Relleno PVC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ton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PVC</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Landfill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w:t>
            </w:r>
            <w:r>
              <w:rPr>
                <w:rFonts w:ascii="Arial" w:hAnsi="Arial" w:cs="Arial"/>
                <w:b/>
                <w:bCs/>
                <w:color w:val="000000"/>
                <w:sz w:val="12"/>
                <w:szCs w:val="12"/>
                <w:lang w:val="en-GB"/>
              </w:rPr>
              <w:t>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µg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w:t>
            </w:r>
            <w:r>
              <w:rPr>
                <w:rFonts w:ascii="Arial" w:hAnsi="Arial" w:cs="Arial"/>
                <w:color w:val="000000"/>
                <w:sz w:val="12"/>
                <w:szCs w:val="12"/>
                <w:lang w:val="en-GB"/>
              </w:rPr>
              <w:t>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leaching, eff 90%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final waste (inert)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w:t>
            </w:r>
            <w:r>
              <w:rPr>
                <w:rFonts w:ascii="Arial" w:hAnsi="Arial" w:cs="Arial"/>
                <w:b/>
                <w:bCs/>
                <w:color w:val="000000"/>
                <w:sz w:val="12"/>
                <w:szCs w:val="12"/>
                <w:lang w:val="en-GB"/>
              </w:rPr>
              <w:t>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Proceso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Trailer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IDEMAT0106626600437</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Trailer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w:t>
            </w:r>
            <w:r>
              <w:rPr>
                <w:rFonts w:ascii="Arial" w:hAnsi="Arial" w:cs="Arial"/>
                <w:color w:val="000000"/>
                <w:sz w:val="12"/>
                <w:szCs w:val="12"/>
              </w:rPr>
              <w:t>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2001-02-19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 NL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LCA for th</w:t>
            </w:r>
            <w:r>
              <w:rPr>
                <w:rFonts w:ascii="Arial" w:hAnsi="Arial" w:cs="Arial"/>
                <w:color w:val="000000"/>
                <w:sz w:val="12"/>
                <w:szCs w:val="12"/>
                <w:lang w:val="en-GB"/>
              </w:rPr>
              <w:t xml:space="preserve">e transport 1 tonne.km by a diesel driven trailer.  Average data for the situation and technology in the Netherlands. in 1989.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Trailer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13,8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tkm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Road</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Diesel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 consumption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0,974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4,8E-05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5,3E-05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3,2E-05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naphthalene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5,5E-06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1,8E-09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Occup. as rail/road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0,20148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m2a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Bron: Lindeijer (waarde maal 13.8)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Tratamiento de desechos 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residuos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TESISARM07955700040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Unknown waste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1985-1989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 media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procesos con salidas similares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de tratamiento de residuos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w:t>
            </w:r>
            <w:r>
              <w:rPr>
                <w:rFonts w:ascii="Arial" w:hAnsi="Arial" w:cs="Arial"/>
                <w:color w:val="000000"/>
                <w:sz w:val="12"/>
                <w:szCs w:val="12"/>
              </w:rPr>
              <w:t>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1994-10-22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PRé Consultants, Amersfoort, The Netherlands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source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w:t>
            </w:r>
            <w:r>
              <w:rPr>
                <w:rFonts w:ascii="Arial" w:hAnsi="Arial" w:cs="Arial"/>
                <w:color w:val="000000"/>
                <w:sz w:val="12"/>
                <w:szCs w:val="12"/>
              </w:rPr>
              <w: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This is an empty record. It is intended to accomodate missing waste treatment data.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Waste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desechos desconocido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Todos los tipos de residuo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Uso de batería 13 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Uso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TESISARM07955700014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Uso de batería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2000-2004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w:t>
            </w:r>
            <w:r>
              <w:rPr>
                <w:rFonts w:ascii="Arial" w:hAnsi="Arial" w:cs="Arial"/>
                <w:color w:val="000000"/>
                <w:sz w:val="12"/>
                <w:szCs w:val="12"/>
              </w:rPr>
              <w:t>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Cálculo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Causalidad física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actual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w:t>
            </w:r>
            <w:r>
              <w:rPr>
                <w:rFonts w:ascii="Arial" w:hAnsi="Arial" w:cs="Arial"/>
                <w:color w:val="000000"/>
                <w:sz w:val="12"/>
                <w:szCs w:val="12"/>
              </w:rPr>
              <w:t>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2004-03-13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Angel Ramírez</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w:t>
            </w:r>
            <w:r>
              <w:rPr>
                <w:rFonts w:ascii="Arial" w:hAnsi="Arial" w:cs="Arial"/>
                <w:color w:val="000000"/>
                <w:sz w:val="12"/>
                <w:szCs w:val="12"/>
              </w:rPr>
              <w:t>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10341" w:type="dxa"/>
            <w:gridSpan w:val="8"/>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rPr>
            </w:pPr>
            <w:r>
              <w:rPr>
                <w:rFonts w:ascii="Arial" w:hAnsi="Arial" w:cs="Arial"/>
                <w:color w:val="000000"/>
                <w:sz w:val="12"/>
                <w:szCs w:val="12"/>
              </w:rPr>
              <w:t xml:space="preserve">asignación de porcentaje del kilometraje necesario en la vida útil para recargar descargas de batería debido a consumidores con </w:t>
            </w:r>
          </w:p>
          <w:p w:rsidR="00000000" w:rsidRDefault="00984A82">
            <w:pPr>
              <w:jc w:val="both"/>
              <w:rPr>
                <w:rFonts w:ascii="Arial" w:hAnsi="Arial" w:cs="Arial"/>
                <w:color w:val="000000"/>
                <w:sz w:val="12"/>
                <w:szCs w:val="12"/>
              </w:rPr>
            </w:pPr>
            <w:r>
              <w:rPr>
                <w:rFonts w:ascii="Arial" w:hAnsi="Arial" w:cs="Arial"/>
                <w:color w:val="000000"/>
                <w:sz w:val="12"/>
                <w:szCs w:val="12"/>
              </w:rPr>
              <w:t>el motor parado y porcentaje de kilometraje necesario para transpo</w:t>
            </w:r>
            <w:r>
              <w:rPr>
                <w:rFonts w:ascii="Arial" w:hAnsi="Arial" w:cs="Arial"/>
                <w:color w:val="000000"/>
                <w:sz w:val="12"/>
                <w:szCs w:val="12"/>
              </w:rPr>
              <w:t>rtar batería (asignación de porcentaje de masa).</w:t>
            </w:r>
          </w:p>
          <w:p w:rsidR="00000000" w:rsidRDefault="00984A82">
            <w:pPr>
              <w:jc w:val="both"/>
              <w:rPr>
                <w:rFonts w:ascii="Arial" w:hAnsi="Arial" w:cs="Arial"/>
                <w:color w:val="000000"/>
                <w:sz w:val="12"/>
                <w:szCs w:val="12"/>
              </w:rPr>
            </w:pPr>
            <w:r>
              <w:rPr>
                <w:rFonts w:ascii="Arial" w:hAnsi="Arial" w:cs="Arial"/>
                <w:color w:val="000000"/>
                <w:sz w:val="12"/>
                <w:szCs w:val="12"/>
              </w:rPr>
              <w:t xml:space="preserve"> Vida útil de 1.5 años promedio de Valdez, equivalente a 22500 km a 15000 km/año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Uso de batería 13 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22500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Auto (gasolina)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273,26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 xml:space="preserve">Emissions to </w:t>
            </w:r>
            <w:r>
              <w:rPr>
                <w:rFonts w:ascii="Arial" w:hAnsi="Arial" w:cs="Arial"/>
                <w:b/>
                <w:bCs/>
                <w:color w:val="000000"/>
                <w:sz w:val="12"/>
                <w:szCs w:val="12"/>
                <w:lang w:val="en-GB"/>
              </w:rPr>
              <w:t>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Caucho E / B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TESISARM07955700051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Styrene Butadiene Rubber (SBR)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w:t>
            </w:r>
            <w:r>
              <w:rPr>
                <w:rFonts w:ascii="Arial" w:hAnsi="Arial" w:cs="Arial"/>
                <w:color w:val="000000"/>
                <w:sz w:val="12"/>
                <w:szCs w:val="12"/>
              </w:rPr>
              <w: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w:t>
            </w:r>
            <w:r>
              <w:rPr>
                <w:rFonts w:ascii="Arial" w:hAnsi="Arial" w:cs="Arial"/>
                <w:color w:val="000000"/>
                <w:sz w:val="12"/>
                <w:szCs w:val="12"/>
              </w:rPr>
              <w:t xml:space="preserve">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1995-08-16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PWMI report 4 PS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Emissieregistratie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process 1747 (1993)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Kunststoffe (1980)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LCA for the production of SBR. Copoly</w:t>
            </w:r>
            <w:r>
              <w:rPr>
                <w:rFonts w:ascii="Arial" w:hAnsi="Arial" w:cs="Arial"/>
                <w:color w:val="000000"/>
                <w:sz w:val="12"/>
                <w:szCs w:val="12"/>
                <w:lang w:val="en-GB"/>
              </w:rPr>
              <w:t>mer of Butadiene and  Styrene with ratio 77/23, usually reinforced with carbonblack.</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Editado para transporte a Ecuador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Caucho E / B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Plastics</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Plastics\Rubbers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Polibutadieno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0,5775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Estireno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0,1725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Negro de H</w:t>
            </w:r>
            <w:r>
              <w:rPr>
                <w:rFonts w:ascii="Arial" w:hAnsi="Arial" w:cs="Arial"/>
                <w:color w:val="000000"/>
                <w:sz w:val="12"/>
                <w:szCs w:val="12"/>
              </w:rPr>
              <w:t>umo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Buque gran calado 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23415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kgkm</w:t>
            </w:r>
          </w:p>
        </w:tc>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transporte marítimo Singapur - Hong Kong - LA - Manzanillo (Mex)</w:t>
            </w:r>
          </w:p>
          <w:p w:rsidR="00000000" w:rsidRDefault="00984A82">
            <w:pPr>
              <w:rPr>
                <w:rFonts w:ascii="Arial" w:hAnsi="Arial" w:cs="Arial"/>
                <w:color w:val="000000"/>
                <w:sz w:val="12"/>
                <w:szCs w:val="12"/>
              </w:rPr>
            </w:pPr>
            <w:r>
              <w:rPr>
                <w:rFonts w:ascii="Arial" w:hAnsi="Arial" w:cs="Arial"/>
                <w:color w:val="000000"/>
                <w:sz w:val="12"/>
                <w:szCs w:val="12"/>
              </w:rPr>
              <w:t xml:space="preserve"> - Buenaventura - Guayaquil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gridSpan w:val="3"/>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r>
              <w:rPr>
                <w:rFonts w:ascii="Arial" w:hAnsi="Arial" w:cs="Arial"/>
                <w:color w:val="000000"/>
                <w:sz w:val="12"/>
                <w:szCs w:val="12"/>
              </w:rPr>
              <w:t>(asunción que se trae de la misma parte que el PP)</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Estireno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TESISARM07955700049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Styrene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w:t>
            </w:r>
            <w:r>
              <w:rPr>
                <w:rFonts w:ascii="Arial" w:hAnsi="Arial" w:cs="Arial"/>
                <w:color w:val="000000"/>
                <w:sz w:val="12"/>
                <w:szCs w:val="12"/>
              </w:rPr>
              <w:t>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w:t>
            </w:r>
            <w:r>
              <w:rPr>
                <w:rFonts w:ascii="Arial" w:hAnsi="Arial" w:cs="Arial"/>
                <w:color w:val="000000"/>
                <w:sz w:val="12"/>
                <w:szCs w:val="12"/>
              </w:rPr>
              <w:t>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1995-09-20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PWMI report 4 PS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table 16</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w:t>
            </w:r>
            <w:r>
              <w:rPr>
                <w:rFonts w:ascii="Arial" w:hAnsi="Arial" w:cs="Arial"/>
                <w:color w:val="000000"/>
                <w:sz w:val="12"/>
                <w:szCs w:val="12"/>
              </w:rPr>
              <w:t xml:space="preserve">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Component of polymers as ABS, PPE and PS.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Estireno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Chemicals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crude oil IDEMAT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0,937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HHV=45MJ/kg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1,008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HHV=54.1MJ/kg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uranium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energy (undef.)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iron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limestone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2,9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 xml:space="preserve">Emissions to </w:t>
            </w:r>
            <w:r>
              <w:rPr>
                <w:rFonts w:ascii="Arial" w:hAnsi="Arial" w:cs="Arial"/>
                <w:b/>
                <w:bCs/>
                <w:color w:val="000000"/>
                <w:sz w:val="12"/>
                <w:szCs w:val="12"/>
                <w:lang w:val="en-GB"/>
              </w:rPr>
              <w:t>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3E-05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H2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2E-05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0,022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w:t>
            </w:r>
            <w:r>
              <w:rPr>
                <w:rFonts w:ascii="Arial" w:hAnsi="Arial" w:cs="Arial"/>
                <w:b/>
                <w:bCs/>
                <w:color w:val="000000"/>
                <w:sz w:val="12"/>
                <w:szCs w:val="12"/>
                <w:lang w:val="en-GB"/>
              </w:rPr>
              <w:t>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5E-05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Acid as 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1E-04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NH4+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6E-05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industrial w</w:t>
            </w:r>
            <w:r>
              <w:rPr>
                <w:rFonts w:ascii="Arial" w:hAnsi="Arial" w:cs="Arial"/>
                <w:color w:val="000000"/>
                <w:sz w:val="12"/>
                <w:szCs w:val="12"/>
                <w:lang w:val="en-GB"/>
              </w:rPr>
              <w:t>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mineral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slag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chemical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fr-FR"/>
              </w:rPr>
            </w:pPr>
            <w:r>
              <w:rPr>
                <w:rFonts w:ascii="Arial" w:hAnsi="Arial" w:cs="Arial"/>
                <w:color w:val="000000"/>
                <w:sz w:val="12"/>
                <w:szCs w:val="12"/>
                <w:lang w:val="fr-FR"/>
              </w:rPr>
              <w:t>0,022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(non toxic)</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Conv. to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1,06E-05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w:t>
            </w:r>
            <w:r>
              <w:rPr>
                <w:rFonts w:ascii="Arial" w:hAnsi="Arial" w:cs="Arial"/>
                <w:color w:val="000000"/>
                <w:sz w:val="12"/>
                <w:szCs w:val="12"/>
                <w:lang w:val="en-GB"/>
              </w:rPr>
              <w:t>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Occup. as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0,00557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Gas Natural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TESISARM07955700052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w:t>
            </w:r>
            <w:r>
              <w:rPr>
                <w:rFonts w:ascii="Arial" w:hAnsi="Arial" w:cs="Arial"/>
                <w:color w:val="000000"/>
                <w:sz w:val="12"/>
                <w:szCs w:val="12"/>
              </w:rPr>
              <w: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1994-12-30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Univ</w:t>
            </w:r>
            <w:r>
              <w:rPr>
                <w:rFonts w:ascii="Arial" w:hAnsi="Arial" w:cs="Arial"/>
                <w:color w:val="000000"/>
                <w:sz w:val="12"/>
                <w:szCs w:val="12"/>
                <w:lang w:val="en-GB"/>
              </w:rPr>
              <w:t>ersity of Technology Delft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No source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fr-FR"/>
              </w:rPr>
            </w:pPr>
            <w:r>
              <w:rPr>
                <w:rFonts w:ascii="Arial" w:hAnsi="Arial" w:cs="Arial"/>
                <w:color w:val="000000"/>
                <w:sz w:val="12"/>
                <w:szCs w:val="12"/>
                <w:lang w:val="fr-FR"/>
              </w:rPr>
              <w:t>Environmental Impact ..., NUEP, ERS-14-85,Nairobi 1985, EZ rapport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Comentario</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Winning/delivery of natural gas Slochteren, LHV 38MJ/kg.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Gas Natural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0,833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no definido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Fuels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0,833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1 kg gas.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0,0073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(processing)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4,2E-06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lang w:val="en-GB"/>
              </w:rPr>
            </w:pPr>
            <w:r>
              <w:rPr>
                <w:rFonts w:ascii="Arial" w:hAnsi="Arial" w:cs="Arial"/>
                <w:color w:val="000000"/>
                <w:sz w:val="12"/>
                <w:szCs w:val="12"/>
                <w:lang w:val="en-GB"/>
              </w:rPr>
              <w:t>0,00174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2"/>
                <w:szCs w:val="12"/>
              </w:rPr>
            </w:pPr>
            <w:r>
              <w:rPr>
                <w:rFonts w:ascii="Arial" w:hAnsi="Arial" w:cs="Arial"/>
                <w:color w:val="000000"/>
                <w:sz w:val="12"/>
                <w:szCs w:val="12"/>
              </w:rPr>
              <w:t>1,1E-06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1,67E-07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Conv. to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6,9E-06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m2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Negro de Humo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 xml:space="preserve">Identidad del </w:t>
            </w:r>
            <w:r>
              <w:rPr>
                <w:rFonts w:ascii="Arial" w:hAnsi="Arial" w:cs="Arial"/>
                <w:color w:val="000000"/>
                <w:sz w:val="12"/>
                <w:szCs w:val="12"/>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TESISARM07955700050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Carbonblack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Asignación p</w:t>
            </w:r>
            <w:r>
              <w:rPr>
                <w:rFonts w:ascii="Arial" w:hAnsi="Arial" w:cs="Arial"/>
                <w:color w:val="000000"/>
                <w:sz w:val="12"/>
                <w:szCs w:val="12"/>
              </w:rPr>
              <w:t>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Fe</w:t>
            </w:r>
            <w:r>
              <w:rPr>
                <w:rFonts w:ascii="Arial" w:hAnsi="Arial" w:cs="Arial"/>
                <w:color w:val="000000"/>
                <w:sz w:val="12"/>
                <w:szCs w:val="12"/>
              </w:rPr>
              <w:t>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1995-09-20</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Emissieregistratie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process 1532 (1993)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Comentario</w:t>
            </w:r>
          </w:p>
        </w:tc>
        <w:tc>
          <w:tcPr>
            <w:tcW w:w="0" w:type="auto"/>
            <w:gridSpan w:val="6"/>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Environmental assessment for the production of carbon black in the Netherlands. Average data for 1993.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Reglas de 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Negro de Humo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Chemicals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Gas Natural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1,925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1,015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0,00354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9E-05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soot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0,00275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Kjeldahl-N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5E-05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S</w:t>
            </w:r>
            <w:r>
              <w:rPr>
                <w:rFonts w:ascii="Arial" w:hAnsi="Arial" w:cs="Arial"/>
                <w:b/>
                <w:bCs/>
                <w:color w:val="000000"/>
                <w:sz w:val="12"/>
                <w:szCs w:val="12"/>
                <w:lang w:val="en-GB"/>
              </w:rPr>
              <w:t>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Occup. as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0,00557</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Conv. to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1,5E-05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m2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Polibutadieno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Material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TESISARM07955700048</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Polybutadiene I</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1990-1994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Geografía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Europa, Occidental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Representatividad</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Promedio de todos los proveedores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Asignación para salidas múltiples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Sustitución de asignación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1995-09-01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Registro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Delft University of Technology</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Referencia Bibliográfica</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 xml:space="preserve">PWMI report </w:t>
            </w:r>
            <w:r>
              <w:rPr>
                <w:rFonts w:ascii="Arial" w:hAnsi="Arial" w:cs="Arial"/>
                <w:color w:val="000000"/>
                <w:sz w:val="12"/>
                <w:szCs w:val="12"/>
                <w:lang w:val="en-GB"/>
              </w:rPr>
              <w:t>4 PS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table 19</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Comentario</w:t>
            </w:r>
          </w:p>
        </w:tc>
        <w:tc>
          <w:tcPr>
            <w:tcW w:w="0" w:type="auto"/>
            <w:gridSpan w:val="5"/>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LCA for the production of Polybutadiene in Europe. Average data for 1992-1993.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Reglas de as</w:t>
            </w:r>
            <w:r>
              <w:rPr>
                <w:rFonts w:ascii="Arial" w:hAnsi="Arial" w:cs="Arial"/>
                <w:color w:val="000000"/>
                <w:sz w:val="12"/>
                <w:szCs w:val="12"/>
              </w:rPr>
              <w:t>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Polibutadieno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Plastics</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Plastics\Thermoplasts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0,083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crude oil IDEMAT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0,959</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HHV=45MJ/kg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0,701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HHV=54.1MJ/kg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energy from hydro power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uranium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0,00058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energy (undef.)</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15,3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MJ</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iron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limestone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water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82,4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NaCl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0,0064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1E-06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8E-05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H2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4E-05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Acid as H+</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0,0031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NH4+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8E-05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dissolved organics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0,00018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crude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3E-05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 xml:space="preserve">industrial </w:t>
            </w:r>
            <w:r>
              <w:rPr>
                <w:rFonts w:ascii="Arial" w:hAnsi="Arial" w:cs="Arial"/>
                <w:color w:val="000000"/>
                <w:sz w:val="12"/>
                <w:szCs w:val="12"/>
                <w:lang w:val="en-GB"/>
              </w:rPr>
              <w:t>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mineral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slag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chemical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fr-FR"/>
              </w:rPr>
            </w:pPr>
            <w:r>
              <w:rPr>
                <w:rFonts w:ascii="Arial" w:hAnsi="Arial" w:cs="Arial"/>
                <w:color w:val="000000"/>
                <w:sz w:val="12"/>
                <w:szCs w:val="12"/>
                <w:lang w:val="fr-FR"/>
              </w:rPr>
              <w:t>0,022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fr-FR"/>
              </w:rPr>
            </w:pPr>
            <w:r>
              <w:rPr>
                <w:rFonts w:ascii="Arial" w:hAnsi="Arial" w:cs="Arial"/>
                <w:color w:val="000000"/>
                <w:sz w:val="12"/>
                <w:szCs w:val="12"/>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fr-FR"/>
              </w:rPr>
            </w:pPr>
            <w:r>
              <w:rPr>
                <w:rFonts w:ascii="Arial" w:hAnsi="Arial" w:cs="Arial"/>
                <w:color w:val="000000"/>
                <w:sz w:val="12"/>
                <w:szCs w:val="12"/>
                <w:lang w:val="fr-FR"/>
              </w:rPr>
              <w:t>(non toxic)</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fr-FR"/>
              </w:rPr>
            </w:pPr>
            <w:r>
              <w:rPr>
                <w:rFonts w:ascii="Arial" w:hAnsi="Arial" w:cs="Arial"/>
                <w:b/>
                <w:bCs/>
                <w:color w:val="000000"/>
                <w:sz w:val="12"/>
                <w:szCs w:val="12"/>
                <w:lang w:val="fr-FR"/>
              </w:rPr>
              <w:t>Non material emission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Occup. as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400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cm2a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Proceso</w:t>
            </w:r>
          </w:p>
        </w:tc>
        <w:tc>
          <w:tcPr>
            <w:tcW w:w="0" w:type="auto"/>
            <w:gridSpan w:val="3"/>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Uso de batería 15.57  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Tipo de categoría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Uso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Identidad del proceso</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TESISARM07955700047</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Tipo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Nombre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Uso de batería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Período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2000-2004</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Geografía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Tecnología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Datos mixtos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Representatividad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Cálculo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Asignación para salidas múltiples</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Causalidad física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Sustitución de asignación</w:t>
            </w:r>
          </w:p>
        </w:tc>
        <w:tc>
          <w:tcPr>
            <w:tcW w:w="0" w:type="auto"/>
            <w:gridSpan w:val="2"/>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Sustitución actual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Cut off rules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No aplicable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Capital goods</w:t>
            </w:r>
          </w:p>
        </w:tc>
        <w:tc>
          <w:tcPr>
            <w:tcW w:w="0" w:type="auto"/>
            <w:gridSpan w:val="4"/>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Segundo orden (material/energía incluyendo operaciones)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Límite con la naturaleza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Desconocido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Fecha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2004-03-13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Registro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Generador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Referencia Bibliográfica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Método de recopilación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Tratamiento de Datos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Verificación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Comentario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9381" w:type="dxa"/>
            <w:gridSpan w:val="7"/>
            <w:tcBorders>
              <w:top w:val="nil"/>
              <w:left w:val="nil"/>
              <w:bottom w:val="nil"/>
              <w:right w:val="nil"/>
            </w:tcBorders>
            <w:tcMar>
              <w:top w:w="13" w:type="dxa"/>
              <w:left w:w="13" w:type="dxa"/>
              <w:bottom w:w="0" w:type="dxa"/>
              <w:right w:w="13" w:type="dxa"/>
            </w:tcMar>
          </w:tcPr>
          <w:p w:rsidR="00000000" w:rsidRDefault="00984A82">
            <w:pPr>
              <w:jc w:val="both"/>
              <w:rPr>
                <w:rFonts w:ascii="Arial" w:hAnsi="Arial" w:cs="Arial"/>
                <w:color w:val="000000"/>
                <w:sz w:val="12"/>
                <w:szCs w:val="12"/>
              </w:rPr>
            </w:pPr>
            <w:r>
              <w:rPr>
                <w:rFonts w:ascii="Arial" w:hAnsi="Arial" w:cs="Arial"/>
                <w:color w:val="000000"/>
                <w:sz w:val="12"/>
                <w:szCs w:val="12"/>
              </w:rPr>
              <w:t>asignación de porcentaje del kilometraje necesario en la vida útil para recargar descargas de batería debido a consumidores</w:t>
            </w:r>
          </w:p>
          <w:p w:rsidR="00000000" w:rsidRDefault="00984A82">
            <w:pPr>
              <w:jc w:val="both"/>
              <w:rPr>
                <w:rFonts w:ascii="Arial" w:hAnsi="Arial" w:cs="Arial"/>
                <w:color w:val="000000"/>
                <w:sz w:val="12"/>
                <w:szCs w:val="12"/>
              </w:rPr>
            </w:pPr>
            <w:r>
              <w:rPr>
                <w:rFonts w:ascii="Arial" w:hAnsi="Arial" w:cs="Arial"/>
                <w:color w:val="000000"/>
                <w:sz w:val="12"/>
                <w:szCs w:val="12"/>
              </w:rPr>
              <w:t xml:space="preserve"> con el mo</w:t>
            </w:r>
            <w:r>
              <w:rPr>
                <w:rFonts w:ascii="Arial" w:hAnsi="Arial" w:cs="Arial"/>
                <w:color w:val="000000"/>
                <w:sz w:val="12"/>
                <w:szCs w:val="12"/>
              </w:rPr>
              <w:t>tor parado y porcentaje de kilometraje necesario para transportar batería (asignación de porcentaje de masa).</w:t>
            </w:r>
          </w:p>
          <w:p w:rsidR="00000000" w:rsidRDefault="00984A82">
            <w:pPr>
              <w:jc w:val="both"/>
              <w:rPr>
                <w:rFonts w:ascii="Arial" w:eastAsia="Arial Unicode MS" w:hAnsi="Arial" w:cs="Arial"/>
                <w:color w:val="000000"/>
                <w:sz w:val="12"/>
                <w:szCs w:val="12"/>
              </w:rPr>
            </w:pPr>
            <w:r>
              <w:rPr>
                <w:rFonts w:ascii="Arial" w:hAnsi="Arial" w:cs="Arial"/>
                <w:color w:val="000000"/>
                <w:sz w:val="12"/>
                <w:szCs w:val="12"/>
              </w:rPr>
              <w:t xml:space="preserve"> Vida útil de 1.5 años promedio de Valdez, equivalente a 22500 km a 15000 km/año</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Reglas de asignación</w:t>
            </w:r>
          </w:p>
        </w:tc>
        <w:tc>
          <w:tcPr>
            <w:tcW w:w="0" w:type="auto"/>
            <w:gridSpan w:val="2"/>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r>
              <w:rPr>
                <w:rFonts w:ascii="Arial" w:hAnsi="Arial" w:cs="Arial"/>
                <w:color w:val="000000"/>
                <w:sz w:val="12"/>
                <w:szCs w:val="12"/>
              </w:rPr>
              <w:t>Explicada en cuerpo de tesi</w:t>
            </w:r>
            <w:r>
              <w:rPr>
                <w:rFonts w:ascii="Arial" w:hAnsi="Arial" w:cs="Arial"/>
                <w:color w:val="000000"/>
                <w:sz w:val="12"/>
                <w:szCs w:val="12"/>
              </w:rPr>
              <w: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Descripción del sistema</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rPr>
            </w:pPr>
            <w:r>
              <w:rPr>
                <w:rFonts w:ascii="Arial" w:hAnsi="Arial" w:cs="Arial"/>
                <w:b/>
                <w:bCs/>
                <w:color w:val="000000"/>
                <w:sz w:val="12"/>
                <w:szCs w:val="12"/>
              </w:rPr>
              <w:t>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Uso de batería 15.57  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22500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100 %</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Others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Avoided products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Resources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Inputs from Technosphere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Auto (gasolina) I</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326,8</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Asignación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air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water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Solid emissions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Emissions to soil</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fr-FR"/>
              </w:rPr>
            </w:pPr>
            <w:r>
              <w:rPr>
                <w:rFonts w:ascii="Arial" w:hAnsi="Arial" w:cs="Arial"/>
                <w:b/>
                <w:bCs/>
                <w:color w:val="000000"/>
                <w:sz w:val="12"/>
                <w:szCs w:val="12"/>
                <w:lang w:val="fr-FR"/>
              </w:rPr>
              <w:t>Non material em</w:t>
            </w:r>
            <w:r>
              <w:rPr>
                <w:rFonts w:ascii="Arial" w:hAnsi="Arial" w:cs="Arial"/>
                <w:b/>
                <w:bCs/>
                <w:color w:val="000000"/>
                <w:sz w:val="12"/>
                <w:szCs w:val="12"/>
                <w:lang w:val="fr-FR"/>
              </w:rPr>
              <w:t>ission</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fr-FR"/>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2"/>
                <w:szCs w:val="12"/>
                <w:lang w:val="en-GB"/>
              </w:rPr>
            </w:pPr>
            <w:r>
              <w:rPr>
                <w:rFonts w:ascii="Arial" w:hAnsi="Arial" w:cs="Arial"/>
                <w:b/>
                <w:bCs/>
                <w:color w:val="000000"/>
                <w:sz w:val="12"/>
                <w:szCs w:val="12"/>
                <w:lang w:val="en-GB"/>
              </w:rPr>
              <w:t>Waste to treatment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r w:rsidR="00000000">
        <w:trPr>
          <w:trHeight w:val="16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2"/>
                <w:szCs w:val="12"/>
                <w:lang w:val="en-GB"/>
              </w:rPr>
            </w:pPr>
          </w:p>
        </w:tc>
      </w:tr>
    </w:tbl>
    <w:p w:rsidR="00000000" w:rsidRDefault="00984A82">
      <w:pPr>
        <w:pStyle w:val="Textoindependiente"/>
        <w:rPr>
          <w:sz w:val="24"/>
          <w:lang w:val="en-GB"/>
        </w:rPr>
      </w:pPr>
    </w:p>
    <w:p w:rsidR="00000000" w:rsidRDefault="00984A82">
      <w:pPr>
        <w:pStyle w:val="Textoindependiente"/>
        <w:rPr>
          <w:sz w:val="24"/>
          <w:lang w:val="en-GB"/>
        </w:rPr>
        <w:sectPr w:rsidR="00000000">
          <w:type w:val="nextColumn"/>
          <w:pgSz w:w="11906" w:h="16838" w:code="9"/>
          <w:pgMar w:top="2268" w:right="1361" w:bottom="2268" w:left="2268" w:header="709" w:footer="709" w:gutter="0"/>
          <w:cols w:space="708"/>
          <w:docGrid w:linePitch="360"/>
        </w:sectPr>
      </w:pPr>
    </w:p>
    <w:p w:rsidR="00000000" w:rsidRDefault="00A131A9">
      <w:pPr>
        <w:pStyle w:val="Textoindependiente"/>
        <w:rPr>
          <w:sz w:val="24"/>
          <w:lang w:val="en-GB"/>
        </w:rPr>
        <w:sectPr w:rsidR="00000000">
          <w:type w:val="evenPage"/>
          <w:pgSz w:w="16838" w:h="11906" w:orient="landscape" w:code="9"/>
          <w:pgMar w:top="1361" w:right="2268" w:bottom="2268" w:left="2268" w:header="709" w:footer="709" w:gutter="0"/>
          <w:cols w:space="708"/>
          <w:docGrid w:linePitch="360"/>
        </w:sectPr>
      </w:pPr>
      <w:r>
        <w:rPr>
          <w:noProof/>
          <w:sz w:val="20"/>
        </w:rPr>
        <w:drawing>
          <wp:anchor distT="0" distB="0" distL="114300" distR="114300" simplePos="0" relativeHeight="251689984" behindDoc="0" locked="0" layoutInCell="1" allowOverlap="1">
            <wp:simplePos x="0" y="0"/>
            <wp:positionH relativeFrom="column">
              <wp:posOffset>-571500</wp:posOffset>
            </wp:positionH>
            <wp:positionV relativeFrom="paragraph">
              <wp:posOffset>337820</wp:posOffset>
            </wp:positionV>
            <wp:extent cx="9145905" cy="3619500"/>
            <wp:effectExtent l="0" t="0" r="0" b="0"/>
            <wp:wrapNone/>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25"/>
                    <a:srcRect/>
                    <a:stretch>
                      <a:fillRect/>
                    </a:stretch>
                  </pic:blipFill>
                  <pic:spPr bwMode="auto">
                    <a:xfrm>
                      <a:off x="0" y="0"/>
                      <a:ext cx="9145905" cy="3619500"/>
                    </a:xfrm>
                    <a:prstGeom prst="rect">
                      <a:avLst/>
                    </a:prstGeom>
                    <a:noFill/>
                  </pic:spPr>
                </pic:pic>
              </a:graphicData>
            </a:graphic>
          </wp:anchor>
        </w:drawing>
      </w:r>
    </w:p>
    <w:p w:rsidR="00000000" w:rsidRDefault="00A131A9">
      <w:pPr>
        <w:pStyle w:val="Textoindependiente"/>
        <w:jc w:val="left"/>
        <w:rPr>
          <w:sz w:val="24"/>
          <w:lang w:val="en-GB"/>
        </w:rPr>
      </w:pPr>
      <w:r>
        <w:rPr>
          <w:noProof/>
          <w:sz w:val="20"/>
        </w:rPr>
        <w:drawing>
          <wp:anchor distT="0" distB="0" distL="114300" distR="114300" simplePos="0" relativeHeight="251691008" behindDoc="0" locked="0" layoutInCell="1" allowOverlap="1">
            <wp:simplePos x="0" y="0"/>
            <wp:positionH relativeFrom="column">
              <wp:posOffset>800100</wp:posOffset>
            </wp:positionH>
            <wp:positionV relativeFrom="paragraph">
              <wp:posOffset>-347980</wp:posOffset>
            </wp:positionV>
            <wp:extent cx="6743700" cy="5528310"/>
            <wp:effectExtent l="0" t="0" r="0" b="0"/>
            <wp:wrapNone/>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26"/>
                    <a:srcRect/>
                    <a:stretch>
                      <a:fillRect/>
                    </a:stretch>
                  </pic:blipFill>
                  <pic:spPr bwMode="auto">
                    <a:xfrm>
                      <a:off x="0" y="0"/>
                      <a:ext cx="6743700" cy="5528310"/>
                    </a:xfrm>
                    <a:prstGeom prst="rect">
                      <a:avLst/>
                    </a:prstGeom>
                    <a:noFill/>
                  </pic:spPr>
                </pic:pic>
              </a:graphicData>
            </a:graphic>
          </wp:anchor>
        </w:drawing>
      </w:r>
    </w:p>
    <w:p w:rsidR="00000000" w:rsidRDefault="00984A82">
      <w:pPr>
        <w:pStyle w:val="Textoindependiente"/>
        <w:spacing w:line="480" w:lineRule="auto"/>
        <w:rPr>
          <w:sz w:val="32"/>
          <w:lang w:val="en-GB"/>
        </w:rPr>
      </w:pPr>
    </w:p>
    <w:p w:rsidR="00000000" w:rsidRDefault="00984A82">
      <w:pPr>
        <w:pStyle w:val="Textoindependiente"/>
        <w:spacing w:line="480" w:lineRule="auto"/>
        <w:rPr>
          <w:sz w:val="32"/>
          <w:lang w:val="en-GB"/>
        </w:rPr>
      </w:pPr>
    </w:p>
    <w:p w:rsidR="00000000" w:rsidRDefault="00984A82">
      <w:pPr>
        <w:pStyle w:val="Textoindependiente"/>
        <w:spacing w:line="480" w:lineRule="auto"/>
        <w:rPr>
          <w:sz w:val="32"/>
          <w:lang w:val="en-GB"/>
        </w:rPr>
        <w:sectPr w:rsidR="00000000">
          <w:type w:val="nextColumn"/>
          <w:pgSz w:w="16838" w:h="11906" w:orient="landscape" w:code="9"/>
          <w:pgMar w:top="1361" w:right="2268" w:bottom="2268" w:left="2268" w:header="709" w:footer="709" w:gutter="0"/>
          <w:cols w:space="708"/>
          <w:docGrid w:linePitch="360"/>
        </w:sectPr>
      </w:pPr>
    </w:p>
    <w:p w:rsidR="00000000" w:rsidRDefault="00984A82">
      <w:pPr>
        <w:pStyle w:val="Textoindependiente"/>
        <w:spacing w:line="480" w:lineRule="auto"/>
        <w:rPr>
          <w:b w:val="0"/>
          <w:bCs w:val="0"/>
          <w:sz w:val="24"/>
        </w:rPr>
      </w:pPr>
      <w:r>
        <w:rPr>
          <w:b w:val="0"/>
          <w:bCs w:val="0"/>
          <w:sz w:val="24"/>
        </w:rPr>
        <w:t>APÉNDICE F</w:t>
      </w:r>
    </w:p>
    <w:p w:rsidR="00000000" w:rsidRDefault="00984A82">
      <w:pPr>
        <w:pStyle w:val="Textoindependiente"/>
        <w:spacing w:line="480" w:lineRule="auto"/>
        <w:rPr>
          <w:b w:val="0"/>
          <w:bCs w:val="0"/>
          <w:caps/>
          <w:sz w:val="24"/>
        </w:rPr>
      </w:pPr>
      <w:r>
        <w:rPr>
          <w:b w:val="0"/>
          <w:bCs w:val="0"/>
          <w:caps/>
          <w:sz w:val="24"/>
        </w:rPr>
        <w:t>Resultado de Análisis de Inventario de Sistema de Producto de Batería con Caja de Polipropileno</w:t>
      </w:r>
    </w:p>
    <w:p w:rsidR="00000000" w:rsidRDefault="00984A82">
      <w:pPr>
        <w:pStyle w:val="Textoindependiente"/>
        <w:spacing w:line="480" w:lineRule="auto"/>
        <w:rPr>
          <w:sz w:val="32"/>
        </w:rPr>
      </w:pPr>
    </w:p>
    <w:tbl>
      <w:tblPr>
        <w:tblW w:w="8113" w:type="dxa"/>
        <w:tblLayout w:type="fixed"/>
        <w:tblCellMar>
          <w:left w:w="0" w:type="dxa"/>
          <w:right w:w="0" w:type="dxa"/>
        </w:tblCellMar>
        <w:tblLook w:val="0000"/>
      </w:tblPr>
      <w:tblGrid>
        <w:gridCol w:w="1633"/>
        <w:gridCol w:w="1620"/>
        <w:gridCol w:w="900"/>
        <w:gridCol w:w="720"/>
        <w:gridCol w:w="900"/>
        <w:gridCol w:w="720"/>
        <w:gridCol w:w="720"/>
        <w:gridCol w:w="900"/>
      </w:tblGrid>
      <w:tr w:rsidR="00000000">
        <w:trPr>
          <w:cantSplit/>
          <w:trHeight w:val="225"/>
        </w:trPr>
        <w:tc>
          <w:tcPr>
            <w:tcW w:w="1633" w:type="dxa"/>
            <w:vMerge w:val="restart"/>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Sustancia</w:t>
            </w:r>
          </w:p>
        </w:tc>
        <w:tc>
          <w:tcPr>
            <w:tcW w:w="1620" w:type="dxa"/>
            <w:vMerge w:val="restart"/>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Flujo primario</w:t>
            </w:r>
          </w:p>
        </w:tc>
        <w:tc>
          <w:tcPr>
            <w:tcW w:w="900" w:type="dxa"/>
            <w:vMerge w:val="restart"/>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Unidad</w:t>
            </w:r>
          </w:p>
        </w:tc>
        <w:tc>
          <w:tcPr>
            <w:tcW w:w="720" w:type="dxa"/>
            <w:vMerge w:val="restart"/>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Total</w:t>
            </w:r>
          </w:p>
        </w:tc>
        <w:tc>
          <w:tcPr>
            <w:tcW w:w="3240" w:type="dxa"/>
            <w:gridSpan w:val="4"/>
            <w:tcBorders>
              <w:top w:val="nil"/>
              <w:left w:val="nil"/>
              <w:bottom w:val="nil"/>
              <w:right w:val="nil"/>
            </w:tcBorders>
            <w:noWrap/>
            <w:tcMar>
              <w:top w:w="13" w:type="dxa"/>
              <w:left w:w="13" w:type="dxa"/>
              <w:bottom w:w="0" w:type="dxa"/>
              <w:right w:w="13" w:type="dxa"/>
            </w:tcMar>
            <w:vAlign w:val="bottom"/>
          </w:tcPr>
          <w:p w:rsidR="00000000" w:rsidRDefault="00984A82">
            <w:pPr>
              <w:jc w:val="center"/>
              <w:rPr>
                <w:rFonts w:ascii="Arial" w:hAnsi="Arial" w:cs="Arial"/>
                <w:b/>
                <w:bCs/>
                <w:color w:val="000000"/>
                <w:sz w:val="16"/>
                <w:szCs w:val="16"/>
              </w:rPr>
            </w:pPr>
            <w:r>
              <w:rPr>
                <w:rFonts w:ascii="Arial" w:hAnsi="Arial" w:cs="Arial"/>
                <w:b/>
                <w:bCs/>
                <w:color w:val="000000"/>
                <w:sz w:val="16"/>
                <w:szCs w:val="16"/>
              </w:rPr>
              <w:t>Fases</w:t>
            </w:r>
          </w:p>
        </w:tc>
      </w:tr>
      <w:tr w:rsidR="00000000">
        <w:trPr>
          <w:cantSplit/>
          <w:trHeight w:val="900"/>
        </w:trPr>
        <w:tc>
          <w:tcPr>
            <w:tcW w:w="1633" w:type="dxa"/>
            <w:vMerge/>
            <w:tcBorders>
              <w:top w:val="nil"/>
              <w:left w:val="nil"/>
              <w:bottom w:val="nil"/>
              <w:right w:val="nil"/>
            </w:tcBorders>
            <w:vAlign w:val="center"/>
          </w:tcPr>
          <w:p w:rsidR="00000000" w:rsidRDefault="00984A82">
            <w:pPr>
              <w:rPr>
                <w:rFonts w:ascii="Arial" w:eastAsia="Arial Unicode MS" w:hAnsi="Arial" w:cs="Arial"/>
                <w:b/>
                <w:bCs/>
                <w:color w:val="000000"/>
                <w:sz w:val="16"/>
                <w:szCs w:val="16"/>
              </w:rPr>
            </w:pPr>
          </w:p>
        </w:tc>
        <w:tc>
          <w:tcPr>
            <w:tcW w:w="1620" w:type="dxa"/>
            <w:vMerge/>
            <w:tcBorders>
              <w:top w:val="nil"/>
              <w:left w:val="nil"/>
              <w:bottom w:val="nil"/>
              <w:right w:val="nil"/>
            </w:tcBorders>
            <w:vAlign w:val="center"/>
          </w:tcPr>
          <w:p w:rsidR="00000000" w:rsidRDefault="00984A82">
            <w:pPr>
              <w:rPr>
                <w:rFonts w:ascii="Arial" w:eastAsia="Arial Unicode MS" w:hAnsi="Arial" w:cs="Arial"/>
                <w:b/>
                <w:bCs/>
                <w:color w:val="000000"/>
                <w:sz w:val="16"/>
                <w:szCs w:val="16"/>
              </w:rPr>
            </w:pPr>
          </w:p>
        </w:tc>
        <w:tc>
          <w:tcPr>
            <w:tcW w:w="900" w:type="dxa"/>
            <w:vMerge/>
            <w:tcBorders>
              <w:top w:val="nil"/>
              <w:left w:val="nil"/>
              <w:bottom w:val="nil"/>
              <w:right w:val="nil"/>
            </w:tcBorders>
            <w:vAlign w:val="center"/>
          </w:tcPr>
          <w:p w:rsidR="00000000" w:rsidRDefault="00984A82">
            <w:pPr>
              <w:rPr>
                <w:rFonts w:ascii="Arial" w:eastAsia="Arial Unicode MS" w:hAnsi="Arial" w:cs="Arial"/>
                <w:b/>
                <w:bCs/>
                <w:color w:val="000000"/>
                <w:sz w:val="16"/>
                <w:szCs w:val="16"/>
              </w:rPr>
            </w:pPr>
          </w:p>
        </w:tc>
        <w:tc>
          <w:tcPr>
            <w:tcW w:w="720" w:type="dxa"/>
            <w:vMerge/>
            <w:tcBorders>
              <w:top w:val="nil"/>
              <w:left w:val="nil"/>
              <w:bottom w:val="nil"/>
              <w:right w:val="nil"/>
            </w:tcBorders>
            <w:vAlign w:val="center"/>
          </w:tcPr>
          <w:p w:rsidR="00000000" w:rsidRDefault="00984A82">
            <w:pPr>
              <w:rPr>
                <w:rFonts w:ascii="Arial" w:eastAsia="Arial Unicode MS" w:hAnsi="Arial" w:cs="Arial"/>
                <w:b/>
                <w:bCs/>
                <w:color w:val="000000"/>
                <w:sz w:val="16"/>
                <w:szCs w:val="16"/>
              </w:rPr>
            </w:pPr>
          </w:p>
        </w:tc>
        <w:tc>
          <w:tcPr>
            <w:tcW w:w="900" w:type="dxa"/>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Materi</w:t>
            </w:r>
            <w:r>
              <w:rPr>
                <w:rFonts w:ascii="Arial" w:hAnsi="Arial" w:cs="Arial"/>
                <w:b/>
                <w:bCs/>
                <w:color w:val="000000"/>
                <w:sz w:val="16"/>
                <w:szCs w:val="16"/>
              </w:rPr>
              <w:t>ales de Batería 13 kg</w:t>
            </w:r>
          </w:p>
        </w:tc>
        <w:tc>
          <w:tcPr>
            <w:tcW w:w="720" w:type="dxa"/>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Uso de batería 13 kg</w:t>
            </w:r>
          </w:p>
        </w:tc>
        <w:tc>
          <w:tcPr>
            <w:tcW w:w="720" w:type="dxa"/>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Producción de batería</w:t>
            </w:r>
          </w:p>
        </w:tc>
        <w:tc>
          <w:tcPr>
            <w:tcW w:w="900" w:type="dxa"/>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Reciclaje y Disposición final</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6"/>
                <w:szCs w:val="16"/>
                <w:lang w:val="en-GB"/>
              </w:rPr>
            </w:pP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baryte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0,00764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bauxite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3,17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6,42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-0,081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bentonite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calcium sulphate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chalk</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5E-13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5,21E-13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chromium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clay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w:t>
            </w:r>
            <w:r>
              <w:rPr>
                <w:rFonts w:ascii="Arial" w:hAnsi="Arial" w:cs="Arial"/>
                <w:color w:val="000000"/>
                <w:sz w:val="16"/>
                <w:szCs w:val="16"/>
              </w:rPr>
              <w:t>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clay minerals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coal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74,7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coal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cobalt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w:t>
            </w:r>
            <w:r>
              <w:rPr>
                <w:rFonts w:ascii="Arial" w:hAnsi="Arial" w:cs="Arial"/>
                <w:color w:val="000000"/>
                <w:sz w:val="16"/>
                <w:szCs w:val="16"/>
                <w:lang w:val="en-GB"/>
              </w:rPr>
              <w:t>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copper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(feedstock)</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 xml:space="preserve">crude </w:t>
            </w:r>
            <w:r>
              <w:rPr>
                <w:rFonts w:ascii="Arial" w:hAnsi="Arial" w:cs="Arial"/>
                <w:color w:val="000000"/>
                <w:sz w:val="16"/>
                <w:szCs w:val="16"/>
                <w:lang w:val="en-GB"/>
              </w:rPr>
              <w:t>oil IDEMAT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582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dolomite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energy (undef.)</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biomass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coal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w:t>
            </w:r>
            <w:r>
              <w:rPr>
                <w:rFonts w:ascii="Arial" w:hAnsi="Arial" w:cs="Arial"/>
                <w:color w:val="000000"/>
                <w:sz w:val="16"/>
                <w:szCs w:val="16"/>
              </w:rPr>
              <w:t>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hydro power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hydrogen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lignite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natural gas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w:t>
            </w:r>
            <w:r>
              <w:rPr>
                <w:rFonts w:ascii="Arial" w:hAnsi="Arial" w:cs="Arial"/>
                <w:color w:val="000000"/>
                <w:sz w:val="16"/>
                <w:szCs w:val="16"/>
              </w:rPr>
              <w: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peat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sulphur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uranium</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wood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recovered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feldspar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7E-19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6,92E-19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ferromanganese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fluorspar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granite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gravel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iron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iron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lead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309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lignite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limestone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mangane</w:t>
            </w:r>
            <w:r>
              <w:rPr>
                <w:rFonts w:ascii="Arial" w:hAnsi="Arial" w:cs="Arial"/>
                <w:color w:val="000000"/>
                <w:sz w:val="16"/>
                <w:szCs w:val="16"/>
                <w:lang w:val="en-GB"/>
              </w:rPr>
              <w:t>se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marl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 (kg)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molybdene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w:t>
            </w:r>
            <w:r>
              <w:rPr>
                <w:rFonts w:ascii="Arial" w:hAnsi="Arial" w:cs="Arial"/>
                <w:color w:val="000000"/>
                <w:sz w:val="16"/>
                <w:szCs w:val="16"/>
              </w:rPr>
              <w:t>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natural gas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natural gas (feedstock)</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l</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natural gas (vol)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gal*</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natural gas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w:t>
            </w:r>
            <w:r>
              <w:rPr>
                <w:rFonts w:ascii="Arial" w:hAnsi="Arial" w:cs="Arial"/>
                <w:color w:val="000000"/>
                <w:sz w:val="16"/>
                <w:szCs w:val="16"/>
              </w:rPr>
              <w:t>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l</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nickel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0,0362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nitrogen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olivine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oxygen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 xml:space="preserve">palladium (in </w:t>
            </w:r>
            <w:r>
              <w:rPr>
                <w:rFonts w:ascii="Arial" w:hAnsi="Arial" w:cs="Arial"/>
                <w:color w:val="000000"/>
                <w:sz w:val="16"/>
                <w:szCs w:val="16"/>
                <w:lang w:val="en-GB"/>
              </w:rPr>
              <w:t>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petroleum gas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cu.in</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phosphate (as P2O5)</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platinum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0,0852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pot. energy hy</w:t>
            </w:r>
            <w:r>
              <w:rPr>
                <w:rFonts w:ascii="Arial" w:hAnsi="Arial" w:cs="Arial"/>
                <w:color w:val="000000"/>
                <w:sz w:val="16"/>
                <w:szCs w:val="16"/>
                <w:lang w:val="en-GB"/>
              </w:rPr>
              <w:t>dropower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0,787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potential energy water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process and cooling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cu.in</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reservoir content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cm3y</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w:t>
            </w:r>
            <w:r>
              <w:rPr>
                <w:rFonts w:ascii="Arial" w:hAnsi="Arial" w:cs="Arial"/>
                <w:color w:val="000000"/>
                <w:sz w:val="16"/>
                <w:szCs w:val="16"/>
                <w:lang w:val="en-GB"/>
              </w:rPr>
              <w:t>,4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rhenium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0,0717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rhodium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rock salt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rutile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7E-13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7,48E-13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sand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sand, clay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shale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silver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 secondary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w:t>
            </w:r>
            <w:r>
              <w:rPr>
                <w:rFonts w:ascii="Arial" w:hAnsi="Arial" w:cs="Arial"/>
                <w:color w:val="000000"/>
                <w:sz w:val="16"/>
                <w:szCs w:val="16"/>
                <w:lang w:val="en-GB"/>
              </w:rPr>
              <w:t>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sulphur (bonded)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sulphur (elemental)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tin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turbine water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l</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uns</w:t>
            </w:r>
            <w:r>
              <w:rPr>
                <w:rFonts w:ascii="Arial" w:hAnsi="Arial" w:cs="Arial"/>
                <w:color w:val="000000"/>
                <w:sz w:val="16"/>
                <w:szCs w:val="16"/>
                <w:lang w:val="en-GB"/>
              </w:rPr>
              <w:t>pecified energy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uranium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uranium (in ore)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81,7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(c</w:t>
            </w:r>
            <w:r>
              <w:rPr>
                <w:rFonts w:ascii="Arial" w:hAnsi="Arial" w:cs="Arial"/>
                <w:color w:val="000000"/>
                <w:sz w:val="16"/>
                <w:szCs w:val="16"/>
                <w:lang w:val="en-GB"/>
              </w:rPr>
              <w:t>ooling)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(drinking, for process.)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(process)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(sea, for cooling)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(s</w:t>
            </w:r>
            <w:r>
              <w:rPr>
                <w:rFonts w:ascii="Arial" w:hAnsi="Arial" w:cs="Arial"/>
                <w:color w:val="000000"/>
                <w:sz w:val="16"/>
                <w:szCs w:val="16"/>
                <w:lang w:val="en-GB"/>
              </w:rPr>
              <w:t>ea, for processing)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(surface, for cooling)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(surface, for process.)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(well, for cooling)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w:t>
            </w:r>
            <w:r>
              <w:rPr>
                <w:rFonts w:ascii="Arial" w:hAnsi="Arial" w:cs="Arial"/>
                <w:color w:val="000000"/>
                <w:sz w:val="16"/>
                <w:szCs w:val="16"/>
                <w:lang w:val="en-GB"/>
              </w:rPr>
              <w:t>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(well, for processing)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wood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wood (dry matter)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zinc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1,2-dichloroethane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0,536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acetone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acrolein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0,804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76,5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94,4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aldehydes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0,000197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alkanes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alkenes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0,291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0,276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emision </w:t>
            </w:r>
            <w:r>
              <w:rPr>
                <w:rFonts w:ascii="Arial" w:hAnsi="Arial" w:cs="Arial"/>
                <w:color w:val="000000"/>
                <w:sz w:val="16"/>
                <w:szCs w:val="16"/>
              </w:rPr>
              <w:t>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benzo(a)pyrene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630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CFC-11</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CFC-114</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0,768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CFC-116</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CFC-13</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0,941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CFC-14</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0,0854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 (soft)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Cl2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0,662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w:t>
            </w:r>
            <w:r>
              <w:rPr>
                <w:rFonts w:ascii="Arial" w:hAnsi="Arial" w:cs="Arial"/>
                <w:color w:val="000000"/>
                <w:sz w:val="16"/>
                <w:szCs w:val="16"/>
              </w:rPr>
              <w:t>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kg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83,1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cobalt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CS2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aromatic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chloro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2,36E-05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2,95E-05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CxHy halogenated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cyanides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0,00957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w:t>
            </w:r>
            <w:r>
              <w:rPr>
                <w:rFonts w:ascii="Arial" w:hAnsi="Arial" w:cs="Arial"/>
                <w:color w:val="000000"/>
                <w:sz w:val="16"/>
                <w:szCs w:val="16"/>
              </w:rPr>
              <w:t>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dioxin (TEQ)</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0,609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(coarse) process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dust </w:t>
            </w:r>
            <w:r>
              <w:rPr>
                <w:rFonts w:ascii="Arial" w:hAnsi="Arial" w:cs="Arial"/>
                <w:color w:val="000000"/>
                <w:sz w:val="16"/>
                <w:szCs w:val="16"/>
              </w:rPr>
              <w:t>(PM10) mobile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dust (PM10) stationary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dust (SPM)</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4,81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r>
              <w:rPr>
                <w:rFonts w:ascii="Arial" w:hAnsi="Arial" w:cs="Arial"/>
                <w:color w:val="000000"/>
                <w:sz w:val="16"/>
                <w:szCs w:val="16"/>
                <w:lang w:val="en-GB"/>
              </w:rPr>
              <w:t>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0,0361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65,9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w:t>
            </w:r>
            <w:r>
              <w:rPr>
                <w:rFonts w:ascii="Arial" w:hAnsi="Arial" w:cs="Arial"/>
                <w:color w:val="000000"/>
                <w:sz w:val="16"/>
                <w:szCs w:val="16"/>
                <w:lang w:val="fr-FR"/>
              </w:rPr>
              <w:t>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98,9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0,0647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H2SO4</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HALON-1301</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HCFC-21</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w:t>
            </w:r>
            <w:r>
              <w:rPr>
                <w:rFonts w:ascii="Arial" w:hAnsi="Arial" w:cs="Arial"/>
                <w:color w:val="000000"/>
                <w:sz w:val="16"/>
                <w:szCs w:val="16"/>
              </w:rPr>
              <w:t>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3E-18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2,56E-18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0,0343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heptane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0,00894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0,784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hexachlorobenzene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-8E-05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-2,07E-07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-5,82E-05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-2,17E-05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0,443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La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mercaptans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metals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w:t>
            </w:r>
            <w:r>
              <w:rPr>
                <w:rFonts w:ascii="Arial" w:hAnsi="Arial" w:cs="Arial"/>
                <w:color w:val="000000"/>
                <w:sz w:val="16"/>
                <w:szCs w:val="16"/>
                <w:lang w:val="en-GB"/>
              </w:rPr>
              <w:t>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1330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0,0595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MTBE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0,0317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0,0627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64,8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naphthalene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-5,67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0,951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w:t>
            </w:r>
            <w:r>
              <w:rPr>
                <w:rFonts w:ascii="Arial" w:hAnsi="Arial" w:cs="Arial"/>
                <w:color w:val="000000"/>
                <w:sz w:val="16"/>
                <w:szCs w:val="16"/>
              </w:rPr>
              <w:t>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27,1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0,0485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non methane VOC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94,3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organic substances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857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P-tot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w:t>
            </w:r>
            <w:r>
              <w:rPr>
                <w:rFonts w:ascii="Arial" w:hAnsi="Arial" w:cs="Arial"/>
                <w:color w:val="000000"/>
                <w:sz w:val="16"/>
                <w:szCs w:val="16"/>
              </w:rPr>
              <w:t>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PAH's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particulates (unspecified)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pentachlorobenzene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pentachloroph</w:t>
            </w:r>
            <w:r>
              <w:rPr>
                <w:rFonts w:ascii="Arial" w:hAnsi="Arial" w:cs="Arial"/>
                <w:color w:val="000000"/>
                <w:sz w:val="16"/>
                <w:szCs w:val="16"/>
              </w:rPr>
              <w:t>enol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pentane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propionic acid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0,0462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soot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0,00786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SOx</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0,0981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w:t>
            </w:r>
            <w:r>
              <w:rPr>
                <w:rFonts w:ascii="Arial" w:hAnsi="Arial" w:cs="Arial"/>
                <w:color w:val="000000"/>
                <w:sz w:val="16"/>
                <w:szCs w:val="16"/>
              </w:rPr>
              <w:t>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toluene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r>
              <w:rPr>
                <w:rFonts w:ascii="Arial" w:hAnsi="Arial" w:cs="Arial"/>
                <w:color w:val="000000"/>
                <w:sz w:val="16"/>
                <w:szCs w:val="16"/>
                <w:lang w:val="en-GB"/>
              </w:rPr>
              <w:t>68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U</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vinyl chloride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VOC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w:t>
            </w:r>
            <w:r>
              <w:rPr>
                <w:rFonts w:ascii="Arial" w:hAnsi="Arial" w:cs="Arial"/>
                <w:color w:val="000000"/>
                <w:sz w:val="16"/>
                <w:szCs w:val="16"/>
              </w:rPr>
              <w:t>0,00536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0,0723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acenaphthylene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r>
              <w:rPr>
                <w:rFonts w:ascii="Arial" w:hAnsi="Arial" w:cs="Arial"/>
                <w:color w:val="000000"/>
                <w:sz w:val="16"/>
                <w:szCs w:val="16"/>
                <w:lang w:val="en-GB"/>
              </w:rPr>
              <w:t>,98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Acid as 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68,6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acids (unspecified)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alkanes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alkenes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anorg. dissolved subst.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8,22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AOX</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emisión </w:t>
            </w:r>
            <w:r>
              <w:rPr>
                <w:rFonts w:ascii="Arial" w:hAnsi="Arial" w:cs="Arial"/>
                <w:color w:val="000000"/>
                <w:sz w:val="16"/>
                <w:szCs w:val="16"/>
              </w:rPr>
              <w:t>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baryte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BOD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calcium ions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carbonate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chlorinated solvents (unspec.)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1030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chlorobenzenes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chromate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w:t>
            </w:r>
            <w:r>
              <w:rPr>
                <w:rFonts w:ascii="Arial" w:hAnsi="Arial" w:cs="Arial"/>
                <w:color w:val="000000"/>
                <w:sz w:val="16"/>
                <w:szCs w:val="16"/>
              </w:rPr>
              <w:t>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0,321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Cl2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642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843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0,531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 (III)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w:t>
            </w:r>
            <w:r>
              <w:rPr>
                <w:rFonts w:ascii="Arial" w:hAnsi="Arial" w:cs="Arial"/>
                <w:color w:val="000000"/>
                <w:sz w:val="16"/>
                <w:szCs w:val="16"/>
              </w:rPr>
              <w:t>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 (VI)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0,0249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Cu</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0,883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aromatic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chloro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cyanide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detergent/oil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di(2-ethylhexyl)phthalate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w:t>
            </w:r>
            <w:r>
              <w:rPr>
                <w:rFonts w:ascii="Arial" w:hAnsi="Arial" w:cs="Arial"/>
                <w:color w:val="000000"/>
                <w:sz w:val="16"/>
                <w:szCs w:val="16"/>
              </w:rPr>
              <w:t>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dibutyl p-phthalate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0,651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dimethyl p-phthalate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0,0641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dissolved organics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dissolved solids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dissolved substances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0,00613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DOC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600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 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w:t>
            </w:r>
            <w:r>
              <w:rPr>
                <w:rFonts w:ascii="Arial" w:hAnsi="Arial" w:cs="Arial"/>
                <w:color w:val="000000"/>
                <w:sz w:val="16"/>
                <w:szCs w:val="16"/>
              </w:rPr>
              <w:t>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fats/oils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fatty acids as 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fluoride ions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fr-FR"/>
              </w:rPr>
            </w:pPr>
            <w:r>
              <w:rPr>
                <w:rFonts w:ascii="Arial" w:hAnsi="Arial" w:cs="Arial"/>
                <w:color w:val="000000"/>
                <w:sz w:val="16"/>
                <w:szCs w:val="16"/>
                <w:lang w:val="fr-FR"/>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5,72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1,09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3,37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1,25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formaldehyde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3,83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glutaraldehyde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H2S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0,0477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hexachloroethane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0,246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w:t>
            </w:r>
            <w:r>
              <w:rPr>
                <w:rFonts w:ascii="Arial" w:hAnsi="Arial" w:cs="Arial"/>
                <w:color w:val="000000"/>
                <w:sz w:val="16"/>
                <w:szCs w:val="16"/>
              </w:rPr>
              <w:t>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HOCL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49,7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Kjeldahl-N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9,77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metallic ions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200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MTBE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N-tot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 xml:space="preserve">N organically </w:t>
            </w:r>
            <w:r>
              <w:rPr>
                <w:rFonts w:ascii="Arial" w:hAnsi="Arial" w:cs="Arial"/>
                <w:color w:val="000000"/>
                <w:sz w:val="16"/>
                <w:szCs w:val="16"/>
                <w:lang w:val="en-GB"/>
              </w:rPr>
              <w:t>bound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0,00804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NH3</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NH3 (as 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0,0432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NH4+</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nitrate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nitrite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0,867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OCl-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other organics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P-compounds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P2O5</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PAH's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phenol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phenols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 xml:space="preserve">emisión al </w:t>
            </w:r>
            <w:r>
              <w:rPr>
                <w:rFonts w:ascii="Arial" w:hAnsi="Arial" w:cs="Arial"/>
                <w:color w:val="000000"/>
                <w:sz w:val="16"/>
                <w:szCs w:val="16"/>
              </w:rPr>
              <w:t>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0,799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phosphate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1,78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Ru</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salts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8,1E-06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0,000441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113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2,42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80,4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30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Si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0,865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SO3</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sulphate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0,672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sulphid</w:t>
            </w:r>
            <w:r>
              <w:rPr>
                <w:rFonts w:ascii="Arial" w:hAnsi="Arial" w:cs="Arial"/>
                <w:color w:val="000000"/>
                <w:sz w:val="16"/>
                <w:szCs w:val="16"/>
                <w:lang w:val="en-GB"/>
              </w:rPr>
              <w: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sulphur/sulphide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suspended solids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suspended substances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tetrachloroethene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tetrachloromethane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0,0446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toluene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tributyltin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w:t>
            </w:r>
            <w:r>
              <w:rPr>
                <w:rFonts w:ascii="Arial" w:hAnsi="Arial" w:cs="Arial"/>
                <w:color w:val="000000"/>
                <w:sz w:val="16"/>
                <w:szCs w:val="16"/>
                <w:lang w:val="en-GB"/>
              </w:rPr>
              <w:t>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trichloroethene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triethylene glycol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0,0485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undissolved substances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0,00464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w:t>
            </w:r>
            <w:r>
              <w:rPr>
                <w:rFonts w:ascii="Arial" w:hAnsi="Arial" w:cs="Arial"/>
                <w:color w:val="000000"/>
                <w:sz w:val="16"/>
                <w:szCs w:val="16"/>
              </w:rPr>
              <w:t>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vinyl chloride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79,6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VOC as 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0,00872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water (vol)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cm3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565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xylene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w:t>
            </w:r>
            <w:r>
              <w:rPr>
                <w:rFonts w:ascii="Arial" w:hAnsi="Arial" w:cs="Arial"/>
                <w:color w:val="000000"/>
                <w:sz w:val="16"/>
                <w:szCs w:val="16"/>
              </w:rPr>
              <w:t>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chemical waste (inert)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chemical waste (regulated)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construction waste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final w</w:t>
            </w:r>
            <w:r>
              <w:rPr>
                <w:rFonts w:ascii="Arial" w:hAnsi="Arial" w:cs="Arial"/>
                <w:color w:val="000000"/>
                <w:sz w:val="16"/>
                <w:szCs w:val="16"/>
                <w:lang w:val="en-GB"/>
              </w:rPr>
              <w:t>aste (inert)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0,0498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industrial waste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metal scrap</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mineral waste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s-ES"/>
              </w:rPr>
            </w:pPr>
            <w:r>
              <w:rPr>
                <w:rFonts w:ascii="Arial" w:hAnsi="Arial" w:cs="Arial"/>
                <w:color w:val="000000"/>
                <w:sz w:val="16"/>
                <w:szCs w:val="16"/>
                <w:lang w:val="es-ES"/>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mineral waste (mining)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pa</w:t>
            </w:r>
            <w:r>
              <w:rPr>
                <w:rFonts w:ascii="Arial" w:hAnsi="Arial" w:cs="Arial"/>
                <w:color w:val="000000"/>
                <w:sz w:val="16"/>
                <w:szCs w:val="16"/>
                <w:lang w:val="en-GB"/>
              </w:rPr>
              <w:t>per/board packaging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plastics packaging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produc. waste (not inert)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761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slag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862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slags/ash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un</w:t>
            </w:r>
            <w:r>
              <w:rPr>
                <w:rFonts w:ascii="Arial" w:hAnsi="Arial" w:cs="Arial"/>
                <w:color w:val="000000"/>
                <w:sz w:val="16"/>
                <w:szCs w:val="16"/>
              </w:rPr>
              <w:t>specified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bioactive landfill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in incineration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to recycling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wood packaging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Al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9,22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As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Ca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Cd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0,58</w:t>
            </w:r>
            <w:r>
              <w:rPr>
                <w:rFonts w:ascii="Arial" w:hAnsi="Arial" w:cs="Arial"/>
                <w:color w:val="000000"/>
                <w:sz w:val="16"/>
                <w:szCs w:val="16"/>
                <w:lang w:val="en-GB"/>
              </w:rPr>
              <w:t>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0,678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59,5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46,1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Cu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Fe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Hg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w:t>
            </w:r>
            <w:r>
              <w:rPr>
                <w:rFonts w:ascii="Arial" w:hAnsi="Arial" w:cs="Arial"/>
                <w:color w:val="000000"/>
                <w:sz w:val="16"/>
                <w:szCs w:val="16"/>
                <w:lang w:val="en-GB"/>
              </w:rPr>
              <w:t>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0,0947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Mn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0,0279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Ni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0,00508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oil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6,97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0,0216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oil biodegradable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w:t>
            </w:r>
            <w:r>
              <w:rPr>
                <w:rFonts w:ascii="Arial" w:hAnsi="Arial" w:cs="Arial"/>
                <w:color w:val="000000"/>
                <w:sz w:val="16"/>
                <w:szCs w:val="16"/>
              </w:rPr>
              <w:t>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0,0583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0,781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Pb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0,0154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phosphor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0,00472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0,0563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Zn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Ag110m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Ag110m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62,1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alpha radiation (unspecified)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Am241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Am241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93,2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Ar41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Ba140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Ba140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beta r</w:t>
            </w:r>
            <w:r>
              <w:rPr>
                <w:rFonts w:ascii="Arial" w:hAnsi="Arial" w:cs="Arial"/>
                <w:color w:val="000000"/>
                <w:sz w:val="16"/>
                <w:szCs w:val="16"/>
                <w:lang w:val="en-GB"/>
              </w:rPr>
              <w:t>adiation (unspecified)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C14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C14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Cd109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0,645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w:t>
            </w:r>
            <w:r>
              <w:rPr>
                <w:rFonts w:ascii="Arial" w:hAnsi="Arial" w:cs="Arial"/>
                <w:color w:val="000000"/>
                <w:sz w:val="16"/>
                <w:szCs w:val="16"/>
                <w:lang w:val="en-GB"/>
              </w:rPr>
              <w:t>141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0,845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Ce141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Ce144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Ce144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Cm (alpha) to a</w:t>
            </w:r>
            <w:r>
              <w:rPr>
                <w:rFonts w:ascii="Arial" w:hAnsi="Arial" w:cs="Arial"/>
                <w:color w:val="000000"/>
                <w:sz w:val="16"/>
                <w:szCs w:val="16"/>
                <w:lang w:val="en-GB"/>
              </w:rPr>
              <w:t>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Cm (alpha)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Cm242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0,0146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0,000894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0,00373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Cm244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0,00812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 xml:space="preserve">Co57 </w:t>
            </w:r>
            <w:r>
              <w:rPr>
                <w:rFonts w:ascii="Arial" w:hAnsi="Arial" w:cs="Arial"/>
                <w:color w:val="000000"/>
                <w:sz w:val="16"/>
                <w:szCs w:val="16"/>
                <w:lang w:val="en-GB"/>
              </w:rPr>
              <w:t>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0,0156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0,0651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Co57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Co58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0,259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Co58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Co60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Co60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continuous urban land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cm2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industrial area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w:t>
            </w:r>
            <w:r>
              <w:rPr>
                <w:rFonts w:ascii="Arial" w:hAnsi="Arial" w:cs="Arial"/>
                <w:color w:val="000000"/>
                <w:sz w:val="16"/>
                <w:szCs w:val="16"/>
                <w:lang w:val="en-GB"/>
              </w:rPr>
              <w:t>r51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Cr51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Cs136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w:t>
            </w:r>
            <w:r>
              <w:rPr>
                <w:rFonts w:ascii="Arial" w:hAnsi="Arial" w:cs="Arial"/>
                <w:color w:val="000000"/>
                <w:sz w:val="16"/>
                <w:szCs w:val="16"/>
              </w:rPr>
              <w:t>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0,599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Cs137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Fe59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0,354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Fe59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w:t>
            </w:r>
            <w:r>
              <w:rPr>
                <w:rFonts w:ascii="Arial" w:hAnsi="Arial" w:cs="Arial"/>
                <w:color w:val="000000"/>
                <w:sz w:val="16"/>
                <w:szCs w:val="16"/>
                <w:lang w:val="en-GB"/>
              </w:rPr>
              <w:t>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Fission and activation products (RA)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66,8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H3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0,141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0,587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H3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I129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I129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I131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I133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w:t>
            </w:r>
            <w:r>
              <w:rPr>
                <w:rFonts w:ascii="Arial" w:hAnsi="Arial" w:cs="Arial"/>
                <w:color w:val="000000"/>
                <w:sz w:val="16"/>
                <w:szCs w:val="16"/>
                <w:lang w:val="en-GB"/>
              </w:rPr>
              <w:t>,7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I133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4,51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K40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463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K40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w:t>
            </w:r>
            <w:r>
              <w:rPr>
                <w:rFonts w:ascii="Arial" w:hAnsi="Arial" w:cs="Arial"/>
                <w:color w:val="000000"/>
                <w:sz w:val="16"/>
                <w:szCs w:val="16"/>
              </w:rPr>
              <w:t>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13700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9350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3480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Kr85m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0,987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0,441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w:t>
            </w:r>
            <w:r>
              <w:rPr>
                <w:rFonts w:ascii="Arial" w:hAnsi="Arial" w:cs="Arial"/>
                <w:color w:val="000000"/>
                <w:sz w:val="16"/>
                <w:szCs w:val="16"/>
              </w:rPr>
              <w:t>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La140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La140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(sea floor) II-III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(sea floor) II-IV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II-III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0,865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II-IV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III-IV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0,0764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IV-IV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w:t>
            </w:r>
            <w:r>
              <w:rPr>
                <w:rFonts w:ascii="Arial" w:hAnsi="Arial" w:cs="Arial"/>
                <w:color w:val="000000"/>
                <w:sz w:val="16"/>
                <w:szCs w:val="16"/>
                <w:lang w:val="en-GB"/>
              </w:rPr>
              <w:t>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Mn54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Mn54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0,757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Mo99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7,81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Na24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Nb95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Nb95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Np237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0,00888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Np237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5,96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w:t>
            </w:r>
            <w:r>
              <w:rPr>
                <w:rFonts w:ascii="Arial" w:hAnsi="Arial" w:cs="Arial"/>
                <w:color w:val="000000"/>
                <w:sz w:val="16"/>
                <w:szCs w:val="16"/>
                <w:lang w:val="en-GB"/>
              </w:rPr>
              <w:t>cup. as industrial area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rail/road area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Pa234m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Pa234m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w:t>
            </w:r>
            <w:r>
              <w:rPr>
                <w:rFonts w:ascii="Arial" w:hAnsi="Arial" w:cs="Arial"/>
                <w:color w:val="000000"/>
                <w:sz w:val="16"/>
                <w:szCs w:val="16"/>
                <w:lang w:val="en-GB"/>
              </w:rPr>
              <w:t>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Pb210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0,665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Pb210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Pm147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Po210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Po210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64,7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272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Pu alpha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Pu alpha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Pu238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0,0842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Pu</w:t>
            </w:r>
            <w:r>
              <w:rPr>
                <w:rFonts w:ascii="Arial" w:hAnsi="Arial" w:cs="Arial"/>
                <w:color w:val="000000"/>
                <w:sz w:val="16"/>
                <w:szCs w:val="16"/>
              </w:rPr>
              <w:t>241 Beta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Pu241 beta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9,22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Ra226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0,811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Ra226 to</w:t>
            </w:r>
            <w:r>
              <w:rPr>
                <w:rFonts w:ascii="Arial" w:hAnsi="Arial" w:cs="Arial"/>
                <w:color w:val="000000"/>
                <w:sz w:val="16"/>
                <w:szCs w:val="16"/>
                <w:lang w:val="en-GB"/>
              </w:rPr>
              <w:t xml:space="preserve">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Ra228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radio active noble gases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radioact</w:t>
            </w:r>
            <w:r>
              <w:rPr>
                <w:rFonts w:ascii="Arial" w:hAnsi="Arial" w:cs="Arial"/>
                <w:color w:val="000000"/>
                <w:sz w:val="16"/>
                <w:szCs w:val="16"/>
                <w:lang w:val="en-GB"/>
              </w:rPr>
              <w:t>ive substance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kBq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905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78,8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98,4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radioactive substance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8440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radionuclides (mixed)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Rn220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w:t>
            </w:r>
            <w:r>
              <w:rPr>
                <w:rFonts w:ascii="Arial" w:hAnsi="Arial" w:cs="Arial"/>
                <w:color w:val="000000"/>
                <w:sz w:val="16"/>
                <w:szCs w:val="16"/>
                <w:lang w:val="en-GB"/>
              </w:rPr>
              <w:t>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Rn222 (long term)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kBq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Rn222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Ru103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Ru103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w:t>
            </w:r>
            <w:r>
              <w:rPr>
                <w:rFonts w:ascii="Arial" w:hAnsi="Arial" w:cs="Arial"/>
                <w:color w:val="000000"/>
                <w:sz w:val="16"/>
                <w:szCs w:val="16"/>
                <w:lang w:val="en-GB"/>
              </w:rPr>
              <w:t>,4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Ru106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Ru106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Sb122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w:t>
            </w:r>
            <w:r>
              <w:rPr>
                <w:rFonts w:ascii="Arial" w:hAnsi="Arial" w:cs="Arial"/>
                <w:color w:val="000000"/>
                <w:sz w:val="16"/>
                <w:szCs w:val="16"/>
                <w:lang w:val="en-GB"/>
              </w:rPr>
              <w:t>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0,911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Sr89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Sr89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w:t>
            </w:r>
            <w:r>
              <w:rPr>
                <w:rFonts w:ascii="Arial" w:hAnsi="Arial" w:cs="Arial"/>
                <w:color w:val="000000"/>
                <w:sz w:val="16"/>
                <w:szCs w:val="16"/>
              </w:rPr>
              <w:t xml:space="preserve">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Sr90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Sr90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Tc99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Tc99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w:t>
            </w:r>
            <w:r>
              <w:rPr>
                <w:rFonts w:ascii="Arial" w:hAnsi="Arial" w:cs="Arial"/>
                <w:color w:val="000000"/>
                <w:sz w:val="16"/>
                <w:szCs w:val="16"/>
                <w:lang w:val="en-GB"/>
              </w:rPr>
              <w:t>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0,564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Tc99m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Te123m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Te123m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Te132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w:t>
            </w:r>
            <w:r>
              <w:rPr>
                <w:rFonts w:ascii="Arial" w:hAnsi="Arial" w:cs="Arial"/>
                <w:color w:val="000000"/>
                <w:sz w:val="16"/>
                <w:szCs w:val="16"/>
                <w:lang w:val="en-GB"/>
              </w:rPr>
              <w:t>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Th228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Th228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0,00497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Th232 to a</w:t>
            </w:r>
            <w:r>
              <w:rPr>
                <w:rFonts w:ascii="Arial" w:hAnsi="Arial" w:cs="Arial"/>
                <w:color w:val="000000"/>
                <w:sz w:val="16"/>
                <w:szCs w:val="16"/>
                <w:lang w:val="en-GB"/>
              </w:rPr>
              <w:t>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Th232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 alpha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 xml:space="preserve">emisión no </w:t>
            </w:r>
            <w:r>
              <w:rPr>
                <w:rFonts w:ascii="Arial" w:hAnsi="Arial" w:cs="Arial"/>
                <w:color w:val="000000"/>
                <w:sz w:val="16"/>
                <w:szCs w:val="16"/>
              </w:rPr>
              <w:t>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 alpha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0,557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w:t>
            </w:r>
            <w:r>
              <w:rPr>
                <w:rFonts w:ascii="Arial" w:hAnsi="Arial" w:cs="Arial"/>
                <w:color w:val="000000"/>
                <w:sz w:val="16"/>
                <w:szCs w:val="16"/>
                <w:lang w:val="en-GB"/>
              </w:rPr>
              <w:t>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0,199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U238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heat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0,171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heat to soil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heat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kJ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Xe131m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Xe133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w:t>
            </w:r>
            <w:r>
              <w:rPr>
                <w:rFonts w:ascii="Arial" w:hAnsi="Arial" w:cs="Arial"/>
                <w:color w:val="000000"/>
                <w:sz w:val="16"/>
                <w:szCs w:val="16"/>
                <w:lang w:val="en-GB"/>
              </w:rPr>
              <w:t>133m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Xe135m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w:t>
            </w:r>
            <w:r>
              <w:rPr>
                <w:rFonts w:ascii="Arial" w:hAnsi="Arial" w:cs="Arial"/>
                <w:color w:val="000000"/>
                <w:sz w:val="16"/>
                <w:szCs w:val="16"/>
              </w:rPr>
              <w:t>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Y90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Zn65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Zn65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Zr95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w:t>
            </w:r>
            <w:r>
              <w:rPr>
                <w:rFonts w:ascii="Arial" w:hAnsi="Arial" w:cs="Arial"/>
                <w:color w:val="000000"/>
                <w:sz w:val="16"/>
                <w:szCs w:val="16"/>
                <w:lang w:val="en-GB"/>
              </w:rPr>
              <w:t>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0,591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Zr95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162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900" w:type="dxa"/>
            <w:tcBorders>
              <w:top w:val="nil"/>
              <w:left w:val="nil"/>
              <w:bottom w:val="nil"/>
              <w:right w:val="nil"/>
            </w:tcBorders>
            <w:noWrap/>
            <w:tcMar>
              <w:top w:w="13" w:type="dxa"/>
              <w:left w:w="13" w:type="dxa"/>
              <w:bottom w:w="0" w:type="dxa"/>
              <w:right w:w="13" w:type="dxa"/>
            </w:tcMar>
            <w:vAlign w:val="bottom"/>
          </w:tcPr>
          <w:p w:rsidR="00000000" w:rsidRDefault="00984A82">
            <w:pPr>
              <w:jc w:val="center"/>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eastAsia="Arial Unicode MS" w:hAnsi="Arial" w:cs="Arial"/>
                <w:color w:val="000000"/>
                <w:sz w:val="16"/>
                <w:szCs w:val="16"/>
              </w:rPr>
            </w:pPr>
          </w:p>
        </w:tc>
        <w:tc>
          <w:tcPr>
            <w:tcW w:w="90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eastAsia="Arial Unicode MS" w:hAnsi="Arial" w:cs="Arial"/>
                <w:color w:val="000000"/>
                <w:sz w:val="16"/>
                <w:szCs w:val="16"/>
              </w:rPr>
            </w:pPr>
          </w:p>
        </w:tc>
        <w:tc>
          <w:tcPr>
            <w:tcW w:w="90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eastAsia="Arial Unicode MS" w:hAnsi="Arial" w:cs="Arial"/>
                <w:color w:val="000000"/>
                <w:sz w:val="16"/>
                <w:szCs w:val="16"/>
              </w:rPr>
            </w:pPr>
          </w:p>
        </w:tc>
      </w:tr>
      <w:tr w:rsidR="00000000">
        <w:trPr>
          <w:trHeight w:val="225"/>
        </w:trPr>
        <w:tc>
          <w:tcPr>
            <w:tcW w:w="4873" w:type="dxa"/>
            <w:gridSpan w:val="4"/>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Nota: la x significa que no ha existido ese flujo primario para esa fase</w:t>
            </w:r>
          </w:p>
        </w:tc>
        <w:tc>
          <w:tcPr>
            <w:tcW w:w="90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eastAsia="Arial Unicode MS" w:hAnsi="Arial" w:cs="Arial"/>
                <w:color w:val="000000"/>
                <w:sz w:val="16"/>
                <w:szCs w:val="16"/>
              </w:rPr>
            </w:pPr>
          </w:p>
        </w:tc>
        <w:tc>
          <w:tcPr>
            <w:tcW w:w="90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eastAsia="Arial Unicode MS" w:hAnsi="Arial" w:cs="Arial"/>
                <w:color w:val="000000"/>
                <w:sz w:val="16"/>
                <w:szCs w:val="16"/>
              </w:rPr>
            </w:pPr>
          </w:p>
        </w:tc>
      </w:tr>
    </w:tbl>
    <w:p w:rsidR="00000000" w:rsidRDefault="00984A82">
      <w:pPr>
        <w:pStyle w:val="Textoindependiente"/>
        <w:spacing w:line="480" w:lineRule="auto"/>
        <w:rPr>
          <w:b w:val="0"/>
          <w:bCs w:val="0"/>
          <w:sz w:val="24"/>
        </w:rPr>
      </w:pPr>
      <w:r>
        <w:rPr>
          <w:sz w:val="32"/>
        </w:rPr>
        <w:br w:type="page"/>
      </w:r>
      <w:r>
        <w:rPr>
          <w:b w:val="0"/>
          <w:bCs w:val="0"/>
          <w:sz w:val="24"/>
        </w:rPr>
        <w:t>APÉNDICE G</w:t>
      </w:r>
    </w:p>
    <w:p w:rsidR="00000000" w:rsidRDefault="00984A82">
      <w:pPr>
        <w:pStyle w:val="Textoindependiente"/>
        <w:spacing w:line="480" w:lineRule="auto"/>
        <w:rPr>
          <w:b w:val="0"/>
          <w:bCs w:val="0"/>
          <w:caps/>
          <w:sz w:val="24"/>
        </w:rPr>
      </w:pPr>
      <w:r>
        <w:rPr>
          <w:b w:val="0"/>
          <w:bCs w:val="0"/>
          <w:caps/>
          <w:sz w:val="24"/>
        </w:rPr>
        <w:t>Resultado de Análisis de Inventario de Sistema de Producto de Batería con Caj</w:t>
      </w:r>
      <w:r>
        <w:rPr>
          <w:b w:val="0"/>
          <w:bCs w:val="0"/>
          <w:caps/>
          <w:sz w:val="24"/>
        </w:rPr>
        <w:t>a de CAUCHO</w:t>
      </w:r>
    </w:p>
    <w:p w:rsidR="00000000" w:rsidRDefault="00984A82">
      <w:pPr>
        <w:pStyle w:val="Textoindependiente"/>
        <w:spacing w:line="480" w:lineRule="auto"/>
        <w:rPr>
          <w:b w:val="0"/>
          <w:bCs w:val="0"/>
          <w:caps/>
          <w:sz w:val="16"/>
        </w:rPr>
      </w:pPr>
    </w:p>
    <w:tbl>
      <w:tblPr>
        <w:tblW w:w="8113" w:type="dxa"/>
        <w:tblLayout w:type="fixed"/>
        <w:tblCellMar>
          <w:left w:w="0" w:type="dxa"/>
          <w:right w:w="0" w:type="dxa"/>
        </w:tblCellMar>
        <w:tblLook w:val="0000"/>
      </w:tblPr>
      <w:tblGrid>
        <w:gridCol w:w="1633"/>
        <w:gridCol w:w="1620"/>
        <w:gridCol w:w="900"/>
        <w:gridCol w:w="720"/>
        <w:gridCol w:w="900"/>
        <w:gridCol w:w="720"/>
        <w:gridCol w:w="720"/>
        <w:gridCol w:w="900"/>
      </w:tblGrid>
      <w:tr w:rsidR="00000000">
        <w:trPr>
          <w:cantSplit/>
          <w:trHeight w:val="225"/>
        </w:trPr>
        <w:tc>
          <w:tcPr>
            <w:tcW w:w="1633" w:type="dxa"/>
            <w:vMerge w:val="restart"/>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Sustancia</w:t>
            </w:r>
          </w:p>
        </w:tc>
        <w:tc>
          <w:tcPr>
            <w:tcW w:w="1620" w:type="dxa"/>
            <w:vMerge w:val="restart"/>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Flujo primario</w:t>
            </w:r>
          </w:p>
        </w:tc>
        <w:tc>
          <w:tcPr>
            <w:tcW w:w="900" w:type="dxa"/>
            <w:vMerge w:val="restart"/>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Unidad</w:t>
            </w:r>
          </w:p>
        </w:tc>
        <w:tc>
          <w:tcPr>
            <w:tcW w:w="720" w:type="dxa"/>
            <w:vMerge w:val="restart"/>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Total</w:t>
            </w:r>
          </w:p>
        </w:tc>
        <w:tc>
          <w:tcPr>
            <w:tcW w:w="3240" w:type="dxa"/>
            <w:gridSpan w:val="4"/>
            <w:tcBorders>
              <w:top w:val="nil"/>
              <w:left w:val="nil"/>
              <w:bottom w:val="nil"/>
              <w:right w:val="nil"/>
            </w:tcBorders>
            <w:noWrap/>
            <w:tcMar>
              <w:top w:w="13" w:type="dxa"/>
              <w:left w:w="13" w:type="dxa"/>
              <w:bottom w:w="0" w:type="dxa"/>
              <w:right w:w="13" w:type="dxa"/>
            </w:tcMar>
            <w:vAlign w:val="bottom"/>
          </w:tcPr>
          <w:p w:rsidR="00000000" w:rsidRDefault="00984A82">
            <w:pPr>
              <w:jc w:val="center"/>
              <w:rPr>
                <w:rFonts w:ascii="Arial" w:hAnsi="Arial" w:cs="Arial"/>
                <w:b/>
                <w:bCs/>
                <w:color w:val="000000"/>
                <w:sz w:val="16"/>
                <w:szCs w:val="16"/>
              </w:rPr>
            </w:pPr>
            <w:r>
              <w:rPr>
                <w:rFonts w:ascii="Arial" w:hAnsi="Arial" w:cs="Arial"/>
                <w:b/>
                <w:bCs/>
                <w:color w:val="000000"/>
                <w:sz w:val="16"/>
                <w:szCs w:val="16"/>
              </w:rPr>
              <w:t>Fases</w:t>
            </w:r>
          </w:p>
        </w:tc>
      </w:tr>
      <w:tr w:rsidR="00000000">
        <w:trPr>
          <w:cantSplit/>
          <w:trHeight w:val="1125"/>
        </w:trPr>
        <w:tc>
          <w:tcPr>
            <w:tcW w:w="1633" w:type="dxa"/>
            <w:vMerge/>
            <w:tcBorders>
              <w:top w:val="nil"/>
              <w:left w:val="nil"/>
              <w:bottom w:val="nil"/>
              <w:right w:val="nil"/>
            </w:tcBorders>
            <w:vAlign w:val="center"/>
          </w:tcPr>
          <w:p w:rsidR="00000000" w:rsidRDefault="00984A82">
            <w:pPr>
              <w:rPr>
                <w:rFonts w:ascii="Arial" w:eastAsia="Arial Unicode MS" w:hAnsi="Arial" w:cs="Arial"/>
                <w:b/>
                <w:bCs/>
                <w:color w:val="000000"/>
                <w:sz w:val="16"/>
                <w:szCs w:val="16"/>
              </w:rPr>
            </w:pPr>
          </w:p>
        </w:tc>
        <w:tc>
          <w:tcPr>
            <w:tcW w:w="1620" w:type="dxa"/>
            <w:vMerge/>
            <w:tcBorders>
              <w:top w:val="nil"/>
              <w:left w:val="nil"/>
              <w:bottom w:val="nil"/>
              <w:right w:val="nil"/>
            </w:tcBorders>
            <w:vAlign w:val="center"/>
          </w:tcPr>
          <w:p w:rsidR="00000000" w:rsidRDefault="00984A82">
            <w:pPr>
              <w:rPr>
                <w:rFonts w:ascii="Arial" w:eastAsia="Arial Unicode MS" w:hAnsi="Arial" w:cs="Arial"/>
                <w:b/>
                <w:bCs/>
                <w:color w:val="000000"/>
                <w:sz w:val="16"/>
                <w:szCs w:val="16"/>
              </w:rPr>
            </w:pPr>
          </w:p>
        </w:tc>
        <w:tc>
          <w:tcPr>
            <w:tcW w:w="900" w:type="dxa"/>
            <w:vMerge/>
            <w:tcBorders>
              <w:top w:val="nil"/>
              <w:left w:val="nil"/>
              <w:bottom w:val="nil"/>
              <w:right w:val="nil"/>
            </w:tcBorders>
            <w:vAlign w:val="center"/>
          </w:tcPr>
          <w:p w:rsidR="00000000" w:rsidRDefault="00984A82">
            <w:pPr>
              <w:rPr>
                <w:rFonts w:ascii="Arial" w:eastAsia="Arial Unicode MS" w:hAnsi="Arial" w:cs="Arial"/>
                <w:b/>
                <w:bCs/>
                <w:color w:val="000000"/>
                <w:sz w:val="16"/>
                <w:szCs w:val="16"/>
              </w:rPr>
            </w:pPr>
          </w:p>
        </w:tc>
        <w:tc>
          <w:tcPr>
            <w:tcW w:w="720" w:type="dxa"/>
            <w:vMerge/>
            <w:tcBorders>
              <w:top w:val="nil"/>
              <w:left w:val="nil"/>
              <w:bottom w:val="nil"/>
              <w:right w:val="nil"/>
            </w:tcBorders>
            <w:vAlign w:val="center"/>
          </w:tcPr>
          <w:p w:rsidR="00000000" w:rsidRDefault="00984A82">
            <w:pPr>
              <w:rPr>
                <w:rFonts w:ascii="Arial" w:eastAsia="Arial Unicode MS" w:hAnsi="Arial" w:cs="Arial"/>
                <w:b/>
                <w:bCs/>
                <w:color w:val="000000"/>
                <w:sz w:val="16"/>
                <w:szCs w:val="16"/>
              </w:rPr>
            </w:pPr>
          </w:p>
        </w:tc>
        <w:tc>
          <w:tcPr>
            <w:tcW w:w="900" w:type="dxa"/>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Materiales de Batería 15.57 (caucho)</w:t>
            </w:r>
          </w:p>
        </w:tc>
        <w:tc>
          <w:tcPr>
            <w:tcW w:w="720" w:type="dxa"/>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Uso de batería 15.57  kg</w:t>
            </w:r>
          </w:p>
        </w:tc>
        <w:tc>
          <w:tcPr>
            <w:tcW w:w="720" w:type="dxa"/>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Producción de batería</w:t>
            </w:r>
          </w:p>
        </w:tc>
        <w:tc>
          <w:tcPr>
            <w:tcW w:w="900" w:type="dxa"/>
            <w:tcBorders>
              <w:top w:val="nil"/>
              <w:left w:val="nil"/>
              <w:bottom w:val="nil"/>
              <w:right w:val="nil"/>
            </w:tcBorders>
            <w:tcMar>
              <w:top w:w="13" w:type="dxa"/>
              <w:left w:w="13" w:type="dxa"/>
              <w:bottom w:w="0" w:type="dxa"/>
              <w:right w:w="13" w:type="dxa"/>
            </w:tcMar>
          </w:tcPr>
          <w:p w:rsidR="00000000" w:rsidRDefault="00984A82">
            <w:pPr>
              <w:jc w:val="center"/>
              <w:rPr>
                <w:rFonts w:ascii="Arial" w:hAnsi="Arial" w:cs="Arial"/>
                <w:b/>
                <w:bCs/>
                <w:color w:val="000000"/>
                <w:sz w:val="16"/>
                <w:szCs w:val="16"/>
              </w:rPr>
            </w:pPr>
            <w:r>
              <w:rPr>
                <w:rFonts w:ascii="Arial" w:hAnsi="Arial" w:cs="Arial"/>
                <w:b/>
                <w:bCs/>
                <w:color w:val="000000"/>
                <w:sz w:val="16"/>
                <w:szCs w:val="16"/>
              </w:rPr>
              <w:t>Reciclaje y Disposición final (caucho)</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baryte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vAlign w:val="bottom"/>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bauxite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w:t>
            </w:r>
            <w:r>
              <w:rPr>
                <w:rFonts w:ascii="Arial" w:hAnsi="Arial" w:cs="Arial"/>
                <w:color w:val="000000"/>
                <w:sz w:val="16"/>
                <w:szCs w:val="16"/>
              </w:rPr>
              <w:t>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8,17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-0,081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bentonite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chromium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clay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coal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w:t>
            </w:r>
            <w:r>
              <w:rPr>
                <w:rFonts w:ascii="Arial" w:hAnsi="Arial" w:cs="Arial"/>
                <w:color w:val="000000"/>
                <w:sz w:val="16"/>
                <w:szCs w:val="16"/>
              </w:rPr>
              <w:t>,7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coal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cobalt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copper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(feedstock)</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IDEMAT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energy (undef.)</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w:t>
            </w:r>
            <w:r>
              <w:rPr>
                <w:rFonts w:ascii="Arial" w:hAnsi="Arial" w:cs="Arial"/>
                <w:color w:val="000000"/>
                <w:sz w:val="16"/>
                <w:szCs w:val="16"/>
                <w:lang w:val="en-GB"/>
              </w:rPr>
              <w:t>gy from hydro power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uranium</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gravel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iron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9,31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0,0289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w:t>
            </w:r>
            <w:r>
              <w:rPr>
                <w:rFonts w:ascii="Arial" w:hAnsi="Arial" w:cs="Arial"/>
                <w:color w:val="000000"/>
                <w:sz w:val="16"/>
                <w:szCs w:val="16"/>
                <w:lang w:val="en-GB"/>
              </w:rPr>
              <w:t>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iron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lead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309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lignite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limestone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manganese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marl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 (kg)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molybdene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w:t>
            </w:r>
            <w:r>
              <w:rPr>
                <w:rFonts w:ascii="Arial" w:hAnsi="Arial" w:cs="Arial"/>
                <w:color w:val="000000"/>
                <w:sz w:val="16"/>
                <w:szCs w:val="16"/>
              </w:rPr>
              <w:t>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natural gas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natural gas (feedstock)</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l</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natural gas (vol)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gal*</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natural gas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l</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nickel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0,0361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palladium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petroleum gas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cu.in</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platinum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r>
              <w:rPr>
                <w:rFonts w:ascii="Arial" w:hAnsi="Arial" w:cs="Arial"/>
                <w:color w:val="000000"/>
                <w:sz w:val="16"/>
                <w:szCs w:val="16"/>
                <w:lang w:val="en-GB"/>
              </w:rPr>
              <w:t>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0,0852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pot. energy hydropower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0,787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potential energy water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kJ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process and cooling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cu.in</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reservoir content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cm3y</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rhenium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0,0717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rhodium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rock salt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sand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extracción de </w:t>
            </w:r>
            <w:r>
              <w:rPr>
                <w:rFonts w:ascii="Arial" w:hAnsi="Arial" w:cs="Arial"/>
                <w:color w:val="000000"/>
                <w:sz w:val="16"/>
                <w:szCs w:val="16"/>
              </w:rPr>
              <w:t>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0,0166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sand, clay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silver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 secondary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tin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w:t>
            </w:r>
            <w:r>
              <w:rPr>
                <w:rFonts w:ascii="Arial" w:hAnsi="Arial" w:cs="Arial"/>
                <w:color w:val="000000"/>
                <w:sz w:val="16"/>
                <w:szCs w:val="16"/>
                <w:lang w:val="en-GB"/>
              </w:rPr>
              <w:t>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turbine water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l</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unspecified energy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uranium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uranium (in ore)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uranium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lb</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wood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wood (dry matter) ETH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zinc (in ore)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w:t>
            </w:r>
            <w:r>
              <w:rPr>
                <w:rFonts w:ascii="Arial" w:hAnsi="Arial" w:cs="Arial"/>
                <w:color w:val="000000"/>
                <w:sz w:val="16"/>
                <w:szCs w:val="16"/>
              </w:rPr>
              <w:t>cción de recurso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0,536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acetone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acrolein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0,804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76,5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w:t>
            </w:r>
            <w:r>
              <w:rPr>
                <w:rFonts w:ascii="Arial" w:hAnsi="Arial" w:cs="Arial"/>
                <w:color w:val="000000"/>
                <w:sz w:val="16"/>
                <w:szCs w:val="16"/>
              </w:rPr>
              <w:t>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94,4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aldehydes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0,000197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alkanes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alkenes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w:t>
            </w:r>
            <w:r>
              <w:rPr>
                <w:rFonts w:ascii="Arial" w:hAnsi="Arial" w:cs="Arial"/>
                <w:color w:val="000000"/>
                <w:sz w:val="16"/>
                <w:szCs w:val="16"/>
              </w:rPr>
              <w:t>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0,291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0,276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benzo(a)pyrene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r>
              <w:rPr>
                <w:rFonts w:ascii="Arial" w:hAnsi="Arial" w:cs="Arial"/>
                <w:color w:val="000000"/>
                <w:sz w:val="16"/>
                <w:szCs w:val="16"/>
                <w:lang w:val="en-GB"/>
              </w:rPr>
              <w:t>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CFC-11</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CFC-114</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0,768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CFC-116</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CFC-13</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emision </w:t>
            </w:r>
            <w:r>
              <w:rPr>
                <w:rFonts w:ascii="Arial" w:hAnsi="Arial" w:cs="Arial"/>
                <w:color w:val="000000"/>
                <w:sz w:val="16"/>
                <w:szCs w:val="16"/>
              </w:rPr>
              <w:t>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0,941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CFC-14</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0,0854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Cl2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kg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70,5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cobalt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Cu</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0,000484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57,9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aromatic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chloro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r>
              <w:rPr>
                <w:rFonts w:ascii="Arial" w:hAnsi="Arial" w:cs="Arial"/>
                <w:color w:val="000000"/>
                <w:sz w:val="16"/>
                <w:szCs w:val="16"/>
              </w:rPr>
              <w:t>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2,36E-05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2,95E-05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CxHy halogenated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cyanides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0,00957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dioxin</w:t>
            </w:r>
            <w:r>
              <w:rPr>
                <w:rFonts w:ascii="Arial" w:hAnsi="Arial" w:cs="Arial"/>
                <w:color w:val="000000"/>
                <w:sz w:val="16"/>
                <w:szCs w:val="16"/>
                <w:lang w:val="en-GB"/>
              </w:rPr>
              <w:t xml:space="preserve"> (TEQ)</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0,609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(coarse) process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dust (PM10) mobile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dust (PM10) stationary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w:t>
            </w:r>
            <w:r>
              <w:rPr>
                <w:rFonts w:ascii="Arial" w:hAnsi="Arial" w:cs="Arial"/>
                <w:color w:val="000000"/>
                <w:sz w:val="16"/>
                <w:szCs w:val="16"/>
              </w:rPr>
              <w:t>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dust (SPM)</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0,0361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w:t>
            </w:r>
            <w:r>
              <w:rPr>
                <w:rFonts w:ascii="Arial" w:hAnsi="Arial" w:cs="Arial"/>
                <w:color w:val="000000"/>
                <w:sz w:val="16"/>
                <w:szCs w:val="16"/>
              </w:rPr>
              <w:t>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65,9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98,9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0,0647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H2S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5,4</w:t>
            </w:r>
            <w:r>
              <w:rPr>
                <w:rFonts w:ascii="Arial" w:hAnsi="Arial" w:cs="Arial"/>
                <w:color w:val="000000"/>
                <w:sz w:val="16"/>
                <w:szCs w:val="16"/>
              </w:rPr>
              <w:t>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5,57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HALON-1301</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HCFC-21</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0,0343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heptane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0,00894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0,784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hexachlorobenzene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-8E-05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-2,07E-07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w:t>
            </w:r>
            <w:r>
              <w:rPr>
                <w:rFonts w:ascii="Arial" w:hAnsi="Arial" w:cs="Arial"/>
                <w:color w:val="000000"/>
                <w:sz w:val="16"/>
                <w:szCs w:val="16"/>
              </w:rPr>
              <w:t>5,82E-05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-2,17E-05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0,443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La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w:t>
            </w:r>
            <w:r>
              <w:rPr>
                <w:rFonts w:ascii="Arial" w:hAnsi="Arial" w:cs="Arial"/>
                <w:color w:val="000000"/>
                <w:sz w:val="16"/>
                <w:szCs w:val="16"/>
              </w:rPr>
              <w:t>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1330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0,0595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MTBE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0,0627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64,8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naphthalene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-5,67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0,951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emision al </w:t>
            </w:r>
            <w:r>
              <w:rPr>
                <w:rFonts w:ascii="Arial" w:hAnsi="Arial" w:cs="Arial"/>
                <w:color w:val="000000"/>
                <w:sz w:val="16"/>
                <w:szCs w:val="16"/>
              </w:rPr>
              <w:t>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0,0485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non methane VOC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P-tot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PAH's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particulates (unspecified)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89,4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pentachlorobenzene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pentachlorophenol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pentane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propionic acid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0,0462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emision </w:t>
            </w:r>
            <w:r>
              <w:rPr>
                <w:rFonts w:ascii="Arial" w:hAnsi="Arial" w:cs="Arial"/>
                <w:color w:val="000000"/>
                <w:sz w:val="16"/>
                <w:szCs w:val="16"/>
              </w:rPr>
              <w:t>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soot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0,00786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SOx</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0,0981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w:t>
            </w:r>
            <w:r>
              <w:rPr>
                <w:rFonts w:ascii="Arial" w:hAnsi="Arial" w:cs="Arial"/>
                <w:color w:val="000000"/>
                <w:sz w:val="16"/>
                <w:szCs w:val="16"/>
              </w:rPr>
              <w:t>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toluene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U</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vinyl chloride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VOC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-0,00536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w:t>
            </w:r>
            <w:r>
              <w:rPr>
                <w:rFonts w:ascii="Arial" w:hAnsi="Arial" w:cs="Arial"/>
                <w:color w:val="000000"/>
                <w:sz w:val="16"/>
                <w:szCs w:val="16"/>
                <w:lang w:val="en-GB"/>
              </w:rPr>
              <w:t>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emision al aire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0,0723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acenaphthylene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Acid as H+</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acids (unspecified)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alkanes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alkenes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ano</w:t>
            </w:r>
            <w:r>
              <w:rPr>
                <w:rFonts w:ascii="Arial" w:hAnsi="Arial" w:cs="Arial"/>
                <w:color w:val="000000"/>
                <w:sz w:val="16"/>
                <w:szCs w:val="16"/>
                <w:lang w:val="en-GB"/>
              </w:rPr>
              <w:t>rg. dissolved subst.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8,22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AOX</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baryte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BOD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calcium ions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chlorinated solvents (unspec.)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1030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chlorobenzenes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w:t>
            </w:r>
            <w:r>
              <w:rPr>
                <w:rFonts w:ascii="Arial" w:hAnsi="Arial" w:cs="Arial"/>
                <w:color w:val="000000"/>
                <w:sz w:val="16"/>
                <w:szCs w:val="16"/>
              </w:rPr>
              <w:t>,3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0,0851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 (III)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 (VI)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779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0,0249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r>
              <w:rPr>
                <w:rFonts w:ascii="Arial" w:hAnsi="Arial" w:cs="Arial"/>
                <w:color w:val="000000"/>
                <w:sz w:val="16"/>
                <w:szCs w:val="16"/>
                <w:lang w:val="en-GB"/>
              </w:rPr>
              <w:t>,18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Cu</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3,14E-05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-0,00641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aromatic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chloro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cyanide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di(2-ethylhexyl)phthalate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dibutyl p-phthalate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0,651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dimethyl</w:t>
            </w:r>
            <w:r>
              <w:rPr>
                <w:rFonts w:ascii="Arial" w:hAnsi="Arial" w:cs="Arial"/>
                <w:color w:val="000000"/>
                <w:sz w:val="16"/>
                <w:szCs w:val="16"/>
                <w:lang w:val="en-GB"/>
              </w:rPr>
              <w:t xml:space="preserve"> p-phthalate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0,0641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dissolved organics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dissolved substances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0,00613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DOC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600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 benzene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w:t>
            </w:r>
            <w:r>
              <w:rPr>
                <w:rFonts w:ascii="Arial" w:hAnsi="Arial" w:cs="Arial"/>
                <w:color w:val="000000"/>
                <w:sz w:val="16"/>
                <w:szCs w:val="16"/>
                <w:lang w:val="en-GB"/>
              </w:rPr>
              <w:t>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fats/oils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fatty acids as 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fluoride ions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0,0142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w:t>
            </w:r>
            <w:r>
              <w:rPr>
                <w:rFonts w:ascii="Arial" w:hAnsi="Arial" w:cs="Arial"/>
                <w:color w:val="000000"/>
                <w:sz w:val="16"/>
                <w:szCs w:val="16"/>
              </w:rPr>
              <w:t>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3,83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glutaraldehyde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hexachloroethane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0,246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w:t>
            </w:r>
            <w:r>
              <w:rPr>
                <w:rFonts w:ascii="Arial" w:hAnsi="Arial" w:cs="Arial"/>
                <w:color w:val="000000"/>
                <w:sz w:val="16"/>
                <w:szCs w:val="16"/>
              </w:rPr>
              <w:t>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6,48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HOCL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49,7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Kjeldahl-N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metallic ions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Mo</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MTBE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N-tot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 organically bou</w:t>
            </w:r>
            <w:r>
              <w:rPr>
                <w:rFonts w:ascii="Arial" w:hAnsi="Arial" w:cs="Arial"/>
                <w:color w:val="000000"/>
                <w:sz w:val="16"/>
                <w:szCs w:val="16"/>
                <w:lang w:val="en-GB"/>
              </w:rPr>
              <w:t>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0,00804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NH3</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NH3 (as 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0,0432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NH4+</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w:t>
            </w:r>
            <w:r>
              <w:rPr>
                <w:rFonts w:ascii="Arial" w:hAnsi="Arial" w:cs="Arial"/>
                <w:color w:val="000000"/>
                <w:sz w:val="16"/>
                <w:szCs w:val="16"/>
              </w:rPr>
              <w:t>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0,653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6,66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nitrite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0,867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OCl-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P-compounds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0,0392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r>
              <w:rPr>
                <w:rFonts w:ascii="Arial" w:hAnsi="Arial" w:cs="Arial"/>
                <w:color w:val="000000"/>
                <w:sz w:val="16"/>
                <w:szCs w:val="16"/>
                <w:lang w:val="en-GB"/>
              </w:rPr>
              <w:t>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PAH's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phenols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0,799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phosphate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88,2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Ru</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salts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w:t>
            </w:r>
            <w:r>
              <w:rPr>
                <w:rFonts w:ascii="Arial" w:hAnsi="Arial" w:cs="Arial"/>
                <w:color w:val="000000"/>
                <w:sz w:val="16"/>
                <w:szCs w:val="16"/>
              </w:rPr>
              <w:t>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Sb</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8,1E-06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0,000441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fr-FR"/>
              </w:rPr>
            </w:pPr>
            <w:r>
              <w:rPr>
                <w:rFonts w:ascii="Arial" w:hAnsi="Arial" w:cs="Arial"/>
                <w:color w:val="000000"/>
                <w:sz w:val="16"/>
                <w:szCs w:val="16"/>
                <w:lang w:val="fr-FR"/>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2,42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0,865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SO3</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4,77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0,672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sulphide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suspended substances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tetrachloroethene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w:t>
            </w:r>
            <w:r>
              <w:rPr>
                <w:rFonts w:ascii="Arial" w:hAnsi="Arial" w:cs="Arial"/>
                <w:color w:val="000000"/>
                <w:sz w:val="16"/>
                <w:szCs w:val="16"/>
              </w:rPr>
              <w:t>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0,0446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738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toluene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tributyltin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trichloroethene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trichloromethane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triethylene glycol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0,0485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undissolved substances</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0,00464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vinyl chloride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pg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79,6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VOC as C</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0,00872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water (vol)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cm3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565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xylene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908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agua</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chemical waste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final waste (inert)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oz</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0,0498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industrial waste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min</w:t>
            </w:r>
            <w:r>
              <w:rPr>
                <w:rFonts w:ascii="Arial" w:hAnsi="Arial" w:cs="Arial"/>
                <w:color w:val="000000"/>
                <w:sz w:val="16"/>
                <w:szCs w:val="16"/>
              </w:rPr>
              <w:t>eral waste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mineral waste (mining)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produc. waste (not inert)</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0,995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slag</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873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0,959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bioactive landfill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in incineration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residuo sólido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Al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9,22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As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Ca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w:t>
            </w:r>
            <w:r>
              <w:rPr>
                <w:rFonts w:ascii="Arial" w:hAnsi="Arial" w:cs="Arial"/>
                <w:color w:val="000000"/>
                <w:sz w:val="16"/>
                <w:szCs w:val="16"/>
              </w:rPr>
              <w:t>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Cd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0,678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59,5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46,1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Cu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Fe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w:t>
            </w:r>
            <w:r>
              <w:rPr>
                <w:rFonts w:ascii="Arial" w:hAnsi="Arial" w:cs="Arial"/>
                <w:color w:val="000000"/>
                <w:sz w:val="16"/>
                <w:szCs w:val="16"/>
              </w:rPr>
              <w:t xml:space="preserve">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Hg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0,0947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Mn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0,0279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Ni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0,00508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0,445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oil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w:t>
            </w:r>
            <w:r>
              <w:rPr>
                <w:rFonts w:ascii="Arial" w:hAnsi="Arial" w:cs="Arial"/>
                <w:color w:val="000000"/>
                <w:sz w:val="16"/>
                <w:szCs w:val="16"/>
              </w:rPr>
              <w:t>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6,97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0,0216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oil biodegradable</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0,0583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0,781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Pb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0,0154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phosphor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0,00472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w:t>
            </w:r>
            <w:r>
              <w:rPr>
                <w:rFonts w:ascii="Arial" w:hAnsi="Arial" w:cs="Arial"/>
                <w:color w:val="000000"/>
                <w:sz w:val="16"/>
                <w:szCs w:val="16"/>
                <w:lang w:val="en-GB"/>
              </w:rPr>
              <w:t>,5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0,0563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Zn (ind.)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al suelo</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µg</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Ag110m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Ag110m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62,1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alpha radiation (unspecified)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w:t>
            </w:r>
            <w:r>
              <w:rPr>
                <w:rFonts w:ascii="Arial" w:hAnsi="Arial" w:cs="Arial"/>
                <w:color w:val="000000"/>
                <w:sz w:val="16"/>
                <w:szCs w:val="16"/>
                <w:lang w:val="en-GB"/>
              </w:rPr>
              <w:t>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Am241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Am241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93,2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Ar41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Ba140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w:t>
            </w:r>
            <w:r>
              <w:rPr>
                <w:rFonts w:ascii="Arial" w:hAnsi="Arial" w:cs="Arial"/>
                <w:color w:val="000000"/>
                <w:sz w:val="16"/>
                <w:szCs w:val="16"/>
                <w:lang w:val="en-GB"/>
              </w:rPr>
              <w:t>a140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beta radiation (unspecified)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C14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C14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w:t>
            </w:r>
            <w:r>
              <w:rPr>
                <w:rFonts w:ascii="Arial" w:hAnsi="Arial" w:cs="Arial"/>
                <w:color w:val="000000"/>
                <w:sz w:val="16"/>
                <w:szCs w:val="16"/>
                <w:lang w:val="en-GB"/>
              </w:rPr>
              <w:t>71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Cd109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0,645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Ce141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0,845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Ce141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Ce144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Ce144 to wa</w:t>
            </w:r>
            <w:r>
              <w:rPr>
                <w:rFonts w:ascii="Arial" w:hAnsi="Arial" w:cs="Arial"/>
                <w:color w:val="000000"/>
                <w:sz w:val="16"/>
                <w:szCs w:val="16"/>
                <w:lang w:val="en-GB"/>
              </w:rPr>
              <w:t>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Cm (alpha)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Cm (alpha)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Cm242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0,0146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0,000894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0,00373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Cm244</w:t>
            </w:r>
            <w:r>
              <w:rPr>
                <w:rFonts w:ascii="Arial" w:hAnsi="Arial" w:cs="Arial"/>
                <w:color w:val="000000"/>
                <w:sz w:val="16"/>
                <w:szCs w:val="16"/>
                <w:lang w:val="en-GB"/>
              </w:rPr>
              <w:t xml:space="preserve">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0,00812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Co57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0,0156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0,0651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Co57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Co58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0,259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 xml:space="preserve">Co58 to </w:t>
            </w:r>
            <w:r>
              <w:rPr>
                <w:rFonts w:ascii="Arial" w:hAnsi="Arial" w:cs="Arial"/>
                <w:color w:val="000000"/>
                <w:sz w:val="16"/>
                <w:szCs w:val="16"/>
                <w:lang w:val="en-GB"/>
              </w:rPr>
              <w:t>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0,0969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Co60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0,384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Co60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continuous urban land</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cm2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 xml:space="preserve">Conv. </w:t>
            </w:r>
            <w:r>
              <w:rPr>
                <w:rFonts w:ascii="Arial" w:hAnsi="Arial" w:cs="Arial"/>
                <w:color w:val="000000"/>
                <w:sz w:val="16"/>
                <w:szCs w:val="16"/>
                <w:lang w:val="en-GB"/>
              </w:rPr>
              <w:t>to industrial area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Cr51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Cr51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Cs136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0,599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Cs137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Fe59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w:t>
            </w:r>
            <w:r>
              <w:rPr>
                <w:rFonts w:ascii="Arial" w:hAnsi="Arial" w:cs="Arial"/>
                <w:color w:val="000000"/>
                <w:sz w:val="16"/>
                <w:szCs w:val="16"/>
              </w:rPr>
              <w:t>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0,354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Fe59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Fission and activation products (RA)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66,8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H3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0,141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0,587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H3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w:t>
            </w:r>
            <w:r>
              <w:rPr>
                <w:rFonts w:ascii="Arial" w:hAnsi="Arial" w:cs="Arial"/>
                <w:color w:val="000000"/>
                <w:sz w:val="16"/>
                <w:szCs w:val="16"/>
              </w:rPr>
              <w:t>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I129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I129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I131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I131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I133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I133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I135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4,51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K40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463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 xml:space="preserve">K40 </w:t>
            </w:r>
            <w:r>
              <w:rPr>
                <w:rFonts w:ascii="Arial" w:hAnsi="Arial" w:cs="Arial"/>
                <w:color w:val="000000"/>
                <w:sz w:val="16"/>
                <w:szCs w:val="16"/>
                <w:lang w:val="en-GB"/>
              </w:rPr>
              <w:t>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13700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9350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3480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Kr85m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0,987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4,24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0,441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w:t>
            </w:r>
            <w:r>
              <w:rPr>
                <w:rFonts w:ascii="Arial" w:hAnsi="Arial" w:cs="Arial"/>
                <w:color w:val="000000"/>
                <w:sz w:val="16"/>
                <w:szCs w:val="16"/>
              </w:rPr>
              <w:t>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Kr89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La140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93,9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La140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(sea floor) II-III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w:t>
            </w:r>
            <w:r>
              <w:rPr>
                <w:rFonts w:ascii="Arial" w:hAnsi="Arial" w:cs="Arial"/>
                <w:color w:val="000000"/>
                <w:sz w:val="16"/>
                <w:szCs w:val="16"/>
                <w:lang w:val="en-GB"/>
              </w:rPr>
              <w:t>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(sea floor) II-IV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0,123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II-III</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0,865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II-IV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III-IV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w:t>
            </w:r>
            <w:r>
              <w:rPr>
                <w:rFonts w:ascii="Arial" w:hAnsi="Arial" w:cs="Arial"/>
                <w:color w:val="000000"/>
                <w:sz w:val="16"/>
                <w:szCs w:val="16"/>
              </w:rPr>
              <w:t>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cm2a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0,0764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IV-IV</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0,0319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Mn54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Mn54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0,757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Mo99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r>
              <w:rPr>
                <w:rFonts w:ascii="Arial" w:hAnsi="Arial" w:cs="Arial"/>
                <w:color w:val="000000"/>
                <w:sz w:val="16"/>
                <w:szCs w:val="16"/>
                <w:lang w:val="en-GB"/>
              </w:rPr>
              <w:t>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7,81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Na24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Nb95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6,82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Nb95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741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Np237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0,00888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Np237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5,96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industrial area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0,0995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-0,00179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rail/road area</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m2a</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-0,208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Pa234m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Pa234m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Pb210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0,665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Pb210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Pm147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74,</w:t>
            </w:r>
            <w:r>
              <w:rPr>
                <w:rFonts w:ascii="Arial" w:hAnsi="Arial" w:cs="Arial"/>
                <w:color w:val="000000"/>
                <w:sz w:val="16"/>
                <w:szCs w:val="16"/>
                <w:lang w:val="en-GB"/>
              </w:rPr>
              <w:t>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Po210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Po210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64,7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272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Pu alpha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Pu alpha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Pu238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0,0842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Pu241 Beta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Pu241 beta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9,22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w:t>
            </w:r>
            <w:r>
              <w:rPr>
                <w:rFonts w:ascii="Arial" w:hAnsi="Arial" w:cs="Arial"/>
                <w:color w:val="000000"/>
                <w:sz w:val="16"/>
                <w:szCs w:val="16"/>
                <w:lang w:val="en-GB"/>
              </w:rPr>
              <w:t>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Ra226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0,194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0,811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Ra226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Ra228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585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radio acti</w:t>
            </w:r>
            <w:r>
              <w:rPr>
                <w:rFonts w:ascii="Arial" w:hAnsi="Arial" w:cs="Arial"/>
                <w:color w:val="000000"/>
                <w:sz w:val="16"/>
                <w:szCs w:val="16"/>
                <w:lang w:val="en-GB"/>
              </w:rPr>
              <w:t>ve noble gases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radioactive substance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kBq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905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78,8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98,4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radioactive substance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10100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8440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radionuclides (mixed)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w:t>
            </w:r>
            <w:r>
              <w:rPr>
                <w:rFonts w:ascii="Arial" w:hAnsi="Arial" w:cs="Arial"/>
                <w:color w:val="000000"/>
                <w:sz w:val="16"/>
                <w:szCs w:val="16"/>
              </w:rPr>
              <w:t>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48,3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Rn220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Rn222 (long term)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kBq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Rn222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56,2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Ru103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w:t>
            </w:r>
            <w:r>
              <w:rPr>
                <w:rFonts w:ascii="Arial" w:hAnsi="Arial" w:cs="Arial"/>
                <w:color w:val="000000"/>
                <w:sz w:val="16"/>
                <w:szCs w:val="16"/>
              </w:rPr>
              <w:t>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0,0924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0,388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Ru103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Ru106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Ru106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Sb122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w:t>
            </w:r>
            <w:r>
              <w:rPr>
                <w:rFonts w:ascii="Arial" w:hAnsi="Arial" w:cs="Arial"/>
                <w:color w:val="000000"/>
                <w:sz w:val="16"/>
                <w:szCs w:val="16"/>
                <w:lang w:val="en-GB"/>
              </w:rPr>
              <w:t>12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0,486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10,4</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0,318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Sb125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0,911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w:t>
            </w:r>
            <w:r>
              <w:rPr>
                <w:rFonts w:ascii="Arial" w:hAnsi="Arial" w:cs="Arial"/>
                <w:color w:val="000000"/>
                <w:sz w:val="16"/>
                <w:szCs w:val="16"/>
                <w:lang w:val="en-GB"/>
              </w:rPr>
              <w:t>r89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181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Sr89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0,253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2,95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Sr90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99,4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Sr90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Tc99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 xml:space="preserve">emisión no </w:t>
            </w:r>
            <w:r>
              <w:rPr>
                <w:rFonts w:ascii="Arial" w:hAnsi="Arial" w:cs="Arial"/>
                <w:color w:val="000000"/>
                <w:sz w:val="16"/>
                <w:szCs w:val="16"/>
              </w:rPr>
              <w:t>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0,377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Tc99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0,564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Tc99m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52,7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Te123m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664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40,7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454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Te123m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4,71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Te132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Th228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193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Th228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0,00497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0,436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Th230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980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w:t>
            </w:r>
            <w:r>
              <w:rPr>
                <w:rFonts w:ascii="Arial" w:hAnsi="Arial" w:cs="Arial"/>
                <w:color w:val="000000"/>
                <w:sz w:val="16"/>
                <w:szCs w:val="16"/>
                <w:lang w:val="en-GB"/>
              </w:rPr>
              <w:t>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250</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Th232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83,6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Th232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63,5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88,2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Th234 to wa</w:t>
            </w:r>
            <w:r>
              <w:rPr>
                <w:rFonts w:ascii="Arial" w:hAnsi="Arial" w:cs="Arial"/>
                <w:color w:val="000000"/>
                <w:sz w:val="16"/>
                <w:szCs w:val="16"/>
                <w:lang w:val="en-GB"/>
              </w:rPr>
              <w:t>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0,419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 alpha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0,193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0,805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 alpha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27,2</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U234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1060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64,4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269</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U234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w:t>
            </w:r>
            <w:r>
              <w:rPr>
                <w:rFonts w:ascii="Arial" w:hAnsi="Arial" w:cs="Arial"/>
                <w:color w:val="000000"/>
                <w:sz w:val="16"/>
                <w:szCs w:val="16"/>
              </w:rPr>
              <w:t>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0,133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0,557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51,3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3,25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0,199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0,828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U238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5,53</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0,337</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3,79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1,41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heat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0,171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heat to soil</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1370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956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356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waste heat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kJ</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76,1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0,434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55,2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Xe131m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w:t>
            </w:r>
            <w:r>
              <w:rPr>
                <w:rFonts w:ascii="Arial" w:hAnsi="Arial" w:cs="Arial"/>
                <w:color w:val="000000"/>
                <w:sz w:val="16"/>
                <w:szCs w:val="16"/>
                <w:lang w:val="en-GB"/>
              </w:rPr>
              <w:t>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2,03</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23,2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Xe133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2,5</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Xe133m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4,92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0,301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3,37</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0,102</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0,428</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Xe135m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43,1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Xe137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4,18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0,25</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2,86</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Xe138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mBq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45,9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2,74</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Y90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220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12,9</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151</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56,3</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Zn65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650</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39,6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445</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166</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Zn65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w:t>
            </w:r>
            <w:r>
              <w:rPr>
                <w:rFonts w:ascii="Arial" w:hAnsi="Arial" w:cs="Arial"/>
                <w:color w:val="000000"/>
                <w:sz w:val="16"/>
                <w:szCs w:val="16"/>
              </w:rPr>
              <w:t xml:space="preserve">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124</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7,26</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31,7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Zr95 to air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lang w:val="en-GB"/>
              </w:rPr>
            </w:pPr>
            <w:r>
              <w:rPr>
                <w:rFonts w:ascii="Arial" w:hAnsi="Arial" w:cs="Arial"/>
                <w:color w:val="000000"/>
                <w:sz w:val="16"/>
                <w:szCs w:val="16"/>
                <w:lang w:val="en-GB"/>
              </w:rPr>
              <w:t>nBq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9,68</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0,591</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6,62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2,47</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Zr95 to water</w:t>
            </w: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emisión no material</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µBq</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749</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45,8</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x</w:t>
            </w: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512</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191</w:t>
            </w:r>
          </w:p>
        </w:tc>
      </w:tr>
      <w:tr w:rsidR="00000000">
        <w:trPr>
          <w:trHeight w:val="225"/>
        </w:trPr>
        <w:tc>
          <w:tcPr>
            <w:tcW w:w="1633"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16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p>
        </w:tc>
      </w:tr>
      <w:tr w:rsidR="00000000">
        <w:trPr>
          <w:trHeight w:val="225"/>
        </w:trPr>
        <w:tc>
          <w:tcPr>
            <w:tcW w:w="4873" w:type="dxa"/>
            <w:gridSpan w:val="4"/>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Nota: la x significa que no ha existido ese flujo primario para esa fase</w:t>
            </w: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p>
        </w:tc>
        <w:tc>
          <w:tcPr>
            <w:tcW w:w="72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p>
        </w:tc>
        <w:tc>
          <w:tcPr>
            <w:tcW w:w="900" w:type="dxa"/>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p>
        </w:tc>
      </w:tr>
    </w:tbl>
    <w:p w:rsidR="00000000" w:rsidRDefault="00984A82">
      <w:pPr>
        <w:pStyle w:val="Textoindependiente"/>
        <w:spacing w:line="480" w:lineRule="auto"/>
        <w:rPr>
          <w:b w:val="0"/>
          <w:bCs w:val="0"/>
          <w:caps/>
          <w:sz w:val="16"/>
          <w:lang w:val="es-EC"/>
        </w:rPr>
      </w:pPr>
    </w:p>
    <w:p w:rsidR="00000000" w:rsidRDefault="00984A82">
      <w:pPr>
        <w:pStyle w:val="Textoindependiente"/>
        <w:spacing w:line="480" w:lineRule="auto"/>
        <w:rPr>
          <w:b w:val="0"/>
          <w:bCs w:val="0"/>
          <w:caps/>
          <w:sz w:val="24"/>
          <w:lang w:val="es-EC"/>
        </w:rPr>
      </w:pPr>
      <w:r>
        <w:rPr>
          <w:b w:val="0"/>
          <w:bCs w:val="0"/>
          <w:caps/>
          <w:sz w:val="16"/>
          <w:lang w:val="es-EC"/>
        </w:rPr>
        <w:br w:type="page"/>
      </w:r>
      <w:r>
        <w:rPr>
          <w:b w:val="0"/>
          <w:bCs w:val="0"/>
          <w:caps/>
          <w:sz w:val="24"/>
          <w:lang w:val="es-EC"/>
        </w:rPr>
        <w:t>apéndice h</w:t>
      </w:r>
    </w:p>
    <w:p w:rsidR="00000000" w:rsidRDefault="00984A82">
      <w:pPr>
        <w:pStyle w:val="Textoindependiente"/>
        <w:spacing w:line="480" w:lineRule="auto"/>
        <w:rPr>
          <w:b w:val="0"/>
          <w:bCs w:val="0"/>
          <w:caps/>
          <w:sz w:val="24"/>
          <w:lang w:val="es-EC"/>
        </w:rPr>
      </w:pPr>
      <w:r>
        <w:rPr>
          <w:b w:val="0"/>
          <w:bCs w:val="0"/>
          <w:caps/>
          <w:sz w:val="24"/>
          <w:lang w:val="es-EC"/>
        </w:rPr>
        <w:t>Factores de Caracterización Eco-Indicator 99</w:t>
      </w:r>
    </w:p>
    <w:tbl>
      <w:tblPr>
        <w:tblW w:w="6060" w:type="dxa"/>
        <w:jc w:val="center"/>
        <w:tblCellMar>
          <w:left w:w="0" w:type="dxa"/>
          <w:right w:w="0" w:type="dxa"/>
        </w:tblCellMar>
        <w:tblLook w:val="0000"/>
      </w:tblPr>
      <w:tblGrid>
        <w:gridCol w:w="1900"/>
        <w:gridCol w:w="2344"/>
        <w:gridCol w:w="580"/>
        <w:gridCol w:w="1300"/>
      </w:tblGrid>
      <w:tr w:rsidR="00000000">
        <w:trPr>
          <w:trHeight w:val="225"/>
          <w:jc w:val="center"/>
        </w:trPr>
        <w:tc>
          <w:tcPr>
            <w:tcW w:w="1900" w:type="dxa"/>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2280" w:type="dxa"/>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Carcinógenos</w:t>
            </w:r>
          </w:p>
        </w:tc>
        <w:tc>
          <w:tcPr>
            <w:tcW w:w="580" w:type="dxa"/>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DALY</w:t>
            </w:r>
          </w:p>
        </w:tc>
        <w:tc>
          <w:tcPr>
            <w:tcW w:w="1300" w:type="dxa"/>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b/>
                <w:bCs/>
                <w:color w:val="000000"/>
                <w:sz w:val="16"/>
                <w:szCs w:val="16"/>
                <w:lang w:val="en-GB"/>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0,135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dioxin (TEQ)</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0,0006969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0,0235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PAH's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0,0657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0,0712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Cr (VI)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0,343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metallic ions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0,00004272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0,0311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PAH's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1,1,1,2-tetrachloroethane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0,0000372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1,1,2,2-tetrachloroethane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0,000286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1,1,2-trichloroethane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1,1-dichloroethe</w:t>
            </w:r>
            <w:r>
              <w:rPr>
                <w:rFonts w:ascii="Arial" w:hAnsi="Arial" w:cs="Arial"/>
                <w:color w:val="000000"/>
                <w:sz w:val="16"/>
                <w:szCs w:val="16"/>
                <w:lang w:val="en-GB"/>
              </w:rPr>
              <w:t>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0,00000343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1,2-dibromoethane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1,2-dichloroethane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0,0000298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1,3-butadiene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0,0000158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1,4-dioxane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0,000000139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2,4,6-trichlorophenol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0,00000205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3-methylcholanthrene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0,167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acetaldehyde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0,000000216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acrylonitrile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Aldrin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0,193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alpha-HCH</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0,0246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BCME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0,00748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benzo(a)anthracene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0,0586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benzo(a)pyrene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0,00398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benzotrichloride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0,0066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benzylchloride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w:t>
            </w:r>
            <w:r>
              <w:rPr>
                <w:rFonts w:ascii="Arial" w:hAnsi="Arial" w:cs="Arial"/>
                <w:color w:val="000000"/>
                <w:sz w:val="16"/>
                <w:szCs w:val="16"/>
                <w:lang w:val="en-GB"/>
              </w:rPr>
              <w:t>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0,0000104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beta-HCH</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0,0000999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bis(2-chloroethyl)ether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0,0000403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bromodichloromethane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0,00000876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 (VI)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di(2-ethylhexyl)phthalate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0,0000338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dibenz(a)anthracene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dibutylphthalate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0,00343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0,000000436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Dichlorvos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0,0000315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Dieldrin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epichlorohydrin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0,000000302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 oxide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0,000183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0,000000991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gamma-HCH (Lindane)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0,000349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w:t>
            </w:r>
            <w:r>
              <w:rPr>
                <w:rFonts w:ascii="Arial" w:hAnsi="Arial" w:cs="Arial"/>
                <w:color w:val="000000"/>
                <w:sz w:val="16"/>
                <w:szCs w:val="16"/>
                <w:lang w:val="en-GB"/>
              </w:rPr>
              <w:t>006969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hexachlorobenzene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0,0825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hexachlorobutadiene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0,000043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0,0000199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0,0000183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Ni refinery dust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0,0474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Ni-subsulfide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0,0948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particles diesel soot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0,00000978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PCB's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0,00197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pentachlorophenol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propyleneoxide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styrene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2,44E-08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tetrachloroethene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0,000000482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0,000838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trichloroethene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7,95E-08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w:t>
            </w:r>
            <w:r>
              <w:rPr>
                <w:rFonts w:ascii="Arial" w:hAnsi="Arial" w:cs="Arial"/>
                <w:color w:val="000000"/>
                <w:sz w:val="16"/>
                <w:szCs w:val="16"/>
                <w:lang w:val="en-GB"/>
              </w:rPr>
              <w:t>000263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Trifluralin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vinyl 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0,000000209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1,1,1,2-tetrachloroethane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0,0000366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1,1,2,2-tetrachloroethane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0,000278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1,1,2-trichloroethane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0,0000123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1,1-dichloroethene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0,0000588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1,2-dib</w:t>
            </w:r>
            <w:r>
              <w:rPr>
                <w:rFonts w:ascii="Arial" w:hAnsi="Arial" w:cs="Arial"/>
                <w:color w:val="000000"/>
                <w:sz w:val="16"/>
                <w:szCs w:val="16"/>
              </w:rPr>
              <w:t>romoethane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0,00124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1,2-dichloroethane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0,0000298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1,3-butadiene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0,000337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1,4-dioxane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0,000000921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2,4,6-trichlorophenol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0,0000105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3-methylcholanthrene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37,2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acetaldehyde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0,000000923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acrylonitrile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w:t>
            </w:r>
            <w:r>
              <w:rPr>
                <w:rFonts w:ascii="Arial" w:hAnsi="Arial" w:cs="Arial"/>
                <w:color w:val="000000"/>
                <w:sz w:val="16"/>
                <w:szCs w:val="16"/>
              </w:rPr>
              <w:t>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0,0000416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Aldrin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alpha-HCH</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0,00685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BCME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0,0154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0,00000412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benzo(a)anthracene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0,658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benzo(a)pyrene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benzotrichloride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0,00946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benzylchloride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0,0000198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beta-HCH</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w:t>
            </w:r>
            <w:r>
              <w:rPr>
                <w:rFonts w:ascii="Arial" w:hAnsi="Arial" w:cs="Arial"/>
                <w:color w:val="000000"/>
                <w:sz w:val="16"/>
                <w:szCs w:val="16"/>
                <w:lang w:val="en-GB"/>
              </w:rPr>
              <w:t>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0,00575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bis(2-chloroethyl)ether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0,000161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bromodichloromethane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0,00000936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di(2-ethylhexyl)phthalate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0,000664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dibenz(a)anthracene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dibutylphthalate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0,0534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0,000000479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Dichlorvo</w:t>
            </w:r>
            <w:r>
              <w:rPr>
                <w:rFonts w:ascii="Arial" w:hAnsi="Arial" w:cs="Arial"/>
                <w:color w:val="000000"/>
                <w:sz w:val="16"/>
                <w:szCs w:val="16"/>
              </w:rPr>
              <w:t>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Dieldrin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97,5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dioxins (TEQ)</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2020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epichlorohydrin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0,00000099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ethylene oxide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0,000139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formaldehyde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0,00000497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gamma-HCH (Lindane)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0,00416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hexachlorobenzene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hexachlorobu</w:t>
            </w:r>
            <w:r>
              <w:rPr>
                <w:rFonts w:ascii="Arial" w:hAnsi="Arial" w:cs="Arial"/>
                <w:color w:val="000000"/>
                <w:sz w:val="16"/>
                <w:szCs w:val="16"/>
              </w:rPr>
              <w:t>tadiene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0,0000212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methylchloride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0,0000178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Ni refinery dust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0,00502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Ni-subsulfide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PCB's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0,0391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pentachlorophenol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0,0229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propylene oxide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0,0000174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styrene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0,00000122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0,000000472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tetrachloromethane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0,000829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trichloroethene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7,97E-08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Trifluralin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0,0000793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vinyl 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0,000000284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1,1,1,2-tetrachloroeth</w:t>
            </w:r>
            <w:r>
              <w:rPr>
                <w:rFonts w:ascii="Arial" w:hAnsi="Arial" w:cs="Arial"/>
                <w:color w:val="000000"/>
                <w:sz w:val="16"/>
                <w:szCs w:val="16"/>
                <w:lang w:val="en-GB"/>
              </w:rPr>
              <w:t>ane(ind)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0,00109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1,1,2,2-tetrachloroethane(ind)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0,00754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1,1,2-trichlorethane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0,000124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1,1-dichloroethene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0,00000557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1,2-dibromoethane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0,00381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1,2-dichloroethane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0,000458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w:t>
            </w:r>
            <w:r>
              <w:rPr>
                <w:rFonts w:ascii="Arial" w:hAnsi="Arial" w:cs="Arial"/>
                <w:color w:val="000000"/>
                <w:sz w:val="16"/>
                <w:szCs w:val="16"/>
              </w:rPr>
              <w: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1,3-butadiene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1,4-dioxane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0,00000031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2,4,6-trichlorophenol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0,00000276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3-methylcholanthrene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0,785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acetaldehyde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0,000000477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acrylonitrile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0,0000701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w:t>
            </w:r>
            <w:r>
              <w:rPr>
                <w:rFonts w:ascii="Arial" w:hAnsi="Arial" w:cs="Arial"/>
                <w:color w:val="000000"/>
                <w:sz w:val="16"/>
                <w:szCs w:val="16"/>
              </w:rPr>
              <w:t>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Aldrin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alpha-HCH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0,0232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0,0132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BCME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0,0168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0,0000133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benzo(a)anthracene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benzo(a)pyrene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0,00206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benzotrichloride (</w:t>
            </w:r>
            <w:r>
              <w:rPr>
                <w:rFonts w:ascii="Arial" w:hAnsi="Arial" w:cs="Arial"/>
                <w:color w:val="000000"/>
                <w:sz w:val="16"/>
                <w:szCs w:val="16"/>
              </w:rPr>
              <w:t>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0,132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benzylchloride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0,0000416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beta-HCH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0,00736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bis(2-chloroethyl)ether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0,0000829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bromodichloromethane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0,0000782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Cd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0,00398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Cr (VI)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0,271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w:t>
            </w:r>
            <w:r>
              <w:rPr>
                <w:rFonts w:ascii="Arial" w:hAnsi="Arial" w:cs="Arial"/>
                <w:color w:val="000000"/>
                <w:sz w:val="16"/>
                <w:szCs w:val="16"/>
                <w:lang w:val="en-GB"/>
              </w:rPr>
              <w:t>i(2-ethylhexyl)phthalate(ind)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0,000000318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dibenz(a)anthracene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dibutylphthalate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dichloromethane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0,00000599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Dichlorvos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0,0000225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Dieldrin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dioxin </w:t>
            </w:r>
            <w:r>
              <w:rPr>
                <w:rFonts w:ascii="Arial" w:hAnsi="Arial" w:cs="Arial"/>
                <w:color w:val="000000"/>
                <w:sz w:val="16"/>
                <w:szCs w:val="16"/>
              </w:rPr>
              <w:t>(TEQ)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7,06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epichlorohydrin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ethylene oxide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0,00238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formaldehyde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0,00000183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gamma-HCH (Lindane)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0,00864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hexachlorobenzene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0,147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hexachlorobutadien</w:t>
            </w:r>
            <w:r>
              <w:rPr>
                <w:rFonts w:ascii="Arial" w:hAnsi="Arial" w:cs="Arial"/>
                <w:color w:val="000000"/>
                <w:sz w:val="16"/>
                <w:szCs w:val="16"/>
              </w:rPr>
              <w:t>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0,000856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hexachloroethane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0,000526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methylchloride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0,000558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Ni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0,00394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Ni refinery dust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0,00637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Ni-subsulfide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0,0127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PCB's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0,0204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pentac</w:t>
            </w:r>
            <w:r>
              <w:rPr>
                <w:rFonts w:ascii="Arial" w:hAnsi="Arial" w:cs="Arial"/>
                <w:color w:val="000000"/>
                <w:sz w:val="16"/>
                <w:szCs w:val="16"/>
              </w:rPr>
              <w:t>hlorophenol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propylene oxide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styrene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2,09E-08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tetrachloroethene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tetrachloromethane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0,0399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trichloroethene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0,000000322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w:t>
            </w:r>
            <w:r>
              <w:rPr>
                <w:rFonts w:ascii="Arial" w:hAnsi="Arial" w:cs="Arial"/>
                <w:color w:val="000000"/>
                <w:sz w:val="16"/>
                <w:szCs w:val="16"/>
                <w:lang w:val="en-GB"/>
              </w:rPr>
              <w:t>ethane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0,00000412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vinyl chloride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0,000000767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Trifluarin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0,0000689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Orgánicos respiratorios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DALY</w:t>
            </w: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aldehydes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0,000000468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0,00000128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aromatic</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chloro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0,00000035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halogenated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0,00000035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1,28E-08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non methane VOC</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0,00000128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0,000000851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VOC</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0,000000646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1,96E-08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w:t>
            </w:r>
            <w:r>
              <w:rPr>
                <w:rFonts w:ascii="Arial" w:hAnsi="Arial" w:cs="Arial"/>
                <w:color w:val="000000"/>
                <w:sz w:val="16"/>
                <w:szCs w:val="16"/>
                <w:lang w:val="en-GB"/>
              </w:rPr>
              <w: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1,2,3-trimethylbenzene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0,00000272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1,2,4-trimethylbenzene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0,00000272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1,2-dichloroethene (cis)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0,000000936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1,2-dichloroethene (trans)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0,000000843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1,3,5-trimethylbenzene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0,00000298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1,3-butadiene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0,00000187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w:t>
            </w:r>
            <w:r>
              <w:rPr>
                <w:rFonts w:ascii="Arial" w:hAnsi="Arial" w:cs="Arial"/>
                <w:color w:val="000000"/>
                <w:sz w:val="16"/>
                <w:szCs w:val="16"/>
                <w:lang w:val="en-GB"/>
              </w:rPr>
              <w:t>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1-butene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1-butoxy propanol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0,000000936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1-hexene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0,00000187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1-methoxy-2-propanol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0,000000791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1-pentene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2,2-dimethylbutane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0,000000519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2,3-dimethylbutane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2-bute</w:t>
            </w:r>
            <w:r>
              <w:rPr>
                <w:rFonts w:ascii="Arial" w:hAnsi="Arial" w:cs="Arial"/>
                <w:color w:val="000000"/>
                <w:sz w:val="16"/>
                <w:szCs w:val="16"/>
                <w:lang w:val="en-GB"/>
              </w:rPr>
              <w:t>ne (cis)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0,00000247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2-butene (trans)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0,00000247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2-butoxyethanol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0,000000936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2-ethoxyethanol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0,000000834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2-hexanone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0,00000119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2-hexene (cis)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2-hexene (trans)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2-methoxyethano</w:t>
            </w:r>
            <w:r>
              <w:rPr>
                <w:rFonts w:ascii="Arial" w:hAnsi="Arial" w:cs="Arial"/>
                <w:color w:val="000000"/>
                <w:sz w:val="16"/>
                <w:szCs w:val="16"/>
                <w:lang w:val="en-GB"/>
              </w:rPr>
              <w:t>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0,000000647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2-methyl-1-butanol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2-methyl-1-butene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2-methyl-2-butanol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0,000000306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2-methyl-2-butene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0,00000179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hexane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pentane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0,000000936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2-p</w:t>
            </w:r>
            <w:r>
              <w:rPr>
                <w:rFonts w:ascii="Arial" w:hAnsi="Arial" w:cs="Arial"/>
                <w:color w:val="000000"/>
                <w:sz w:val="16"/>
                <w:szCs w:val="16"/>
                <w:lang w:val="en-GB"/>
              </w:rPr>
              <w:t>entanone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2-pentene (cis)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2-pentene (trans)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3,5-diethyltoluene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0,00000281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3,5-dimethylethylbenzene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0,00000281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3-hexanone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0,00000128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3-methyl-1-butanol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w:t>
            </w:r>
            <w:r>
              <w:rPr>
                <w:rFonts w:ascii="Arial" w:hAnsi="Arial" w:cs="Arial"/>
                <w:color w:val="000000"/>
                <w:sz w:val="16"/>
                <w:szCs w:val="16"/>
                <w:lang w:val="en-GB"/>
              </w:rPr>
              <w: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3-methyl-1-butene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0,00000145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3-methyl-2-butanol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0,000000791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3-methyl hexane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0,000000783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3-methyl pentane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0,00000102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3-pentanol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0,000000936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3-pentanone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acetaldehyde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0,00000136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acet</w:t>
            </w:r>
            <w:r>
              <w:rPr>
                <w:rFonts w:ascii="Arial" w:hAnsi="Arial" w:cs="Arial"/>
                <w:color w:val="000000"/>
                <w:sz w:val="16"/>
                <w:szCs w:val="16"/>
              </w:rPr>
              <w:t>ic acid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0,000000213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0,000000204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acrolein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alcohols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0,00000076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alkanes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alkenes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butane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0,000000757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0,00000247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cyc</w:t>
            </w:r>
            <w:r>
              <w:rPr>
                <w:rFonts w:ascii="Arial" w:hAnsi="Arial" w:cs="Arial"/>
                <w:color w:val="000000"/>
                <w:sz w:val="16"/>
                <w:szCs w:val="16"/>
                <w:lang w:val="fr-FR"/>
              </w:rPr>
              <w:t>lohexane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0,000000621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cyclohexanol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0,000000936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cyclohexanone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0,000000647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decane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di-i-propyl ether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diacetone alcohol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0,000000562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0,000000145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 ether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w:t>
            </w:r>
            <w:r>
              <w:rPr>
                <w:rFonts w:ascii="Arial" w:hAnsi="Arial" w:cs="Arial"/>
                <w:color w:val="000000"/>
                <w:sz w:val="16"/>
                <w:szCs w:val="16"/>
                <w:lang w:val="en-GB"/>
              </w:rPr>
              <w:t>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dimethyl ether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0,000000374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dodecane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0,000000766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esters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0,00000037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0,000000264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ethane diol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0,000000826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0,000000834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ethers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0,00000074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 t-butyl ether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0,00000153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0,000000187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formic acid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6,89E-08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heptane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w:t>
            </w:r>
            <w:r>
              <w:rPr>
                <w:rFonts w:ascii="Arial" w:hAnsi="Arial" w:cs="Arial"/>
                <w:color w:val="000000"/>
                <w:sz w:val="16"/>
                <w:szCs w:val="16"/>
                <w:lang w:val="en-GB"/>
              </w:rPr>
              <w:t>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0,000000664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0,000000809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i-butyraldehyde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i-pentane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acetate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0,00000111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0,00000238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isopropanol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0,000000298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w:t>
            </w:r>
            <w:r>
              <w:rPr>
                <w:rFonts w:ascii="Arial" w:hAnsi="Arial" w:cs="Arial"/>
                <w:color w:val="000000"/>
                <w:sz w:val="16"/>
                <w:szCs w:val="16"/>
                <w:lang w:val="en-GB"/>
              </w:rPr>
              <w:t>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ketones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0,00000087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toluene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m-xylene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0,000000281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acetate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0,000000102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1,11E-08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ethyl ketone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0,000000809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formate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7,15E-08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i-butyl ketone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i-propyl ketone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0,000000783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propene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t-butyl ether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0,000000332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t-butyl ketone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0,000000698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n-butanol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0,00000136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w:t>
            </w:r>
            <w:r>
              <w:rPr>
                <w:rFonts w:ascii="Arial" w:hAnsi="Arial" w:cs="Arial"/>
                <w:color w:val="000000"/>
                <w:sz w:val="16"/>
                <w:szCs w:val="16"/>
                <w:lang w:val="en-GB"/>
              </w:rPr>
              <w:t>yl acetate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0,000000519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n-butyraldehyde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n-propanol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0,00000119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n-propyl acetate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0,000000621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n-propyl 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neopentane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0,000000374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nonane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0,000000851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o-ethyl toluene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w:t>
            </w:r>
            <w:r>
              <w:rPr>
                <w:rFonts w:ascii="Arial" w:hAnsi="Arial" w:cs="Arial"/>
                <w:color w:val="000000"/>
                <w:sz w:val="16"/>
                <w:szCs w:val="16"/>
              </w:rPr>
              <w:t>000196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o-xylene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0,0000023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octane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0,000000936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p-ethyl toluene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0,00000196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p-xylene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0,00000221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pentanal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0,00000162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propane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0,000000383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propane diol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w:t>
            </w:r>
            <w:r>
              <w:rPr>
                <w:rFonts w:ascii="Arial" w:hAnsi="Arial" w:cs="Arial"/>
                <w:color w:val="000000"/>
                <w:sz w:val="16"/>
                <w:szCs w:val="16"/>
                <w:lang w:val="en-GB"/>
              </w:rPr>
              <w:t>pionic acid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0,000000323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s-butanol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s-butyl acetate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0,000000579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t-butanol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0,000000264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t-butyl acetate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0,000000136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tetrachloroethene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6,21E-08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0,00000136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trichloroethene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w:t>
            </w:r>
            <w:r>
              <w:rPr>
                <w:rFonts w:ascii="Arial" w:hAnsi="Arial" w:cs="Arial"/>
                <w:color w:val="000000"/>
                <w:sz w:val="16"/>
                <w:szCs w:val="16"/>
                <w:lang w:val="en-GB"/>
              </w:rPr>
              <w:t>0000698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4,94E-08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undecane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0,000000826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xylene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0,00000221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Inorgánicos respiratorios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DALY</w:t>
            </w: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0,000085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0,000000731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(SPM)</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w:t>
            </w:r>
            <w:r>
              <w:rPr>
                <w:rFonts w:ascii="Arial" w:hAnsi="Arial" w:cs="Arial"/>
                <w:color w:val="000000"/>
                <w:sz w:val="16"/>
                <w:szCs w:val="16"/>
                <w:lang w:val="en-GB"/>
              </w:rPr>
              <w:t>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0,0000891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0,0000891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0,0000546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0,0000546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(PM10)</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0,000375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(PM2.5)</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0,000137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0,0000891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SO3</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0,0000437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SOx</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w:t>
            </w:r>
            <w:r>
              <w:rPr>
                <w:rFonts w:ascii="Arial" w:hAnsi="Arial" w:cs="Arial"/>
                <w:color w:val="000000"/>
                <w:sz w:val="16"/>
                <w:szCs w:val="16"/>
                <w:lang w:val="en-GB"/>
              </w:rPr>
              <w:t>00546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(PM10) stationary</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0,000375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(PM10) mobile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0,000375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(PM10)</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0,000375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(PM2.5)</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(SPM)</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Cambio climático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DALY</w:t>
            </w: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w:t>
            </w:r>
            <w:r>
              <w:rPr>
                <w:rFonts w:ascii="Arial" w:hAnsi="Arial" w:cs="Arial"/>
                <w:color w:val="000000"/>
                <w:sz w:val="16"/>
                <w:szCs w:val="16"/>
                <w:lang w:val="en-GB"/>
              </w:rPr>
              <w:t>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CO2 (non-fossil)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HALON-1301</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-0,0071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0,0000044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0,000069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CFC-14</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-0,000043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CF3I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CFC-113</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0,00063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CFC-116</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 (fossil)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HCFC-123</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0,0000066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HCFC-124</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0,000085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HCFC-141b</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0,000052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HCFC-142b</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0,00034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w:t>
            </w:r>
            <w:r>
              <w:rPr>
                <w:rFonts w:ascii="Arial" w:hAnsi="Arial" w:cs="Arial"/>
                <w:color w:val="000000"/>
                <w:sz w:val="16"/>
                <w:szCs w:val="16"/>
                <w:lang w:val="fr-FR"/>
              </w:rPr>
              <w:t>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HFC-125</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0,00058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0,00027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0,000063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0,00078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HFC-152a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HFC-227ea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HFC-23</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HFC-236fa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HFC-245ca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w:t>
            </w:r>
            <w:r>
              <w:rPr>
                <w:rFonts w:ascii="Arial" w:hAnsi="Arial" w:cs="Arial"/>
                <w:color w:val="000000"/>
                <w:sz w:val="16"/>
                <w:szCs w:val="16"/>
                <w:lang w:val="fr-FR"/>
              </w:rPr>
              <w:t>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HFC-32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HFC-41</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0,000031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HFC-4310mee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perfluorbutane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perfluorcyclobutane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perfluorhexane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perfluorpentane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perfluorpropane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SF6</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0,0053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0,00000084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Radiación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DALY</w:t>
            </w: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Ag110m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5,1E-13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C14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2,1E-10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Co58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4,3E-13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Co58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4,1E-14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Co60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1,6E-11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Co60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4,4E-11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Cs134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1,2E-11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Cs134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1,4E-10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Cs137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1,3E-11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Cs137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1,7E-10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H3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1,4E-14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H3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4,5E-16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I129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9,4E-10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I131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1,6E-13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I131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5E-13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I133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9,4E-15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Kr85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1,4E-16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Mn54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3,1E-13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Pb210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1,5E-12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Po210 to ai</w:t>
            </w:r>
            <w:r>
              <w:rPr>
                <w:rFonts w:ascii="Arial" w:hAnsi="Arial" w:cs="Arial"/>
                <w:color w:val="000000"/>
                <w:sz w:val="16"/>
                <w:szCs w:val="16"/>
                <w:lang w:val="en-GB"/>
              </w:rPr>
              <w:t>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1,5E-12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Pu alpha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8,3E-11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Pu238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6,7E-11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Ra226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9,1E-13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Ra226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1,3E-13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Rn222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2,4E-14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Sb124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8,2E-13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Th230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4,5E-11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w:t>
            </w:r>
            <w:r>
              <w:rPr>
                <w:rFonts w:ascii="Arial" w:hAnsi="Arial" w:cs="Arial"/>
                <w:color w:val="000000"/>
                <w:sz w:val="16"/>
                <w:szCs w:val="16"/>
              </w:rPr>
              <w:t>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U234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9,7E-11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U234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2,4E-12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U235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2,1E-11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U235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2,3E-12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U238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8,2E-12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U238 to water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2,3E-12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Xe133 to air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Bq</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1,4E-16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Cap</w:t>
            </w:r>
            <w:r>
              <w:rPr>
                <w:rFonts w:ascii="Arial" w:hAnsi="Arial" w:cs="Arial"/>
                <w:b/>
                <w:bCs/>
                <w:color w:val="000000"/>
                <w:sz w:val="16"/>
                <w:szCs w:val="16"/>
              </w:rPr>
              <w:t>a de ozono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DALY</w:t>
            </w: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b/>
                <w:bCs/>
                <w:color w:val="000000"/>
                <w:sz w:val="16"/>
                <w:szCs w:val="16"/>
                <w:lang w:val="en-GB"/>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HALON-1301</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0,00105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CFC-113</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0,000948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CFC-114</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0,000895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CFC-115</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0,000421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0,000863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HALON-1201</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0,00147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HALON-1202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0,00132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HALON-1211</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0,00537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HALON-2311</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0,000147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HALON-2401</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0,000263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HALON-2402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0,00737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HCFC-123</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0,0000147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HCFC-124</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0,0000316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HCFC-141b</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0,000105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HCFC-142b</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0,0000526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r>
              <w:rPr>
                <w:rFonts w:ascii="Arial" w:hAnsi="Arial" w:cs="Arial"/>
                <w:color w:val="000000"/>
                <w:sz w:val="16"/>
                <w:szCs w:val="16"/>
                <w:lang w:val="fr-FR"/>
              </w:rPr>
              <w:t>,0000421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HCFC-225ca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0,0000211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HCFC-225cb</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bromide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0,000674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chloride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0,0000211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tetrachloromethane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Ecotoxicicidad</w:t>
            </w:r>
          </w:p>
        </w:tc>
        <w:tc>
          <w:tcPr>
            <w:tcW w:w="0" w:type="auto"/>
            <w:gridSpan w:val="2"/>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PAF*m2yr</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0,0275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96500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41300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Cu</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14600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dioxin (TEQ)</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1320000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Hg</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8290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2552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71000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PAH's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Pb</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25400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28900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4800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Cr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687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Cr (VI)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687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1470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1970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metallic ions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1430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PAH's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73,9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toluene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Zn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Atrazine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1,2,3-trichlorobenzene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1,2,4-trichlorobenzene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0,254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1,3,5-trichlorobenzene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2,4-D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5920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Atrazine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2090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Azinphos-methyl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110000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Bentazon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73,3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benzo(a)pyrene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1420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Carbendazim</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24000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 (III)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41300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 (VI)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41300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di(2-ethylhexyl)phthalate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0,0194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dibutylphthalate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Dichlorvos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Diquat-dibromide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23900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Diuron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44300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DNOC</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Fentin-acetate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6770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fluoranthene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0,437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gamma-HCH (Li</w:t>
            </w:r>
            <w:r>
              <w:rPr>
                <w:rFonts w:ascii="Arial" w:hAnsi="Arial" w:cs="Arial"/>
                <w:color w:val="000000"/>
                <w:sz w:val="16"/>
                <w:szCs w:val="16"/>
                <w:lang w:val="en-GB"/>
              </w:rPr>
              <w:t>ndane)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2552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hexachlorobenzene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388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Malathion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1170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Maneb</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384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Mecoprop</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0,779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Metabenzthiazuron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3070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Metamitron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378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Metribuzin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4920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Mevinfos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21300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Monol</w:t>
            </w:r>
            <w:r>
              <w:rPr>
                <w:rFonts w:ascii="Arial" w:hAnsi="Arial" w:cs="Arial"/>
                <w:color w:val="000000"/>
                <w:sz w:val="16"/>
                <w:szCs w:val="16"/>
                <w:lang w:val="fr-FR"/>
              </w:rPr>
              <w:t>inuron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1060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Parathion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605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PCB's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807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pentachlorophenol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Simazine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14400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Thiram</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2260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toluene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Trifluralin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1,2,3-trichlorobenzene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1,2,4-trichlorobenzene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1,3,5-trichlorobenzene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2,4-D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0,756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Atrazine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506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Azinphos-methyl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8870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Bentazon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0,581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benzo(a)pyrene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Carbendazim</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1630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Cr (III)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687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di(2-ethylhexyl)p</w:t>
            </w:r>
            <w:r>
              <w:rPr>
                <w:rFonts w:ascii="Arial" w:hAnsi="Arial" w:cs="Arial"/>
                <w:color w:val="000000"/>
                <w:sz w:val="16"/>
                <w:szCs w:val="16"/>
              </w:rPr>
              <w:t>hthalate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6,37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dibutylphthalate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Dichlorvos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dioxins (TEQ)</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1870000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Diquat-dibromide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1180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Diuron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2310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DNOC</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fluoranthene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gamma-HCH (Lindane)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hexachlorobenze</w:t>
            </w:r>
            <w:r>
              <w:rPr>
                <w:rFonts w:ascii="Arial" w:hAnsi="Arial" w:cs="Arial"/>
                <w:color w:val="000000"/>
                <w:sz w:val="16"/>
                <w:szCs w:val="16"/>
              </w:rPr>
              <w:t>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Malathion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1640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Maneb</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hAnsi="Arial" w:cs="Arial"/>
                <w:color w:val="000000"/>
                <w:sz w:val="16"/>
                <w:szCs w:val="16"/>
              </w:rPr>
            </w:pPr>
            <w:r>
              <w:rPr>
                <w:rFonts w:ascii="Arial" w:hAnsi="Arial" w:cs="Arial"/>
                <w:color w:val="000000"/>
                <w:sz w:val="16"/>
                <w:szCs w:val="16"/>
              </w:rPr>
              <w:t>6,23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Mecoprop</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0,135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Metabenzthiazuron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Metamitron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Metribuzin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31,8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Mevinfos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673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Monolinuron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Parathion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2480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PCB's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2580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pentachlorophenol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Simazine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603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Thiram</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8740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Trifluralin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780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1,2,3-trichlorobenzene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24,1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1,2,4-trichlorobenzene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1,3,5-trichlorobenzene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2,4-D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0,001</w:t>
            </w:r>
            <w:r>
              <w:rPr>
                <w:rFonts w:ascii="Arial" w:hAnsi="Arial" w:cs="Arial"/>
                <w:color w:val="000000"/>
                <w:sz w:val="16"/>
                <w:szCs w:val="16"/>
                <w:lang w:val="en-GB"/>
              </w:rPr>
              <w:t>27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As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6100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Azinphos-methyl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3,55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Bentazon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0,166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benzene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4,97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benzo(a)pyrene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72500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Carbendazim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Cd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301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Cd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99400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Cr (III)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42400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Cr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42400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Cr (VI)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42400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Cu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15000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di(2-ethylhexyl)phthalate(ind)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0,267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dibutylphthalate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Dichlorvos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0,00752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dioxin (TEQ) (ind.</w:t>
            </w:r>
            <w:r>
              <w:rPr>
                <w:rFonts w:ascii="Arial" w:hAnsi="Arial" w:cs="Arial"/>
                <w:color w:val="000000"/>
                <w:sz w:val="16"/>
                <w:szCs w:val="16"/>
              </w:rPr>
              <w: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2090000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Diquat-dibromide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0,684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Diuron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0,407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DNOC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0,0617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fluoranthene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gamma-HCH (Lindane)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hexachlorobenzene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996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Hg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16800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w:t>
            </w:r>
            <w:r>
              <w:rPr>
                <w:rFonts w:ascii="Arial" w:hAnsi="Arial" w:cs="Arial"/>
                <w:color w:val="000000"/>
                <w:sz w:val="16"/>
                <w:szCs w:val="16"/>
              </w:rPr>
              <w:t>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Malathion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0,279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Maneb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2,61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Mecoprop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0,0000279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Metabenzthiazuron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3,15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Metamitron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0,00203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Metribuzin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0,491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Mevinfos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2,09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Monolinuron (ag</w:t>
            </w:r>
            <w:r>
              <w:rPr>
                <w:rFonts w:ascii="Arial" w:hAnsi="Arial" w:cs="Arial"/>
                <w:color w:val="000000"/>
                <w:sz w:val="16"/>
                <w:szCs w:val="16"/>
              </w:rPr>
              <w:t>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Ni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73200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Parathion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0,324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Pb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PCB's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8350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pentachlorophenol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Simazine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3,87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Thiram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9,96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toluene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0,679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w:t>
            </w:r>
            <w:r>
              <w:rPr>
                <w:rFonts w:ascii="Arial" w:hAnsi="Arial" w:cs="Arial"/>
                <w:color w:val="000000"/>
                <w:sz w:val="16"/>
                <w:szCs w:val="16"/>
              </w:rPr>
              <w:t>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Zn (ind.)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Fentin acetate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7850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Fentin acetate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3,84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Trifluarin (agr.)</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0,207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Acidificación/ Eutrificación</w:t>
            </w:r>
          </w:p>
        </w:tc>
        <w:tc>
          <w:tcPr>
            <w:tcW w:w="0" w:type="auto"/>
            <w:gridSpan w:val="2"/>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PDF*m2yr</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ammonia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15,57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NOx</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5,71</w:t>
            </w:r>
            <w:r>
              <w:rPr>
                <w:rFonts w:ascii="Arial" w:hAnsi="Arial" w:cs="Arial"/>
                <w:color w:val="000000"/>
                <w:sz w:val="16"/>
                <w:szCs w:val="16"/>
                <w:lang w:val="en-GB"/>
              </w:rPr>
              <w:t>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1,041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1,041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8,789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NO2</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5,713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SO3</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0,8323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SOx</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1,041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Uso de la tierra</w:t>
            </w:r>
          </w:p>
        </w:tc>
        <w:tc>
          <w:tcPr>
            <w:tcW w:w="0" w:type="auto"/>
            <w:gridSpan w:val="2"/>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lang w:val="en-GB"/>
              </w:rPr>
            </w:pPr>
            <w:r>
              <w:rPr>
                <w:rFonts w:ascii="Arial" w:hAnsi="Arial" w:cs="Arial"/>
                <w:b/>
                <w:bCs/>
                <w:color w:val="000000"/>
                <w:sz w:val="16"/>
                <w:szCs w:val="16"/>
                <w:lang w:val="en-GB"/>
              </w:rPr>
              <w:t>PDF*m2yr</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continuous urban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34,53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convent. ar</w:t>
            </w:r>
            <w:r>
              <w:rPr>
                <w:rFonts w:ascii="Arial" w:hAnsi="Arial" w:cs="Arial"/>
                <w:color w:val="000000"/>
                <w:sz w:val="16"/>
                <w:szCs w:val="16"/>
                <w:lang w:val="en-GB"/>
              </w:rPr>
              <w:t>able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34,38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discontinuous urban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28,73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green urban</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25,16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industrial area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25,16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integrat. arable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34,38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Intensive meadow</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34,02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 xml:space="preserve">Conv. </w:t>
            </w:r>
            <w:r>
              <w:rPr>
                <w:rFonts w:ascii="Arial" w:hAnsi="Arial" w:cs="Arial"/>
                <w:color w:val="000000"/>
                <w:sz w:val="16"/>
                <w:szCs w:val="16"/>
                <w:lang w:val="en-GB"/>
              </w:rPr>
              <w:t>to less intensive meadow</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30,62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organic arable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32,73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organic meadow</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30,62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Conv. to rail/road area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25,16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II-III</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II-IV</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III-IV</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land use IV-IV</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contin. urban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convent. arable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1,15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discont. urban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forest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green urba</w:t>
            </w:r>
            <w:r>
              <w:rPr>
                <w:rFonts w:ascii="Arial" w:hAnsi="Arial" w:cs="Arial"/>
                <w:color w:val="000000"/>
                <w:sz w:val="16"/>
                <w:szCs w:val="16"/>
                <w:lang w:val="en-GB"/>
              </w:rPr>
              <w:t>n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0,84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industrial area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0,84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intens. meadow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organic arable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organic meadow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as rail/road area</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0,84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integrated arable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Occup. less intens.meadow land</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lang w:val="fr-FR"/>
              </w:rPr>
            </w:pPr>
            <w:r>
              <w:rPr>
                <w:rFonts w:ascii="Arial" w:hAnsi="Arial" w:cs="Arial"/>
                <w:b/>
                <w:bCs/>
                <w:color w:val="000000"/>
                <w:sz w:val="16"/>
                <w:szCs w:val="16"/>
                <w:lang w:val="fr-FR"/>
              </w:rPr>
              <w:t>Minerales</w:t>
            </w:r>
          </w:p>
        </w:tc>
        <w:tc>
          <w:tcPr>
            <w:tcW w:w="0" w:type="auto"/>
            <w:gridSpan w:val="2"/>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lang w:val="fr-FR"/>
              </w:rPr>
            </w:pPr>
            <w:r>
              <w:rPr>
                <w:rFonts w:ascii="Arial" w:hAnsi="Arial" w:cs="Arial"/>
                <w:b/>
                <w:bCs/>
                <w:color w:val="000000"/>
                <w:sz w:val="16"/>
                <w:szCs w:val="16"/>
                <w:lang w:val="fr-FR"/>
              </w:rPr>
              <w:t>MJ surplus</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bauxite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chromium compounds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0,9165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iron (o</w:t>
            </w:r>
            <w:r>
              <w:rPr>
                <w:rFonts w:ascii="Arial" w:hAnsi="Arial" w:cs="Arial"/>
                <w:color w:val="000000"/>
                <w:sz w:val="16"/>
                <w:szCs w:val="16"/>
                <w:lang w:val="en-GB"/>
              </w:rPr>
              <w:t>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aluminium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chromium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0,9165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chromium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copper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36,7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w:t>
            </w:r>
            <w:r>
              <w:rPr>
                <w:rFonts w:ascii="Arial" w:hAnsi="Arial" w:cs="Arial"/>
                <w:color w:val="000000"/>
                <w:sz w:val="16"/>
                <w:szCs w:val="16"/>
              </w:rPr>
              <w:t>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copper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0,415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iron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0,051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lead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7,35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lead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0,368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manganese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0,313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 xml:space="preserve">manganese </w:t>
            </w:r>
            <w:r>
              <w:rPr>
                <w:rFonts w:ascii="Arial" w:hAnsi="Arial" w:cs="Arial"/>
                <w:color w:val="000000"/>
                <w:sz w:val="16"/>
                <w:szCs w:val="16"/>
                <w:lang w:val="en-GB"/>
              </w:rPr>
              <w:t>(ore)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0,141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mercury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165,5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molybdene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molybdenum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0,041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nickel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23,75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nickel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0,356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w:t>
            </w:r>
            <w:r>
              <w:rPr>
                <w:rFonts w:ascii="Arial" w:hAnsi="Arial" w:cs="Arial"/>
                <w:color w:val="000000"/>
                <w:sz w:val="16"/>
                <w:szCs w:val="16"/>
              </w:rPr>
              <w:t>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tin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600</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tungsten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0,927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zinc (in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4,09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zinc (ore)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0,0164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lang w:val="fr-FR"/>
              </w:rPr>
            </w:pPr>
            <w:r>
              <w:rPr>
                <w:rFonts w:ascii="Arial" w:hAnsi="Arial" w:cs="Arial"/>
                <w:b/>
                <w:bCs/>
                <w:color w:val="000000"/>
                <w:sz w:val="16"/>
                <w:szCs w:val="16"/>
                <w:lang w:val="fr-FR"/>
              </w:rPr>
              <w:t>Combustibles fósiles</w:t>
            </w:r>
          </w:p>
        </w:tc>
        <w:tc>
          <w:tcPr>
            <w:tcW w:w="0" w:type="auto"/>
            <w:gridSpan w:val="2"/>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b/>
                <w:bCs/>
                <w:color w:val="000000"/>
                <w:sz w:val="16"/>
                <w:szCs w:val="16"/>
                <w:lang w:val="fr-FR"/>
              </w:rPr>
            </w:pPr>
            <w:r>
              <w:rPr>
                <w:rFonts w:ascii="Arial" w:hAnsi="Arial" w:cs="Arial"/>
                <w:b/>
                <w:bCs/>
                <w:color w:val="000000"/>
                <w:sz w:val="16"/>
                <w:szCs w:val="16"/>
                <w:lang w:val="fr-FR"/>
              </w:rPr>
              <w:t>MJ surplus</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w:t>
            </w:r>
            <w:r>
              <w:rPr>
                <w:rFonts w:ascii="Arial" w:hAnsi="Arial" w:cs="Arial"/>
                <w:color w:val="000000"/>
                <w:sz w:val="16"/>
                <w:szCs w:val="16"/>
              </w:rPr>
              <w:t>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coal ETH</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1,25</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ETH</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3,54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lignite ETH</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0,488</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natural gas (vol)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3,26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natural gas ETH</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(feedstock)</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natural gas (feedstock)</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3,12</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coal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2,04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coal FAL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1,83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FAL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3,49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IDEMAT</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3,54</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coal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0,0696</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lignite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0,061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natural gas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0,089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oil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0,083</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lignite</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0,61</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w:t>
            </w:r>
            <w:r>
              <w:rPr>
                <w:rFonts w:ascii="Arial" w:hAnsi="Arial" w:cs="Arial"/>
                <w:color w:val="000000"/>
                <w:sz w:val="16"/>
                <w:szCs w:val="16"/>
              </w:rPr>
              <w:t>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natural gas</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natural gas FAL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natural gas (feedstock) FAL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4,17</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(feedstock) FAL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3,49</w:t>
            </w:r>
          </w:p>
        </w:tc>
      </w:tr>
      <w:tr w:rsidR="00000000">
        <w:trPr>
          <w:trHeight w:val="225"/>
          <w:jc w:val="center"/>
        </w:trPr>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coal (feedstock) FAL</w:t>
            </w:r>
          </w:p>
        </w:tc>
        <w:tc>
          <w:tcPr>
            <w:tcW w:w="0" w:type="auto"/>
            <w:tcBorders>
              <w:top w:val="nil"/>
              <w:left w:val="nil"/>
              <w:bottom w:val="nil"/>
              <w:right w:val="nil"/>
            </w:tcBorders>
            <w:noWrap/>
            <w:tcMar>
              <w:top w:w="20" w:type="dxa"/>
              <w:left w:w="20" w:type="dxa"/>
              <w:bottom w:w="0" w:type="dxa"/>
              <w:right w:w="20"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20" w:type="dxa"/>
              <w:left w:w="20" w:type="dxa"/>
              <w:bottom w:w="0" w:type="dxa"/>
              <w:right w:w="20"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1,83</w:t>
            </w:r>
          </w:p>
        </w:tc>
      </w:tr>
    </w:tbl>
    <w:p w:rsidR="00000000" w:rsidRDefault="00984A82">
      <w:pPr>
        <w:pStyle w:val="Textoindependiente"/>
        <w:spacing w:line="480" w:lineRule="auto"/>
        <w:rPr>
          <w:b w:val="0"/>
          <w:bCs w:val="0"/>
          <w:sz w:val="24"/>
        </w:rPr>
      </w:pPr>
      <w:r>
        <w:rPr>
          <w:sz w:val="32"/>
        </w:rPr>
        <w:br w:type="page"/>
      </w:r>
      <w:r>
        <w:rPr>
          <w:b w:val="0"/>
          <w:bCs w:val="0"/>
          <w:sz w:val="24"/>
        </w:rPr>
        <w:t>APÉNDICE I</w:t>
      </w:r>
    </w:p>
    <w:p w:rsidR="00000000" w:rsidRDefault="00984A82">
      <w:pPr>
        <w:pStyle w:val="Textoindependiente"/>
        <w:spacing w:line="480" w:lineRule="auto"/>
        <w:rPr>
          <w:b w:val="0"/>
          <w:bCs w:val="0"/>
          <w:caps/>
          <w:sz w:val="24"/>
        </w:rPr>
      </w:pPr>
      <w:r>
        <w:rPr>
          <w:b w:val="0"/>
          <w:bCs w:val="0"/>
          <w:caps/>
          <w:sz w:val="24"/>
        </w:rPr>
        <w:t>Factores de Caracterización EPS 2000</w:t>
      </w:r>
    </w:p>
    <w:tbl>
      <w:tblPr>
        <w:tblW w:w="6212" w:type="dxa"/>
        <w:jc w:val="center"/>
        <w:tblCellMar>
          <w:left w:w="0" w:type="dxa"/>
          <w:right w:w="0" w:type="dxa"/>
        </w:tblCellMar>
        <w:tblLook w:val="0000"/>
      </w:tblPr>
      <w:tblGrid>
        <w:gridCol w:w="1840"/>
        <w:gridCol w:w="2472"/>
        <w:gridCol w:w="940"/>
        <w:gridCol w:w="960"/>
      </w:tblGrid>
      <w:tr w:rsidR="00000000">
        <w:trPr>
          <w:trHeight w:val="225"/>
          <w:jc w:val="center"/>
        </w:trPr>
        <w:tc>
          <w:tcPr>
            <w:tcW w:w="184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2472"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Expectativa de Vida</w:t>
            </w:r>
          </w:p>
        </w:tc>
        <w:tc>
          <w:tcPr>
            <w:tcW w:w="94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fr-FR"/>
              </w:rPr>
            </w:pPr>
            <w:r>
              <w:rPr>
                <w:rFonts w:ascii="Arial" w:hAnsi="Arial" w:cs="Arial"/>
                <w:b/>
                <w:bCs/>
                <w:color w:val="000000"/>
                <w:sz w:val="16"/>
                <w:szCs w:val="16"/>
                <w:lang w:val="fr-FR"/>
              </w:rPr>
              <w:t>PersonYr</w:t>
            </w:r>
          </w:p>
        </w:tc>
        <w:tc>
          <w:tcPr>
            <w:tcW w:w="96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fr-FR"/>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0,0000944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7,93E-07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w:t>
            </w:r>
            <w:r>
              <w:rPr>
                <w:rFonts w:ascii="Arial" w:hAnsi="Arial" w:cs="Arial"/>
                <w:color w:val="000000"/>
                <w:sz w:val="16"/>
                <w:szCs w:val="16"/>
                <w:lang w:val="en-GB"/>
              </w:rPr>
              <w:t>00124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0,000424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0,0000242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2,152E-06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0,000287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0,568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w:t>
            </w:r>
            <w:r>
              <w:rPr>
                <w:rFonts w:ascii="Arial" w:hAnsi="Arial" w:cs="Arial"/>
                <w:color w:val="000000"/>
                <w:sz w:val="16"/>
                <w:szCs w:val="16"/>
                <w:lang w:val="en-GB"/>
              </w:rPr>
              <w:t>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0,0000376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0,0000376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0,0000161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0,0000088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1,2,3-trimethylbenzene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1,2,4-trimethylbenzene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w:t>
            </w:r>
            <w:r>
              <w:rPr>
                <w:rFonts w:ascii="Arial" w:hAnsi="Arial" w:cs="Arial"/>
                <w:color w:val="000000"/>
                <w:sz w:val="16"/>
                <w:szCs w:val="16"/>
                <w:lang w:val="en-GB"/>
              </w:rPr>
              <w:t>0169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1,3,5-trimethylbenzene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1,3-butadiene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0,0000174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0,0000199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0,0000173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w:t>
            </w:r>
            <w:r>
              <w:rPr>
                <w:rFonts w:ascii="Arial" w:hAnsi="Arial" w:cs="Arial"/>
                <w:color w:val="000000"/>
                <w:sz w:val="16"/>
                <w:szCs w:val="16"/>
                <w:lang w:val="en-GB"/>
              </w:rPr>
              <w:t>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0,0000231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0,000975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w:t>
            </w:r>
            <w:r>
              <w:rPr>
                <w:rFonts w:ascii="Arial" w:hAnsi="Arial" w:cs="Arial"/>
                <w:color w:val="000000"/>
                <w:sz w:val="16"/>
                <w:szCs w:val="16"/>
                <w:lang w:val="fr-FR"/>
              </w:rPr>
              <w:t>433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0,00991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0,00962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0,0000174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dodecane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(coarse)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w:t>
            </w:r>
            <w:r>
              <w:rPr>
                <w:rFonts w:ascii="Arial" w:hAnsi="Arial" w:cs="Arial"/>
                <w:color w:val="000000"/>
                <w:sz w:val="16"/>
                <w:szCs w:val="16"/>
                <w:lang w:val="fr-FR"/>
              </w:rPr>
              <w:t>t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0,000424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0,000791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0,0000599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0,0000804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0,000388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HCFC-141b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0,000537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HCFC-142b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0,00161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HCFC-225cb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0,000431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2,152E-06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w:t>
            </w:r>
            <w:r>
              <w:rPr>
                <w:rFonts w:ascii="Arial" w:hAnsi="Arial" w:cs="Arial"/>
                <w:color w:val="000000"/>
                <w:sz w:val="16"/>
                <w:szCs w:val="16"/>
                <w:lang w:val="en-GB"/>
              </w:rPr>
              <w: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0,000952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0,00349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HFC-152a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HFC-227ea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0,0096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HFC-236fa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0,00634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w:t>
            </w:r>
            <w:r>
              <w:rPr>
                <w:rFonts w:ascii="Arial" w:hAnsi="Arial" w:cs="Arial"/>
                <w:color w:val="000000"/>
                <w:sz w:val="16"/>
                <w:szCs w:val="16"/>
                <w:lang w:val="en-GB"/>
              </w:rPr>
              <w:t>FC-245ca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0,000484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HFC-4310mee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0,0000157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0,000015</w:t>
            </w:r>
            <w:r>
              <w:rPr>
                <w:rFonts w:ascii="Arial" w:hAnsi="Arial" w:cs="Arial"/>
                <w:color w:val="000000"/>
                <w:sz w:val="16"/>
                <w:szCs w:val="16"/>
                <w:lang w:val="fr-FR"/>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0,0000157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ethyl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n-butyraldeh</w:t>
            </w:r>
            <w:r>
              <w:rPr>
                <w:rFonts w:ascii="Arial" w:hAnsi="Arial" w:cs="Arial"/>
                <w:color w:val="000000"/>
                <w:sz w:val="16"/>
                <w:szCs w:val="16"/>
                <w:lang w:val="en-GB"/>
              </w:rPr>
              <w:t>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0,0000159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0,0000161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w:t>
            </w:r>
            <w:r>
              <w:rPr>
                <w:rFonts w:ascii="Arial" w:hAnsi="Arial" w:cs="Arial"/>
                <w:color w:val="000000"/>
                <w:sz w:val="16"/>
                <w:szCs w:val="16"/>
              </w:rPr>
              <w:t>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pentanal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0,0000161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perfluorcyclobutane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0,00539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SF6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0,0000376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undecane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w:t>
            </w:r>
            <w:r>
              <w:rPr>
                <w:rFonts w:ascii="Arial" w:hAnsi="Arial" w:cs="Arial"/>
                <w:color w:val="000000"/>
                <w:sz w:val="16"/>
                <w:szCs w:val="16"/>
              </w:rPr>
              <w:t>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0,001193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Dichlorvos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0,0000716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Dieldrin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0,000716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gamma-HCH (Lindane)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Malathion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Thiram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Captan </w:t>
            </w:r>
            <w:r>
              <w:rPr>
                <w:rFonts w:ascii="Arial" w:hAnsi="Arial" w:cs="Arial"/>
                <w:color w:val="000000"/>
                <w:sz w:val="16"/>
                <w:szCs w:val="16"/>
              </w:rPr>
              <w:t>(agr.)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2,75E-07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Demeton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0,000895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Oxamyl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Aldicarb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0,0000358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Endrin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Heptachlor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0,0000716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Dimethoate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0,0000895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Chlordane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w:t>
            </w: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0,0000716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0,0000447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Benomyl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Chlorpyriphos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Carbaryl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Cypermethrin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Endosu</w:t>
            </w:r>
            <w:r>
              <w:rPr>
                <w:rFonts w:ascii="Arial" w:hAnsi="Arial" w:cs="Arial"/>
                <w:color w:val="000000"/>
                <w:sz w:val="16"/>
                <w:szCs w:val="16"/>
                <w:lang w:val="en-GB"/>
              </w:rPr>
              <w:t>lfan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Carbofuran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Permethrin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Methomyl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2,4,5-T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Glyphosate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fluoracetate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0,001789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Pirimifos-methyl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Resmethrin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HALON-1303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0,00982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Alachlor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phosphine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PGMEA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Fenamiphos (agr.</w:t>
            </w:r>
            <w:r>
              <w:rPr>
                <w:rFonts w:ascii="Arial" w:hAnsi="Arial" w:cs="Arial"/>
                <w:color w:val="000000"/>
                <w:sz w:val="16"/>
                <w:szCs w:val="16"/>
              </w:rPr>
              <w: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Paraquat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7,95E-06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thallium sulfate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0,000447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Diflubenzuron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Disulfoton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0,000895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allyl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0,0000155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Methoxychlor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Diquat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0,0000163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Naled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0,0000179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cyclohexane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0,0000174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Warfarin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w:t>
            </w:r>
            <w:r>
              <w:rPr>
                <w:rFonts w:ascii="Arial" w:hAnsi="Arial" w:cs="Arial"/>
                <w:color w:val="000000"/>
                <w:sz w:val="16"/>
                <w:szCs w:val="16"/>
                <w:lang w:val="en-GB"/>
              </w:rPr>
              <w:t>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propylene glycol 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zinc phosphide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(coarse)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(PM10) stationary</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0,000424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(PM10) mobile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0,000424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w:t>
            </w:r>
            <w:r>
              <w:rPr>
                <w:rFonts w:ascii="Arial" w:hAnsi="Arial" w:cs="Arial"/>
                <w:color w:val="000000"/>
                <w:sz w:val="16"/>
                <w:szCs w:val="16"/>
                <w:lang w:val="fr-FR"/>
              </w:rPr>
              <w:t>s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0,000424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0,000791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0,000424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Morbilidad Severa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PersonYr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6,16E-06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3,53E-07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0,0000262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-6,83E-07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-6,83E-07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-4,29E-06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2,681E-07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8,65E-06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w:t>
            </w:r>
            <w:r>
              <w:rPr>
                <w:rFonts w:ascii="Arial" w:hAnsi="Arial" w:cs="Arial"/>
                <w:color w:val="000000"/>
                <w:sz w:val="16"/>
                <w:szCs w:val="16"/>
                <w:lang w:val="en-GB"/>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4,29E-06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5,11E-08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1,2,3-trimethylbenzene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1,2,4-trimethylbenzene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1,3,5-trimethylbenzene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1,3-butadiene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3-methyl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4,24E-06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4,69E-06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4,26E-06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4,42E-06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0,00363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0,00441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dodecane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4,27E-06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(coarse)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-6,83E-07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-2,33E-06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-4,35E-06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4,18E-06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5,18E-06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4,24E-06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w:t>
            </w:r>
            <w:r>
              <w:rPr>
                <w:rFonts w:ascii="Arial" w:hAnsi="Arial" w:cs="Arial"/>
                <w:color w:val="000000"/>
                <w:sz w:val="16"/>
                <w:szCs w:val="16"/>
                <w:lang w:val="fr-FR"/>
              </w:rPr>
              <w:t>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7,69E-06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0,0000468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HCFC-141b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0,000299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HCFC-142b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0,000751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0,000638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0,0000774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HCFC-225cb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2,681E-07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4,41E-06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0,000423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0,000458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0,00155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HFC-152a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0,0000494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HFC-227ea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0,004</w:t>
            </w:r>
            <w:r>
              <w:rPr>
                <w:rFonts w:ascii="Arial" w:hAnsi="Arial" w:cs="Arial"/>
                <w:color w:val="000000"/>
                <w:sz w:val="16"/>
                <w:szCs w:val="16"/>
                <w:lang w:val="fr-FR"/>
              </w:rPr>
              <w:t>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HFC-236fa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HFC-245ca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HFC-4310mee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0,000564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4,27E-06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4,23E-06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4,24E-06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4,27E-06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ethyl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4,23E-06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4,31E-06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4,28E-06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4,29E-06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pentanal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perfluorcyclobutane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propane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4,29E-06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SF6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0,00878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4,18E-06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undecane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0,0000596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Dichlorvos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Dieldrin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0,0000358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gamma-HCH (Lindane)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Malathion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8,95E-08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Thiram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w:t>
            </w:r>
            <w:r>
              <w:rPr>
                <w:rFonts w:ascii="Arial" w:hAnsi="Arial" w:cs="Arial"/>
                <w:color w:val="000000"/>
                <w:sz w:val="16"/>
                <w:szCs w:val="16"/>
              </w:rPr>
              <w:t>,58E-07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Captan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1,38E-08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Demeton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0,0000447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Oxamyl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Aldicarb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Endrin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Heptachlor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Dimethoate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w:t>
            </w:r>
            <w:r>
              <w:rPr>
                <w:rFonts w:ascii="Arial" w:hAnsi="Arial" w:cs="Arial"/>
                <w:color w:val="000000"/>
                <w:sz w:val="16"/>
                <w:szCs w:val="16"/>
              </w:rPr>
              <w: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Chlordane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Benomyl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Chlorpyriphos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Carbaryl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Cypermethrin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w:t>
            </w:r>
            <w:r>
              <w:rPr>
                <w:rFonts w:ascii="Arial" w:hAnsi="Arial" w:cs="Arial"/>
                <w:color w:val="000000"/>
                <w:sz w:val="16"/>
                <w:szCs w:val="16"/>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Endosulfan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Carbofuran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Permethrin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Methomyl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2,4,5-T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Glyphosate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fluoracetate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w:t>
            </w: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0,0000895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Pirimifos-methyl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Resmethrin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HALON-1303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Alachlor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phosphine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2-methyl 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PGMEA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w:t>
            </w:r>
            <w:r>
              <w:rPr>
                <w:rFonts w:ascii="Arial" w:hAnsi="Arial" w:cs="Arial"/>
                <w:color w:val="000000"/>
                <w:sz w:val="16"/>
                <w:szCs w:val="16"/>
              </w:rPr>
              <w:t>enamiphos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Paraquat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3,98E-07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thallium sulfate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0,0000224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Diflubenzuron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8,95E-08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Disulfoton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0,0000447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allyl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4,26E-06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Methoxychlor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Diquat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8,13E-07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Naled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8,95E-07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cyclohexane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2-methyl 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Warfarin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w:t>
            </w:r>
            <w:r>
              <w:rPr>
                <w:rFonts w:ascii="Arial" w:hAnsi="Arial" w:cs="Arial"/>
                <w:color w:val="000000"/>
                <w:sz w:val="16"/>
                <w:szCs w:val="16"/>
                <w:lang w:val="en-GB"/>
              </w:rPr>
              <w:t>,41E-06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4,35E-06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propylene glycol 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zinc phosphide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(coarse)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-6,83E-07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(PM10) stationary</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-2,33E-06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(PM10) mobile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-2,33E-06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w:t>
            </w:r>
            <w:r>
              <w:rPr>
                <w:rFonts w:ascii="Arial" w:hAnsi="Arial" w:cs="Arial"/>
                <w:color w:val="000000"/>
                <w:sz w:val="16"/>
                <w:szCs w:val="16"/>
                <w:lang w:val="fr-FR"/>
              </w:rPr>
              <w:t>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-2,33E-06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-4,35E-06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-6,83E-07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Morbilidad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PersonYr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7,22E-06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7,21E-06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0,000192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6,55E-07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1,52E-06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6,64E-06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0,0000065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7,409E-06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0,000214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0,0000102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0,00413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5,11E-08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1,3-butadiene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7,21E-06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0,00609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0,00609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0,00819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0,00557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0,00766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(coarse)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3,61E-06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0,0000059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7,21E-06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7,21E-06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HCFC-12</w:t>
            </w:r>
            <w:r>
              <w:rPr>
                <w:rFonts w:ascii="Arial" w:hAnsi="Arial" w:cs="Arial"/>
                <w:color w:val="000000"/>
                <w:sz w:val="16"/>
                <w:szCs w:val="16"/>
                <w:lang w:val="fr-FR"/>
              </w:rPr>
              <w:t>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0,0000609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0,000314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HCFC-141b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0,000413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HCFC-142b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0,00131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HCFC-225cb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0,000347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7,409E-06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w:t>
            </w:r>
            <w:r>
              <w:rPr>
                <w:rFonts w:ascii="Arial" w:hAnsi="Arial" w:cs="Arial"/>
                <w:color w:val="000000"/>
                <w:sz w:val="16"/>
                <w:szCs w:val="16"/>
                <w:lang w:val="en-GB"/>
              </w:rPr>
              <w:t>00786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0,000852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0,00288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HFC-152a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0,0000917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HFC-227ea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0,00793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HFC-236fa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0,00524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HFC-245ca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HFC-4310me</w:t>
            </w:r>
            <w:r>
              <w:rPr>
                <w:rFonts w:ascii="Arial" w:hAnsi="Arial" w:cs="Arial"/>
                <w:color w:val="000000"/>
                <w:sz w:val="16"/>
                <w:szCs w:val="16"/>
                <w:lang w:val="en-GB"/>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perfluorcyclobutane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0,00596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7,21E-06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SF6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0,0163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2,4-D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Aldrin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0,0000596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Dichlorvos</w:t>
            </w:r>
            <w:r>
              <w:rPr>
                <w:rFonts w:ascii="Arial" w:hAnsi="Arial" w:cs="Arial"/>
                <w:color w:val="000000"/>
                <w:sz w:val="16"/>
                <w:szCs w:val="16"/>
              </w:rPr>
              <w:t xml:space="preserv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Dieldrin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0,0000358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gamma-HCH (Lindane)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Malathion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8,95E-08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Thiram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Captan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1,38E-08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Demeton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0,0000447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Oxamyl (ag</w:t>
            </w:r>
            <w:r>
              <w:rPr>
                <w:rFonts w:ascii="Arial" w:hAnsi="Arial" w:cs="Arial"/>
                <w:color w:val="000000"/>
                <w:sz w:val="16"/>
                <w:szCs w:val="16"/>
              </w:rPr>
              <w:t>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Aldicarb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Endrin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Heptachlor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Dimethoate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4,47E-06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Chlordane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2,24E-06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Benomyl (ag</w:t>
            </w:r>
            <w:r>
              <w:rPr>
                <w:rFonts w:ascii="Arial" w:hAnsi="Arial" w:cs="Arial"/>
                <w:color w:val="000000"/>
                <w:sz w:val="16"/>
                <w:szCs w:val="16"/>
                <w:lang w:val="en-GB"/>
              </w:rPr>
              <w:t>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Chlorpyriphos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Carbaryl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Cypermethrin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Endosulfan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Carbofuran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Permethr</w:t>
            </w:r>
            <w:r>
              <w:rPr>
                <w:rFonts w:ascii="Arial" w:hAnsi="Arial" w:cs="Arial"/>
                <w:color w:val="000000"/>
                <w:sz w:val="16"/>
                <w:szCs w:val="16"/>
              </w:rPr>
              <w:t>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Methomyl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2,4,5-T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Glyphosate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fluoracetate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0,0000895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Pirimifos-methyl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Resmethrin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HALON-1303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0,00367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Alachlor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phosphine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Fenamiphos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Paraquat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thallium sulfate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0,0000224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Diflubenzuron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8,95E-08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w:t>
            </w:r>
            <w:r>
              <w:rPr>
                <w:rFonts w:ascii="Arial" w:hAnsi="Arial" w:cs="Arial"/>
                <w:color w:val="000000"/>
                <w:sz w:val="16"/>
                <w:szCs w:val="16"/>
              </w:rPr>
              <w:t>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Disulfoton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0,0000447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Methoxychlor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Diquat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8,13E-07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Naled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8,95E-07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Warfarin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zinc phosphide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5,96E-06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(coarse)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(PM10) stationary</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3,61E-06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(PM10) mobile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3,61E-06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3,61E-06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0,0000059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1,06E-06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Molestia severa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PersonYr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w:t>
            </w:r>
            <w:r>
              <w:rPr>
                <w:rFonts w:ascii="Arial" w:hAnsi="Arial" w:cs="Arial"/>
                <w:color w:val="000000"/>
                <w:sz w:val="16"/>
                <w:szCs w:val="16"/>
                <w:lang w:val="en-GB"/>
              </w:rPr>
              <w:t>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Littering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Molestia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PersonYr</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2,5E-07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0,000669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0,000669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0,0042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0,00325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0,00645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0,00645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(coarse)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0,000669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0,00426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w:t>
            </w:r>
            <w:r>
              <w:rPr>
                <w:rFonts w:ascii="Arial" w:hAnsi="Arial" w:cs="Arial"/>
                <w:color w:val="000000"/>
                <w:sz w:val="16"/>
                <w:szCs w:val="16"/>
                <w:lang w:val="en-GB"/>
              </w:rPr>
              <w:t>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0,00645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Vehicle noise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km</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0,0000253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(coarse) process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0,000669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(PM10) stationary</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(PM10) mobile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0,00426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0,000669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Capacidad de Crecimi. Cultivos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0,000756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-0,0273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4,76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w:t>
            </w:r>
            <w:r>
              <w:rPr>
                <w:rFonts w:ascii="Arial" w:hAnsi="Arial" w:cs="Arial"/>
                <w:color w:val="000000"/>
                <w:sz w:val="16"/>
                <w:szCs w:val="16"/>
                <w:lang w:val="en-GB"/>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1,2,3-trimethylbenzene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1,2,4-trimethylbenzene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1,3,5-trimethylbenzene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1,3-butadiene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2-methyl-2-buten</w:t>
            </w:r>
            <w:r>
              <w:rPr>
                <w:rFonts w:ascii="Arial" w:hAnsi="Arial" w:cs="Arial"/>
                <w:color w:val="000000"/>
                <w:sz w:val="16"/>
                <w:szCs w:val="16"/>
                <w:lang w:val="en-GB"/>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4,55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0,849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5,85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3,85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3,78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6,42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dodecane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-0,00646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0,849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4,87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0,0702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HCFC-141b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0,476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HCFC-142b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HCFC-225cb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0,982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HFC-152a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HFC-227ea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HFC-236fa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HFC-245ca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0,461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HFC-4310mee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1,76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0,849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ethyl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w:t>
            </w:r>
            <w:r>
              <w:rPr>
                <w:rFonts w:ascii="Arial" w:hAnsi="Arial" w:cs="Arial"/>
                <w:color w:val="000000"/>
                <w:sz w:val="16"/>
                <w:szCs w:val="16"/>
                <w:lang w:val="en-GB"/>
              </w:rPr>
              <w:t>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pentanal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perfluorcyclobutane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6,87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w:t>
            </w:r>
            <w:r>
              <w:rPr>
                <w:rFonts w:ascii="Arial" w:hAnsi="Arial" w:cs="Arial"/>
                <w:color w:val="000000"/>
                <w:sz w:val="16"/>
                <w:szCs w:val="16"/>
                <w:lang w:val="fr-FR"/>
              </w:rPr>
              <w:t>fluorhexane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SF6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18,8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undecane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HALON-1303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PGMEA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isobutyl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w:t>
            </w:r>
            <w:r>
              <w:rPr>
                <w:rFonts w:ascii="Arial" w:hAnsi="Arial" w:cs="Arial"/>
                <w:color w:val="000000"/>
                <w:sz w:val="16"/>
                <w:szCs w:val="16"/>
                <w:lang w:val="en-GB"/>
              </w:rPr>
              <w:t>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allyl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cyclohexane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propylene glycol 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3,75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-0,00646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w:t>
            </w:r>
            <w:r>
              <w:rPr>
                <w:rFonts w:ascii="Arial" w:hAnsi="Arial" w:cs="Arial"/>
                <w:color w:val="000000"/>
                <w:sz w:val="16"/>
                <w:szCs w:val="16"/>
                <w:lang w:val="fr-FR"/>
              </w:rPr>
              <w:t>articulates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-0,00195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rPr>
              <w:t xml:space="preserve">Capacidad de Crecimi. </w:t>
            </w:r>
            <w:r>
              <w:rPr>
                <w:rFonts w:ascii="Arial" w:hAnsi="Arial" w:cs="Arial"/>
                <w:b/>
                <w:bCs/>
                <w:color w:val="000000"/>
                <w:sz w:val="16"/>
                <w:szCs w:val="16"/>
                <w:lang w:val="en-GB"/>
              </w:rPr>
              <w:t>Madera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-7,4002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0,00291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0,0418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0,637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0,0178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-2,73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-7,31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1,2,3-</w:t>
            </w:r>
            <w:r>
              <w:rPr>
                <w:rFonts w:ascii="Arial" w:hAnsi="Arial" w:cs="Arial"/>
                <w:color w:val="000000"/>
                <w:sz w:val="16"/>
                <w:szCs w:val="16"/>
                <w:lang w:val="en-GB"/>
              </w:rPr>
              <w:t>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1,2,4-trimethylbenzene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1,3,5-trimethylbenzene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1,3-butadiene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w:t>
            </w:r>
            <w:r>
              <w:rPr>
                <w:rFonts w:ascii="Arial" w:hAnsi="Arial" w:cs="Arial"/>
                <w:color w:val="000000"/>
                <w:sz w:val="16"/>
                <w:szCs w:val="16"/>
                <w:lang w:val="en-GB"/>
              </w:rPr>
              <w:t>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-9,86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dodecane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0,00991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0,0185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-0,0601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-0,557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HCFC-141b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-0,731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HCFC-142b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HCFC-225cb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HFC-152a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HFC-227ea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HFC-236fa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HFC-245ca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-0,673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HFC-4310mee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w:t>
            </w:r>
            <w:r>
              <w:rPr>
                <w:rFonts w:ascii="Arial" w:hAnsi="Arial" w:cs="Arial"/>
                <w:color w:val="000000"/>
                <w:sz w:val="16"/>
                <w:szCs w:val="16"/>
                <w:lang w:val="en-GB"/>
              </w:rPr>
              <w:t>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ethyl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i-butyl ke</w:t>
            </w:r>
            <w:r>
              <w:rPr>
                <w:rFonts w:ascii="Arial" w:hAnsi="Arial" w:cs="Arial"/>
                <w:color w:val="000000"/>
                <w:sz w:val="16"/>
                <w:szCs w:val="16"/>
                <w:lang w:val="en-GB"/>
              </w:rPr>
              <w:t>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-2,73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pentanal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perfluorcyclobutane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SF6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-28,9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undecane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Hardma</w:t>
            </w:r>
            <w:r>
              <w:rPr>
                <w:rFonts w:ascii="Arial" w:hAnsi="Arial" w:cs="Arial"/>
                <w:color w:val="000000"/>
                <w:sz w:val="16"/>
                <w:szCs w:val="16"/>
                <w:lang w:val="en-GB"/>
              </w:rPr>
              <w:t>king of forest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HALON-1303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PGMEA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allyl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cyclohexane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w:t>
            </w: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propylene glycol 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0,00991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0,0185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particulates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0,00291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Producció</w:t>
            </w:r>
            <w:r>
              <w:rPr>
                <w:rFonts w:ascii="Arial" w:hAnsi="Arial" w:cs="Arial"/>
                <w:b/>
                <w:bCs/>
                <w:color w:val="000000"/>
                <w:sz w:val="16"/>
                <w:szCs w:val="16"/>
              </w:rPr>
              <w:t>n de Pescado y Carne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-0,0908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0,00176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0,00189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0,0003404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-0,0458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w:t>
            </w:r>
            <w:r>
              <w:rPr>
                <w:rFonts w:ascii="Arial" w:hAnsi="Arial" w:cs="Arial"/>
                <w:color w:val="000000"/>
                <w:sz w:val="16"/>
                <w:szCs w:val="16"/>
                <w:lang w:val="en-GB"/>
              </w:rPr>
              <w:t>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0,0003404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Acidificación del 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fr-FR"/>
              </w:rPr>
            </w:pPr>
            <w:r>
              <w:rPr>
                <w:rFonts w:ascii="Arial" w:hAnsi="Arial" w:cs="Arial"/>
                <w:b/>
                <w:bCs/>
                <w:color w:val="000000"/>
                <w:sz w:val="16"/>
                <w:szCs w:val="16"/>
                <w:lang w:val="fr-FR"/>
              </w:rPr>
              <w:t>H+ eq.</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fr-FR"/>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w:t>
            </w:r>
            <w:r>
              <w:rPr>
                <w:rFonts w:ascii="Arial" w:hAnsi="Arial" w:cs="Arial"/>
                <w:color w:val="000000"/>
                <w:sz w:val="16"/>
                <w:szCs w:val="16"/>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ammonium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lang w:val="fr-FR"/>
              </w:rPr>
              <w:t xml:space="preserve">Cap. de Prod. </w:t>
            </w:r>
            <w:r>
              <w:rPr>
                <w:rFonts w:ascii="Arial" w:hAnsi="Arial" w:cs="Arial"/>
                <w:b/>
                <w:bCs/>
                <w:color w:val="000000"/>
                <w:sz w:val="16"/>
                <w:szCs w:val="16"/>
              </w:rPr>
              <w:t>Agua Irrigación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(we</w:t>
            </w:r>
            <w:r>
              <w:rPr>
                <w:rFonts w:ascii="Arial" w:hAnsi="Arial" w:cs="Arial"/>
                <w:color w:val="000000"/>
                <w:sz w:val="16"/>
                <w:szCs w:val="16"/>
                <w:lang w:val="en-GB"/>
              </w:rPr>
              <w:t>ll, for cooling)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(well, for processing)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lang w:val="fr-FR"/>
              </w:rPr>
              <w:t xml:space="preserve">Cap. de Prod. </w:t>
            </w:r>
            <w:r>
              <w:rPr>
                <w:rFonts w:ascii="Arial" w:hAnsi="Arial" w:cs="Arial"/>
                <w:b/>
                <w:bCs/>
                <w:color w:val="000000"/>
                <w:sz w:val="16"/>
                <w:szCs w:val="16"/>
              </w:rPr>
              <w:t>Agua Potable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(well, for cooling)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water (well, for processing)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w:t>
            </w:r>
            <w:r>
              <w:rPr>
                <w:rFonts w:ascii="Arial" w:hAnsi="Arial" w:cs="Arial"/>
                <w:b/>
                <w:bCs/>
                <w:color w:val="000000"/>
                <w:sz w:val="16"/>
                <w:szCs w:val="16"/>
              </w:rPr>
              <w:t>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Agotamiento de Reservas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ELU/kg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bauxite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0,09219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iron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0,548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lignite E</w:t>
            </w:r>
            <w:r>
              <w:rPr>
                <w:rFonts w:ascii="Arial" w:hAnsi="Arial" w:cs="Arial"/>
                <w:color w:val="000000"/>
                <w:sz w:val="16"/>
                <w:szCs w:val="16"/>
                <w:lang w:val="fr-FR"/>
              </w:rPr>
              <w:t>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natural gas (vol)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0,786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0,786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uranium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1190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1,823E-13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argon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(fee</w:t>
            </w:r>
            <w:r>
              <w:rPr>
                <w:rFonts w:ascii="Arial" w:hAnsi="Arial" w:cs="Arial"/>
                <w:color w:val="000000"/>
                <w:sz w:val="16"/>
                <w:szCs w:val="16"/>
                <w:lang w:val="en-GB"/>
              </w:rPr>
              <w:t>dstock)</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natural gas (feedstock)</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0,786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sulphur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aluminium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chromium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w:t>
            </w:r>
            <w:r>
              <w:rPr>
                <w:rFonts w:ascii="Arial" w:hAnsi="Arial" w:cs="Arial"/>
                <w:color w:val="000000"/>
                <w:sz w:val="16"/>
                <w:szCs w:val="16"/>
              </w:rPr>
              <w:t>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chromium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coal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cobalt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copper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copper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w:t>
            </w:r>
            <w:r>
              <w:rPr>
                <w:rFonts w:ascii="Arial" w:hAnsi="Arial" w:cs="Arial"/>
                <w:color w:val="000000"/>
                <w:sz w:val="16"/>
                <w:szCs w:val="16"/>
              </w:rPr>
              <w:t>,35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IDEMAT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0,00175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lignite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0,00237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w:t>
            </w:r>
            <w:r>
              <w:rPr>
                <w:rFonts w:ascii="Arial" w:hAnsi="Arial" w:cs="Arial"/>
                <w:color w:val="000000"/>
                <w:sz w:val="16"/>
                <w:szCs w:val="16"/>
              </w:rPr>
              <w:t>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energy from peat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gravel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iron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0,961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le</w:t>
            </w:r>
            <w:r>
              <w:rPr>
                <w:rFonts w:ascii="Arial" w:hAnsi="Arial" w:cs="Arial"/>
                <w:color w:val="000000"/>
                <w:sz w:val="16"/>
                <w:szCs w:val="16"/>
                <w:lang w:val="en-GB"/>
              </w:rPr>
              <w:t>ad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lead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8,75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lignite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magnesium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manganese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manganese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w:t>
            </w:r>
            <w:r>
              <w:rPr>
                <w:rFonts w:ascii="Arial" w:hAnsi="Arial" w:cs="Arial"/>
                <w:color w:val="000000"/>
                <w:sz w:val="16"/>
                <w:szCs w:val="16"/>
              </w:rPr>
              <w:t>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mercury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53000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molybdene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molybdenum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natural gas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nickel (</w:t>
            </w:r>
            <w:r>
              <w:rPr>
                <w:rFonts w:ascii="Arial" w:hAnsi="Arial" w:cs="Arial"/>
                <w:color w:val="000000"/>
                <w:sz w:val="16"/>
                <w:szCs w:val="16"/>
                <w:lang w:val="en-GB"/>
              </w:rPr>
              <w:t>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nickel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nitrogen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oxygen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palladium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7430000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platinum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7430000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w:t>
            </w:r>
            <w:r>
              <w:rPr>
                <w:rFonts w:ascii="Arial" w:hAnsi="Arial" w:cs="Arial"/>
                <w:color w:val="000000"/>
                <w:sz w:val="16"/>
                <w:szCs w:val="16"/>
              </w:rPr>
              <w: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silver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tin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1190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tungsten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12,72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uranium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4,76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uranium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1190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zin</w:t>
            </w:r>
            <w:r>
              <w:rPr>
                <w:rFonts w:ascii="Arial" w:hAnsi="Arial" w:cs="Arial"/>
                <w:color w:val="000000"/>
                <w:sz w:val="16"/>
                <w:szCs w:val="16"/>
                <w:lang w:val="en-GB"/>
              </w:rPr>
              <w:t>c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zinc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thulium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9900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vanadium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erbium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praseodymium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niobium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holmium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4790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lutetium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bismuth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4,86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thorium</w:t>
            </w:r>
            <w:r>
              <w:rPr>
                <w:rFonts w:ascii="Arial" w:hAnsi="Arial" w:cs="Arial"/>
                <w:color w:val="000000"/>
                <w:sz w:val="16"/>
                <w:szCs w:val="16"/>
                <w:lang w:val="en-GB"/>
              </w:rPr>
              <w:t xml:space="preserv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lanthanum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thallium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3960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iridium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59400000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rubidium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arsenic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1490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osmium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59400000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ruthenium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29700000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cadmium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ytterbium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1980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w:t>
            </w:r>
            <w:r>
              <w:rPr>
                <w:rFonts w:ascii="Arial" w:hAnsi="Arial" w:cs="Arial"/>
                <w:color w:val="000000"/>
                <w:sz w:val="16"/>
                <w:szCs w:val="16"/>
              </w:rPr>
              <w:t>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hafnium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tantalum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1980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gadolinium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1060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neon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lithium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strontium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cesium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dysprosium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antimony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9580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gallium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samarium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w:t>
            </w:r>
            <w:r>
              <w:rPr>
                <w:rFonts w:ascii="Arial" w:hAnsi="Arial" w:cs="Arial"/>
                <w:color w:val="000000"/>
                <w:sz w:val="16"/>
                <w:szCs w:val="16"/>
              </w:rPr>
              <w:t xml:space="preserve">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terbium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5940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boron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indium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48700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phosphor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helium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germanium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titanium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scandium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europium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3130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barium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tellerium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selenium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35800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neodymium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zirconium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w:t>
            </w:r>
            <w:r>
              <w:rPr>
                <w:rFonts w:ascii="Arial" w:hAnsi="Arial" w:cs="Arial"/>
                <w:color w:val="000000"/>
                <w:sz w:val="16"/>
                <w:szCs w:val="16"/>
              </w:rPr>
              <w:t>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beryllium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yttrium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tungsten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gold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1190000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cerium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w:t>
            </w:r>
            <w:r>
              <w:rPr>
                <w:rFonts w:ascii="Arial" w:hAnsi="Arial" w:cs="Arial"/>
                <w:color w:val="000000"/>
                <w:sz w:val="16"/>
                <w:szCs w:val="16"/>
              </w:rPr>
              <w:t>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crude oil (feedstock)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coal (feedstock)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petroleum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0,786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rhodium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49500000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rhenium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w:t>
            </w:r>
            <w:r>
              <w:rPr>
                <w:rFonts w:ascii="Arial" w:hAnsi="Arial" w:cs="Arial"/>
                <w:color w:val="000000"/>
                <w:sz w:val="16"/>
                <w:szCs w:val="16"/>
              </w:rPr>
              <w:t>430000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Extinción de especies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2,91E-13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3,78E-14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1,26E-14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-3,17E-14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-3,17E-14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4,38E-13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-1,75E-13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1,823E-13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3,09E-13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4,13E-12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7,5E-14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7,5E-14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BOD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1,83E-14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9,18E-15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7,94E-11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8,52E-14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1,2,3-trimethylbenzene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1,2,4-trimethylbenzene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w:t>
            </w:r>
            <w:r>
              <w:rPr>
                <w:rFonts w:ascii="Arial" w:hAnsi="Arial" w:cs="Arial"/>
                <w:color w:val="000000"/>
                <w:sz w:val="16"/>
                <w:szCs w:val="16"/>
              </w:rPr>
              <w:t>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1,3,5-trimethylbenzene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1,3-butadiene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3-methyl p</w:t>
            </w:r>
            <w:r>
              <w:rPr>
                <w:rFonts w:ascii="Arial" w:hAnsi="Arial" w:cs="Arial"/>
                <w:color w:val="000000"/>
                <w:sz w:val="16"/>
                <w:szCs w:val="16"/>
                <w:lang w:val="fr-FR"/>
              </w:rPr>
              <w:t>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5,04E-11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6,3E-11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1,17E-10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1,17E-10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CFC-116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1,58E-10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1,07E-10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1,47E-10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dodecane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dust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-1,08E-13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dust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-2,02E-13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w:t>
            </w:r>
            <w:r>
              <w:rPr>
                <w:rFonts w:ascii="Arial" w:hAnsi="Arial" w:cs="Arial"/>
                <w:color w:val="000000"/>
                <w:sz w:val="16"/>
                <w:szCs w:val="16"/>
                <w:lang w:val="fr-FR"/>
              </w:rPr>
              <w:t>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HCFC-123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1,17E-12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HCFC-124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6,05E-12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HCFC-141b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7,94E-12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HCFC-142b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2,52E-11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2,14E-11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2,14E-12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HCFC-225cb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6,68E-12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1,823E-13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HFC-125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4,03E-11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HFC-134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1,51E</w:t>
            </w: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1,64E-11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HFC-143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3,65E-12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HFC-143a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5,54E-11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HFC-152a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1,76E-12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HFC-227ea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4,16E-11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HFC-23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1,52E-10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HFC-236fa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1,01E-10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HFC-245ca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7,69E-12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HFC-32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7,31E-12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HFC-4</w:t>
            </w:r>
            <w:r>
              <w:rPr>
                <w:rFonts w:ascii="Arial" w:hAnsi="Arial" w:cs="Arial"/>
                <w:color w:val="000000"/>
                <w:sz w:val="16"/>
                <w:szCs w:val="16"/>
                <w:lang w:val="en-GB"/>
              </w:rPr>
              <w:t>310mee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2,02E-11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w:t>
            </w:r>
            <w:r>
              <w:rPr>
                <w:rFonts w:ascii="Arial" w:hAnsi="Arial" w:cs="Arial"/>
                <w:color w:val="000000"/>
                <w:sz w:val="16"/>
                <w:szCs w:val="16"/>
              </w:rPr>
              <w:t>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ethyl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w:t>
            </w:r>
            <w:r>
              <w:rPr>
                <w:rFonts w:ascii="Arial" w:hAnsi="Arial" w:cs="Arial"/>
                <w:color w:val="000000"/>
                <w:sz w:val="16"/>
                <w:szCs w:val="16"/>
              </w:rPr>
              <w:t>5E-14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pentanal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perfluorcyclobutane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1,15E-10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w:t>
            </w:r>
            <w:r>
              <w:rPr>
                <w:rFonts w:ascii="Arial" w:hAnsi="Arial" w:cs="Arial"/>
                <w:color w:val="000000"/>
                <w:sz w:val="16"/>
                <w:szCs w:val="16"/>
                <w:lang w:val="fr-FR"/>
              </w:rPr>
              <w:t>rhexane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8,57E-11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propane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SF6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3,14E-10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s-ES"/>
              </w:rPr>
            </w:pPr>
            <w:r>
              <w:rPr>
                <w:rFonts w:ascii="Arial" w:hAnsi="Arial" w:cs="Arial"/>
                <w:color w:val="000000"/>
                <w:sz w:val="16"/>
                <w:szCs w:val="16"/>
                <w:lang w:val="es-ES"/>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undecane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2,4-D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2,98E-13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9,94E-11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Dichlorvos (ag</w:t>
            </w:r>
            <w:r>
              <w:rPr>
                <w:rFonts w:ascii="Arial" w:hAnsi="Arial" w:cs="Arial"/>
                <w:color w:val="000000"/>
                <w:sz w:val="16"/>
                <w:szCs w:val="16"/>
              </w:rPr>
              <w:t>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Dieldrin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gamma-HCH (Lindane)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9,94E-12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Malathion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Thiram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contin. urban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convent. arable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1,42E-14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discont. urban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forest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5E-15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green urban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industrial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intens. meadow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1,42E-14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organic arable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1,42E-14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organic meadow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1,42E-14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as rail/road area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integrated arable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1,42E-14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Occup. less intens.meadow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1,42E-14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Captan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2,29E-14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Demeton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7,45E-11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Oxamyl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Aldicarb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2,98E-12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Endrin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9,94E-12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Heptachlor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Dimethoate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7,45E-12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Chlorda</w:t>
            </w:r>
            <w:r>
              <w:rPr>
                <w:rFonts w:ascii="Arial" w:hAnsi="Arial" w:cs="Arial"/>
                <w:color w:val="000000"/>
                <w:sz w:val="16"/>
                <w:szCs w:val="16"/>
              </w:rPr>
              <w:t>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hexachlorobenzene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3,73E-12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Benomyl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5,96E-14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Chlorpyriphos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9,94E-13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Carbaryl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Propachlor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2,29E-13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Cypermethrin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w:t>
            </w:r>
            <w:r>
              <w:rPr>
                <w:rFonts w:ascii="Arial" w:hAnsi="Arial" w:cs="Arial"/>
                <w:color w:val="000000"/>
                <w:sz w:val="16"/>
                <w:szCs w:val="16"/>
              </w:rPr>
              <w: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Endosulfan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4,97E-13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Carbofuran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5,96E-13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5,96E-14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Methomyl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2,4,5-T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Glyphosate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sodium fluoracetate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1,49E-1</w:t>
            </w: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Littering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Pirimifos-methyl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Resmethrin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9,94E-14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Hardmaking of forest land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4,14E-13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HALON-1303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7,06E-11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Alachlor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phosphine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9,94E-12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2-methyl 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PGMEA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Fenamiphos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1,19E-11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Paraquat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6,63E-13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isobutyl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thallium sulfate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3,73E-11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Diflubenzuro</w:t>
            </w:r>
            <w:r>
              <w:rPr>
                <w:rFonts w:ascii="Arial" w:hAnsi="Arial" w:cs="Arial"/>
                <w:color w:val="000000"/>
                <w:sz w:val="16"/>
                <w:szCs w:val="16"/>
              </w:rPr>
              <w:t>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Forestry</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5E-15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 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Arable land use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m2a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1,42E-14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Disulfoton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7,45E-11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allyl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Methoxychlor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5,96E-13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Diquat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1,35E-12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Naled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1,49</w:t>
            </w:r>
            <w:r>
              <w:rPr>
                <w:rFonts w:ascii="Arial" w:hAnsi="Arial" w:cs="Arial"/>
                <w:color w:val="000000"/>
                <w:sz w:val="16"/>
                <w:szCs w:val="16"/>
              </w:rPr>
              <w:t>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methyl cyclohexane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2-methyl 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Warfarin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9,94E-12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2-methyl 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propylene glycol 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1,39E-13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zinc phosphide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9,9</w:t>
            </w:r>
            <w:r>
              <w:rPr>
                <w:rFonts w:ascii="Arial" w:hAnsi="Arial" w:cs="Arial"/>
                <w:color w:val="000000"/>
                <w:sz w:val="16"/>
                <w:szCs w:val="16"/>
                <w:lang w:val="fr-FR"/>
              </w:rPr>
              <w:t>4E-12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particulates (PM10)</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-1,08E-13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particulates (PM2.5)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-2,02E-13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particulates (SPM)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-3,17E-14</w:t>
            </w:r>
          </w:p>
        </w:tc>
      </w:tr>
    </w:tbl>
    <w:p w:rsidR="00000000" w:rsidRDefault="00984A82">
      <w:pPr>
        <w:pStyle w:val="Textoindependiente"/>
        <w:spacing w:line="480" w:lineRule="auto"/>
        <w:rPr>
          <w:b w:val="0"/>
          <w:bCs w:val="0"/>
          <w:sz w:val="24"/>
        </w:rPr>
      </w:pPr>
      <w:r>
        <w:rPr>
          <w:b w:val="0"/>
          <w:bCs w:val="0"/>
          <w:sz w:val="24"/>
        </w:rPr>
        <w:br w:type="page"/>
        <w:t>APÉNDICE J</w:t>
      </w:r>
    </w:p>
    <w:p w:rsidR="00000000" w:rsidRDefault="00984A82">
      <w:pPr>
        <w:pStyle w:val="Textoindependiente"/>
        <w:spacing w:line="480" w:lineRule="auto"/>
        <w:rPr>
          <w:caps/>
          <w:sz w:val="32"/>
        </w:rPr>
      </w:pPr>
      <w:r>
        <w:rPr>
          <w:b w:val="0"/>
          <w:bCs w:val="0"/>
          <w:caps/>
          <w:sz w:val="24"/>
        </w:rPr>
        <w:t>Factores de Ponderación EPS 2000 (Categorías de Impacto y Categorías de Daño)</w:t>
      </w:r>
    </w:p>
    <w:tbl>
      <w:tblPr>
        <w:tblW w:w="6360" w:type="dxa"/>
        <w:jc w:val="center"/>
        <w:tblCellMar>
          <w:left w:w="0" w:type="dxa"/>
          <w:right w:w="0" w:type="dxa"/>
        </w:tblCellMar>
        <w:tblLook w:val="0000"/>
      </w:tblPr>
      <w:tblGrid>
        <w:gridCol w:w="2460"/>
        <w:gridCol w:w="2660"/>
        <w:gridCol w:w="1240"/>
      </w:tblGrid>
      <w:tr w:rsidR="00000000">
        <w:trPr>
          <w:trHeight w:val="225"/>
          <w:jc w:val="center"/>
        </w:trPr>
        <w:tc>
          <w:tcPr>
            <w:tcW w:w="246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daño</w:t>
            </w:r>
          </w:p>
        </w:tc>
        <w:tc>
          <w:tcPr>
            <w:tcW w:w="266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Salud Humana</w:t>
            </w:r>
          </w:p>
        </w:tc>
        <w:tc>
          <w:tcPr>
            <w:tcW w:w="124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ELU/PersonY</w:t>
            </w:r>
            <w:r>
              <w:rPr>
                <w:rFonts w:ascii="Arial" w:hAnsi="Arial" w:cs="Arial"/>
                <w:b/>
                <w:bCs/>
                <w:color w:val="000000"/>
                <w:sz w:val="16"/>
                <w:szCs w:val="16"/>
              </w:rPr>
              <w:t>r</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Expectativa de Vida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PersonYr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85000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Morbilidad Severa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PersonYr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Morbilidad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PersonYr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Molestia severa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PersonYr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Molestia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PersonYr</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daño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Capacidad Produc. Ecosistema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lang w:val="en-GB"/>
              </w:rPr>
            </w:pPr>
            <w:r>
              <w:rPr>
                <w:rFonts w:ascii="Arial" w:hAnsi="Arial" w:cs="Arial"/>
                <w:b/>
                <w:bCs/>
                <w:color w:val="000000"/>
                <w:sz w:val="16"/>
                <w:szCs w:val="16"/>
                <w:lang w:val="en-GB"/>
              </w:rPr>
              <w:t>ELU/kg or H+</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Capacidad de Crecimi. Cultivos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r>
              <w:rPr>
                <w:rFonts w:ascii="Arial" w:hAnsi="Arial" w:cs="Arial"/>
                <w:color w:val="000000"/>
                <w:sz w:val="16"/>
                <w:szCs w:val="16"/>
              </w:rPr>
              <w:t>,15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Capacidad de Crecimi. Madera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Producción de Pescado y Carne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Acidificación del 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H+ eq.</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lang w:val="fr-FR"/>
              </w:rPr>
              <w:t xml:space="preserve">Cap. de Prod. </w:t>
            </w:r>
            <w:r>
              <w:rPr>
                <w:rFonts w:ascii="Arial" w:hAnsi="Arial" w:cs="Arial"/>
                <w:color w:val="000000"/>
                <w:sz w:val="16"/>
                <w:szCs w:val="16"/>
              </w:rPr>
              <w:t>Agua Irrigación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lang w:val="fr-FR"/>
              </w:rPr>
              <w:t xml:space="preserve">Cap. de Prod. </w:t>
            </w:r>
            <w:r>
              <w:rPr>
                <w:rFonts w:ascii="Arial" w:hAnsi="Arial" w:cs="Arial"/>
                <w:color w:val="000000"/>
                <w:sz w:val="16"/>
                <w:szCs w:val="16"/>
              </w:rPr>
              <w:t>Agua Potable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daño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Recursos inventario Abiótico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Agotamie</w:t>
            </w:r>
            <w:r>
              <w:rPr>
                <w:rFonts w:ascii="Arial" w:hAnsi="Arial" w:cs="Arial"/>
                <w:color w:val="000000"/>
                <w:sz w:val="16"/>
                <w:szCs w:val="16"/>
              </w:rPr>
              <w:t>nto de Reservas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ELU/kg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daño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Biodiversidad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ELU</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Extinción de especies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1,1E+11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Factores de ponderación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EPS</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Salud Humana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Capacidad Produc. Ecosistema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Recursos inventario Abiótico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Biodiversidad</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bl>
    <w:p w:rsidR="00000000" w:rsidRDefault="00984A82">
      <w:pPr>
        <w:pStyle w:val="Textoindependiente"/>
        <w:spacing w:line="480" w:lineRule="auto"/>
        <w:rPr>
          <w:b w:val="0"/>
          <w:bCs w:val="0"/>
          <w:sz w:val="24"/>
        </w:rPr>
      </w:pPr>
      <w:r>
        <w:rPr>
          <w:sz w:val="32"/>
        </w:rPr>
        <w:br w:type="page"/>
      </w:r>
      <w:r>
        <w:rPr>
          <w:b w:val="0"/>
          <w:bCs w:val="0"/>
          <w:sz w:val="24"/>
        </w:rPr>
        <w:t>APÉNDICE K</w:t>
      </w:r>
    </w:p>
    <w:p w:rsidR="00000000" w:rsidRDefault="00984A82">
      <w:pPr>
        <w:pStyle w:val="Textoindependiente"/>
        <w:spacing w:line="480" w:lineRule="auto"/>
        <w:rPr>
          <w:caps/>
          <w:sz w:val="32"/>
        </w:rPr>
      </w:pPr>
      <w:r>
        <w:rPr>
          <w:b w:val="0"/>
          <w:bCs w:val="0"/>
          <w:caps/>
          <w:sz w:val="24"/>
        </w:rPr>
        <w:t>Factore</w:t>
      </w:r>
      <w:r>
        <w:rPr>
          <w:b w:val="0"/>
          <w:bCs w:val="0"/>
          <w:caps/>
          <w:sz w:val="24"/>
        </w:rPr>
        <w:t>s de Caracterización EDIP 96</w:t>
      </w:r>
    </w:p>
    <w:tbl>
      <w:tblPr>
        <w:tblW w:w="6580" w:type="dxa"/>
        <w:jc w:val="center"/>
        <w:tblCellMar>
          <w:left w:w="0" w:type="dxa"/>
          <w:right w:w="0" w:type="dxa"/>
        </w:tblCellMar>
        <w:tblLook w:val="0000"/>
      </w:tblPr>
      <w:tblGrid>
        <w:gridCol w:w="1900"/>
        <w:gridCol w:w="2740"/>
        <w:gridCol w:w="840"/>
        <w:gridCol w:w="1100"/>
      </w:tblGrid>
      <w:tr w:rsidR="00000000">
        <w:trPr>
          <w:trHeight w:val="225"/>
          <w:jc w:val="center"/>
        </w:trPr>
        <w:tc>
          <w:tcPr>
            <w:tcW w:w="190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274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Calentamiento global (GWP 100)</w:t>
            </w:r>
          </w:p>
        </w:tc>
        <w:tc>
          <w:tcPr>
            <w:tcW w:w="840" w:type="dxa"/>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g CO2</w:t>
            </w:r>
          </w:p>
        </w:tc>
        <w:tc>
          <w:tcPr>
            <w:tcW w:w="110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en-GB"/>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chloro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HALON-1301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non methane VOC</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12500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CO2 (fossil)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93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480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HCFC-141b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HCFC-142b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HFC-134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HFC-143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290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4400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HFC-152a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w:t>
            </w:r>
            <w:r>
              <w:rPr>
                <w:rFonts w:ascii="Arial" w:hAnsi="Arial" w:cs="Arial"/>
                <w:color w:val="000000"/>
                <w:sz w:val="16"/>
                <w:szCs w:val="16"/>
                <w:lang w:val="en-GB"/>
              </w:rPr>
              <w:t>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HFC-227ea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HFC-236fa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HFC-245ca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HFC-32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580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HFC-4310mee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perfluorcyclobutane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perfluorhexane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6800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SF6</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24900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tetrachlorome</w:t>
            </w:r>
            <w:r>
              <w:rPr>
                <w:rFonts w:ascii="Arial" w:hAnsi="Arial" w:cs="Arial"/>
                <w:color w:val="000000"/>
                <w:sz w:val="16"/>
                <w:szCs w:val="16"/>
                <w:lang w:val="en-GB"/>
              </w:rPr>
              <w:t>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partly oxidized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480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HFC-123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Agotamiento de capa de ozono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fr-FR"/>
              </w:rPr>
            </w:pPr>
            <w:r>
              <w:rPr>
                <w:rFonts w:ascii="Arial" w:hAnsi="Arial" w:cs="Arial"/>
                <w:b/>
                <w:bCs/>
                <w:color w:val="000000"/>
                <w:sz w:val="16"/>
                <w:szCs w:val="16"/>
                <w:lang w:val="fr-FR"/>
              </w:rPr>
              <w:t>g CFC11</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fr-FR"/>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HALON-1301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w:t>
            </w:r>
            <w:r>
              <w:rPr>
                <w:rFonts w:ascii="Arial" w:hAnsi="Arial" w:cs="Arial"/>
                <w:color w:val="000000"/>
                <w:sz w:val="16"/>
                <w:szCs w:val="16"/>
                <w:lang w:val="fr-FR"/>
              </w:rPr>
              <w:t>C-113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0,85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CFC-12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HALON-1202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HALON-1211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HALON-2311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HALON-2401</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HALON-2402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HCFC-124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HCFC-141b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HCFC-142b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HCFC-225ca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HCFC-225cb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HFC-125</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HFC-134a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HFC-143a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HFC-152a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bromide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lang w:val="en-GB"/>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lang w:val="en-GB"/>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en-GB"/>
              </w:rPr>
            </w:pPr>
            <w:r>
              <w:rPr>
                <w:rFonts w:ascii="Arial" w:hAnsi="Arial" w:cs="Arial"/>
                <w:b/>
                <w:bCs/>
                <w:color w:val="000000"/>
                <w:sz w:val="16"/>
                <w:szCs w:val="16"/>
                <w:lang w:val="en-GB"/>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Acidificación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g SO2</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1,88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HCl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HF</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SOx (as 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H2SO4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0,65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r>
              <w:rPr>
                <w:rFonts w:ascii="Arial" w:hAnsi="Arial" w:cs="Arial"/>
                <w:color w:val="000000"/>
                <w:sz w:val="16"/>
                <w:szCs w:val="16"/>
                <w:lang w:val="fr-FR"/>
              </w:rPr>
              <w:t>,8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phosphoric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HNO3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Eutroficación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g NO3</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ammonia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s-ES"/>
              </w:rPr>
            </w:pPr>
            <w:r>
              <w:rPr>
                <w:rFonts w:ascii="Arial" w:hAnsi="Arial" w:cs="Arial"/>
                <w:color w:val="000000"/>
                <w:sz w:val="16"/>
                <w:szCs w:val="16"/>
                <w:lang w:val="es-ES"/>
              </w:rPr>
              <w:t>2,82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NOx</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cyanide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NH4+</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cyanides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nitrates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NH3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phosphor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ammonia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phosphate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ammonium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ammonium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ammonia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nitrate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phosphor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phosphate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nitrite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2,82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pyrophosphate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P-tot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P-compounds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NH3</w:t>
            </w:r>
            <w:r>
              <w:rPr>
                <w:rFonts w:ascii="Arial" w:hAnsi="Arial" w:cs="Arial"/>
                <w:color w:val="000000"/>
                <w:sz w:val="16"/>
                <w:szCs w:val="16"/>
                <w:lang w:val="en-GB"/>
              </w:rPr>
              <w:t xml:space="preserve"> (as 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pyrophosphate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pyrophosphate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smog fotoquímico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g ethene</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aldehydes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CxHy aromatic</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w:t>
            </w:r>
            <w:r>
              <w:rPr>
                <w:rFonts w:ascii="Arial" w:hAnsi="Arial" w:cs="Arial"/>
                <w:color w:val="000000"/>
                <w:sz w:val="16"/>
                <w:szCs w:val="16"/>
                <w:lang w:val="en-GB"/>
              </w:rPr>
              <w: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1,2,3-trimethylbenzene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1,2,4-trimethylbenzene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1-pentene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2,2-dimethylbutane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2,3-dimethylbutane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2-butene (trans)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w:t>
            </w:r>
            <w:r>
              <w:rPr>
                <w:rFonts w:ascii="Arial" w:hAnsi="Arial" w:cs="Arial"/>
                <w:color w:val="000000"/>
                <w:sz w:val="16"/>
                <w:szCs w:val="16"/>
                <w:lang w:val="en-GB"/>
              </w:rPr>
              <w:t>-2-butene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2-pentene (trans)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3-methyl-1-butene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3-methyl 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3-methyl 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acrolein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alcohols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alkanes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alkenes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esters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ethers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ketones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ethyl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o-ethyl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w:t>
            </w:r>
            <w:r>
              <w:rPr>
                <w:rFonts w:ascii="Arial" w:hAnsi="Arial" w:cs="Arial"/>
                <w:color w:val="000000"/>
                <w:sz w:val="16"/>
                <w:szCs w:val="16"/>
              </w:rPr>
              <w:t>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p-ethyl 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pentanal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propane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propene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butyraldehyde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propionaldehyde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2-methyl 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isobutyl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allyl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cyclohexane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2-methyl 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n-undecane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butan-2-diol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alkenes chlorinated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n-butane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1,2,5-trimethylbenzene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n-pentane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methyl ether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n-nonane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w:t>
            </w:r>
            <w:r>
              <w:rPr>
                <w:rFonts w:ascii="Arial" w:hAnsi="Arial" w:cs="Arial"/>
                <w:color w:val="000000"/>
                <w:sz w:val="16"/>
                <w:szCs w:val="16"/>
                <w:lang w:val="en-GB"/>
              </w:rPr>
              <w:t>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alkanes chlorinated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n-octane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n-heptane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n-dodecane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Ecotoxicicidad crónica 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fr-FR"/>
              </w:rPr>
            </w:pPr>
            <w:r>
              <w:rPr>
                <w:rFonts w:ascii="Arial" w:hAnsi="Arial" w:cs="Arial"/>
                <w:b/>
                <w:bCs/>
                <w:color w:val="000000"/>
                <w:sz w:val="16"/>
                <w:szCs w:val="16"/>
                <w:lang w:val="fr-FR"/>
              </w:rPr>
              <w:t>m3/g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fr-FR"/>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dioxin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56000</w:t>
            </w:r>
            <w:r>
              <w:rPr>
                <w:rFonts w:ascii="Arial" w:hAnsi="Arial" w:cs="Arial"/>
                <w:color w:val="000000"/>
                <w:sz w:val="16"/>
                <w:szCs w:val="16"/>
                <w:lang w:val="en-GB"/>
              </w:rPr>
              <w:t>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metall</w:t>
            </w:r>
            <w:r>
              <w:rPr>
                <w:rFonts w:ascii="Arial" w:hAnsi="Arial" w:cs="Arial"/>
                <w:color w:val="000000"/>
                <w:sz w:val="16"/>
                <w:szCs w:val="16"/>
                <w:lang w:val="en-GB"/>
              </w:rPr>
              <w:t>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380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cobalt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w:t>
            </w:r>
            <w:r>
              <w:rPr>
                <w:rFonts w:ascii="Arial" w:hAnsi="Arial" w:cs="Arial"/>
                <w:color w:val="000000"/>
                <w:sz w:val="16"/>
                <w:szCs w:val="16"/>
                <w:lang w:val="en-GB"/>
              </w:rPr>
              <w:t>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150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propyleneoxide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w:t>
            </w:r>
            <w:r>
              <w:rPr>
                <w:rFonts w:ascii="Arial" w:hAnsi="Arial" w:cs="Arial"/>
                <w:color w:val="000000"/>
                <w:sz w:val="16"/>
                <w:szCs w:val="16"/>
                <w:lang w:val="en-GB"/>
              </w:rPr>
              <w: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dioxins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2800000000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w:t>
            </w:r>
            <w:r>
              <w:rPr>
                <w:rFonts w:ascii="Arial" w:hAnsi="Arial" w:cs="Arial"/>
                <w:color w:val="000000"/>
                <w:sz w:val="16"/>
                <w:szCs w:val="16"/>
              </w:rPr>
              <w: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1,2-dichloroethane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w:t>
            </w:r>
            <w:r>
              <w:rPr>
                <w:rFonts w:ascii="Arial" w:hAnsi="Arial" w:cs="Arial"/>
                <w:color w:val="000000"/>
                <w:sz w:val="16"/>
                <w:szCs w:val="16"/>
              </w:rPr>
              <w:t xml:space="preserv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dioxin (TEQ)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 (in</w:t>
            </w:r>
            <w:r>
              <w:rPr>
                <w:rFonts w:ascii="Arial" w:hAnsi="Arial" w:cs="Arial"/>
                <w:color w:val="000000"/>
                <w:sz w:val="16"/>
                <w:szCs w:val="16"/>
              </w:rPr>
              <w:t>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thorium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trichloromethane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As (</w:t>
            </w:r>
            <w:r>
              <w:rPr>
                <w:rFonts w:ascii="Arial" w:hAnsi="Arial" w:cs="Arial"/>
                <w:color w:val="000000"/>
                <w:sz w:val="16"/>
                <w:szCs w:val="16"/>
              </w:rPr>
              <w:t>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dioxin (TEQ)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vanadium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thallium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vanadium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selenium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thallium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selenium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r>
              <w:rPr>
                <w:rFonts w:ascii="Arial" w:hAnsi="Arial" w:cs="Arial"/>
                <w:color w:val="000000"/>
                <w:sz w:val="16"/>
                <w:szCs w:val="16"/>
              </w:rPr>
              <w:t>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titanium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be</w:t>
            </w:r>
            <w:r>
              <w:rPr>
                <w:rFonts w:ascii="Arial" w:hAnsi="Arial" w:cs="Arial"/>
                <w:color w:val="000000"/>
                <w:sz w:val="16"/>
                <w:szCs w:val="16"/>
                <w:lang w:val="en-GB"/>
              </w:rPr>
              <w:t>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0,63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stro</w:t>
            </w:r>
            <w:r>
              <w:rPr>
                <w:rFonts w:ascii="Arial" w:hAnsi="Arial" w:cs="Arial"/>
                <w:color w:val="000000"/>
                <w:sz w:val="16"/>
                <w:szCs w:val="16"/>
              </w:rPr>
              <w:t>ntium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sulphamic aci</w:t>
            </w:r>
            <w:r>
              <w:rPr>
                <w:rFonts w:ascii="Arial" w:hAnsi="Arial" w:cs="Arial"/>
                <w:color w:val="000000"/>
                <w:sz w:val="16"/>
                <w:szCs w:val="16"/>
              </w:rPr>
              <w:t>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anionic detergent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m</w:t>
            </w:r>
            <w:r>
              <w:rPr>
                <w:rFonts w:ascii="Arial" w:hAnsi="Arial" w:cs="Arial"/>
                <w:color w:val="000000"/>
                <w:sz w:val="16"/>
                <w:szCs w:val="16"/>
                <w:lang w:val="en-GB"/>
              </w:rPr>
              <w:t>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 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triethylamine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anionic detergen</w:t>
            </w:r>
            <w:r>
              <w:rPr>
                <w:rFonts w:ascii="Arial" w:hAnsi="Arial" w:cs="Arial"/>
                <w:color w:val="000000"/>
                <w:sz w:val="16"/>
                <w:szCs w:val="16"/>
                <w:lang w:val="en-GB"/>
              </w:rPr>
              <w:t>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0,87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isopropyl</w:t>
            </w:r>
            <w:r>
              <w:rPr>
                <w:rFonts w:ascii="Arial" w:hAnsi="Arial" w:cs="Arial"/>
                <w:color w:val="000000"/>
                <w:sz w:val="16"/>
                <w:szCs w:val="16"/>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anionic detergent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Ecotoxicicidad punzante 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m3/g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w:t>
            </w:r>
            <w:r>
              <w:rPr>
                <w:rFonts w:ascii="Arial" w:hAnsi="Arial" w:cs="Arial"/>
                <w:color w:val="000000"/>
                <w:sz w:val="16"/>
                <w:szCs w:val="16"/>
              </w:rPr>
              <w:t>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dioxins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w:t>
            </w:r>
            <w:r>
              <w:rPr>
                <w:rFonts w:ascii="Arial" w:hAnsi="Arial" w:cs="Arial"/>
                <w:color w:val="000000"/>
                <w:sz w:val="16"/>
                <w:szCs w:val="16"/>
              </w:rPr>
              <w:t>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w:t>
            </w:r>
            <w:r>
              <w:rPr>
                <w:rFonts w:ascii="Arial" w:hAnsi="Arial" w:cs="Arial"/>
                <w:color w:val="000000"/>
                <w:sz w:val="16"/>
                <w:szCs w:val="16"/>
              </w:rPr>
              <w:t>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sulphamic </w:t>
            </w:r>
            <w:r>
              <w:rPr>
                <w:rFonts w:ascii="Arial" w:hAnsi="Arial" w:cs="Arial"/>
                <w:color w:val="000000"/>
                <w:sz w:val="16"/>
                <w:szCs w:val="16"/>
              </w:rPr>
              <w:t>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anionic detergent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w:t>
            </w:r>
            <w:r>
              <w:rPr>
                <w:rFonts w:ascii="Arial" w:hAnsi="Arial" w:cs="Arial"/>
                <w:color w:val="000000"/>
                <w:sz w:val="16"/>
                <w:szCs w:val="16"/>
              </w:rPr>
              <w:t>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 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w:t>
            </w:r>
            <w:r>
              <w:rPr>
                <w:rFonts w:ascii="Arial" w:hAnsi="Arial" w:cs="Arial"/>
                <w:color w:val="000000"/>
                <w:sz w:val="16"/>
                <w:szCs w:val="16"/>
              </w:rPr>
              <w:t>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Ecotoxicicidad crónica 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fr-FR"/>
              </w:rPr>
            </w:pPr>
            <w:r>
              <w:rPr>
                <w:rFonts w:ascii="Arial" w:hAnsi="Arial" w:cs="Arial"/>
                <w:b/>
                <w:bCs/>
                <w:color w:val="000000"/>
                <w:sz w:val="16"/>
                <w:szCs w:val="16"/>
                <w:lang w:val="fr-FR"/>
              </w:rPr>
              <w:t>m3/g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fr-FR"/>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dioxin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w:t>
            </w:r>
            <w:r>
              <w:rPr>
                <w:rFonts w:ascii="Arial" w:hAnsi="Arial" w:cs="Arial"/>
                <w:color w:val="000000"/>
                <w:sz w:val="16"/>
                <w:szCs w:val="16"/>
                <w:lang w:val="en-GB"/>
              </w:rPr>
              <w:t>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0,66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38000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cobalt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propyleneoxide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0,73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dioxins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w:t>
            </w:r>
            <w:r>
              <w:rPr>
                <w:rFonts w:ascii="Arial" w:hAnsi="Arial" w:cs="Arial"/>
                <w:color w:val="000000"/>
                <w:sz w:val="16"/>
                <w:szCs w:val="16"/>
              </w:rPr>
              <w:t>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s-ES"/>
              </w:rPr>
            </w:pPr>
            <w:r>
              <w:rPr>
                <w:rFonts w:ascii="Arial" w:hAnsi="Arial" w:cs="Arial"/>
                <w:color w:val="000000"/>
                <w:sz w:val="16"/>
                <w:szCs w:val="16"/>
                <w:lang w:val="es-ES"/>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1,2-dichloroethane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dioxin (TEQ)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thorium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trichloromethane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w:t>
            </w:r>
            <w:r>
              <w:rPr>
                <w:rFonts w:ascii="Arial" w:hAnsi="Arial" w:cs="Arial"/>
                <w:color w:val="000000"/>
                <w:sz w:val="16"/>
                <w:szCs w:val="16"/>
              </w:rPr>
              <w:t>,6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dioxin (TEQ)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vanadium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thallium (ag</w:t>
            </w:r>
            <w:r>
              <w:rPr>
                <w:rFonts w:ascii="Arial" w:hAnsi="Arial" w:cs="Arial"/>
                <w:color w:val="000000"/>
                <w:sz w:val="16"/>
                <w:szCs w:val="16"/>
              </w:rPr>
              <w:t>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vanadium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selenium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thallium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Zn </w:t>
            </w:r>
            <w:r>
              <w:rPr>
                <w:rFonts w:ascii="Arial" w:hAnsi="Arial" w:cs="Arial"/>
                <w:color w:val="000000"/>
                <w:sz w:val="16"/>
                <w:szCs w:val="16"/>
              </w:rPr>
              <w:t>(agr.)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selenium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titanium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w:t>
            </w:r>
            <w:r>
              <w:rPr>
                <w:rFonts w:ascii="Arial" w:hAnsi="Arial" w:cs="Arial"/>
                <w:color w:val="000000"/>
                <w:sz w:val="16"/>
                <w:szCs w:val="16"/>
                <w:lang w:val="fr-FR"/>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n-butyl acetat</w:t>
            </w:r>
            <w:r>
              <w:rPr>
                <w:rFonts w:ascii="Arial" w:hAnsi="Arial" w:cs="Arial"/>
                <w:color w:val="000000"/>
                <w:sz w:val="16"/>
                <w:szCs w:val="16"/>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w:t>
            </w:r>
            <w:r>
              <w:rPr>
                <w:rFonts w:ascii="Arial" w:hAnsi="Arial" w:cs="Arial"/>
                <w:color w:val="000000"/>
                <w:sz w:val="16"/>
                <w:szCs w:val="16"/>
              </w:rPr>
              <w:t>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strontium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w:t>
            </w:r>
            <w:r>
              <w:rPr>
                <w:rFonts w:ascii="Arial" w:hAnsi="Arial" w:cs="Arial"/>
                <w:color w:val="000000"/>
                <w:sz w:val="16"/>
                <w:szCs w:val="16"/>
              </w:rPr>
              <w:t>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anionic detergent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w:t>
            </w:r>
            <w:r>
              <w:rPr>
                <w:rFonts w:ascii="Arial" w:hAnsi="Arial" w:cs="Arial"/>
                <w:color w:val="000000"/>
                <w:sz w:val="16"/>
                <w:szCs w:val="16"/>
                <w:lang w:val="en-GB"/>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0,99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 am</w:t>
            </w:r>
            <w:r>
              <w:rPr>
                <w:rFonts w:ascii="Arial" w:hAnsi="Arial" w:cs="Arial"/>
                <w:color w:val="000000"/>
                <w:sz w:val="16"/>
                <w:szCs w:val="16"/>
                <w:lang w:val="fr-FR"/>
              </w:rPr>
              <w:t>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47000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 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triethylamine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hypoc</w:t>
            </w:r>
            <w:r>
              <w:rPr>
                <w:rFonts w:ascii="Arial" w:hAnsi="Arial" w:cs="Arial"/>
                <w:color w:val="000000"/>
                <w:sz w:val="16"/>
                <w:szCs w:val="16"/>
              </w:rPr>
              <w:t>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7,8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anio</w:t>
            </w:r>
            <w:r>
              <w:rPr>
                <w:rFonts w:ascii="Arial" w:hAnsi="Arial" w:cs="Arial"/>
                <w:color w:val="000000"/>
                <w:sz w:val="16"/>
                <w:szCs w:val="16"/>
                <w:lang w:val="en-GB"/>
              </w:rPr>
              <w:t>nic detergent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methacryl</w:t>
            </w:r>
            <w:r>
              <w:rPr>
                <w:rFonts w:ascii="Arial" w:hAnsi="Arial" w:cs="Arial"/>
                <w:color w:val="000000"/>
                <w:sz w:val="16"/>
                <w:szCs w:val="16"/>
              </w:rPr>
              <w: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w:t>
            </w:r>
            <w:r>
              <w:rPr>
                <w:rFonts w:ascii="Arial" w:hAnsi="Arial" w:cs="Arial"/>
                <w:color w:val="000000"/>
                <w:sz w:val="16"/>
                <w:szCs w:val="16"/>
              </w:rPr>
              <w:t>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anionic detergent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0,66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Toxicicidad humana 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fr-FR"/>
              </w:rPr>
            </w:pPr>
            <w:r>
              <w:rPr>
                <w:rFonts w:ascii="Arial" w:hAnsi="Arial" w:cs="Arial"/>
                <w:b/>
                <w:bCs/>
                <w:color w:val="000000"/>
                <w:sz w:val="16"/>
                <w:szCs w:val="16"/>
                <w:lang w:val="fr-FR"/>
              </w:rPr>
              <w:t>m3/g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fr-FR"/>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Cl2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dioxin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29000000000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808000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s-ES"/>
              </w:rPr>
            </w:pPr>
            <w:r>
              <w:rPr>
                <w:rFonts w:ascii="Arial" w:hAnsi="Arial" w:cs="Arial"/>
                <w:color w:val="000000"/>
                <w:sz w:val="16"/>
                <w:szCs w:val="16"/>
                <w:lang w:val="es-ES"/>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PAH's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3240000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w:t>
            </w:r>
            <w:r>
              <w:rPr>
                <w:rFonts w:ascii="Arial" w:hAnsi="Arial" w:cs="Arial"/>
                <w:color w:val="000000"/>
                <w:sz w:val="16"/>
                <w:szCs w:val="16"/>
                <w:lang w:val="en-GB"/>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w:t>
            </w:r>
            <w:r>
              <w:rPr>
                <w:rFonts w:ascii="Arial" w:hAnsi="Arial" w:cs="Arial"/>
                <w:color w:val="000000"/>
                <w:sz w:val="16"/>
                <w:szCs w:val="16"/>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fluoride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95000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fluoride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w:t>
            </w:r>
            <w:r>
              <w:rPr>
                <w:rFonts w:ascii="Arial" w:hAnsi="Arial" w:cs="Arial"/>
                <w:color w:val="000000"/>
                <w:sz w:val="16"/>
                <w:szCs w:val="16"/>
                <w:lang w:val="fr-FR"/>
              </w:rPr>
              <w: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9500000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benzo(a)pyrene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cobalt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9500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230000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690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830000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w:t>
            </w:r>
            <w:r>
              <w:rPr>
                <w:rFonts w:ascii="Arial" w:hAnsi="Arial" w:cs="Arial"/>
                <w:color w:val="000000"/>
                <w:sz w:val="16"/>
                <w:szCs w:val="16"/>
                <w:lang w:val="fr-FR"/>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37000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808000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propyleneoxide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33000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1500000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29000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18000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w:t>
            </w:r>
            <w:r>
              <w:rPr>
                <w:rFonts w:ascii="Arial" w:hAnsi="Arial" w:cs="Arial"/>
                <w:color w:val="000000"/>
                <w:sz w:val="16"/>
                <w:szCs w:val="16"/>
                <w:lang w:val="fr-FR"/>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19000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390000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benzo(a)pyrene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Cl2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34</w:t>
            </w:r>
            <w:r>
              <w:rPr>
                <w:rFonts w:ascii="Arial" w:hAnsi="Arial" w:cs="Arial"/>
                <w:color w:val="000000"/>
                <w:sz w:val="16"/>
                <w:szCs w:val="16"/>
              </w:rPr>
              <w:t>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dioxins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w:t>
            </w:r>
            <w:r>
              <w:rPr>
                <w:rFonts w:ascii="Arial" w:hAnsi="Arial" w:cs="Arial"/>
                <w:color w:val="000000"/>
                <w:sz w:val="16"/>
                <w:szCs w:val="16"/>
                <w:lang w:val="en-GB"/>
              </w:rPr>
              <w: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1,2-dichloroethane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acetaldehyde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benzo(a)pyrene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 (in</w:t>
            </w:r>
            <w:r>
              <w:rPr>
                <w:rFonts w:ascii="Arial" w:hAnsi="Arial" w:cs="Arial"/>
                <w:color w:val="000000"/>
                <w:sz w:val="16"/>
                <w:szCs w:val="16"/>
              </w:rPr>
              <w:t>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dioxin (TEQ)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w:t>
            </w:r>
            <w:r>
              <w:rPr>
                <w:rFonts w:ascii="Arial" w:hAnsi="Arial" w:cs="Arial"/>
                <w:color w:val="000000"/>
                <w:sz w:val="16"/>
                <w:szCs w:val="16"/>
              </w:rPr>
              <w:t xml:space="preserv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trichloroethene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vinyl chloride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w:t>
            </w:r>
            <w:r>
              <w:rPr>
                <w:rFonts w:ascii="Arial" w:hAnsi="Arial" w:cs="Arial"/>
                <w:color w:val="000000"/>
                <w:sz w:val="16"/>
                <w:szCs w:val="16"/>
              </w:rPr>
              <w:t>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dioxin (TEQ)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vanadium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w:t>
            </w:r>
            <w:r>
              <w:rPr>
                <w:rFonts w:ascii="Arial" w:hAnsi="Arial" w:cs="Arial"/>
                <w:color w:val="000000"/>
                <w:sz w:val="16"/>
                <w:szCs w:val="16"/>
              </w:rPr>
              <w:t>cene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thallium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antimony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vanadium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trichloroethene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1900</w:t>
            </w: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950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selenium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thallium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antimony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w:t>
            </w:r>
            <w:r>
              <w:rPr>
                <w:rFonts w:ascii="Arial" w:hAnsi="Arial" w:cs="Arial"/>
                <w:color w:val="000000"/>
                <w:sz w:val="16"/>
                <w:szCs w:val="16"/>
              </w:rPr>
              <w:t>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29000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selenium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benzo(a)pyren</w:t>
            </w:r>
            <w:r>
              <w:rPr>
                <w:rFonts w:ascii="Arial" w:hAnsi="Arial" w:cs="Arial"/>
                <w:color w:val="000000"/>
                <w:sz w:val="16"/>
                <w:szCs w:val="16"/>
              </w:rPr>
              <w:t>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1,1,1-trichloroethane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w:t>
            </w:r>
            <w:r>
              <w:rPr>
                <w:rFonts w:ascii="Arial" w:hAnsi="Arial" w:cs="Arial"/>
                <w:color w:val="000000"/>
                <w:sz w:val="16"/>
                <w:szCs w:val="16"/>
              </w:rPr>
              <w:t>g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vinyl chloride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390000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titanium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38000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toluene-2,4-diamine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maleic acid, dibutyl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glycerol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2-ethylhexyl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1,2-benzisothiazolin-3-one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butyl diglycol ac</w:t>
            </w:r>
            <w:r>
              <w:rPr>
                <w:rFonts w:ascii="Arial" w:hAnsi="Arial" w:cs="Arial"/>
                <w:color w:val="000000"/>
                <w:sz w:val="16"/>
                <w:szCs w:val="16"/>
                <w:lang w:val="en-GB"/>
              </w:rPr>
              <w:t>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carbon monoxide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glycerol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w:t>
            </w:r>
            <w:r>
              <w:rPr>
                <w:rFonts w:ascii="Arial" w:hAnsi="Arial" w:cs="Arial"/>
                <w:color w:val="000000"/>
                <w:sz w:val="16"/>
                <w:szCs w:val="16"/>
              </w:rPr>
              <w: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maleic acid, dibutyl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isobutyl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butyl diglycol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fluoride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toluene-2,4-diamine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carbon monoxide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2-ethylhexyl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Zn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phosgene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phosgene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2-ethylhexyl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9500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w:t>
            </w:r>
            <w:r>
              <w:rPr>
                <w:rFonts w:ascii="Arial" w:hAnsi="Arial" w:cs="Arial"/>
                <w:color w:val="000000"/>
                <w:sz w:val="16"/>
                <w:szCs w:val="16"/>
              </w:rPr>
              <w: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morpholine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21000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glycerol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45000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morpholine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butyl diglycol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w:t>
            </w:r>
            <w:r>
              <w:rPr>
                <w:rFonts w:ascii="Arial" w:hAnsi="Arial" w:cs="Arial"/>
                <w:color w:val="000000"/>
                <w:sz w:val="16"/>
                <w:szCs w:val="16"/>
                <w:lang w:val="en-GB"/>
              </w:rPr>
              <w:t>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1,2-benzisothiazolin-3-one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phosgene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 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250000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morpholine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triethylamine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maleic acid, dibutyl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w:t>
            </w:r>
            <w:r>
              <w:rPr>
                <w:rFonts w:ascii="Arial" w:hAnsi="Arial" w:cs="Arial"/>
                <w:color w:val="000000"/>
                <w:sz w:val="16"/>
                <w:szCs w:val="16"/>
              </w:rPr>
              <w:t>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27000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toluene-2,4-diamine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methacrylat</w:t>
            </w:r>
            <w:r>
              <w:rPr>
                <w:rFonts w:ascii="Arial" w:hAnsi="Arial" w:cs="Arial"/>
                <w:color w:val="000000"/>
                <w:sz w:val="16"/>
                <w:szCs w:val="16"/>
              </w:rPr>
              <w: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1,2-benzisothiazolin-3-one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isobutyl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6700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acrylic acid 2-hydroxylethyl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Toxicidad humana 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fr-FR"/>
              </w:rPr>
            </w:pPr>
            <w:r>
              <w:rPr>
                <w:rFonts w:ascii="Arial" w:hAnsi="Arial" w:cs="Arial"/>
                <w:b/>
                <w:bCs/>
                <w:color w:val="000000"/>
                <w:sz w:val="16"/>
                <w:szCs w:val="16"/>
                <w:lang w:val="fr-FR"/>
              </w:rPr>
              <w:t>m3/g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fr-FR"/>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560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Cl2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dioxin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220000000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13000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0,048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w:t>
            </w:r>
            <w:r>
              <w:rPr>
                <w:rFonts w:ascii="Arial" w:hAnsi="Arial" w:cs="Arial"/>
                <w:color w:val="000000"/>
                <w:sz w:val="16"/>
                <w:szCs w:val="16"/>
              </w:rPr>
              <w: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260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fluoride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fluoride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w:t>
            </w:r>
            <w:r>
              <w:rPr>
                <w:rFonts w:ascii="Arial" w:hAnsi="Arial" w:cs="Arial"/>
                <w:color w:val="000000"/>
                <w:sz w:val="16"/>
                <w:szCs w:val="16"/>
              </w:rPr>
              <w:t>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0,00099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0,0000085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7,4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benzo(a)pyrene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cobalt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w:t>
            </w:r>
            <w:r>
              <w:rPr>
                <w:rFonts w:ascii="Arial" w:hAnsi="Arial" w:cs="Arial"/>
                <w:color w:val="000000"/>
                <w:sz w:val="16"/>
                <w:szCs w:val="16"/>
                <w:lang w:val="fr-FR"/>
              </w:rPr>
              <w:t>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0,00000029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0,0000089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0,0096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168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i-but</w:t>
            </w:r>
            <w:r>
              <w:rPr>
                <w:rFonts w:ascii="Arial" w:hAnsi="Arial" w:cs="Arial"/>
                <w:color w:val="000000"/>
                <w:sz w:val="16"/>
                <w:szCs w:val="16"/>
                <w:lang w:val="en-GB"/>
              </w:rPr>
              <w: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propyleneoxide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1,2-dichloroetha</w:t>
            </w:r>
            <w:r>
              <w:rPr>
                <w:rFonts w:ascii="Arial" w:hAnsi="Arial" w:cs="Arial"/>
                <w:color w:val="000000"/>
                <w:sz w:val="16"/>
                <w:szCs w:val="16"/>
              </w:rPr>
              <w:t>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benzo(a)pyrene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Cl2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dioxins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1100000000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r>
              <w:rPr>
                <w:rFonts w:ascii="Arial" w:hAnsi="Arial" w:cs="Arial"/>
                <w:color w:val="000000"/>
                <w:sz w:val="16"/>
                <w:szCs w:val="16"/>
              </w:rPr>
              <w:t>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320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1,2-di</w:t>
            </w:r>
            <w:r>
              <w:rPr>
                <w:rFonts w:ascii="Arial" w:hAnsi="Arial" w:cs="Arial"/>
                <w:color w:val="000000"/>
                <w:sz w:val="16"/>
                <w:szCs w:val="16"/>
                <w:lang w:val="en-GB"/>
              </w:rPr>
              <w:t>chloroethane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acetaldehyde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benzo(a)pyrene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w:t>
            </w:r>
            <w:r>
              <w:rPr>
                <w:rFonts w:ascii="Arial" w:hAnsi="Arial" w:cs="Arial"/>
                <w:color w:val="000000"/>
                <w:sz w:val="16"/>
                <w:szCs w:val="16"/>
              </w:rPr>
              <w:t>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dioxin (TEQ)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formaldehyde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tetrachloroethene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w:t>
            </w:r>
            <w:r>
              <w:rPr>
                <w:rFonts w:ascii="Arial" w:hAnsi="Arial" w:cs="Arial"/>
                <w:color w:val="000000"/>
                <w:sz w:val="16"/>
                <w:szCs w:val="16"/>
              </w:rPr>
              <w: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trichloroethene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trichloromethane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vinyl chloride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styrene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dioxin (TEQ)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1,1,1-trichloroethane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0,00099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vanadium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phenol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thallium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antimony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vanadium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trichloroethene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trichlor</w:t>
            </w:r>
            <w:r>
              <w:rPr>
                <w:rFonts w:ascii="Arial" w:hAnsi="Arial" w:cs="Arial"/>
                <w:color w:val="000000"/>
                <w:sz w:val="16"/>
                <w:szCs w:val="16"/>
                <w:lang w:val="en-GB"/>
              </w:rPr>
              <w:t>omethane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selenium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thallium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antimony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w:t>
            </w:r>
            <w:r>
              <w:rPr>
                <w:rFonts w:ascii="Arial" w:hAnsi="Arial" w:cs="Arial"/>
                <w:color w:val="000000"/>
                <w:sz w:val="16"/>
                <w:szCs w:val="16"/>
              </w:rPr>
              <w:t>etrachloroethene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selenium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benzo(a)pyrene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anthracene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 xml:space="preserve">formaldehyde </w:t>
            </w:r>
            <w:r>
              <w:rPr>
                <w:rFonts w:ascii="Arial" w:hAnsi="Arial" w:cs="Arial"/>
                <w:color w:val="000000"/>
                <w:sz w:val="16"/>
                <w:szCs w:val="16"/>
              </w:rPr>
              <w:t>(agr.)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1,1,1-trichloroethane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0,00099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0,00099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110000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vinyl chloride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 (</w:t>
            </w:r>
            <w:r>
              <w:rPr>
                <w:rFonts w:ascii="Arial" w:hAnsi="Arial" w:cs="Arial"/>
                <w:color w:val="000000"/>
                <w:sz w:val="16"/>
                <w:szCs w:val="16"/>
              </w:rPr>
              <w:t>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8,2E-14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titanium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dibutyltin oxi</w:t>
            </w:r>
            <w:r>
              <w:rPr>
                <w:rFonts w:ascii="Arial" w:hAnsi="Arial" w:cs="Arial"/>
                <w:color w:val="000000"/>
                <w:sz w:val="16"/>
                <w:szCs w:val="16"/>
                <w:lang w:val="fr-FR"/>
              </w:rPr>
              <w:t>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toluene-2,4-diamine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0,00093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w:t>
            </w:r>
            <w:r>
              <w:rPr>
                <w:rFonts w:ascii="Arial" w:hAnsi="Arial" w:cs="Arial"/>
                <w:color w:val="000000"/>
                <w:sz w:val="16"/>
                <w:szCs w:val="16"/>
              </w:rPr>
              <w:t xml:space="preserv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maleic acid, dibutyl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glycerol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2-ethylhexyl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6,7E-09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1,2-benzisothiazolin-3-one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butyl diglycol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carbon monoxide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glycerol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0,79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65000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maleic acid, dibutyl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0,0000048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isobutyl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0,00031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butyl diglycol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w:t>
            </w:r>
            <w:r>
              <w:rPr>
                <w:rFonts w:ascii="Arial" w:hAnsi="Arial" w:cs="Arial"/>
                <w:color w:val="000000"/>
                <w:sz w:val="16"/>
                <w:szCs w:val="16"/>
              </w:rPr>
              <w:t>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fluoride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0,000000011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0,000063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280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0,0049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w:t>
            </w: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toluene-2,4-diamine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carbon monoxide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2-ethylhexyl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w:t>
            </w:r>
            <w:r>
              <w:rPr>
                <w:rFonts w:ascii="Arial" w:hAnsi="Arial" w:cs="Arial"/>
                <w:color w:val="000000"/>
                <w:sz w:val="16"/>
                <w:szCs w:val="16"/>
                <w:lang w:val="en-GB"/>
              </w:rPr>
              <w:t>0044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Zn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phosgene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phosgene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0,0000075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2,1E-09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2-ethylhexyl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w:t>
            </w:r>
            <w:r>
              <w:rPr>
                <w:rFonts w:ascii="Arial" w:hAnsi="Arial" w:cs="Arial"/>
                <w:color w:val="000000"/>
                <w:sz w:val="16"/>
                <w:szCs w:val="16"/>
              </w:rPr>
              <w: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0,0000031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morpholine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glycerol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methacrylic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0,000084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morpholine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butyl diglycol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w:t>
            </w:r>
            <w:r>
              <w:rPr>
                <w:rFonts w:ascii="Arial" w:hAnsi="Arial" w:cs="Arial"/>
                <w:color w:val="000000"/>
                <w:sz w:val="16"/>
                <w:szCs w:val="16"/>
                <w:lang w:val="en-GB"/>
              </w:rPr>
              <w:t>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1,2-benzisothiazolin-3-one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phosgene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2-ethyl 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morpholine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triethylamine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maleic acid, dibutyl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hypo</w:t>
            </w:r>
            <w:r>
              <w:rPr>
                <w:rFonts w:ascii="Arial" w:hAnsi="Arial" w:cs="Arial"/>
                <w:color w:val="000000"/>
                <w:sz w:val="16"/>
                <w:szCs w:val="16"/>
                <w:lang w:val="en-GB"/>
              </w:rPr>
              <w:t>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0,00000017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0,0071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toluene-2,4-diamine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0,79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Zn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1,2-benzisothiazolin-3-one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HDI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methyl isobutyl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isopropylbenzene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acrylic acid 2-hydroxylethyl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0,00064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rPr>
            </w:pPr>
            <w:r>
              <w:rPr>
                <w:rFonts w:ascii="Arial" w:hAnsi="Arial" w:cs="Arial"/>
                <w:b/>
                <w:bCs/>
                <w:color w:val="000000"/>
                <w:sz w:val="16"/>
                <w:szCs w:val="16"/>
              </w:rPr>
              <w:t>Toxicidad humana 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b/>
                <w:bCs/>
                <w:color w:val="000000"/>
                <w:sz w:val="16"/>
                <w:szCs w:val="16"/>
                <w:lang w:val="fr-FR"/>
              </w:rPr>
            </w:pPr>
            <w:r>
              <w:rPr>
                <w:rFonts w:ascii="Arial" w:hAnsi="Arial" w:cs="Arial"/>
                <w:b/>
                <w:bCs/>
                <w:color w:val="000000"/>
                <w:sz w:val="16"/>
                <w:szCs w:val="16"/>
                <w:lang w:val="fr-FR"/>
              </w:rPr>
              <w:t>m3/g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hAnsi="Arial" w:cs="Arial"/>
                <w:b/>
                <w:bCs/>
                <w:color w:val="000000"/>
                <w:sz w:val="16"/>
                <w:szCs w:val="16"/>
                <w:lang w:val="fr-FR"/>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4,5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Cl2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dioxin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14000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0,518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0,42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0,083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10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0,96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w:t>
            </w:r>
            <w:r>
              <w:rPr>
                <w:rFonts w:ascii="Arial" w:hAnsi="Arial" w:cs="Arial"/>
                <w:color w:val="000000"/>
                <w:sz w:val="16"/>
                <w:szCs w:val="16"/>
              </w:rPr>
              <w:t>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metallic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0,00216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chlorine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0,96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Hg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Pb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fluoride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fluoride ions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rPr>
            </w:pPr>
            <w:r>
              <w:rPr>
                <w:rFonts w:ascii="Arial" w:hAnsi="Arial" w:cs="Arial"/>
                <w:color w:val="000000"/>
                <w:sz w:val="16"/>
                <w:szCs w:val="16"/>
              </w:rPr>
              <w:t>Atrazine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0,042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0,075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0,0041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en-GB"/>
              </w:rPr>
            </w:pPr>
            <w:r>
              <w:rPr>
                <w:rFonts w:ascii="Arial" w:hAnsi="Arial" w:cs="Arial"/>
                <w:color w:val="000000"/>
                <w:sz w:val="16"/>
                <w:szCs w:val="16"/>
                <w:lang w:val="en-GB"/>
              </w:rPr>
              <w:t>4,2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en-GB"/>
              </w:rPr>
            </w:pPr>
            <w:r>
              <w:rPr>
                <w:rFonts w:ascii="Arial" w:hAnsi="Arial" w:cs="Arial"/>
                <w:color w:val="000000"/>
                <w:sz w:val="16"/>
                <w:szCs w:val="16"/>
                <w:lang w:val="en-GB"/>
              </w:rPr>
              <w:t>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benzo(a)pyrene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coba</w:t>
            </w:r>
            <w:r>
              <w:rPr>
                <w:rFonts w:ascii="Arial" w:hAnsi="Arial" w:cs="Arial"/>
                <w:color w:val="000000"/>
                <w:sz w:val="16"/>
                <w:szCs w:val="16"/>
                <w:lang w:val="fr-FR"/>
              </w:rPr>
              <w:t>lt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Cr (VI)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hAnsi="Arial" w:cs="Arial"/>
                <w:color w:val="000000"/>
                <w:sz w:val="16"/>
                <w:szCs w:val="16"/>
                <w:lang w:val="fr-FR"/>
              </w:rPr>
            </w:pPr>
            <w:r>
              <w:rPr>
                <w:rFonts w:ascii="Arial" w:hAnsi="Arial" w:cs="Arial"/>
                <w:color w:val="000000"/>
                <w:sz w:val="16"/>
                <w:szCs w:val="16"/>
                <w:lang w:val="fr-FR"/>
              </w:rPr>
              <w:t>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0,0029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ethylacetate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Fe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0,77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0,0058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heavy metals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0,518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w:t>
            </w:r>
            <w:r>
              <w:rPr>
                <w:rFonts w:ascii="Arial" w:hAnsi="Arial" w:cs="Arial"/>
                <w:color w:val="000000"/>
                <w:sz w:val="16"/>
                <w:szCs w:val="16"/>
                <w:lang w:val="en-GB"/>
              </w:rPr>
              <w:t>-butanol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i-propyl 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MDI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0,00031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methyl i-butyl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propyleneoxide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w:t>
            </w:r>
            <w:r>
              <w:rPr>
                <w:rFonts w:ascii="Arial" w:hAnsi="Arial" w:cs="Arial"/>
                <w:color w:val="000000"/>
                <w:sz w:val="16"/>
                <w:szCs w:val="16"/>
                <w:lang w:val="fr-FR"/>
              </w:rPr>
              <w:t>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TDI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0,38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0,000067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1,2-dichloroethane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acetaldehyde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Atrazine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benzo(a)pyrene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Cl2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dioxins (TEQ)</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formaldehyde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phenol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Sb</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w:t>
            </w:r>
            <w:r>
              <w:rPr>
                <w:rFonts w:ascii="Arial" w:hAnsi="Arial" w:cs="Arial"/>
                <w:color w:val="000000"/>
                <w:sz w:val="16"/>
                <w:szCs w:val="16"/>
              </w:rPr>
              <w:t>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styrene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tetrachloroethene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trichloroethene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trichloromethane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V</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vinyl chloride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1,2-dichloroethane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0,094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acetaldehyde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0,00092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w:t>
            </w:r>
            <w:r>
              <w:rPr>
                <w:rFonts w:ascii="Arial" w:hAnsi="Arial" w:cs="Arial"/>
                <w:color w:val="000000"/>
                <w:sz w:val="16"/>
                <w:szCs w:val="16"/>
              </w:rPr>
              <w:t>s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benzo(a)pyrene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Cd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Cd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Cr (VI)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Cu</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Cu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dioxin (TEQ)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18000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formaldehyde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0,0072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Hg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Ni</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Ni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Pb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styrene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tetrachloroethene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toluene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trichloroethene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trichloromethane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vinyl chloride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phenol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styrene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As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dioxin (TEQ)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18000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prop</w:t>
            </w:r>
            <w:r>
              <w:rPr>
                <w:rFonts w:ascii="Arial" w:hAnsi="Arial" w:cs="Arial"/>
                <w:color w:val="000000"/>
                <w:sz w:val="16"/>
                <w:szCs w:val="16"/>
              </w:rPr>
              <w:t>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1,1,1-trichloroethane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vanadium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anthracene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toluene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phenol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thallium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w:t>
            </w:r>
            <w:r>
              <w:rPr>
                <w:rFonts w:ascii="Arial" w:hAnsi="Arial" w:cs="Arial"/>
                <w:color w:val="000000"/>
                <w:sz w:val="16"/>
                <w:szCs w:val="16"/>
              </w:rPr>
              <w: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antimony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Atrazine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0,042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Pb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vanadium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trichloroethene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0,00069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1,2-dichloroethane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0,094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Cu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trichloromethane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selenium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0,055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thallium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antimony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1,2-dichlorobenzene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w:t>
            </w:r>
            <w:r>
              <w:rPr>
                <w:rFonts w:ascii="Arial" w:hAnsi="Arial" w:cs="Arial"/>
                <w:color w:val="000000"/>
                <w:sz w:val="16"/>
                <w:szCs w:val="16"/>
              </w:rPr>
              <w:t>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tetrachloroethene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Cr (VI)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anthracene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selenium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0,055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benzo(a)pyrene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anthracene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1,2-dich</w:t>
            </w:r>
            <w:r>
              <w:rPr>
                <w:rFonts w:ascii="Arial" w:hAnsi="Arial" w:cs="Arial"/>
                <w:color w:val="000000"/>
                <w:sz w:val="16"/>
                <w:szCs w:val="16"/>
              </w:rPr>
              <w:t>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formaldehyde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0,0072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chlorobenzene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0,046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1,1,1-trichloroethane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1,1,1-trichloroethane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Hg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vinyl chloride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1,2-dichlorobenzene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 (agr.)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0,00096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titanium</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methacrylic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r>
              <w:rPr>
                <w:rFonts w:ascii="Arial" w:hAnsi="Arial" w:cs="Arial"/>
                <w:color w:val="000000"/>
                <w:sz w:val="16"/>
                <w:szCs w:val="16"/>
              </w:rPr>
              <w:t>,00077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0,0054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0,0042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isobutanol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0,00047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nitrilotriacetate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isopropylbenzene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toluene-2,4-diamine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maleic acid, dibutyl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glycerol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ethylene 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0,066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2-ethylhexyl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r>
              <w:rPr>
                <w:rFonts w:ascii="Arial" w:hAnsi="Arial" w:cs="Arial"/>
                <w:color w:val="000000"/>
                <w:sz w:val="16"/>
                <w:szCs w:val="16"/>
              </w:rPr>
              <w:t>000067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1,2-benzisothiazolin-3-one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isobutanol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butyl diglycol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carbon monoxide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glycerol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hexane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0,062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2-ethylhexanol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EDTA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triethyl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w:t>
            </w:r>
            <w:r>
              <w:rPr>
                <w:rFonts w:ascii="Arial" w:hAnsi="Arial" w:cs="Arial"/>
                <w:color w:val="000000"/>
                <w:sz w:val="16"/>
                <w:szCs w:val="16"/>
              </w:rPr>
              <w:t>itrilotriacetate (NTA)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maleic acid, dibutyl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propylene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methyl isobutyl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butyl diglycol ace</w:t>
            </w:r>
            <w:r>
              <w:rPr>
                <w:rFonts w:ascii="Arial" w:hAnsi="Arial" w:cs="Arial"/>
                <w:color w:val="000000"/>
                <w:sz w:val="16"/>
                <w:szCs w:val="16"/>
              </w:rPr>
              <w:t>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fluoride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0,00064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n-butyl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3-chlorotoluene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toluene-2,4-diamine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NOx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0,0037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HCN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0,71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carbon monoxide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2-ethylhexyl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w:t>
            </w:r>
            <w:r>
              <w:rPr>
                <w:rFonts w:ascii="Arial" w:hAnsi="Arial" w:cs="Arial"/>
                <w:color w:val="000000"/>
                <w:sz w:val="16"/>
                <w:szCs w:val="16"/>
              </w:rPr>
              <w:t>18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ethyl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Zn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0,013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phosgene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phosgene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O3</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0,0028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0,0000097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2-ethylhexyl acet</w:t>
            </w:r>
            <w:r>
              <w:rPr>
                <w:rFonts w:ascii="Arial" w:hAnsi="Arial" w:cs="Arial"/>
                <w:color w:val="000000"/>
                <w:sz w:val="16"/>
                <w:szCs w:val="16"/>
              </w:rPr>
              <w: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morpholine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acetic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methacrylic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ethylene glycol butyl et</w:t>
            </w:r>
            <w:r>
              <w:rPr>
                <w:rFonts w:ascii="Arial" w:hAnsi="Arial" w:cs="Arial"/>
                <w:color w:val="000000"/>
                <w:sz w:val="16"/>
                <w:szCs w:val="16"/>
                <w:lang w:val="en-GB"/>
              </w:rPr>
              <w: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ethanol 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glycerol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methacrylic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N2O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morpholine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2-propanol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0,0052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 xml:space="preserve">butyl diglycol </w:t>
            </w:r>
            <w:r>
              <w:rPr>
                <w:rFonts w:ascii="Arial" w:hAnsi="Arial" w:cs="Arial"/>
                <w:color w:val="000000"/>
                <w:sz w:val="16"/>
                <w:szCs w:val="16"/>
                <w:lang w:val="en-GB"/>
              </w:rPr>
              <w:t>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1,2-benzisothiazolin-3-one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phosgene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ethylene 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2-ethyl hexanol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morpholine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triethylamine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0,0059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maleic acid, dibutyl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0,0034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sulphamic acid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H2S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benzotriazole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diethylaminoethanol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diphenyl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0,00047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sodium benzoate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ethylene glycol acetate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diethanol</w:t>
            </w:r>
            <w:r>
              <w:rPr>
                <w:rFonts w:ascii="Arial" w:hAnsi="Arial" w:cs="Arial"/>
                <w:color w:val="000000"/>
                <w:sz w:val="16"/>
                <w:szCs w:val="16"/>
              </w:rPr>
              <w:t>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sodium hypochlorite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sodium nitrobenzenesulfonate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1-butanol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diethylene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toluene-2,4-diamine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Zn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4-chlorotoluene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w:t>
            </w:r>
            <w:r>
              <w:rPr>
                <w:rFonts w:ascii="Arial" w:hAnsi="Arial" w:cs="Arial"/>
                <w:color w:val="000000"/>
                <w:sz w:val="16"/>
                <w:szCs w:val="16"/>
              </w:rPr>
              <w:t>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Zn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methyl methacrylate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ethylene glycol butyl ether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0,0035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dibutyltin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ethylene glycol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1,2-benzisothiazolin-3-one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triethanolamine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HDI (isocyanate)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0,56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methyl isobutyl ketone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1,2-propylene oxide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2,4-dinitrotoluene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ethylenediamine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isopropylbenzene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NOx</w:t>
            </w:r>
            <w:r>
              <w:rPr>
                <w:rFonts w:ascii="Arial" w:hAnsi="Arial" w:cs="Arial"/>
                <w:color w:val="000000"/>
                <w:sz w:val="16"/>
                <w:szCs w:val="16"/>
                <w:lang w:val="en-GB"/>
              </w:rPr>
              <w:t xml:space="preserve"> (as NO2)</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2-chlorotoluene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Fe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xylene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Mn (ind.)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0,53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acrylic acid 2-hydroxylethyl ester</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0,076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Volúmen de desechos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mineral waste (mining)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w:t>
            </w:r>
            <w:r>
              <w:rPr>
                <w:rFonts w:ascii="Arial" w:hAnsi="Arial" w:cs="Arial"/>
                <w:color w:val="000000"/>
                <w:sz w:val="16"/>
                <w:szCs w:val="16"/>
              </w:rPr>
              <w:t>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wood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cardboard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construction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corr.cardboard rejects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industrial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mineral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mixed plastics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other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packaging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plastic production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solid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final waste (inert)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glass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inorganic general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paper/board packaging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plastics packaging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prod. waste unspecified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steel packaging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wood packaging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bulk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Desechos peligrosos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chemical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chemical waste (inert)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en-GB"/>
              </w:rPr>
            </w:pPr>
            <w:r>
              <w:rPr>
                <w:rFonts w:ascii="Arial" w:hAnsi="Arial" w:cs="Arial"/>
                <w:color w:val="000000"/>
                <w:sz w:val="16"/>
                <w:szCs w:val="16"/>
                <w:lang w:val="en-GB"/>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chemical waste (regulated)</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toxic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w:t>
            </w:r>
            <w:r>
              <w:rPr>
                <w:rFonts w:ascii="Arial" w:hAnsi="Arial" w:cs="Arial"/>
                <w:color w:val="000000"/>
                <w:sz w:val="16"/>
                <w:szCs w:val="16"/>
              </w:rPr>
              <w:t>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asbestos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electrostatic filter dust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incinerator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bilge oil waste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Desechos radioactivos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radioactive waste (kg)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Escoria/Ceniza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slag</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slags/ash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Sólido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coal ash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Recursos (todos)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natural gas (vol)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(feedstock)</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natural gas (feedstock)</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0,000043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aluminiu</w:t>
            </w:r>
            <w:r>
              <w:rPr>
                <w:rFonts w:ascii="Arial" w:hAnsi="Arial" w:cs="Arial"/>
                <w:color w:val="000000"/>
                <w:sz w:val="16"/>
                <w:szCs w:val="16"/>
                <w:lang w:val="en-GB"/>
              </w:rPr>
              <w:t>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coal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cobalt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0,98</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copper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w:t>
            </w:r>
            <w:r>
              <w:rPr>
                <w:rFonts w:ascii="Arial" w:hAnsi="Arial" w:cs="Arial"/>
                <w:color w:val="000000"/>
                <w:sz w:val="16"/>
                <w:szCs w:val="16"/>
              </w:rPr>
              <w:t>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IDEMAT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0,000000341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lignite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w:t>
            </w:r>
            <w:r>
              <w:rPr>
                <w:rFonts w:ascii="Arial" w:hAnsi="Arial" w:cs="Arial"/>
                <w:color w:val="000000"/>
                <w:sz w:val="16"/>
                <w:szCs w:val="16"/>
              </w:rPr>
              <w:t>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0,00000172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0,000000951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iron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0,000085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lead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0,075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lignite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manganese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r>
              <w:rPr>
                <w:rFonts w:ascii="Arial" w:hAnsi="Arial" w:cs="Arial"/>
                <w:color w:val="000000"/>
                <w:sz w:val="16"/>
                <w:szCs w:val="16"/>
              </w:rPr>
              <w:t>0067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mercury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molybdene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0,000052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natural gas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0,000052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nickel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w:t>
            </w:r>
            <w:r>
              <w:rPr>
                <w:rFonts w:ascii="Arial" w:hAnsi="Arial" w:cs="Arial"/>
                <w:color w:val="000000"/>
                <w:sz w:val="16"/>
                <w:szCs w:val="16"/>
              </w:rPr>
              <w: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palladium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platinum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120</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tin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zinc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lanthanum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w:t>
            </w:r>
            <w:r>
              <w:rPr>
                <w:rFonts w:ascii="Arial" w:hAnsi="Arial" w:cs="Arial"/>
                <w:color w:val="000000"/>
                <w:sz w:val="16"/>
                <w:szCs w:val="16"/>
              </w:rPr>
              <w:t>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cadmium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tantalum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antimony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beryllium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26</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gold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cerium (in ore</w:t>
            </w:r>
            <w:r>
              <w:rPr>
                <w:rFonts w:ascii="Arial" w:hAnsi="Arial" w:cs="Arial"/>
                <w:color w:val="000000"/>
                <w:sz w:val="16"/>
                <w:szCs w:val="16"/>
                <w:lang w:val="en-GB"/>
              </w:rPr>
              <w: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0,17</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natural gas (feedstock)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0,000052</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(feedstock)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0,000039</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coal (feedstock)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silver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6,9</w:t>
            </w:r>
          </w:p>
        </w:tc>
      </w:tr>
    </w:tbl>
    <w:p w:rsidR="00000000" w:rsidRDefault="00984A82">
      <w:pPr>
        <w:pStyle w:val="Textoindependiente"/>
        <w:spacing w:line="480" w:lineRule="auto"/>
        <w:rPr>
          <w:b w:val="0"/>
          <w:bCs w:val="0"/>
          <w:sz w:val="24"/>
        </w:rPr>
      </w:pPr>
      <w:r>
        <w:rPr>
          <w:sz w:val="32"/>
        </w:rPr>
        <w:br w:type="page"/>
      </w:r>
      <w:r>
        <w:rPr>
          <w:b w:val="0"/>
          <w:bCs w:val="0"/>
          <w:sz w:val="24"/>
        </w:rPr>
        <w:t>APÉNDICE L</w:t>
      </w:r>
    </w:p>
    <w:p w:rsidR="00000000" w:rsidRDefault="00984A82">
      <w:pPr>
        <w:pStyle w:val="Textoindependiente"/>
        <w:spacing w:line="480" w:lineRule="auto"/>
        <w:rPr>
          <w:b w:val="0"/>
          <w:bCs w:val="0"/>
          <w:caps/>
          <w:sz w:val="24"/>
        </w:rPr>
      </w:pPr>
      <w:r>
        <w:rPr>
          <w:b w:val="0"/>
          <w:bCs w:val="0"/>
          <w:caps/>
          <w:sz w:val="24"/>
        </w:rPr>
        <w:t>Fact</w:t>
      </w:r>
      <w:r>
        <w:rPr>
          <w:b w:val="0"/>
          <w:bCs w:val="0"/>
          <w:caps/>
          <w:sz w:val="24"/>
        </w:rPr>
        <w:t>ores de Normalización y Ponderación EDIP 96</w:t>
      </w:r>
    </w:p>
    <w:p w:rsidR="00000000" w:rsidRDefault="00984A82">
      <w:pPr>
        <w:pStyle w:val="Textoindependiente"/>
        <w:spacing w:line="480" w:lineRule="auto"/>
        <w:rPr>
          <w:caps/>
          <w:sz w:val="32"/>
        </w:rPr>
      </w:pPr>
    </w:p>
    <w:tbl>
      <w:tblPr>
        <w:tblW w:w="7040" w:type="dxa"/>
        <w:jc w:val="center"/>
        <w:tblCellMar>
          <w:left w:w="0" w:type="dxa"/>
          <w:right w:w="0" w:type="dxa"/>
        </w:tblCellMar>
        <w:tblLook w:val="0000"/>
      </w:tblPr>
      <w:tblGrid>
        <w:gridCol w:w="3640"/>
        <w:gridCol w:w="1800"/>
        <w:gridCol w:w="1600"/>
      </w:tblGrid>
      <w:tr w:rsidR="00000000">
        <w:trPr>
          <w:trHeight w:val="240"/>
          <w:jc w:val="center"/>
        </w:trPr>
        <w:tc>
          <w:tcPr>
            <w:tcW w:w="364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8"/>
                <w:szCs w:val="18"/>
              </w:rPr>
            </w:pPr>
            <w:r>
              <w:rPr>
                <w:rFonts w:ascii="Arial" w:hAnsi="Arial" w:cs="Arial"/>
                <w:b/>
                <w:bCs/>
                <w:color w:val="000000"/>
                <w:sz w:val="18"/>
                <w:szCs w:val="18"/>
              </w:rPr>
              <w:t>Categorías de impacto</w:t>
            </w:r>
          </w:p>
        </w:tc>
        <w:tc>
          <w:tcPr>
            <w:tcW w:w="18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Normalización</w:t>
            </w:r>
          </w:p>
        </w:tc>
        <w:tc>
          <w:tcPr>
            <w:tcW w:w="160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Ponderación</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Calentamiento global (GWP 100)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0,000000115</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1,3</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Agotamiento de capa de ozono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0,00495</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23</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Acidificación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0,00000806</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1,3</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Eutroficación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0,00000336</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1,2</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smog fotoquím</w:t>
            </w:r>
            <w:r>
              <w:rPr>
                <w:rFonts w:ascii="Arial" w:hAnsi="Arial" w:cs="Arial"/>
                <w:color w:val="000000"/>
                <w:sz w:val="18"/>
                <w:szCs w:val="18"/>
              </w:rPr>
              <w:t>ico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0,00005</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1,2</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Ecotoxicicidad crónica 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0,00000213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2,3</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Ecotoxicicidad punzante 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0,0000208</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2,3</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Ecotoxicicidad crónica 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0,0000333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2,3</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Toxicicidad humana aire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1,09E-10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2,8</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Toxicidad humana agua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0,0000169</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2,5</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Toxicidad humana suelo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0,00323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w:t>
            </w:r>
            <w:r>
              <w:rPr>
                <w:rFonts w:ascii="Arial" w:hAnsi="Arial" w:cs="Arial"/>
                <w:color w:val="000000"/>
                <w:sz w:val="18"/>
                <w:szCs w:val="18"/>
              </w:rPr>
              <w:t>,5</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Volúmen de desechos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0,000741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1,1</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Desechos peligrosos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0,0483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1,1</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Desechos radioactivos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28,6</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1,1</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Escoria/Ceniza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0,00286</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1,1</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Recursos (todos)</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r>
    </w:tbl>
    <w:p w:rsidR="00000000" w:rsidRDefault="00984A82">
      <w:pPr>
        <w:pStyle w:val="Textoindependiente"/>
        <w:spacing w:line="480" w:lineRule="auto"/>
        <w:rPr>
          <w:b w:val="0"/>
          <w:bCs w:val="0"/>
          <w:sz w:val="24"/>
        </w:rPr>
      </w:pPr>
      <w:r>
        <w:rPr>
          <w:sz w:val="32"/>
        </w:rPr>
        <w:br w:type="page"/>
      </w:r>
      <w:r>
        <w:rPr>
          <w:b w:val="0"/>
          <w:bCs w:val="0"/>
          <w:sz w:val="24"/>
        </w:rPr>
        <w:t>APÉNDICE M</w:t>
      </w:r>
    </w:p>
    <w:p w:rsidR="00000000" w:rsidRDefault="00984A82">
      <w:pPr>
        <w:pStyle w:val="Textoindependiente"/>
        <w:spacing w:line="480" w:lineRule="auto"/>
        <w:rPr>
          <w:b w:val="0"/>
          <w:bCs w:val="0"/>
          <w:caps/>
          <w:sz w:val="24"/>
        </w:rPr>
      </w:pPr>
      <w:r>
        <w:rPr>
          <w:b w:val="0"/>
          <w:bCs w:val="0"/>
          <w:caps/>
          <w:sz w:val="24"/>
        </w:rPr>
        <w:t>Factores de Caracterización EDIP 96 (Solo Recursos)</w:t>
      </w:r>
    </w:p>
    <w:p w:rsidR="00000000" w:rsidRDefault="00984A82">
      <w:pPr>
        <w:pStyle w:val="Textoindependiente"/>
        <w:spacing w:line="480" w:lineRule="auto"/>
        <w:rPr>
          <w:b w:val="0"/>
          <w:bCs w:val="0"/>
          <w:caps/>
          <w:sz w:val="24"/>
        </w:rPr>
      </w:pPr>
    </w:p>
    <w:tbl>
      <w:tblPr>
        <w:tblW w:w="5000" w:type="dxa"/>
        <w:jc w:val="center"/>
        <w:tblCellMar>
          <w:left w:w="0" w:type="dxa"/>
          <w:right w:w="0" w:type="dxa"/>
        </w:tblCellMar>
        <w:tblLook w:val="0000"/>
      </w:tblPr>
      <w:tblGrid>
        <w:gridCol w:w="1880"/>
        <w:gridCol w:w="2160"/>
        <w:gridCol w:w="320"/>
        <w:gridCol w:w="640"/>
      </w:tblGrid>
      <w:tr w:rsidR="00000000">
        <w:trPr>
          <w:trHeight w:val="225"/>
          <w:jc w:val="center"/>
        </w:trPr>
        <w:tc>
          <w:tcPr>
            <w:tcW w:w="188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216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Aluminio</w:t>
            </w:r>
          </w:p>
        </w:tc>
        <w:tc>
          <w:tcPr>
            <w:tcW w:w="320" w:type="dxa"/>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64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w:t>
            </w:r>
            <w:r>
              <w:rPr>
                <w:rFonts w:ascii="Arial" w:hAnsi="Arial" w:cs="Arial"/>
                <w:color w:val="000000"/>
                <w:sz w:val="16"/>
                <w:szCs w:val="16"/>
              </w:rPr>
              <w:t>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aluminium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Antimonio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antimony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Berilio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beryllium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Carbón café</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lignite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lignite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lignite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Cadmio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cadmium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Cerio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w:t>
            </w:r>
            <w:r>
              <w:rPr>
                <w:rFonts w:ascii="Arial" w:hAnsi="Arial" w:cs="Arial"/>
                <w:color w:val="000000"/>
                <w:sz w:val="16"/>
                <w:szCs w:val="16"/>
              </w:rPr>
              <w:t>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cerium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Carbón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coal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coal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coal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0,0341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w:t>
            </w:r>
            <w:r>
              <w:rPr>
                <w:rFonts w:ascii="Arial" w:hAnsi="Arial" w:cs="Arial"/>
                <w:color w:val="000000"/>
                <w:sz w:val="16"/>
                <w:szCs w:val="16"/>
                <w:lang w:val="en-GB"/>
              </w:rPr>
              <w:t>al (feedstock)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Cobalto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cobalt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Cobre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copper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gold (in o</w:t>
            </w:r>
            <w:r>
              <w:rPr>
                <w:rFonts w:ascii="Arial" w:hAnsi="Arial" w:cs="Arial"/>
                <w:color w:val="000000"/>
                <w:sz w:val="16"/>
                <w:szCs w:val="16"/>
                <w:lang w:val="en-GB"/>
              </w:rPr>
              <w:t>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Hierro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iron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Lántano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lanthanum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Plomo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lead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Manganeso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manganese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Mercurio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mercury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Molibdeno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molybdene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Gas natural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natural gas (vol)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natural gas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natural gas (feedstock)</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0,83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0,033</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w:t>
            </w:r>
            <w:r>
              <w:rPr>
                <w:rFonts w:ascii="Arial" w:hAnsi="Arial" w:cs="Arial"/>
                <w:color w:val="000000"/>
                <w:sz w:val="16"/>
                <w:szCs w:val="16"/>
              </w:rPr>
              <w:t>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natural gas</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natural gas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natural gas (feedstock)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Níquel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nickel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Petróleo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w:t>
            </w:r>
            <w:r>
              <w:rPr>
                <w:rFonts w:ascii="Arial" w:hAnsi="Arial" w:cs="Arial"/>
                <w:b/>
                <w:bCs/>
                <w:color w:val="000000"/>
                <w:sz w:val="16"/>
                <w:szCs w:val="16"/>
              </w:rPr>
              <w:t>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ETH</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(feedstock)</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IDEMAT</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energy from o</w:t>
            </w:r>
            <w:r>
              <w:rPr>
                <w:rFonts w:ascii="Arial" w:hAnsi="Arial" w:cs="Arial"/>
                <w:color w:val="000000"/>
                <w:sz w:val="16"/>
                <w:szCs w:val="16"/>
                <w:lang w:val="en-GB"/>
              </w:rPr>
              <w:t>il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MJ</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0,0244</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crude oil (feedstock) FAL</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Platino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platinum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Paladio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palladium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w:t>
            </w:r>
            <w:r>
              <w:rPr>
                <w:rFonts w:ascii="Arial" w:hAnsi="Arial" w:cs="Arial"/>
                <w:b/>
                <w:bCs/>
                <w:color w:val="000000"/>
                <w:sz w:val="16"/>
                <w:szCs w:val="16"/>
              </w:rPr>
              <w:t xml:space="preserv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Plata</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silver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Tántalo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tantalum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Estaño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tin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Ci</w:t>
            </w:r>
            <w:r>
              <w:rPr>
                <w:rFonts w:ascii="Arial" w:hAnsi="Arial" w:cs="Arial"/>
                <w:b/>
                <w:bCs/>
                <w:color w:val="000000"/>
                <w:sz w:val="16"/>
                <w:szCs w:val="16"/>
              </w:rPr>
              <w:t>nc</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b/>
                <w:bCs/>
                <w:color w:val="000000"/>
                <w:sz w:val="16"/>
                <w:szCs w:val="16"/>
              </w:rPr>
            </w:pPr>
            <w:r>
              <w:rPr>
                <w:rFonts w:ascii="Arial" w:hAnsi="Arial" w:cs="Arial"/>
                <w:b/>
                <w:bCs/>
                <w:color w:val="000000"/>
                <w:sz w:val="16"/>
                <w:szCs w:val="16"/>
              </w:rPr>
              <w:t>kg</w:t>
            </w: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extracción de recurso</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zinc (in ore)</w:t>
            </w: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w:t>
            </w:r>
          </w:p>
        </w:tc>
      </w:tr>
    </w:tbl>
    <w:p w:rsidR="00000000" w:rsidRDefault="00984A82">
      <w:pPr>
        <w:pStyle w:val="Textoindependiente"/>
        <w:spacing w:line="480" w:lineRule="auto"/>
        <w:rPr>
          <w:b w:val="0"/>
          <w:bCs w:val="0"/>
          <w:sz w:val="24"/>
        </w:rPr>
      </w:pPr>
      <w:r>
        <w:rPr>
          <w:sz w:val="32"/>
        </w:rPr>
        <w:br w:type="page"/>
      </w:r>
      <w:r>
        <w:rPr>
          <w:b w:val="0"/>
          <w:bCs w:val="0"/>
          <w:sz w:val="24"/>
        </w:rPr>
        <w:t>APÉNDICE N</w:t>
      </w:r>
    </w:p>
    <w:p w:rsidR="00000000" w:rsidRDefault="00984A82">
      <w:pPr>
        <w:pStyle w:val="Textoindependiente"/>
        <w:spacing w:line="480" w:lineRule="auto"/>
        <w:rPr>
          <w:caps/>
          <w:sz w:val="32"/>
        </w:rPr>
      </w:pPr>
      <w:r>
        <w:rPr>
          <w:b w:val="0"/>
          <w:bCs w:val="0"/>
          <w:caps/>
          <w:sz w:val="24"/>
        </w:rPr>
        <w:t>Factores de Normalización y Ponderación EDIP 96 (Solo Recursos)</w:t>
      </w:r>
    </w:p>
    <w:tbl>
      <w:tblPr>
        <w:tblW w:w="4440" w:type="dxa"/>
        <w:jc w:val="center"/>
        <w:tblCellMar>
          <w:left w:w="0" w:type="dxa"/>
          <w:right w:w="0" w:type="dxa"/>
        </w:tblCellMar>
        <w:tblLook w:val="0000"/>
      </w:tblPr>
      <w:tblGrid>
        <w:gridCol w:w="1940"/>
        <w:gridCol w:w="1320"/>
        <w:gridCol w:w="1180"/>
      </w:tblGrid>
      <w:tr w:rsidR="00000000">
        <w:trPr>
          <w:trHeight w:val="240"/>
          <w:jc w:val="center"/>
        </w:trPr>
        <w:tc>
          <w:tcPr>
            <w:tcW w:w="1940" w:type="dxa"/>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b/>
                <w:bCs/>
                <w:color w:val="000000"/>
                <w:sz w:val="18"/>
                <w:szCs w:val="18"/>
              </w:rPr>
            </w:pPr>
            <w:r>
              <w:rPr>
                <w:rFonts w:ascii="Arial" w:hAnsi="Arial" w:cs="Arial"/>
                <w:b/>
                <w:bCs/>
                <w:color w:val="000000"/>
                <w:sz w:val="18"/>
                <w:szCs w:val="18"/>
              </w:rPr>
              <w:t>Categoría de impacto</w:t>
            </w:r>
          </w:p>
        </w:tc>
        <w:tc>
          <w:tcPr>
            <w:tcW w:w="132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Normalización</w:t>
            </w:r>
          </w:p>
        </w:tc>
        <w:tc>
          <w:tcPr>
            <w:tcW w:w="1180" w:type="dxa"/>
            <w:tcBorders>
              <w:top w:val="nil"/>
              <w:left w:val="nil"/>
              <w:bottom w:val="nil"/>
              <w:right w:val="nil"/>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Ponderación</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Aluminio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0,29412</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0,0051</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Antimonio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Berilio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26</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Carbón café</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0,0026</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Ca</w:t>
            </w:r>
            <w:r>
              <w:rPr>
                <w:rFonts w:ascii="Arial" w:hAnsi="Arial" w:cs="Arial"/>
                <w:color w:val="000000"/>
                <w:sz w:val="18"/>
                <w:szCs w:val="18"/>
              </w:rPr>
              <w:t>dmio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4,4</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Cerio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0,17</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Carbón</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0,00175</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0,0058</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Cobalto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0,98</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Cobre</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0,58824</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0,028</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Oro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87</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Hierro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0,0085</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Lántano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0,31</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Plomo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1,5625</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0,048</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Manganeso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0,55556</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0,012</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Mercurio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9,1</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Molibdeno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0,25</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Gas natural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0,00323</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0,016</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Níquel</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5,55556</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w:t>
            </w:r>
            <w:r>
              <w:rPr>
                <w:rFonts w:ascii="Arial" w:hAnsi="Arial" w:cs="Arial"/>
                <w:color w:val="000000"/>
                <w:sz w:val="18"/>
                <w:szCs w:val="18"/>
              </w:rPr>
              <w:t>19</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Petróleo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0,00169</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0,023</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Platino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120</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Paladio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140</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Plata</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6,9</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Tántalo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21</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Estaño</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25</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0,037</w:t>
            </w:r>
          </w:p>
        </w:tc>
      </w:tr>
      <w:tr w:rsidR="00000000">
        <w:trPr>
          <w:trHeight w:val="240"/>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Cinc</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0,71429</w:t>
            </w:r>
          </w:p>
        </w:tc>
        <w:tc>
          <w:tcPr>
            <w:tcW w:w="0" w:type="auto"/>
            <w:tcBorders>
              <w:top w:val="nil"/>
              <w:left w:val="nil"/>
              <w:bottom w:val="nil"/>
              <w:right w:val="nil"/>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0,05</w:t>
            </w:r>
          </w:p>
        </w:tc>
      </w:tr>
    </w:tbl>
    <w:p w:rsidR="00000000" w:rsidRDefault="00984A82">
      <w:pPr>
        <w:pStyle w:val="Textoindependiente"/>
        <w:spacing w:line="480" w:lineRule="auto"/>
        <w:rPr>
          <w:b w:val="0"/>
          <w:bCs w:val="0"/>
          <w:sz w:val="24"/>
        </w:rPr>
      </w:pPr>
      <w:r>
        <w:rPr>
          <w:sz w:val="32"/>
        </w:rPr>
        <w:br w:type="page"/>
      </w:r>
      <w:r>
        <w:rPr>
          <w:b w:val="0"/>
          <w:bCs w:val="0"/>
          <w:sz w:val="24"/>
        </w:rPr>
        <w:t>APÉNDICE O</w:t>
      </w:r>
    </w:p>
    <w:p w:rsidR="00000000" w:rsidRDefault="00984A82">
      <w:pPr>
        <w:pStyle w:val="Textoindependiente"/>
        <w:spacing w:line="480" w:lineRule="auto"/>
        <w:rPr>
          <w:sz w:val="32"/>
        </w:rPr>
      </w:pPr>
      <w:r>
        <w:rPr>
          <w:b w:val="0"/>
          <w:bCs w:val="0"/>
          <w:caps/>
          <w:sz w:val="24"/>
        </w:rPr>
        <w:t>Resultados de Caracterización EPS 2000</w:t>
      </w:r>
    </w:p>
    <w:tbl>
      <w:tblPr>
        <w:tblW w:w="7460" w:type="dxa"/>
        <w:tblCellMar>
          <w:left w:w="0" w:type="dxa"/>
          <w:right w:w="0" w:type="dxa"/>
        </w:tblCellMar>
        <w:tblLook w:val="0000"/>
      </w:tblPr>
      <w:tblGrid>
        <w:gridCol w:w="2321"/>
        <w:gridCol w:w="752"/>
        <w:gridCol w:w="800"/>
        <w:gridCol w:w="928"/>
        <w:gridCol w:w="821"/>
        <w:gridCol w:w="907"/>
        <w:gridCol w:w="933"/>
      </w:tblGrid>
      <w:tr w:rsidR="00000000">
        <w:trPr>
          <w:trHeight w:val="255"/>
        </w:trPr>
        <w:tc>
          <w:tcPr>
            <w:tcW w:w="7460" w:type="dxa"/>
            <w:gridSpan w:val="7"/>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CARACTERIZACIÓN EN UNIDADES</w:t>
            </w:r>
          </w:p>
        </w:tc>
      </w:tr>
      <w:tr w:rsidR="00000000">
        <w:trPr>
          <w:trHeight w:val="900"/>
        </w:trPr>
        <w:tc>
          <w:tcPr>
            <w:tcW w:w="232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7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Unidad</w:t>
            </w:r>
          </w:p>
        </w:tc>
        <w:tc>
          <w:tcPr>
            <w:tcW w:w="7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Resultado de indicador</w:t>
            </w:r>
          </w:p>
        </w:tc>
        <w:tc>
          <w:tcPr>
            <w:tcW w:w="9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Mate</w:t>
            </w:r>
            <w:r>
              <w:rPr>
                <w:rFonts w:ascii="Arial" w:hAnsi="Arial" w:cs="Arial"/>
                <w:b/>
                <w:bCs/>
                <w:color w:val="000000"/>
                <w:sz w:val="16"/>
                <w:szCs w:val="16"/>
              </w:rPr>
              <w:t>riales de Batería</w:t>
            </w:r>
          </w:p>
        </w:tc>
        <w:tc>
          <w:tcPr>
            <w:tcW w:w="9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Uso de batería</w:t>
            </w:r>
          </w:p>
        </w:tc>
        <w:tc>
          <w:tcPr>
            <w:tcW w:w="8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Producción de batería</w:t>
            </w:r>
          </w:p>
        </w:tc>
        <w:tc>
          <w:tcPr>
            <w:tcW w:w="9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Reciclaje y Disposición final</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Expectativa de Vida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PersonYr</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0,0000432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0,0000666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7,54E-06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-1,13E-05</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Morbilidad Severa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PersonYr</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2,9E-05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0,00000521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0,0000227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1,92E-06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-6,12E-07</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Morbilidad</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w:t>
            </w:r>
            <w:r>
              <w:rPr>
                <w:rFonts w:ascii="Arial" w:hAnsi="Arial" w:cs="Arial"/>
                <w:color w:val="000000"/>
                <w:sz w:val="16"/>
                <w:szCs w:val="16"/>
              </w:rPr>
              <w:t>Yr</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6,6E-05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0,0000209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0,0000458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4,58E-06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-5,01E-06</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Molestia severa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PersonYr</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0,00000137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0,000283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0,0000132</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Molestia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PersonYr</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0,00366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0,00328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0,00118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0,000307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-0,00111</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 de Crec. Cultivos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0,445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0,344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0,0195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-0,0229</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 de Crec. Mader</w:t>
            </w:r>
            <w:r>
              <w:rPr>
                <w:rFonts w:ascii="Arial" w:hAnsi="Arial" w:cs="Arial"/>
                <w:color w:val="000000"/>
                <w:sz w:val="16"/>
                <w:szCs w:val="16"/>
              </w:rPr>
              <w:t>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-4,92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-3,61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0,292</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Prod. de Pescado y Carne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-0,00393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-0,0142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-0,000697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0,000847</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Acidificación del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H+ eq.</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1,15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0,857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0,497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0,0841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-0,284</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lang w:val="fr-FR"/>
              </w:rPr>
              <w:t xml:space="preserve">Cap. de Prod. </w:t>
            </w:r>
            <w:r>
              <w:rPr>
                <w:rFonts w:ascii="Arial" w:hAnsi="Arial" w:cs="Arial"/>
                <w:color w:val="000000"/>
                <w:sz w:val="16"/>
                <w:szCs w:val="16"/>
              </w:rPr>
              <w:t>Agua Irrigación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0</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lang w:val="fr-FR"/>
              </w:rPr>
              <w:t xml:space="preserve">Cap. de Prod. </w:t>
            </w:r>
            <w:r>
              <w:rPr>
                <w:rFonts w:ascii="Arial" w:hAnsi="Arial" w:cs="Arial"/>
                <w:color w:val="000000"/>
                <w:sz w:val="16"/>
                <w:szCs w:val="16"/>
              </w:rPr>
              <w:t>Agua Potable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w:t>
            </w:r>
            <w:r>
              <w:rPr>
                <w:rFonts w:ascii="Arial" w:hAnsi="Arial" w:cs="Arial"/>
                <w:color w:val="000000"/>
                <w:sz w:val="16"/>
                <w:szCs w:val="16"/>
              </w:rPr>
              <w:t>gotamiento de Reservas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ELU/kg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1540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-768</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Extinción de especies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2,6E-12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3,52E-13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2,24E-12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6,89E-14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-1,05E-13</w:t>
            </w:r>
          </w:p>
        </w:tc>
      </w:tr>
      <w:tr w:rsidR="00000000">
        <w:trPr>
          <w:trHeight w:val="25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5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5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5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55"/>
        </w:trPr>
        <w:tc>
          <w:tcPr>
            <w:tcW w:w="0" w:type="auto"/>
            <w:gridSpan w:val="7"/>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CARACTERIZACIÓN EN PORCENTAJE RESPECTO AL TOTAL</w:t>
            </w:r>
          </w:p>
        </w:tc>
      </w:tr>
      <w:tr w:rsidR="00000000">
        <w:trPr>
          <w:trHeight w:val="900"/>
        </w:trPr>
        <w:tc>
          <w:tcPr>
            <w:tcW w:w="232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7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Unidad</w:t>
            </w:r>
          </w:p>
        </w:tc>
        <w:tc>
          <w:tcPr>
            <w:tcW w:w="7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Total</w:t>
            </w:r>
          </w:p>
        </w:tc>
        <w:tc>
          <w:tcPr>
            <w:tcW w:w="9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 xml:space="preserve">Materiales de </w:t>
            </w:r>
            <w:r>
              <w:rPr>
                <w:rFonts w:ascii="Arial" w:hAnsi="Arial" w:cs="Arial"/>
                <w:b/>
                <w:bCs/>
                <w:color w:val="000000"/>
                <w:sz w:val="16"/>
                <w:szCs w:val="16"/>
              </w:rPr>
              <w:t>Batería</w:t>
            </w:r>
          </w:p>
        </w:tc>
        <w:tc>
          <w:tcPr>
            <w:tcW w:w="9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Uso de batería</w:t>
            </w:r>
          </w:p>
        </w:tc>
        <w:tc>
          <w:tcPr>
            <w:tcW w:w="8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Producción de batería</w:t>
            </w:r>
          </w:p>
        </w:tc>
        <w:tc>
          <w:tcPr>
            <w:tcW w:w="9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Reciclaje y Disposición final</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Expectativa de Vida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62,8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-10,6</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Morbilidad Severa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17,8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77,7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-2,09</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Morbilidad</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31,6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69,1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-7,55</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Molestia severa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0,462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95,1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4,44</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Molesti</w:t>
            </w:r>
            <w:r>
              <w:rPr>
                <w:rFonts w:ascii="Arial" w:hAnsi="Arial" w:cs="Arial"/>
                <w:color w:val="000000"/>
                <w:sz w:val="16"/>
                <w:szCs w:val="16"/>
              </w:rPr>
              <w:t>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89,7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-30,3</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Capacidad de Crecimi. Cultivos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77,2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4,39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-5,15</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Capacidad de Crecimi. Madera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-26,6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-73,2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5,93</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Producción de Pescado y Carne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-21,9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-78,9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-3,88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4,71</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Acidificación del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fr-FR"/>
              </w:rPr>
            </w:pPr>
            <w:r>
              <w:rPr>
                <w:rFonts w:ascii="Arial" w:hAnsi="Arial" w:cs="Arial"/>
                <w:color w:val="000000"/>
                <w:sz w:val="16"/>
                <w:szCs w:val="16"/>
                <w:lang w:val="fr-FR"/>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74,2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43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7,28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lang w:val="fr-FR"/>
              </w:rPr>
            </w:pPr>
            <w:r>
              <w:rPr>
                <w:rFonts w:ascii="Arial" w:hAnsi="Arial" w:cs="Arial"/>
                <w:color w:val="000000"/>
                <w:sz w:val="16"/>
                <w:szCs w:val="16"/>
                <w:lang w:val="fr-FR"/>
              </w:rPr>
              <w:t>-24</w:t>
            </w:r>
            <w:r>
              <w:rPr>
                <w:rFonts w:ascii="Arial" w:hAnsi="Arial" w:cs="Arial"/>
                <w:color w:val="000000"/>
                <w:sz w:val="16"/>
                <w:szCs w:val="16"/>
                <w:lang w:val="fr-FR"/>
              </w:rPr>
              <w:t>,6</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lang w:val="fr-FR"/>
              </w:rPr>
              <w:t xml:space="preserve">Cap. de Prod. </w:t>
            </w:r>
            <w:r>
              <w:rPr>
                <w:rFonts w:ascii="Arial" w:hAnsi="Arial" w:cs="Arial"/>
                <w:color w:val="000000"/>
                <w:sz w:val="16"/>
                <w:szCs w:val="16"/>
              </w:rPr>
              <w:t>Agua Irrigación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 de Prod. Agua Potable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Agotamiento de Reservas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-98,1</w:t>
            </w:r>
          </w:p>
        </w:tc>
      </w:tr>
      <w:tr w:rsidR="00000000">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Extinción de especies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-4,09</w:t>
            </w:r>
          </w:p>
        </w:tc>
      </w:tr>
    </w:tbl>
    <w:p w:rsidR="00000000" w:rsidRDefault="00984A82">
      <w:pPr>
        <w:pStyle w:val="Textoindependiente"/>
        <w:spacing w:line="480" w:lineRule="auto"/>
        <w:rPr>
          <w:b w:val="0"/>
          <w:bCs w:val="0"/>
          <w:sz w:val="24"/>
        </w:rPr>
      </w:pPr>
      <w:r>
        <w:rPr>
          <w:sz w:val="32"/>
        </w:rPr>
        <w:br w:type="page"/>
      </w:r>
      <w:r>
        <w:rPr>
          <w:b w:val="0"/>
          <w:bCs w:val="0"/>
          <w:sz w:val="24"/>
        </w:rPr>
        <w:t>APÉNDICE P</w:t>
      </w:r>
    </w:p>
    <w:p w:rsidR="00000000" w:rsidRDefault="00984A82">
      <w:pPr>
        <w:pStyle w:val="Textoindependiente"/>
        <w:spacing w:line="480" w:lineRule="auto"/>
        <w:rPr>
          <w:b w:val="0"/>
          <w:bCs w:val="0"/>
          <w:caps/>
          <w:sz w:val="24"/>
        </w:rPr>
      </w:pPr>
      <w:r>
        <w:rPr>
          <w:b w:val="0"/>
          <w:bCs w:val="0"/>
          <w:caps/>
          <w:sz w:val="24"/>
        </w:rPr>
        <w:t>Resultados de Evaluación de Daño EPS 2000</w:t>
      </w:r>
    </w:p>
    <w:tbl>
      <w:tblPr>
        <w:tblW w:w="7960" w:type="dxa"/>
        <w:jc w:val="center"/>
        <w:tblCellMar>
          <w:left w:w="0" w:type="dxa"/>
          <w:right w:w="0" w:type="dxa"/>
        </w:tblCellMar>
        <w:tblLook w:val="0000"/>
      </w:tblPr>
      <w:tblGrid>
        <w:gridCol w:w="2320"/>
        <w:gridCol w:w="1140"/>
        <w:gridCol w:w="860"/>
        <w:gridCol w:w="960"/>
        <w:gridCol w:w="840"/>
        <w:gridCol w:w="907"/>
        <w:gridCol w:w="933"/>
      </w:tblGrid>
      <w:tr w:rsidR="00000000">
        <w:trPr>
          <w:trHeight w:val="225"/>
          <w:jc w:val="center"/>
        </w:trPr>
        <w:tc>
          <w:tcPr>
            <w:tcW w:w="7960" w:type="dxa"/>
            <w:gridSpan w:val="7"/>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EVALUACIÓN DE</w:t>
            </w:r>
            <w:r>
              <w:rPr>
                <w:rFonts w:ascii="Arial" w:hAnsi="Arial" w:cs="Arial"/>
                <w:b/>
                <w:bCs/>
                <w:color w:val="000000"/>
                <w:sz w:val="16"/>
                <w:szCs w:val="16"/>
              </w:rPr>
              <w:t xml:space="preserve"> DAÑO EN UNIDADES</w:t>
            </w:r>
          </w:p>
        </w:tc>
      </w:tr>
      <w:tr w:rsidR="00000000">
        <w:trPr>
          <w:trHeight w:val="900"/>
          <w:jc w:val="center"/>
        </w:trPr>
        <w:tc>
          <w:tcPr>
            <w:tcW w:w="232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11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Unidad</w:t>
            </w:r>
          </w:p>
        </w:tc>
        <w:tc>
          <w:tcPr>
            <w:tcW w:w="8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Resultado de indicador</w:t>
            </w:r>
          </w:p>
        </w:tc>
        <w:tc>
          <w:tcPr>
            <w:tcW w:w="9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Materiales de Batería</w:t>
            </w:r>
          </w:p>
        </w:tc>
        <w:tc>
          <w:tcPr>
            <w:tcW w:w="9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Uso de batería</w:t>
            </w:r>
          </w:p>
        </w:tc>
        <w:tc>
          <w:tcPr>
            <w:tcW w:w="9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Producción de batería</w:t>
            </w:r>
          </w:p>
        </w:tc>
        <w:tc>
          <w:tcPr>
            <w:tcW w:w="8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Reciclaje y Disposición final</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Salud Humana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ELU/PersonYr</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15,9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4,74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8,51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-1,05</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Capacidad Produc. Ecosistema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lang w:val="en-GB"/>
              </w:rPr>
            </w:pPr>
            <w:r>
              <w:rPr>
                <w:rFonts w:ascii="Arial" w:hAnsi="Arial" w:cs="Arial"/>
                <w:color w:val="000000"/>
                <w:sz w:val="16"/>
                <w:szCs w:val="16"/>
                <w:lang w:val="en-GB"/>
              </w:rPr>
              <w:t>ELU/kg or H+</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w:t>
            </w:r>
            <w:r>
              <w:rPr>
                <w:rFonts w:ascii="Arial" w:hAnsi="Arial" w:cs="Arial"/>
                <w:color w:val="000000"/>
                <w:sz w:val="16"/>
                <w:szCs w:val="16"/>
              </w:rPr>
              <w:t>0,137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-0,102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-0,00891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0,00625</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Recursos inventario Abiótico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1540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-768</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Biodiversidad</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ELU</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0,281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0,0387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0,247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0,00758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-0,0115</w:t>
            </w: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jc w:val="center"/>
        </w:trPr>
        <w:tc>
          <w:tcPr>
            <w:tcW w:w="0" w:type="auto"/>
            <w:gridSpan w:val="7"/>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EVALUACIÓN DE DAÑO EN PORCENTAJE RESPECTO AL TOTAL</w:t>
            </w:r>
          </w:p>
        </w:tc>
      </w:tr>
      <w:tr w:rsidR="00000000">
        <w:trPr>
          <w:trHeight w:val="900"/>
          <w:jc w:val="center"/>
        </w:trPr>
        <w:tc>
          <w:tcPr>
            <w:tcW w:w="232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11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w:t>
            </w:r>
            <w:r>
              <w:rPr>
                <w:rFonts w:ascii="Arial" w:hAnsi="Arial" w:cs="Arial"/>
                <w:b/>
                <w:bCs/>
                <w:color w:val="000000"/>
                <w:sz w:val="16"/>
                <w:szCs w:val="16"/>
              </w:rPr>
              <w:t>nidad</w:t>
            </w:r>
          </w:p>
        </w:tc>
        <w:tc>
          <w:tcPr>
            <w:tcW w:w="8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Total</w:t>
            </w:r>
          </w:p>
        </w:tc>
        <w:tc>
          <w:tcPr>
            <w:tcW w:w="9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Materiales de Batería</w:t>
            </w:r>
          </w:p>
        </w:tc>
        <w:tc>
          <w:tcPr>
            <w:tcW w:w="9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Uso de batería</w:t>
            </w:r>
          </w:p>
        </w:tc>
        <w:tc>
          <w:tcPr>
            <w:tcW w:w="9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Producción de batería</w:t>
            </w:r>
          </w:p>
        </w:tc>
        <w:tc>
          <w:tcPr>
            <w:tcW w:w="8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Reciclaje y Disposición final</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Salud Humana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-6,58</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Capacidad Produc. Ecosistema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-6,53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4,58</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Recursos inventario Abiótico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-98</w:t>
            </w:r>
            <w:r>
              <w:rPr>
                <w:rFonts w:ascii="Arial" w:hAnsi="Arial" w:cs="Arial"/>
                <w:color w:val="000000"/>
                <w:sz w:val="16"/>
                <w:szCs w:val="16"/>
              </w:rPr>
              <w:t>,1</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Biodiversidad</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-4,09</w:t>
            </w:r>
          </w:p>
        </w:tc>
      </w:tr>
    </w:tbl>
    <w:p w:rsidR="00000000" w:rsidRDefault="00984A82">
      <w:pPr>
        <w:pStyle w:val="Textoindependiente"/>
        <w:spacing w:line="480" w:lineRule="auto"/>
        <w:rPr>
          <w:b w:val="0"/>
          <w:bCs w:val="0"/>
          <w:sz w:val="24"/>
        </w:rPr>
      </w:pPr>
      <w:r>
        <w:rPr>
          <w:b w:val="0"/>
          <w:bCs w:val="0"/>
          <w:caps/>
          <w:sz w:val="24"/>
        </w:rPr>
        <w:br w:type="page"/>
      </w:r>
      <w:r>
        <w:rPr>
          <w:b w:val="0"/>
          <w:bCs w:val="0"/>
          <w:sz w:val="24"/>
        </w:rPr>
        <w:t>APÉNDICE Q</w:t>
      </w:r>
    </w:p>
    <w:p w:rsidR="00000000" w:rsidRDefault="00984A82">
      <w:pPr>
        <w:pStyle w:val="Textoindependiente"/>
        <w:spacing w:line="480" w:lineRule="auto"/>
        <w:rPr>
          <w:b w:val="0"/>
          <w:bCs w:val="0"/>
          <w:caps/>
          <w:sz w:val="24"/>
        </w:rPr>
      </w:pPr>
      <w:r>
        <w:rPr>
          <w:b w:val="0"/>
          <w:bCs w:val="0"/>
          <w:caps/>
          <w:sz w:val="24"/>
        </w:rPr>
        <w:t>Resultados de Evaluación de Daño EPS 2000</w:t>
      </w:r>
    </w:p>
    <w:tbl>
      <w:tblPr>
        <w:tblW w:w="7420" w:type="dxa"/>
        <w:jc w:val="center"/>
        <w:tblCellMar>
          <w:left w:w="0" w:type="dxa"/>
          <w:right w:w="0" w:type="dxa"/>
        </w:tblCellMar>
        <w:tblLook w:val="0000"/>
      </w:tblPr>
      <w:tblGrid>
        <w:gridCol w:w="2500"/>
        <w:gridCol w:w="569"/>
        <w:gridCol w:w="930"/>
        <w:gridCol w:w="930"/>
        <w:gridCol w:w="652"/>
        <w:gridCol w:w="907"/>
        <w:gridCol w:w="933"/>
      </w:tblGrid>
      <w:tr w:rsidR="00000000">
        <w:trPr>
          <w:trHeight w:val="255"/>
          <w:jc w:val="center"/>
        </w:trPr>
        <w:tc>
          <w:tcPr>
            <w:tcW w:w="7420" w:type="dxa"/>
            <w:gridSpan w:val="7"/>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RESULTADOS DE PONDERACION EN PUNTAJE EPS 2000</w:t>
            </w:r>
          </w:p>
        </w:tc>
      </w:tr>
      <w:tr w:rsidR="00000000">
        <w:trPr>
          <w:trHeight w:val="900"/>
          <w:jc w:val="center"/>
        </w:trPr>
        <w:tc>
          <w:tcPr>
            <w:tcW w:w="250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5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Unidad</w:t>
            </w:r>
          </w:p>
        </w:tc>
        <w:tc>
          <w:tcPr>
            <w:tcW w:w="9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Resultado de indicador</w:t>
            </w:r>
          </w:p>
        </w:tc>
        <w:tc>
          <w:tcPr>
            <w:tcW w:w="10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Materiales de Batería</w:t>
            </w:r>
          </w:p>
        </w:tc>
        <w:tc>
          <w:tcPr>
            <w:tcW w:w="8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Uso de batería</w:t>
            </w:r>
          </w:p>
        </w:tc>
        <w:tc>
          <w:tcPr>
            <w:tcW w:w="7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Producción de batería</w:t>
            </w:r>
          </w:p>
        </w:tc>
        <w:tc>
          <w:tcPr>
            <w:tcW w:w="8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Reciclaje y Disposición final</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Total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799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1550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17,8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5,18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-769</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Salud Humana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15,9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4,74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8,51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3,74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-1,05</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Capacidad Produc. Ecosistema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-0,102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-0,0089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0,00625</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Recursos inventario Abiótico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1540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-768</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Biodiversidad</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w:t>
            </w:r>
            <w:r>
              <w:rPr>
                <w:rFonts w:ascii="Arial" w:hAnsi="Arial" w:cs="Arial"/>
                <w:color w:val="000000"/>
                <w:sz w:val="16"/>
                <w:szCs w:val="16"/>
              </w:rPr>
              <w:t>81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0,0387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0,247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0,00758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-0,0115</w:t>
            </w:r>
          </w:p>
        </w:tc>
      </w:tr>
      <w:tr w:rsidR="00000000">
        <w:trPr>
          <w:trHeight w:val="25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5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5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55"/>
          <w:jc w:val="center"/>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55"/>
          <w:jc w:val="center"/>
        </w:trPr>
        <w:tc>
          <w:tcPr>
            <w:tcW w:w="0" w:type="auto"/>
            <w:gridSpan w:val="7"/>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RESULTADOS DE PONDERACION EN PORCENTAJE</w:t>
            </w:r>
          </w:p>
        </w:tc>
      </w:tr>
      <w:tr w:rsidR="00000000">
        <w:trPr>
          <w:trHeight w:val="900"/>
          <w:jc w:val="center"/>
        </w:trPr>
        <w:tc>
          <w:tcPr>
            <w:tcW w:w="250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5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Unidad</w:t>
            </w:r>
          </w:p>
        </w:tc>
        <w:tc>
          <w:tcPr>
            <w:tcW w:w="9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Total</w:t>
            </w:r>
          </w:p>
        </w:tc>
        <w:tc>
          <w:tcPr>
            <w:tcW w:w="10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Materiales de Batería</w:t>
            </w:r>
          </w:p>
        </w:tc>
        <w:tc>
          <w:tcPr>
            <w:tcW w:w="8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Uso de batería</w:t>
            </w:r>
          </w:p>
        </w:tc>
        <w:tc>
          <w:tcPr>
            <w:tcW w:w="7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Producción de batería</w:t>
            </w:r>
          </w:p>
        </w:tc>
        <w:tc>
          <w:tcPr>
            <w:tcW w:w="8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Reciclaje y Disposición final</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Total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0,647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-96,2</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Salud Humana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-6,58</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Capacidad Produc. Ecosistema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-6,53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4,58</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Recursos inventario Abiótico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-98,1</w:t>
            </w:r>
          </w:p>
        </w:tc>
      </w:tr>
      <w:tr w:rsidR="00000000">
        <w:trPr>
          <w:trHeight w:val="25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Biodiversidad</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-4,09</w:t>
            </w:r>
          </w:p>
        </w:tc>
      </w:tr>
    </w:tbl>
    <w:p w:rsidR="00000000" w:rsidRDefault="00984A82">
      <w:pPr>
        <w:pStyle w:val="Textoindependiente"/>
        <w:spacing w:line="480" w:lineRule="auto"/>
        <w:rPr>
          <w:b w:val="0"/>
          <w:bCs w:val="0"/>
          <w:sz w:val="24"/>
        </w:rPr>
      </w:pPr>
      <w:r>
        <w:rPr>
          <w:sz w:val="32"/>
        </w:rPr>
        <w:br w:type="page"/>
      </w:r>
      <w:r>
        <w:rPr>
          <w:b w:val="0"/>
          <w:bCs w:val="0"/>
          <w:sz w:val="24"/>
        </w:rPr>
        <w:t>APÉNDICE R</w:t>
      </w:r>
    </w:p>
    <w:p w:rsidR="00000000" w:rsidRDefault="00984A82">
      <w:pPr>
        <w:pStyle w:val="Textoindependiente"/>
        <w:spacing w:line="480" w:lineRule="auto"/>
        <w:rPr>
          <w:b w:val="0"/>
          <w:bCs w:val="0"/>
          <w:caps/>
          <w:sz w:val="24"/>
        </w:rPr>
      </w:pPr>
      <w:r>
        <w:rPr>
          <w:b w:val="0"/>
          <w:bCs w:val="0"/>
          <w:caps/>
          <w:sz w:val="24"/>
        </w:rPr>
        <w:t>Resultados de Caracterización EDIP 9</w:t>
      </w:r>
      <w:r>
        <w:rPr>
          <w:b w:val="0"/>
          <w:bCs w:val="0"/>
          <w:caps/>
          <w:sz w:val="24"/>
        </w:rPr>
        <w:t>6</w:t>
      </w:r>
    </w:p>
    <w:tbl>
      <w:tblPr>
        <w:tblW w:w="8220" w:type="dxa"/>
        <w:tblCellMar>
          <w:left w:w="0" w:type="dxa"/>
          <w:right w:w="0" w:type="dxa"/>
        </w:tblCellMar>
        <w:tblLook w:val="0000"/>
      </w:tblPr>
      <w:tblGrid>
        <w:gridCol w:w="2550"/>
        <w:gridCol w:w="849"/>
        <w:gridCol w:w="972"/>
        <w:gridCol w:w="1084"/>
        <w:gridCol w:w="894"/>
        <w:gridCol w:w="938"/>
        <w:gridCol w:w="933"/>
      </w:tblGrid>
      <w:tr w:rsidR="00000000">
        <w:trPr>
          <w:trHeight w:val="225"/>
        </w:trPr>
        <w:tc>
          <w:tcPr>
            <w:tcW w:w="8220" w:type="dxa"/>
            <w:gridSpan w:val="7"/>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CARACTERIZACIÓN EN UNIDADES</w:t>
            </w:r>
          </w:p>
        </w:tc>
      </w:tr>
      <w:tr w:rsidR="00000000">
        <w:trPr>
          <w:trHeight w:val="900"/>
        </w:trPr>
        <w:tc>
          <w:tcPr>
            <w:tcW w:w="255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849"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Unidad</w:t>
            </w:r>
          </w:p>
        </w:tc>
        <w:tc>
          <w:tcPr>
            <w:tcW w:w="972"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Resultado de indicador</w:t>
            </w:r>
          </w:p>
        </w:tc>
        <w:tc>
          <w:tcPr>
            <w:tcW w:w="1084"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Materiales de Batería</w:t>
            </w:r>
          </w:p>
        </w:tc>
        <w:tc>
          <w:tcPr>
            <w:tcW w:w="894"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Uso de batería</w:t>
            </w:r>
          </w:p>
        </w:tc>
        <w:tc>
          <w:tcPr>
            <w:tcW w:w="938"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Producción de batería</w:t>
            </w:r>
          </w:p>
        </w:tc>
        <w:tc>
          <w:tcPr>
            <w:tcW w:w="933"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Reciclaje y Disposición final</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Calentamiento global (GWP 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 CO2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91300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24200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65800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6290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-4980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Agotamiento de ca</w:t>
            </w:r>
            <w:r>
              <w:rPr>
                <w:rFonts w:ascii="Arial" w:hAnsi="Arial" w:cs="Arial"/>
                <w:color w:val="000000"/>
                <w:sz w:val="16"/>
                <w:szCs w:val="16"/>
              </w:rPr>
              <w:t>pa de ozono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 CFC11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0,00323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0,000189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0,00224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0,000807</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Acidificación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 SO2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730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550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-182</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Eutrificación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 NO3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744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178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577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-41,3</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smog fotoquímico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g ethene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48,8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-0,182</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Ecotoxicicidad crónica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3050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0,653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2730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182</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Ecotoxicicidad punzante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258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0,0661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233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17,7</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Ecotoxicicidad crónica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2,26E-06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0,576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-9,99</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Toxicicidad humana aire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106000000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3440000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1430000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97600000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3370000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Toxicidad humana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404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61,9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0,0519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16,4</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w:t>
            </w:r>
            <w:r>
              <w:rPr>
                <w:rFonts w:ascii="Arial" w:hAnsi="Arial" w:cs="Arial"/>
                <w:color w:val="000000"/>
                <w:sz w:val="16"/>
                <w:szCs w:val="16"/>
              </w:rPr>
              <w:t>icidad humana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m3/g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1,52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0,452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-0,549</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Volúmen de desechos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0,159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1,8</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Desechos peligrosos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0,0141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0,0141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Desechos radioactivos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Escoria/Ceniza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0,464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0,894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0,000802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-0,431</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Recursos (todos)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w:t>
            </w:r>
            <w:r>
              <w:rPr>
                <w:rFonts w:ascii="Arial" w:hAnsi="Arial" w:cs="Arial"/>
                <w:color w:val="000000"/>
                <w:sz w:val="16"/>
                <w:szCs w:val="16"/>
              </w:rPr>
              <w:t>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0,658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0,000689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0,0000971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-0,329</w:t>
            </w: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6"/>
                <w:szCs w:val="16"/>
              </w:rPr>
            </w:pPr>
          </w:p>
        </w:tc>
      </w:tr>
      <w:tr w:rsidR="00000000">
        <w:trPr>
          <w:trHeight w:val="225"/>
        </w:trPr>
        <w:tc>
          <w:tcPr>
            <w:tcW w:w="0" w:type="auto"/>
            <w:gridSpan w:val="7"/>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CARACTERIZACIÓN EN PORCENTAJE RESPECTO AL TOTAL</w:t>
            </w:r>
          </w:p>
        </w:tc>
      </w:tr>
      <w:tr w:rsidR="00000000">
        <w:trPr>
          <w:trHeight w:val="900"/>
        </w:trPr>
        <w:tc>
          <w:tcPr>
            <w:tcW w:w="255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849"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Unidad</w:t>
            </w:r>
          </w:p>
        </w:tc>
        <w:tc>
          <w:tcPr>
            <w:tcW w:w="972"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Total</w:t>
            </w:r>
          </w:p>
        </w:tc>
        <w:tc>
          <w:tcPr>
            <w:tcW w:w="1084"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Materiales de Batería</w:t>
            </w:r>
          </w:p>
        </w:tc>
        <w:tc>
          <w:tcPr>
            <w:tcW w:w="894"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Uso de batería</w:t>
            </w:r>
          </w:p>
        </w:tc>
        <w:tc>
          <w:tcPr>
            <w:tcW w:w="938"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Producción de batería</w:t>
            </w:r>
          </w:p>
        </w:tc>
        <w:tc>
          <w:tcPr>
            <w:tcW w:w="933"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Reciclaje y Disposición final</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Calentamiento gl</w:t>
            </w:r>
            <w:r>
              <w:rPr>
                <w:rFonts w:ascii="Arial" w:hAnsi="Arial" w:cs="Arial"/>
                <w:color w:val="000000"/>
                <w:sz w:val="16"/>
                <w:szCs w:val="16"/>
              </w:rPr>
              <w:t>obal (GWP 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26,5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72,1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6,89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-5,46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Agotamiento de capa de ozono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5,86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69,2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25</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Acidificación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75,2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-24,9</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Eutrificación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3,94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-5,56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smog fotoquímico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2,12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0,669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-0,374</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Ecotoxicicidad crónica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4,43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0,0214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89,6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5,96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Ecotoxicicidad punzante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3,03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90,1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6,84</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Ecotoxicicidad crónica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185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0,0000205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5,21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-90,4</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Toxicicidad humana aire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1,35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92,2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3,19</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Toxicidad humana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15,3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0,0128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4,06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Toxicidad h</w:t>
            </w:r>
            <w:r>
              <w:rPr>
                <w:rFonts w:ascii="Arial" w:hAnsi="Arial" w:cs="Arial"/>
                <w:color w:val="000000"/>
                <w:sz w:val="16"/>
                <w:szCs w:val="16"/>
              </w:rPr>
              <w:t>umana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0,909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29,8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-36,2</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Volúmen de desechos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8,11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0,115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91,8</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Desechos peligrosos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Desechos radioactivos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Escoria/Ceniza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0,173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-92,9</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Recursos (todos)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199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0,209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0,0294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-99,7</w:t>
            </w:r>
          </w:p>
        </w:tc>
      </w:tr>
    </w:tbl>
    <w:p w:rsidR="00000000" w:rsidRDefault="00984A82">
      <w:pPr>
        <w:pStyle w:val="Textoindependiente"/>
        <w:spacing w:line="480" w:lineRule="auto"/>
        <w:rPr>
          <w:b w:val="0"/>
          <w:bCs w:val="0"/>
          <w:sz w:val="24"/>
        </w:rPr>
      </w:pPr>
      <w:r>
        <w:rPr>
          <w:b w:val="0"/>
          <w:bCs w:val="0"/>
          <w:sz w:val="24"/>
        </w:rPr>
        <w:br w:type="page"/>
        <w:t>APÉNDICE S</w:t>
      </w:r>
    </w:p>
    <w:p w:rsidR="00000000" w:rsidRDefault="00984A82">
      <w:pPr>
        <w:pStyle w:val="Textoindependiente"/>
        <w:spacing w:line="480" w:lineRule="auto"/>
        <w:rPr>
          <w:b w:val="0"/>
          <w:bCs w:val="0"/>
          <w:caps/>
          <w:sz w:val="24"/>
        </w:rPr>
      </w:pPr>
      <w:r>
        <w:rPr>
          <w:b w:val="0"/>
          <w:bCs w:val="0"/>
          <w:caps/>
          <w:sz w:val="24"/>
        </w:rPr>
        <w:t>Resultados de Normalización EDIP 96</w:t>
      </w:r>
    </w:p>
    <w:tbl>
      <w:tblPr>
        <w:tblW w:w="7800" w:type="dxa"/>
        <w:tblCellMar>
          <w:left w:w="0" w:type="dxa"/>
          <w:right w:w="0" w:type="dxa"/>
        </w:tblCellMar>
        <w:tblLook w:val="0000"/>
      </w:tblPr>
      <w:tblGrid>
        <w:gridCol w:w="2669"/>
        <w:gridCol w:w="1096"/>
        <w:gridCol w:w="998"/>
        <w:gridCol w:w="930"/>
        <w:gridCol w:w="1060"/>
        <w:gridCol w:w="1047"/>
      </w:tblGrid>
      <w:tr w:rsidR="00000000">
        <w:trPr>
          <w:trHeight w:val="720"/>
        </w:trPr>
        <w:tc>
          <w:tcPr>
            <w:tcW w:w="2540" w:type="dxa"/>
            <w:tcBorders>
              <w:top w:val="single" w:sz="4" w:space="0" w:color="auto"/>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Categoría de impacto</w:t>
            </w:r>
          </w:p>
        </w:tc>
        <w:tc>
          <w:tcPr>
            <w:tcW w:w="110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Resultado normalizado</w:t>
            </w:r>
          </w:p>
        </w:tc>
        <w:tc>
          <w:tcPr>
            <w:tcW w:w="104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Materiales de Batería</w:t>
            </w:r>
          </w:p>
        </w:tc>
        <w:tc>
          <w:tcPr>
            <w:tcW w:w="100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Uso de batería</w:t>
            </w:r>
          </w:p>
        </w:tc>
        <w:tc>
          <w:tcPr>
            <w:tcW w:w="108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Producción de batería</w:t>
            </w:r>
          </w:p>
        </w:tc>
        <w:tc>
          <w:tcPr>
            <w:tcW w:w="104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8"/>
                <w:szCs w:val="18"/>
              </w:rPr>
            </w:pPr>
            <w:r>
              <w:rPr>
                <w:rFonts w:ascii="Arial" w:hAnsi="Arial" w:cs="Arial"/>
                <w:b/>
                <w:bCs/>
                <w:color w:val="000000"/>
                <w:sz w:val="18"/>
                <w:szCs w:val="18"/>
              </w:rPr>
              <w:t>Reciclaje y Disposición final</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Calentamiento global (GWP 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0,0105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0,00278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0,00757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0,000723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-0,000573</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Agotamiento d</w:t>
            </w:r>
            <w:r>
              <w:rPr>
                <w:rFonts w:ascii="Arial" w:hAnsi="Arial" w:cs="Arial"/>
                <w:color w:val="000000"/>
                <w:sz w:val="18"/>
                <w:szCs w:val="18"/>
              </w:rPr>
              <w:t>e capa de ozono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0,000016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9,37E-07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0,0000111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3,99E-06</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Acidificación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0,00589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0,00443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0,00249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0,000434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-0,00147</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Eutrificación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0,00194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0,0000984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-0,000139</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smog fotoquímico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0,00244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0,0000517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0,00238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0,0000163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-9,11E-06</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Ecotoxicicidad crónica</w:t>
            </w:r>
            <w:r>
              <w:rPr>
                <w:rFonts w:ascii="Arial" w:hAnsi="Arial" w:cs="Arial"/>
                <w:color w:val="000000"/>
                <w:sz w:val="18"/>
                <w:szCs w:val="18"/>
              </w:rPr>
              <w:t xml:space="preserve">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0,0065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0,000288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1,39E-06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0,00582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0,000387</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Ecotoxicicidad punzante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0,00538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0,000163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1,37E-06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0,00484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0,000368</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Ecotoxicicidad crónica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0,000368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0,000682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7,53E-11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0,0000192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-0,000333</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Toxicicidad humana aire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0,0115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0,000375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0,000156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0,0106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r>
              <w:rPr>
                <w:rFonts w:ascii="Arial" w:hAnsi="Arial" w:cs="Arial"/>
                <w:color w:val="000000"/>
                <w:sz w:val="18"/>
                <w:szCs w:val="18"/>
              </w:rPr>
              <w:t>,000368</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Toxicidad humana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0,00683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8,76E-07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0,00551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0,000278</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Toxicidad humana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0,0049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0,00517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4,46E-05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-0,00177</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Volúmen de desechos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0,00145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0,000118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1,66E-06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0,00133</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Desechos peligrosos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0,000681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0,000681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Desechos radioa</w:t>
            </w:r>
            <w:r>
              <w:rPr>
                <w:rFonts w:ascii="Arial" w:hAnsi="Arial" w:cs="Arial"/>
                <w:color w:val="000000"/>
                <w:sz w:val="18"/>
                <w:szCs w:val="18"/>
              </w:rPr>
              <w:t>ctivos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Escoria/Ceniza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0,00133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0,00256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2,29E-06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-0,00123</w:t>
            </w:r>
          </w:p>
        </w:tc>
      </w:tr>
      <w:tr w:rsidR="00000000">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8"/>
                <w:szCs w:val="18"/>
              </w:rPr>
            </w:pPr>
            <w:r>
              <w:rPr>
                <w:rFonts w:ascii="Arial" w:hAnsi="Arial" w:cs="Arial"/>
                <w:color w:val="000000"/>
                <w:sz w:val="18"/>
                <w:szCs w:val="18"/>
              </w:rPr>
              <w:t>Recursos (todos)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8"/>
                <w:szCs w:val="18"/>
              </w:rPr>
            </w:pPr>
            <w:r>
              <w:rPr>
                <w:rFonts w:ascii="Arial" w:hAnsi="Arial" w:cs="Arial"/>
                <w:color w:val="000000"/>
                <w:sz w:val="18"/>
                <w:szCs w:val="18"/>
              </w:rPr>
              <w:t>0</w:t>
            </w:r>
          </w:p>
        </w:tc>
      </w:tr>
    </w:tbl>
    <w:p w:rsidR="00000000" w:rsidRDefault="00984A82">
      <w:pPr>
        <w:pStyle w:val="Textoindependiente"/>
        <w:spacing w:line="480" w:lineRule="auto"/>
        <w:rPr>
          <w:b w:val="0"/>
          <w:bCs w:val="0"/>
          <w:sz w:val="24"/>
        </w:rPr>
      </w:pPr>
      <w:r>
        <w:rPr>
          <w:sz w:val="32"/>
        </w:rPr>
        <w:br w:type="page"/>
      </w:r>
      <w:r>
        <w:rPr>
          <w:b w:val="0"/>
          <w:bCs w:val="0"/>
          <w:sz w:val="24"/>
        </w:rPr>
        <w:t>APÉNDICE T</w:t>
      </w:r>
    </w:p>
    <w:p w:rsidR="00000000" w:rsidRDefault="00984A82">
      <w:pPr>
        <w:pStyle w:val="Textoindependiente"/>
        <w:spacing w:line="480" w:lineRule="auto"/>
        <w:rPr>
          <w:b w:val="0"/>
          <w:bCs w:val="0"/>
          <w:caps/>
          <w:sz w:val="24"/>
        </w:rPr>
      </w:pPr>
      <w:r>
        <w:rPr>
          <w:b w:val="0"/>
          <w:bCs w:val="0"/>
          <w:caps/>
          <w:sz w:val="24"/>
        </w:rPr>
        <w:t>Resultados Ponderación EDIP 96</w:t>
      </w:r>
    </w:p>
    <w:tbl>
      <w:tblPr>
        <w:tblW w:w="8160" w:type="dxa"/>
        <w:tblCellMar>
          <w:left w:w="0" w:type="dxa"/>
          <w:right w:w="0" w:type="dxa"/>
        </w:tblCellMar>
        <w:tblLook w:val="0000"/>
      </w:tblPr>
      <w:tblGrid>
        <w:gridCol w:w="2540"/>
        <w:gridCol w:w="860"/>
        <w:gridCol w:w="980"/>
        <w:gridCol w:w="920"/>
        <w:gridCol w:w="1000"/>
        <w:gridCol w:w="920"/>
        <w:gridCol w:w="940"/>
      </w:tblGrid>
      <w:tr w:rsidR="00000000">
        <w:trPr>
          <w:trHeight w:val="225"/>
        </w:trPr>
        <w:tc>
          <w:tcPr>
            <w:tcW w:w="8160" w:type="dxa"/>
            <w:gridSpan w:val="7"/>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RESULTADO DE PONDERACIÓN EN PUNTAJE EDIP 96</w:t>
            </w:r>
          </w:p>
        </w:tc>
      </w:tr>
      <w:tr w:rsidR="00000000">
        <w:trPr>
          <w:trHeight w:val="540"/>
        </w:trPr>
        <w:tc>
          <w:tcPr>
            <w:tcW w:w="254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Categoría de impacto</w:t>
            </w:r>
          </w:p>
        </w:tc>
        <w:tc>
          <w:tcPr>
            <w:tcW w:w="8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Unidad</w:t>
            </w:r>
          </w:p>
        </w:tc>
        <w:tc>
          <w:tcPr>
            <w:tcW w:w="9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Resultado de indicador</w:t>
            </w:r>
          </w:p>
        </w:tc>
        <w:tc>
          <w:tcPr>
            <w:tcW w:w="9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Materiales de Bater</w:t>
            </w:r>
            <w:r>
              <w:rPr>
                <w:rFonts w:ascii="Arial" w:hAnsi="Arial" w:cs="Arial"/>
                <w:b/>
                <w:bCs/>
                <w:color w:val="000000"/>
                <w:sz w:val="14"/>
                <w:szCs w:val="14"/>
              </w:rPr>
              <w:t>ía</w:t>
            </w:r>
          </w:p>
        </w:tc>
        <w:tc>
          <w:tcPr>
            <w:tcW w:w="10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Uso de batería</w:t>
            </w:r>
          </w:p>
        </w:tc>
        <w:tc>
          <w:tcPr>
            <w:tcW w:w="9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Producción de batería</w:t>
            </w:r>
          </w:p>
        </w:tc>
        <w:tc>
          <w:tcPr>
            <w:tcW w:w="9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Reciclaje y Disposición final</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Total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0,121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0,0331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0,0188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0,0737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-0,00436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Calentamiento global (GWP 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0,0136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0,00361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0,00984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0,00094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-0,000745</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Agotamiento de capa de ozono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0,000368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0,0000216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0,000255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r>
              <w:rPr>
                <w:rFonts w:ascii="Arial" w:hAnsi="Arial" w:cs="Arial"/>
                <w:color w:val="000000"/>
                <w:sz w:val="14"/>
                <w:szCs w:val="14"/>
              </w:rPr>
              <w:t>,0000918</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Acidificación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0,00765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0,00576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0,00324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0,000564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-0,00191</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Eutrificación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0,00072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0,00233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0,000118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-0,000167</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smog fotoquímico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0,00293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0,0000621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0,00286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0,0000196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-0,0000109</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Ecotoxicicidad crónica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0,0149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0,000662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0,0000032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r>
              <w:rPr>
                <w:rFonts w:ascii="Arial" w:hAnsi="Arial" w:cs="Arial"/>
                <w:color w:val="000000"/>
                <w:sz w:val="14"/>
                <w:szCs w:val="14"/>
              </w:rPr>
              <w:t>0134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0,000891</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Ecotoxicicidad punzante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0,0124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0,000375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0,00000316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0,000846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Ecotoxicicidad crónica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0,000846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0,00157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1,73E-10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0,0000441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-0,000765</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Toxicicidad humana aire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0,0323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0,00105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0,000436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0,0298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0,00103</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Toxicidad humana ag</w:t>
            </w:r>
            <w:r>
              <w:rPr>
                <w:rFonts w:ascii="Arial" w:hAnsi="Arial" w:cs="Arial"/>
                <w:color w:val="000000"/>
                <w:sz w:val="14"/>
                <w:szCs w:val="14"/>
              </w:rPr>
              <w:t>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0,0171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0,00262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0,00000219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0,000694</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Toxicidad humana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0,0129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0,000111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0,00365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-0,00443</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Volúmen de desechos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0,0016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0,00013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0,00000183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0,00147</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Desechos peligrosos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0,000749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0,000749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Desechos radioactivos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Escoria/Ceniza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0,00146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0,00281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0,00000252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-0,00136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Recursos (todos)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p>
        </w:tc>
      </w:tr>
      <w:tr w:rsidR="00000000">
        <w:trPr>
          <w:trHeight w:val="225"/>
        </w:trPr>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4"/>
                <w:szCs w:val="14"/>
              </w:rPr>
            </w:pPr>
          </w:p>
        </w:tc>
        <w:tc>
          <w:tcPr>
            <w:tcW w:w="0" w:type="auto"/>
            <w:tcBorders>
              <w:top w:val="nil"/>
              <w:left w:val="nil"/>
              <w:bottom w:val="nil"/>
              <w:right w:val="nil"/>
            </w:tcBorders>
            <w:noWrap/>
            <w:tcMar>
              <w:top w:w="13" w:type="dxa"/>
              <w:left w:w="13" w:type="dxa"/>
              <w:bottom w:w="0" w:type="dxa"/>
              <w:right w:w="13" w:type="dxa"/>
            </w:tcMar>
            <w:vAlign w:val="bottom"/>
          </w:tcPr>
          <w:p w:rsidR="00000000" w:rsidRDefault="00984A82">
            <w:pPr>
              <w:rPr>
                <w:rFonts w:ascii="Arial" w:eastAsia="Arial Unicode MS" w:hAnsi="Arial" w:cs="Arial"/>
                <w:color w:val="000000"/>
                <w:sz w:val="14"/>
                <w:szCs w:val="14"/>
              </w:rPr>
            </w:pPr>
          </w:p>
        </w:tc>
      </w:tr>
      <w:tr w:rsidR="00000000">
        <w:trPr>
          <w:trHeight w:val="225"/>
        </w:trPr>
        <w:tc>
          <w:tcPr>
            <w:tcW w:w="0" w:type="auto"/>
            <w:gridSpan w:val="7"/>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PONDERACIÓN EN PORCENTAJE RESPECTO AL TOTAL</w:t>
            </w:r>
          </w:p>
        </w:tc>
      </w:tr>
      <w:tr w:rsidR="00000000">
        <w:trPr>
          <w:trHeight w:val="540"/>
        </w:trPr>
        <w:tc>
          <w:tcPr>
            <w:tcW w:w="254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Categoría de impacto</w:t>
            </w:r>
          </w:p>
        </w:tc>
        <w:tc>
          <w:tcPr>
            <w:tcW w:w="8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Unidad</w:t>
            </w:r>
          </w:p>
        </w:tc>
        <w:tc>
          <w:tcPr>
            <w:tcW w:w="9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Total</w:t>
            </w:r>
          </w:p>
        </w:tc>
        <w:tc>
          <w:tcPr>
            <w:tcW w:w="9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Materiales de Batería</w:t>
            </w:r>
          </w:p>
        </w:tc>
        <w:tc>
          <w:tcPr>
            <w:tcW w:w="10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Uso de batería</w:t>
            </w:r>
          </w:p>
        </w:tc>
        <w:tc>
          <w:tcPr>
            <w:tcW w:w="9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Producción de batería</w:t>
            </w:r>
          </w:p>
        </w:tc>
        <w:tc>
          <w:tcPr>
            <w:tcW w:w="9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4"/>
                <w:szCs w:val="14"/>
              </w:rPr>
            </w:pPr>
            <w:r>
              <w:rPr>
                <w:rFonts w:ascii="Arial" w:hAnsi="Arial" w:cs="Arial"/>
                <w:b/>
                <w:bCs/>
                <w:color w:val="000000"/>
                <w:sz w:val="14"/>
                <w:szCs w:val="14"/>
              </w:rPr>
              <w:t>Re</w:t>
            </w:r>
            <w:r>
              <w:rPr>
                <w:rFonts w:ascii="Arial" w:hAnsi="Arial" w:cs="Arial"/>
                <w:b/>
                <w:bCs/>
                <w:color w:val="000000"/>
                <w:sz w:val="14"/>
                <w:szCs w:val="14"/>
              </w:rPr>
              <w:t>ciclaje y Disposición final</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Total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27,3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15,5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60,8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-3,6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Calentamiento global (GWP 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26,5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72,1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6,89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-5,46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Agotamiento de capa de ozono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5,86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69,2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25</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Acidificación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75,2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42,3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7,37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-24,9</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Eutrificación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24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77,6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3,94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-5,56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sm</w:t>
            </w:r>
            <w:r>
              <w:rPr>
                <w:rFonts w:ascii="Arial" w:hAnsi="Arial" w:cs="Arial"/>
                <w:color w:val="000000"/>
                <w:sz w:val="14"/>
                <w:szCs w:val="14"/>
              </w:rPr>
              <w:t>og fotoquímico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2,12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97,6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0,669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-0,374</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Ecotoxicicidad crónica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4,43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0,0214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89,6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5,96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Ecotoxicicidad punzante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3,03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0,0256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90,1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6,84</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Ecotoxicicidad crónica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185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0,0000205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5,21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-90,4</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Toxicicidad humana aire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3,25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1,35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92,2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3,19</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Toxicidad humana agua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15,3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0,0128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80,6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4,06</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Toxicidad humana suelo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0,909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29,8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-36,2</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Volúmen de desechos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8,11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0,115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91,8</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Desechos peligrosos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Desechos radioactivos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Escoria/Ceniza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193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0,173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-92,9</w:t>
            </w:r>
          </w:p>
        </w:tc>
      </w:tr>
      <w:tr w:rsidR="00000000">
        <w:trPr>
          <w:trHeight w:val="22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Recursos (todos)</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4"/>
                <w:szCs w:val="14"/>
              </w:rPr>
            </w:pPr>
            <w:r>
              <w:rPr>
                <w:rFonts w:ascii="Arial" w:hAnsi="Arial" w:cs="Arial"/>
                <w:color w:val="000000"/>
                <w:sz w:val="14"/>
                <w:szCs w:val="14"/>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4"/>
                <w:szCs w:val="14"/>
              </w:rPr>
            </w:pPr>
            <w:r>
              <w:rPr>
                <w:rFonts w:ascii="Arial" w:hAnsi="Arial" w:cs="Arial"/>
                <w:color w:val="000000"/>
                <w:sz w:val="14"/>
                <w:szCs w:val="14"/>
              </w:rPr>
              <w:t>0</w:t>
            </w:r>
          </w:p>
        </w:tc>
      </w:tr>
    </w:tbl>
    <w:p w:rsidR="00000000" w:rsidRDefault="00984A82">
      <w:pPr>
        <w:pStyle w:val="Textoindependiente"/>
        <w:spacing w:line="480" w:lineRule="auto"/>
        <w:rPr>
          <w:b w:val="0"/>
          <w:bCs w:val="0"/>
          <w:sz w:val="24"/>
        </w:rPr>
      </w:pPr>
      <w:r>
        <w:rPr>
          <w:b w:val="0"/>
          <w:bCs w:val="0"/>
          <w:caps/>
          <w:sz w:val="24"/>
        </w:rPr>
        <w:br w:type="page"/>
      </w:r>
      <w:r>
        <w:rPr>
          <w:b w:val="0"/>
          <w:bCs w:val="0"/>
          <w:sz w:val="24"/>
        </w:rPr>
        <w:t>APÉNDICE U</w:t>
      </w:r>
    </w:p>
    <w:p w:rsidR="00000000" w:rsidRDefault="00984A82">
      <w:pPr>
        <w:pStyle w:val="Textoindependiente"/>
        <w:spacing w:line="480" w:lineRule="auto"/>
        <w:rPr>
          <w:b w:val="0"/>
          <w:bCs w:val="0"/>
          <w:caps/>
          <w:sz w:val="24"/>
        </w:rPr>
      </w:pPr>
      <w:r>
        <w:rPr>
          <w:b w:val="0"/>
          <w:bCs w:val="0"/>
          <w:caps/>
          <w:sz w:val="24"/>
        </w:rPr>
        <w:t>Resultados Caracterización EDIP 96 (Solo Recursos)</w:t>
      </w:r>
    </w:p>
    <w:tbl>
      <w:tblPr>
        <w:tblW w:w="7200" w:type="dxa"/>
        <w:jc w:val="center"/>
        <w:tblCellMar>
          <w:left w:w="0" w:type="dxa"/>
          <w:right w:w="0" w:type="dxa"/>
        </w:tblCellMar>
        <w:tblLook w:val="0000"/>
      </w:tblPr>
      <w:tblGrid>
        <w:gridCol w:w="1300"/>
        <w:gridCol w:w="620"/>
        <w:gridCol w:w="1160"/>
        <w:gridCol w:w="1040"/>
        <w:gridCol w:w="1020"/>
        <w:gridCol w:w="1020"/>
        <w:gridCol w:w="1040"/>
      </w:tblGrid>
      <w:tr w:rsidR="00000000">
        <w:trPr>
          <w:trHeight w:val="495"/>
          <w:jc w:val="center"/>
        </w:trPr>
        <w:tc>
          <w:tcPr>
            <w:tcW w:w="1300" w:type="dxa"/>
            <w:tcBorders>
              <w:top w:val="single" w:sz="4" w:space="0" w:color="auto"/>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Categoría de impacto</w:t>
            </w:r>
          </w:p>
        </w:tc>
        <w:tc>
          <w:tcPr>
            <w:tcW w:w="62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Unidad</w:t>
            </w:r>
          </w:p>
        </w:tc>
        <w:tc>
          <w:tcPr>
            <w:tcW w:w="116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Resultado de indicador</w:t>
            </w:r>
          </w:p>
        </w:tc>
        <w:tc>
          <w:tcPr>
            <w:tcW w:w="104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Materiales de Batería</w:t>
            </w:r>
          </w:p>
        </w:tc>
        <w:tc>
          <w:tcPr>
            <w:tcW w:w="102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Uso de batería</w:t>
            </w:r>
          </w:p>
        </w:tc>
        <w:tc>
          <w:tcPr>
            <w:tcW w:w="102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Producción de batería</w:t>
            </w:r>
          </w:p>
        </w:tc>
        <w:tc>
          <w:tcPr>
            <w:tcW w:w="1040" w:type="dxa"/>
            <w:tcBorders>
              <w:top w:val="single" w:sz="4" w:space="0" w:color="auto"/>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Reciclaje y Disposición final</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Alu</w:t>
            </w:r>
            <w:r>
              <w:rPr>
                <w:rFonts w:ascii="Arial" w:hAnsi="Arial" w:cs="Arial"/>
                <w:color w:val="000000"/>
                <w:sz w:val="12"/>
                <w:szCs w:val="12"/>
              </w:rPr>
              <w:t>minio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Antimonio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Berilio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Lignito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0,0819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0,047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0,0169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0,018</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Cadmio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Cerio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Carbón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1,82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0,00545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0,0199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-1,04</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Cobalto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4,62E-10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1,24E-12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3,36E-10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1,25E-10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Cobre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0,000105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0,000000506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0,0000761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0,0000283</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Oro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Hierro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0,0127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0,00338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0,00676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0,00252</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Lántano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Plomo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4,39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8,77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0,00000539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-4,39</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Manganeso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0,00000346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1,69E-08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0,00000251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0,000000935</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Mercurio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Molibdeno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9,</w:t>
            </w:r>
            <w:r>
              <w:rPr>
                <w:rFonts w:ascii="Arial" w:hAnsi="Arial" w:cs="Arial"/>
                <w:color w:val="000000"/>
                <w:sz w:val="12"/>
                <w:szCs w:val="12"/>
              </w:rPr>
              <w:t>52E-11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2,69E-13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6,91E-11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2,58E-11</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Gas natural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5,54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4,03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0,865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0,807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lang w:val="en-GB"/>
              </w:rPr>
            </w:pPr>
            <w:r>
              <w:rPr>
                <w:rFonts w:ascii="Arial" w:hAnsi="Arial" w:cs="Arial"/>
                <w:color w:val="000000"/>
                <w:sz w:val="12"/>
                <w:szCs w:val="12"/>
                <w:lang w:val="en-GB"/>
              </w:rPr>
              <w:t>-0,168</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Níquel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lang w:val="en-GB"/>
              </w:rPr>
            </w:pPr>
            <w:r>
              <w:rPr>
                <w:rFonts w:ascii="Arial" w:hAnsi="Arial" w:cs="Arial"/>
                <w:color w:val="000000"/>
                <w:sz w:val="12"/>
                <w:szCs w:val="12"/>
                <w:lang w:val="en-GB"/>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0,00000742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3,62E-08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0,00000538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0,000002</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Petróleo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3,87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16,5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1,27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-0,536</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Platino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2,2E-11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8,52E-14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1,6E-11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5,94E-12</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Paladio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1,92E-11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7,38E-14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w:t>
            </w:r>
            <w:r>
              <w:rPr>
                <w:rFonts w:ascii="Arial" w:hAnsi="Arial" w:cs="Arial"/>
                <w:color w:val="000000"/>
                <w:sz w:val="12"/>
                <w:szCs w:val="12"/>
              </w:rPr>
              <w:t>4E-11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5,2E-12</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Plata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0,000000507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1,56E-09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0,000000368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0,000000137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Tántalo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Estaño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0,000000282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8,7E-10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0,000000205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7,63E-08</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Cinc</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kg</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0,000000385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0,000000137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0,000000181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6,73E-08</w:t>
            </w:r>
          </w:p>
        </w:tc>
      </w:tr>
      <w:tr w:rsidR="00000000">
        <w:trPr>
          <w:trHeight w:val="16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r>
      <w:tr w:rsidR="00000000">
        <w:trPr>
          <w:trHeight w:val="165"/>
          <w:jc w:val="center"/>
        </w:trPr>
        <w:tc>
          <w:tcPr>
            <w:tcW w:w="0" w:type="auto"/>
            <w:gridSpan w:val="7"/>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RESULTADO DE CARACTERIZACIÓN EN PORCENTAJE R</w:t>
            </w:r>
            <w:r>
              <w:rPr>
                <w:rFonts w:ascii="Arial" w:hAnsi="Arial" w:cs="Arial"/>
                <w:b/>
                <w:bCs/>
                <w:color w:val="000000"/>
                <w:sz w:val="12"/>
                <w:szCs w:val="12"/>
              </w:rPr>
              <w:t>ESPECTO AL TOTAL</w:t>
            </w:r>
          </w:p>
        </w:tc>
      </w:tr>
      <w:tr w:rsidR="00000000">
        <w:trPr>
          <w:trHeight w:val="495"/>
          <w:jc w:val="center"/>
        </w:trPr>
        <w:tc>
          <w:tcPr>
            <w:tcW w:w="130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Categoría de impacto</w:t>
            </w:r>
          </w:p>
        </w:tc>
        <w:tc>
          <w:tcPr>
            <w:tcW w:w="6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Unidad</w:t>
            </w:r>
          </w:p>
        </w:tc>
        <w:tc>
          <w:tcPr>
            <w:tcW w:w="116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Total</w:t>
            </w:r>
          </w:p>
        </w:tc>
        <w:tc>
          <w:tcPr>
            <w:tcW w:w="10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Materiales de Batería</w:t>
            </w:r>
          </w:p>
        </w:tc>
        <w:tc>
          <w:tcPr>
            <w:tcW w:w="10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Uso de batería</w:t>
            </w:r>
          </w:p>
        </w:tc>
        <w:tc>
          <w:tcPr>
            <w:tcW w:w="10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Producción de batería</w:t>
            </w:r>
          </w:p>
        </w:tc>
        <w:tc>
          <w:tcPr>
            <w:tcW w:w="104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Reciclaje y Disposición final</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Aluminio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Antimonio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Berilio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Lignito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57,4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22</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Cadmio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Cerio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Carbón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-57,3</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Cobalto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0,268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27,1</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Cobre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0,483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Oro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Hierro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26,7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19,9</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Lántano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Plomo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0,000123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Manganeso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0,487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Mercu</w:t>
            </w:r>
            <w:r>
              <w:rPr>
                <w:rFonts w:ascii="Arial" w:hAnsi="Arial" w:cs="Arial"/>
                <w:color w:val="000000"/>
                <w:sz w:val="12"/>
                <w:szCs w:val="12"/>
              </w:rPr>
              <w:t>rio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Molibdeno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0,283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27,1</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Gas natural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-3,03</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Níquel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0,487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Petróleo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78,2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-2,54</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Platino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0,388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Paladio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Plata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27,1</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Tántalo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Estaño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27,1</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Cinc</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35,6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17,5</w:t>
            </w:r>
          </w:p>
        </w:tc>
      </w:tr>
    </w:tbl>
    <w:p w:rsidR="00000000" w:rsidRDefault="00984A82">
      <w:pPr>
        <w:pStyle w:val="Textoindependiente"/>
        <w:spacing w:line="480" w:lineRule="auto"/>
        <w:rPr>
          <w:b w:val="0"/>
          <w:bCs w:val="0"/>
          <w:sz w:val="24"/>
        </w:rPr>
      </w:pPr>
      <w:r>
        <w:rPr>
          <w:b w:val="0"/>
          <w:bCs w:val="0"/>
          <w:caps/>
          <w:sz w:val="24"/>
        </w:rPr>
        <w:br w:type="page"/>
      </w:r>
      <w:r>
        <w:rPr>
          <w:b w:val="0"/>
          <w:bCs w:val="0"/>
          <w:sz w:val="24"/>
        </w:rPr>
        <w:t>APÉNDICE V</w:t>
      </w:r>
    </w:p>
    <w:p w:rsidR="00000000" w:rsidRDefault="00984A82">
      <w:pPr>
        <w:pStyle w:val="Textoindependiente"/>
        <w:spacing w:line="480" w:lineRule="auto"/>
        <w:rPr>
          <w:b w:val="0"/>
          <w:bCs w:val="0"/>
          <w:caps/>
          <w:sz w:val="24"/>
        </w:rPr>
      </w:pPr>
      <w:r>
        <w:rPr>
          <w:b w:val="0"/>
          <w:bCs w:val="0"/>
          <w:caps/>
          <w:sz w:val="24"/>
        </w:rPr>
        <w:t>Normalización EDIP 96 (Solo Recursos)</w:t>
      </w:r>
    </w:p>
    <w:tbl>
      <w:tblPr>
        <w:tblW w:w="8320" w:type="dxa"/>
        <w:jc w:val="center"/>
        <w:tblCellMar>
          <w:left w:w="0" w:type="dxa"/>
          <w:right w:w="0" w:type="dxa"/>
        </w:tblCellMar>
        <w:tblLook w:val="0000"/>
      </w:tblPr>
      <w:tblGrid>
        <w:gridCol w:w="2600"/>
        <w:gridCol w:w="1360"/>
        <w:gridCol w:w="1000"/>
        <w:gridCol w:w="1180"/>
        <w:gridCol w:w="1080"/>
        <w:gridCol w:w="1100"/>
      </w:tblGrid>
      <w:tr w:rsidR="00000000">
        <w:trPr>
          <w:trHeight w:val="225"/>
          <w:jc w:val="center"/>
        </w:trPr>
        <w:tc>
          <w:tcPr>
            <w:tcW w:w="8320" w:type="dxa"/>
            <w:gridSpan w:val="6"/>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RESULTADOS DE NORMALIZACIÓN EDIP 96</w:t>
            </w:r>
          </w:p>
        </w:tc>
      </w:tr>
      <w:tr w:rsidR="00000000">
        <w:trPr>
          <w:trHeight w:val="450"/>
          <w:jc w:val="center"/>
        </w:trPr>
        <w:tc>
          <w:tcPr>
            <w:tcW w:w="260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Categoría de impacto</w:t>
            </w:r>
          </w:p>
        </w:tc>
        <w:tc>
          <w:tcPr>
            <w:tcW w:w="1360" w:type="dxa"/>
            <w:tcBorders>
              <w:top w:val="single" w:sz="4" w:space="0" w:color="auto"/>
              <w:left w:val="nil"/>
              <w:bottom w:val="single" w:sz="4" w:space="0" w:color="auto"/>
              <w:right w:val="single" w:sz="4" w:space="0" w:color="000000"/>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Resultado normalizado</w:t>
            </w:r>
          </w:p>
        </w:tc>
        <w:tc>
          <w:tcPr>
            <w:tcW w:w="10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Materiales de Batería</w:t>
            </w:r>
          </w:p>
        </w:tc>
        <w:tc>
          <w:tcPr>
            <w:tcW w:w="11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Uso de batería</w:t>
            </w:r>
          </w:p>
        </w:tc>
        <w:tc>
          <w:tcPr>
            <w:tcW w:w="10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 xml:space="preserve">Producción de </w:t>
            </w:r>
            <w:r>
              <w:rPr>
                <w:rFonts w:ascii="Arial" w:hAnsi="Arial" w:cs="Arial"/>
                <w:b/>
                <w:bCs/>
                <w:color w:val="000000"/>
                <w:sz w:val="16"/>
                <w:szCs w:val="16"/>
              </w:rPr>
              <w:t>batería</w:t>
            </w:r>
          </w:p>
        </w:tc>
        <w:tc>
          <w:tcPr>
            <w:tcW w:w="11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6"/>
                <w:szCs w:val="16"/>
              </w:rPr>
            </w:pPr>
            <w:r>
              <w:rPr>
                <w:rFonts w:ascii="Arial" w:hAnsi="Arial" w:cs="Arial"/>
                <w:b/>
                <w:bCs/>
                <w:color w:val="000000"/>
                <w:sz w:val="16"/>
                <w:szCs w:val="16"/>
              </w:rPr>
              <w:t>Reciclaje y Disposición final</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Calentamiento global (GWP 100)</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0,0105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0,00278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0,00757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0,000723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-0,000573</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Agotamiento de capa de ozono</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0,000016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9,37E-07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0,00000399</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Acidificación</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0,00589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0,00443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0,00249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0,000434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-0,00147</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Eutrificación</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w:t>
            </w:r>
            <w:r>
              <w:rPr>
                <w:rFonts w:ascii="Arial" w:hAnsi="Arial" w:cs="Arial"/>
                <w:color w:val="000000"/>
                <w:sz w:val="16"/>
                <w:szCs w:val="16"/>
              </w:rPr>
              <w:t>,0025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0,00194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0,0000984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-0,000139</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smog fotoquímico</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0,00244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0,0000517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0,0000163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-0,00000911</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Ecotoxicicidad crónica agua</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0,0065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0,000288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0,00000139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0,00582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0,000387</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Ecotoxicicidad punzante agua</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0,00538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0,000163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0,00000137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0,00484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0,000368</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Ecotoxicicidad crónica suelo</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0,000368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0,000682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7,53E-11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0,0000192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-0,000333</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Toxicicidad humana aire</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0,0115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0,000375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0,000156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0,0106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0,000368</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Toxicidad humana agua</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0,00683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0,00105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0,000000876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0,00551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0,000278</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Toxicidad humana suelo</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0,0049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0,00517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0,00004</w:t>
            </w:r>
            <w:r>
              <w:rPr>
                <w:rFonts w:ascii="Arial" w:hAnsi="Arial" w:cs="Arial"/>
                <w:color w:val="000000"/>
                <w:sz w:val="16"/>
                <w:szCs w:val="16"/>
              </w:rPr>
              <w:t>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-0,00177</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Volúmen de desechos</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0,00145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0,000118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0,00000166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0,00133</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Desechos peligrosos</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0,000681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0,000681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Desechos radioactivos</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Escoria/Ceniza</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0,00133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0,00256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0,00000229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-0,00123</w:t>
            </w:r>
          </w:p>
        </w:tc>
      </w:tr>
      <w:tr w:rsidR="00000000">
        <w:trPr>
          <w:trHeight w:val="22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6"/>
                <w:szCs w:val="16"/>
              </w:rPr>
            </w:pPr>
            <w:r>
              <w:rPr>
                <w:rFonts w:ascii="Arial" w:hAnsi="Arial" w:cs="Arial"/>
                <w:color w:val="000000"/>
                <w:sz w:val="16"/>
                <w:szCs w:val="16"/>
              </w:rPr>
              <w:t>Recursos (todos)</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6"/>
                <w:szCs w:val="16"/>
              </w:rPr>
            </w:pPr>
            <w:r>
              <w:rPr>
                <w:rFonts w:ascii="Arial" w:hAnsi="Arial" w:cs="Arial"/>
                <w:color w:val="000000"/>
                <w:sz w:val="16"/>
                <w:szCs w:val="16"/>
              </w:rPr>
              <w:t>0</w:t>
            </w:r>
          </w:p>
        </w:tc>
      </w:tr>
    </w:tbl>
    <w:p w:rsidR="00000000" w:rsidRDefault="00984A82">
      <w:pPr>
        <w:pStyle w:val="Textoindependiente"/>
        <w:spacing w:line="480" w:lineRule="auto"/>
        <w:rPr>
          <w:b w:val="0"/>
          <w:bCs w:val="0"/>
          <w:sz w:val="24"/>
        </w:rPr>
      </w:pPr>
      <w:r>
        <w:rPr>
          <w:sz w:val="32"/>
        </w:rPr>
        <w:br w:type="page"/>
      </w:r>
      <w:r>
        <w:rPr>
          <w:b w:val="0"/>
          <w:bCs w:val="0"/>
          <w:sz w:val="24"/>
        </w:rPr>
        <w:t>APÉNDICE W</w:t>
      </w:r>
    </w:p>
    <w:p w:rsidR="00000000" w:rsidRDefault="00984A82">
      <w:pPr>
        <w:pStyle w:val="Textoindependiente"/>
        <w:spacing w:line="480" w:lineRule="auto"/>
        <w:rPr>
          <w:b w:val="0"/>
          <w:bCs w:val="0"/>
          <w:caps/>
          <w:sz w:val="24"/>
        </w:rPr>
      </w:pPr>
      <w:r>
        <w:rPr>
          <w:b w:val="0"/>
          <w:bCs w:val="0"/>
          <w:caps/>
          <w:sz w:val="24"/>
        </w:rPr>
        <w:t>Pond</w:t>
      </w:r>
      <w:r>
        <w:rPr>
          <w:b w:val="0"/>
          <w:bCs w:val="0"/>
          <w:caps/>
          <w:sz w:val="24"/>
        </w:rPr>
        <w:t>eración EDIP 96 (Solo Recursos)</w:t>
      </w:r>
    </w:p>
    <w:tbl>
      <w:tblPr>
        <w:tblW w:w="5680" w:type="dxa"/>
        <w:jc w:val="center"/>
        <w:tblCellMar>
          <w:left w:w="0" w:type="dxa"/>
          <w:right w:w="0" w:type="dxa"/>
        </w:tblCellMar>
        <w:tblLook w:val="0000"/>
      </w:tblPr>
      <w:tblGrid>
        <w:gridCol w:w="820"/>
        <w:gridCol w:w="600"/>
        <w:gridCol w:w="900"/>
        <w:gridCol w:w="880"/>
        <w:gridCol w:w="820"/>
        <w:gridCol w:w="880"/>
        <w:gridCol w:w="780"/>
      </w:tblGrid>
      <w:tr w:rsidR="00000000">
        <w:trPr>
          <w:trHeight w:val="165"/>
          <w:jc w:val="center"/>
        </w:trPr>
        <w:tc>
          <w:tcPr>
            <w:tcW w:w="5680" w:type="dxa"/>
            <w:gridSpan w:val="7"/>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RESULTADO DE PONDERACIÓN EN PUNTAJE EDIP 96 (SOLO RECURSOS)</w:t>
            </w:r>
          </w:p>
        </w:tc>
      </w:tr>
      <w:tr w:rsidR="00000000">
        <w:trPr>
          <w:trHeight w:val="660"/>
          <w:jc w:val="center"/>
        </w:trPr>
        <w:tc>
          <w:tcPr>
            <w:tcW w:w="82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Categoría de impacto</w:t>
            </w:r>
          </w:p>
        </w:tc>
        <w:tc>
          <w:tcPr>
            <w:tcW w:w="6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Unidad</w:t>
            </w:r>
          </w:p>
        </w:tc>
        <w:tc>
          <w:tcPr>
            <w:tcW w:w="9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Resultado de indicador</w:t>
            </w:r>
          </w:p>
        </w:tc>
        <w:tc>
          <w:tcPr>
            <w:tcW w:w="8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Materiales de Batería</w:t>
            </w:r>
          </w:p>
        </w:tc>
        <w:tc>
          <w:tcPr>
            <w:tcW w:w="8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Uso de batería</w:t>
            </w:r>
          </w:p>
        </w:tc>
        <w:tc>
          <w:tcPr>
            <w:tcW w:w="8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Producción de batería</w:t>
            </w:r>
          </w:p>
        </w:tc>
        <w:tc>
          <w:tcPr>
            <w:tcW w:w="7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Reciclaje y Disposición final</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Total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0,658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r>
              <w:rPr>
                <w:rFonts w:ascii="Arial" w:hAnsi="Arial" w:cs="Arial"/>
                <w:color w:val="000000"/>
                <w:sz w:val="12"/>
                <w:szCs w:val="12"/>
              </w:rPr>
              <w:t>000686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0,0000969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-0,329</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Aluminio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Antimonio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Berilio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Lignito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0,000000852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4,89E-07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1,76E-07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1,87E-07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Cadmio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Cerio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Carbón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0,0000185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0,0000288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5,54E-08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2,02E-07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-1,06E-05</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Cobalto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w:t>
            </w:r>
            <w:r>
              <w:rPr>
                <w:rFonts w:ascii="Arial" w:hAnsi="Arial" w:cs="Arial"/>
                <w:color w:val="000000"/>
                <w:sz w:val="12"/>
                <w:szCs w:val="12"/>
              </w:rPr>
              <w:t>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4,53E-10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1,22E-12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3,29E-10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1,23E-10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Cobre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0,00000173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8,34E-09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0,00000125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4,67E-07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Oro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Hierro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0,00000108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2,87E-07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5,75E-07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2,14E-07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Lántano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Plomo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0,329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0,658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4,04E-07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-0,329</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Manganeso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2,31E-08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1,12E-10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1,67E-08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6,23E-09</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Mercurio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Molibdeno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2,38E-11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6,74E-14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1,73E-11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6,44E-12</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Gas natural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0,000286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0,000208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0,0000447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0,0000417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-8,66E-06</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Níquel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0,000000783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3,82E-09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5,68E-07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2,12E-07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Petróleo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0,000821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0,000151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0,000642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w:t>
            </w:r>
            <w:r>
              <w:rPr>
                <w:rFonts w:ascii="Arial" w:hAnsi="Arial" w:cs="Arial"/>
                <w:color w:val="000000"/>
                <w:sz w:val="12"/>
                <w:szCs w:val="12"/>
              </w:rPr>
              <w:t>493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-2,09E-05</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Platino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2,64E-09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1,02E-11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1,91E-09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7,13E-10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Paladio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2,69E-09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1,03E-11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1,95E-09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7,28E-10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Plata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0,0000035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1,08E-08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0,00000254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9,46E-07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Tántalo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Estaño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0,000000261</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8,05E-10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1,89E-07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7,06E-08</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Cinc</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1,37E-08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4,89E-09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6,45E-09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2,4E-09</w:t>
            </w:r>
          </w:p>
        </w:tc>
      </w:tr>
      <w:tr w:rsidR="00000000">
        <w:trPr>
          <w:trHeight w:val="165"/>
          <w:jc w:val="center"/>
        </w:trPr>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c>
          <w:tcPr>
            <w:tcW w:w="0" w:type="auto"/>
            <w:tcBorders>
              <w:top w:val="nil"/>
              <w:left w:val="nil"/>
              <w:bottom w:val="nil"/>
              <w:right w:val="nil"/>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p>
        </w:tc>
      </w:tr>
      <w:tr w:rsidR="00000000">
        <w:trPr>
          <w:trHeight w:val="165"/>
          <w:jc w:val="center"/>
        </w:trPr>
        <w:tc>
          <w:tcPr>
            <w:tcW w:w="0" w:type="auto"/>
            <w:gridSpan w:val="7"/>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PONDERACIÓN EN PORCENTAJE RESPECTO AL TOTAL</w:t>
            </w:r>
          </w:p>
        </w:tc>
      </w:tr>
      <w:tr w:rsidR="00000000">
        <w:trPr>
          <w:trHeight w:val="660"/>
          <w:jc w:val="center"/>
        </w:trPr>
        <w:tc>
          <w:tcPr>
            <w:tcW w:w="820" w:type="dxa"/>
            <w:tcBorders>
              <w:top w:val="nil"/>
              <w:left w:val="single" w:sz="4" w:space="0" w:color="auto"/>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Categoría de impacto</w:t>
            </w:r>
          </w:p>
        </w:tc>
        <w:tc>
          <w:tcPr>
            <w:tcW w:w="6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Unidad</w:t>
            </w:r>
          </w:p>
        </w:tc>
        <w:tc>
          <w:tcPr>
            <w:tcW w:w="90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Total</w:t>
            </w:r>
          </w:p>
        </w:tc>
        <w:tc>
          <w:tcPr>
            <w:tcW w:w="8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Materiales de Batería</w:t>
            </w:r>
          </w:p>
        </w:tc>
        <w:tc>
          <w:tcPr>
            <w:tcW w:w="82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Uso de batería</w:t>
            </w:r>
          </w:p>
        </w:tc>
        <w:tc>
          <w:tcPr>
            <w:tcW w:w="8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Producción de batería</w:t>
            </w:r>
          </w:p>
        </w:tc>
        <w:tc>
          <w:tcPr>
            <w:tcW w:w="780" w:type="dxa"/>
            <w:tcBorders>
              <w:top w:val="nil"/>
              <w:left w:val="nil"/>
              <w:bottom w:val="single" w:sz="4" w:space="0" w:color="auto"/>
              <w:right w:val="single" w:sz="4" w:space="0" w:color="auto"/>
            </w:tcBorders>
            <w:tcMar>
              <w:top w:w="13" w:type="dxa"/>
              <w:left w:w="13" w:type="dxa"/>
              <w:bottom w:w="0" w:type="dxa"/>
              <w:right w:w="13" w:type="dxa"/>
            </w:tcMar>
            <w:vAlign w:val="center"/>
          </w:tcPr>
          <w:p w:rsidR="00000000" w:rsidRDefault="00984A82">
            <w:pPr>
              <w:jc w:val="center"/>
              <w:rPr>
                <w:rFonts w:ascii="Arial" w:eastAsia="Arial Unicode MS" w:hAnsi="Arial" w:cs="Arial"/>
                <w:b/>
                <w:bCs/>
                <w:color w:val="000000"/>
                <w:sz w:val="12"/>
                <w:szCs w:val="12"/>
              </w:rPr>
            </w:pPr>
            <w:r>
              <w:rPr>
                <w:rFonts w:ascii="Arial" w:hAnsi="Arial" w:cs="Arial"/>
                <w:b/>
                <w:bCs/>
                <w:color w:val="000000"/>
                <w:sz w:val="12"/>
                <w:szCs w:val="12"/>
              </w:rPr>
              <w:t>Reciclaje y Disposición final</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Total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199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0,208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0,0293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-99,7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Aluminio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Antimonio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Berilio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Lignito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57,4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20,7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22</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Cadmio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Cerio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Carbón</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-57,3</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Cobalto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0,268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27,1</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Cobre</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0,483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Oro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Hierro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26,7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53</w:t>
            </w:r>
            <w:r>
              <w:rPr>
                <w:rFonts w:ascii="Arial" w:hAnsi="Arial" w:cs="Arial"/>
                <w:color w:val="000000"/>
                <w:sz w:val="12"/>
                <w:szCs w:val="12"/>
              </w:rPr>
              <w:t>,4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19,9</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Lántano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Plomo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0,000123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Manganeso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0,487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Mercurio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Molibdeno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0,283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27,1</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Gas natural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14,6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-3,03</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Níquel</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0,487</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72,5</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Petróleo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18,3</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78,2</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-2,54</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Platino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0,388</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Paladio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0,384</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Plata</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27,1</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Tántalo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Estaño</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0,309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72,6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27,1</w:t>
            </w:r>
          </w:p>
        </w:tc>
      </w:tr>
      <w:tr w:rsidR="00000000">
        <w:trPr>
          <w:trHeight w:val="165"/>
          <w:jc w:val="center"/>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Cinc</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rPr>
                <w:rFonts w:ascii="Arial" w:eastAsia="Arial Unicode MS" w:hAnsi="Arial" w:cs="Arial"/>
                <w:color w:val="000000"/>
                <w:sz w:val="12"/>
                <w:szCs w:val="12"/>
              </w:rPr>
            </w:pPr>
            <w:r>
              <w:rPr>
                <w:rFonts w:ascii="Arial" w:hAnsi="Arial" w:cs="Arial"/>
                <w:color w:val="000000"/>
                <w:sz w:val="12"/>
                <w:szCs w:val="12"/>
              </w:rPr>
              <w:t>%</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100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35,6</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0</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46,9</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tcPr>
          <w:p w:rsidR="00000000" w:rsidRDefault="00984A82">
            <w:pPr>
              <w:jc w:val="right"/>
              <w:rPr>
                <w:rFonts w:ascii="Arial" w:eastAsia="Arial Unicode MS" w:hAnsi="Arial" w:cs="Arial"/>
                <w:color w:val="000000"/>
                <w:sz w:val="12"/>
                <w:szCs w:val="12"/>
              </w:rPr>
            </w:pPr>
            <w:r>
              <w:rPr>
                <w:rFonts w:ascii="Arial" w:hAnsi="Arial" w:cs="Arial"/>
                <w:color w:val="000000"/>
                <w:sz w:val="12"/>
                <w:szCs w:val="12"/>
              </w:rPr>
              <w:t>17,5</w:t>
            </w:r>
          </w:p>
        </w:tc>
      </w:tr>
    </w:tbl>
    <w:p w:rsidR="00000000" w:rsidRDefault="00984A82">
      <w:pPr>
        <w:ind w:left="708"/>
        <w:jc w:val="center"/>
        <w:rPr>
          <w:rFonts w:ascii="Arial" w:hAnsi="Arial" w:cs="Arial"/>
          <w:lang w:val="es-ES"/>
        </w:rPr>
      </w:pPr>
      <w:r>
        <w:rPr>
          <w:rFonts w:ascii="Arial" w:hAnsi="Arial" w:cs="Arial"/>
          <w:lang w:val="es-ES"/>
        </w:rPr>
        <w:t>APÉNDICE X</w:t>
      </w:r>
    </w:p>
    <w:p w:rsidR="00000000" w:rsidRDefault="00984A82">
      <w:pPr>
        <w:ind w:left="708"/>
        <w:jc w:val="center"/>
        <w:rPr>
          <w:rFonts w:ascii="Arial" w:hAnsi="Arial" w:cs="Arial"/>
          <w:lang w:val="es-ES"/>
        </w:rPr>
      </w:pPr>
    </w:p>
    <w:p w:rsidR="00000000" w:rsidRDefault="00984A82">
      <w:pPr>
        <w:pStyle w:val="Sangradetextonormal"/>
      </w:pPr>
      <w:r>
        <w:t>TABLAS DE COMPARACIÓN DE REQUISITOS DE CALIDAD DE DATOS CON REPRESEN</w:t>
      </w:r>
      <w:r>
        <w:t>TATIVIDAD DE PROCESOS</w:t>
      </w:r>
    </w:p>
    <w:p w:rsidR="00000000" w:rsidRDefault="00984A82">
      <w:pPr>
        <w:jc w:val="center"/>
        <w:rPr>
          <w:rFonts w:ascii="Arial" w:hAnsi="Arial" w:cs="Arial"/>
          <w:lang w:val="es-ES"/>
        </w:rPr>
      </w:pPr>
    </w:p>
    <w:p w:rsidR="00000000" w:rsidRDefault="00984A82">
      <w:pPr>
        <w:pStyle w:val="Textoindependiente"/>
        <w:ind w:left="720"/>
        <w:jc w:val="both"/>
        <w:rPr>
          <w:b w:val="0"/>
          <w:bCs w:val="0"/>
          <w:sz w:val="20"/>
        </w:rPr>
      </w:pPr>
    </w:p>
    <w:p w:rsidR="00000000" w:rsidRDefault="00984A82">
      <w:pPr>
        <w:pStyle w:val="Textoindependiente"/>
        <w:ind w:left="720"/>
        <w:rPr>
          <w:sz w:val="20"/>
          <w:lang w:val="es-EC"/>
        </w:rPr>
      </w:pPr>
      <w:r>
        <w:rPr>
          <w:sz w:val="20"/>
          <w:lang w:val="es-EC"/>
        </w:rPr>
        <w:t>Ácido Sulfúrico B250</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465"/>
        <w:gridCol w:w="2616"/>
        <w:gridCol w:w="2616"/>
      </w:tblGrid>
      <w:tr w:rsidR="00000000">
        <w:tblPrEx>
          <w:tblCellMar>
            <w:top w:w="0" w:type="dxa"/>
            <w:bottom w:w="0" w:type="dxa"/>
          </w:tblCellMar>
        </w:tblPrEx>
        <w:tc>
          <w:tcPr>
            <w:tcW w:w="2805" w:type="dxa"/>
          </w:tcPr>
          <w:p w:rsidR="00000000" w:rsidRDefault="00984A82">
            <w:pPr>
              <w:pStyle w:val="Textoindependiente"/>
              <w:rPr>
                <w:sz w:val="20"/>
                <w:lang w:val="es-EC"/>
              </w:rPr>
            </w:pPr>
          </w:p>
        </w:tc>
        <w:tc>
          <w:tcPr>
            <w:tcW w:w="2806" w:type="dxa"/>
          </w:tcPr>
          <w:p w:rsidR="00000000" w:rsidRDefault="00984A82">
            <w:pPr>
              <w:pStyle w:val="Textoindependiente"/>
              <w:rPr>
                <w:sz w:val="20"/>
                <w:lang w:val="es-EC"/>
              </w:rPr>
            </w:pPr>
            <w:r>
              <w:rPr>
                <w:sz w:val="20"/>
                <w:lang w:val="es-EC"/>
              </w:rPr>
              <w:t>Representatividad del proceso</w:t>
            </w:r>
          </w:p>
        </w:tc>
        <w:tc>
          <w:tcPr>
            <w:tcW w:w="2806"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805" w:type="dxa"/>
          </w:tcPr>
          <w:p w:rsidR="00000000" w:rsidRDefault="00984A82">
            <w:pPr>
              <w:pStyle w:val="Textoindependiente"/>
              <w:jc w:val="left"/>
              <w:rPr>
                <w:b w:val="0"/>
                <w:bCs w:val="0"/>
                <w:sz w:val="20"/>
                <w:lang w:val="es-EC"/>
              </w:rPr>
            </w:pPr>
            <w:r>
              <w:rPr>
                <w:b w:val="0"/>
                <w:bCs w:val="0"/>
                <w:sz w:val="20"/>
                <w:lang w:val="es-EC"/>
              </w:rPr>
              <w:t>Tiempo (Período)</w:t>
            </w:r>
          </w:p>
        </w:tc>
        <w:tc>
          <w:tcPr>
            <w:tcW w:w="2806" w:type="dxa"/>
          </w:tcPr>
          <w:p w:rsidR="00000000" w:rsidRDefault="00984A82">
            <w:pPr>
              <w:pStyle w:val="Textoindependiente"/>
              <w:jc w:val="left"/>
              <w:rPr>
                <w:b w:val="0"/>
                <w:bCs w:val="0"/>
                <w:sz w:val="20"/>
                <w:lang w:val="es-EC"/>
              </w:rPr>
            </w:pPr>
            <w:r>
              <w:rPr>
                <w:b w:val="0"/>
                <w:bCs w:val="0"/>
                <w:sz w:val="20"/>
                <w:lang w:val="es-EC"/>
              </w:rPr>
              <w:t>1995 - 1999</w:t>
            </w:r>
          </w:p>
        </w:tc>
        <w:tc>
          <w:tcPr>
            <w:tcW w:w="2806"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805" w:type="dxa"/>
          </w:tcPr>
          <w:p w:rsidR="00000000" w:rsidRDefault="00984A82">
            <w:pPr>
              <w:pStyle w:val="Textoindependiente"/>
              <w:jc w:val="left"/>
              <w:rPr>
                <w:b w:val="0"/>
                <w:bCs w:val="0"/>
                <w:sz w:val="20"/>
                <w:lang w:val="es-EC"/>
              </w:rPr>
            </w:pPr>
            <w:r>
              <w:rPr>
                <w:b w:val="0"/>
                <w:bCs w:val="0"/>
                <w:sz w:val="20"/>
                <w:lang w:val="es-EC"/>
              </w:rPr>
              <w:t>Geografía</w:t>
            </w:r>
          </w:p>
        </w:tc>
        <w:tc>
          <w:tcPr>
            <w:tcW w:w="2806" w:type="dxa"/>
          </w:tcPr>
          <w:p w:rsidR="00000000" w:rsidRDefault="00984A82">
            <w:pPr>
              <w:pStyle w:val="Textoindependiente"/>
              <w:jc w:val="left"/>
              <w:rPr>
                <w:b w:val="0"/>
                <w:bCs w:val="0"/>
                <w:sz w:val="20"/>
                <w:lang w:val="es-EC"/>
              </w:rPr>
            </w:pPr>
            <w:r>
              <w:rPr>
                <w:b w:val="0"/>
                <w:bCs w:val="0"/>
                <w:sz w:val="20"/>
                <w:lang w:val="es-EC"/>
              </w:rPr>
              <w:t>Europa Occidental</w:t>
            </w:r>
          </w:p>
        </w:tc>
        <w:tc>
          <w:tcPr>
            <w:tcW w:w="2806" w:type="dxa"/>
          </w:tcPr>
          <w:p w:rsidR="00000000" w:rsidRDefault="00984A82">
            <w:pPr>
              <w:pStyle w:val="Textoindependiente"/>
              <w:jc w:val="left"/>
              <w:rPr>
                <w:b w:val="0"/>
                <w:bCs w:val="0"/>
                <w:sz w:val="20"/>
                <w:lang w:val="es-EC"/>
              </w:rPr>
            </w:pPr>
            <w:r>
              <w:rPr>
                <w:b w:val="0"/>
                <w:bCs w:val="0"/>
                <w:sz w:val="20"/>
                <w:lang w:val="es-EC"/>
              </w:rPr>
              <w:t>Europa Occidental</w:t>
            </w:r>
          </w:p>
        </w:tc>
      </w:tr>
      <w:tr w:rsidR="00000000">
        <w:tblPrEx>
          <w:tblCellMar>
            <w:top w:w="0" w:type="dxa"/>
            <w:bottom w:w="0" w:type="dxa"/>
          </w:tblCellMar>
        </w:tblPrEx>
        <w:tc>
          <w:tcPr>
            <w:tcW w:w="2805" w:type="dxa"/>
          </w:tcPr>
          <w:p w:rsidR="00000000" w:rsidRDefault="00984A82">
            <w:pPr>
              <w:pStyle w:val="Textoindependiente"/>
              <w:jc w:val="left"/>
              <w:rPr>
                <w:b w:val="0"/>
                <w:bCs w:val="0"/>
                <w:sz w:val="20"/>
                <w:lang w:val="es-EC"/>
              </w:rPr>
            </w:pPr>
            <w:r>
              <w:rPr>
                <w:b w:val="0"/>
                <w:bCs w:val="0"/>
                <w:sz w:val="20"/>
                <w:lang w:val="es-EC"/>
              </w:rPr>
              <w:t>Tecnología</w:t>
            </w:r>
          </w:p>
        </w:tc>
        <w:tc>
          <w:tcPr>
            <w:tcW w:w="2806" w:type="dxa"/>
          </w:tcPr>
          <w:p w:rsidR="00000000" w:rsidRDefault="00984A82">
            <w:pPr>
              <w:pStyle w:val="Textoindependiente"/>
              <w:jc w:val="left"/>
              <w:rPr>
                <w:b w:val="0"/>
                <w:bCs w:val="0"/>
                <w:sz w:val="20"/>
                <w:lang w:val="es-EC"/>
              </w:rPr>
            </w:pPr>
            <w:r>
              <w:rPr>
                <w:b w:val="0"/>
                <w:bCs w:val="0"/>
                <w:sz w:val="20"/>
                <w:lang w:val="es-EC"/>
              </w:rPr>
              <w:t>Tecnología media</w:t>
            </w:r>
          </w:p>
        </w:tc>
        <w:tc>
          <w:tcPr>
            <w:tcW w:w="2806"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805" w:type="dxa"/>
          </w:tcPr>
          <w:p w:rsidR="00000000" w:rsidRDefault="00984A82">
            <w:pPr>
              <w:pStyle w:val="Textoindependiente"/>
              <w:jc w:val="left"/>
              <w:rPr>
                <w:b w:val="0"/>
                <w:bCs w:val="0"/>
                <w:sz w:val="20"/>
                <w:lang w:val="es-EC"/>
              </w:rPr>
            </w:pPr>
            <w:r>
              <w:rPr>
                <w:b w:val="0"/>
                <w:bCs w:val="0"/>
                <w:sz w:val="20"/>
                <w:lang w:val="es-EC"/>
              </w:rPr>
              <w:t>Límit</w:t>
            </w:r>
            <w:r>
              <w:rPr>
                <w:b w:val="0"/>
                <w:bCs w:val="0"/>
                <w:sz w:val="20"/>
                <w:lang w:val="es-EC"/>
              </w:rPr>
              <w:t>es del Sistema</w:t>
            </w:r>
          </w:p>
        </w:tc>
        <w:tc>
          <w:tcPr>
            <w:tcW w:w="2806" w:type="dxa"/>
          </w:tcPr>
          <w:p w:rsidR="00000000" w:rsidRDefault="00984A82">
            <w:pPr>
              <w:pStyle w:val="Textoindependiente"/>
              <w:jc w:val="left"/>
              <w:rPr>
                <w:b w:val="0"/>
                <w:bCs w:val="0"/>
                <w:sz w:val="20"/>
                <w:lang w:val="es-EC"/>
              </w:rPr>
            </w:pPr>
            <w:r>
              <w:rPr>
                <w:b w:val="0"/>
                <w:bCs w:val="0"/>
                <w:sz w:val="20"/>
                <w:lang w:val="es-EC"/>
              </w:rPr>
              <w:t>material y energía</w:t>
            </w:r>
          </w:p>
        </w:tc>
        <w:tc>
          <w:tcPr>
            <w:tcW w:w="2806"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Agua desmineralizada ETH S</w:t>
      </w:r>
    </w:p>
    <w:p w:rsidR="00000000" w:rsidRDefault="00984A82">
      <w:pPr>
        <w:pStyle w:val="Textoindependiente"/>
        <w:ind w:left="720"/>
        <w:rPr>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45"/>
        <w:gridCol w:w="2591"/>
        <w:gridCol w:w="256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Requerido</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1990 - 1994</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w:t>
            </w:r>
            <w:r>
              <w:rPr>
                <w:b w:val="0"/>
                <w:bCs w:val="0"/>
                <w:sz w:val="20"/>
                <w:lang w:val="es-EC"/>
              </w:rPr>
              <w:t>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Auto (Gasolina) I</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1995 - 1999</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w:t>
            </w:r>
            <w:r>
              <w:rPr>
                <w:b w:val="0"/>
                <w:bCs w:val="0"/>
                <w:sz w:val="20"/>
                <w:lang w:val="es-EC"/>
              </w:rPr>
              <w:t>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Azufre B250</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1990 - 1994</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w:t>
            </w:r>
            <w:r>
              <w:rPr>
                <w:b w:val="0"/>
                <w:bCs w:val="0"/>
                <w:sz w:val="20"/>
                <w:lang w:val="es-EC"/>
              </w:rPr>
              <w:t>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rPr>
      </w:pPr>
      <w:r>
        <w:rPr>
          <w:sz w:val="20"/>
        </w:rPr>
        <w:t>Buque gran calado C</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Calor diesel B250</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1990 - 1994</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w:t>
            </w:r>
            <w:r>
              <w:rPr>
                <w:b w:val="0"/>
                <w:bCs w:val="0"/>
                <w:sz w:val="20"/>
                <w:lang w:val="es-EC"/>
              </w:rPr>
              <w:t>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sz w:val="20"/>
          <w:lang w:val="es-EC"/>
        </w:rPr>
      </w:pPr>
      <w:r>
        <w:rPr>
          <w:sz w:val="20"/>
          <w:lang w:val="es-EC"/>
        </w:rPr>
        <w:t>Calor gas B250</w:t>
      </w:r>
    </w:p>
    <w:p w:rsidR="00000000" w:rsidRDefault="00984A82">
      <w:pPr>
        <w:pStyle w:val="Textoindependiente"/>
        <w:ind w:left="720"/>
        <w:rPr>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1990 - 1994</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sz w:val="20"/>
          <w:lang w:val="es-EC"/>
        </w:rPr>
      </w:pPr>
    </w:p>
    <w:p w:rsidR="00000000" w:rsidRDefault="00984A82">
      <w:pPr>
        <w:pStyle w:val="Textoindependiente"/>
        <w:ind w:left="720"/>
        <w:rPr>
          <w:sz w:val="20"/>
        </w:rPr>
      </w:pPr>
      <w:r>
        <w:rPr>
          <w:sz w:val="20"/>
          <w:lang w:val="es-EC"/>
        </w:rPr>
        <w:t xml:space="preserve">Calor petróleo B250 </w:t>
      </w:r>
      <w:r>
        <w:rPr>
          <w:sz w:val="20"/>
        </w:rPr>
        <w:t>(S,EU)</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1990</w:t>
            </w:r>
            <w:r>
              <w:rPr>
                <w:b w:val="0"/>
                <w:bCs w:val="0"/>
                <w:sz w:val="20"/>
                <w:lang w:val="es-EC"/>
              </w:rPr>
              <w:t xml:space="preserve"> - 1994</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sz w:val="20"/>
          <w:lang w:val="es-EC"/>
        </w:rPr>
      </w:pPr>
      <w:r>
        <w:rPr>
          <w:sz w:val="20"/>
          <w:lang w:val="es-EC"/>
        </w:rPr>
        <w:t>Camión I</w:t>
      </w:r>
    </w:p>
    <w:p w:rsidR="00000000" w:rsidRDefault="00984A82">
      <w:pPr>
        <w:pStyle w:val="Textoindependiente"/>
        <w:ind w:left="720"/>
        <w:rPr>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18"/>
        <w:gridCol w:w="2576"/>
        <w:gridCol w:w="2603"/>
      </w:tblGrid>
      <w:tr w:rsidR="00000000">
        <w:tblPrEx>
          <w:tblCellMar>
            <w:top w:w="0" w:type="dxa"/>
            <w:bottom w:w="0" w:type="dxa"/>
          </w:tblCellMar>
        </w:tblPrEx>
        <w:tc>
          <w:tcPr>
            <w:tcW w:w="2630" w:type="dxa"/>
          </w:tcPr>
          <w:p w:rsidR="00000000" w:rsidRDefault="00984A82">
            <w:pPr>
              <w:pStyle w:val="Textoindependiente"/>
              <w:rPr>
                <w:sz w:val="20"/>
                <w:lang w:val="es-EC"/>
              </w:rPr>
            </w:pPr>
          </w:p>
        </w:tc>
        <w:tc>
          <w:tcPr>
            <w:tcW w:w="2632" w:type="dxa"/>
          </w:tcPr>
          <w:p w:rsidR="00000000" w:rsidRDefault="00984A82">
            <w:pPr>
              <w:pStyle w:val="Textoindependiente"/>
              <w:rPr>
                <w:sz w:val="20"/>
                <w:lang w:val="es-EC"/>
              </w:rPr>
            </w:pPr>
            <w:r>
              <w:rPr>
                <w:sz w:val="20"/>
                <w:lang w:val="es-EC"/>
              </w:rPr>
              <w:t>Representatividad del proceso</w:t>
            </w:r>
          </w:p>
        </w:tc>
        <w:tc>
          <w:tcPr>
            <w:tcW w:w="266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T</w:t>
            </w:r>
            <w:r>
              <w:rPr>
                <w:b w:val="0"/>
                <w:bCs w:val="0"/>
                <w:sz w:val="20"/>
                <w:lang w:val="es-EC"/>
              </w:rPr>
              <w:t>iempo (Período)</w:t>
            </w:r>
          </w:p>
        </w:tc>
        <w:tc>
          <w:tcPr>
            <w:tcW w:w="2632" w:type="dxa"/>
          </w:tcPr>
          <w:p w:rsidR="00000000" w:rsidRDefault="00984A82">
            <w:pPr>
              <w:pStyle w:val="Textoindependiente"/>
              <w:jc w:val="left"/>
              <w:rPr>
                <w:b w:val="0"/>
                <w:bCs w:val="0"/>
                <w:sz w:val="20"/>
                <w:lang w:val="es-EC"/>
              </w:rPr>
            </w:pPr>
            <w:r>
              <w:rPr>
                <w:b w:val="0"/>
                <w:bCs w:val="0"/>
                <w:sz w:val="20"/>
                <w:lang w:val="es-EC"/>
              </w:rPr>
              <w:t>1995 - 1999</w:t>
            </w:r>
          </w:p>
        </w:tc>
        <w:tc>
          <w:tcPr>
            <w:tcW w:w="266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Geografía</w:t>
            </w:r>
          </w:p>
        </w:tc>
        <w:tc>
          <w:tcPr>
            <w:tcW w:w="2632" w:type="dxa"/>
          </w:tcPr>
          <w:p w:rsidR="00000000" w:rsidRDefault="00984A82">
            <w:pPr>
              <w:pStyle w:val="Textoindependiente"/>
              <w:jc w:val="left"/>
              <w:rPr>
                <w:b w:val="0"/>
                <w:bCs w:val="0"/>
                <w:sz w:val="20"/>
                <w:lang w:val="es-EC"/>
              </w:rPr>
            </w:pPr>
            <w:r>
              <w:rPr>
                <w:b w:val="0"/>
                <w:bCs w:val="0"/>
                <w:sz w:val="20"/>
                <w:lang w:val="es-EC"/>
              </w:rPr>
              <w:t>Europa Occidental</w:t>
            </w:r>
          </w:p>
        </w:tc>
        <w:tc>
          <w:tcPr>
            <w:tcW w:w="2662" w:type="dxa"/>
          </w:tcPr>
          <w:p w:rsidR="00000000" w:rsidRDefault="00984A82">
            <w:pPr>
              <w:pStyle w:val="Textoindependiente"/>
              <w:jc w:val="left"/>
              <w:rPr>
                <w:b w:val="0"/>
                <w:bCs w:val="0"/>
                <w:sz w:val="20"/>
                <w:lang w:val="es-EC"/>
              </w:rPr>
            </w:pPr>
            <w:r>
              <w:rPr>
                <w:b w:val="0"/>
                <w:bCs w:val="0"/>
                <w:sz w:val="20"/>
                <w:lang w:val="es-EC"/>
              </w:rPr>
              <w:t>Norteamérica</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Tecnología</w:t>
            </w:r>
          </w:p>
        </w:tc>
        <w:tc>
          <w:tcPr>
            <w:tcW w:w="2632" w:type="dxa"/>
          </w:tcPr>
          <w:p w:rsidR="00000000" w:rsidRDefault="00984A82">
            <w:pPr>
              <w:pStyle w:val="Textoindependiente"/>
              <w:jc w:val="left"/>
              <w:rPr>
                <w:b w:val="0"/>
                <w:bCs w:val="0"/>
                <w:sz w:val="20"/>
                <w:lang w:val="es-EC"/>
              </w:rPr>
            </w:pPr>
            <w:r>
              <w:rPr>
                <w:b w:val="0"/>
                <w:bCs w:val="0"/>
                <w:sz w:val="20"/>
                <w:lang w:val="es-EC"/>
              </w:rPr>
              <w:t>Tecnología media</w:t>
            </w:r>
          </w:p>
        </w:tc>
        <w:tc>
          <w:tcPr>
            <w:tcW w:w="266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2" w:type="dxa"/>
          </w:tcPr>
          <w:p w:rsidR="00000000" w:rsidRDefault="00984A82">
            <w:pPr>
              <w:pStyle w:val="Textoindependiente"/>
              <w:jc w:val="left"/>
              <w:rPr>
                <w:b w:val="0"/>
                <w:bCs w:val="0"/>
                <w:sz w:val="20"/>
                <w:lang w:val="es-EC"/>
              </w:rPr>
            </w:pPr>
            <w:r>
              <w:rPr>
                <w:b w:val="0"/>
                <w:bCs w:val="0"/>
                <w:sz w:val="20"/>
                <w:lang w:val="es-EC"/>
              </w:rPr>
              <w:t>material y energía</w:t>
            </w:r>
          </w:p>
        </w:tc>
        <w:tc>
          <w:tcPr>
            <w:tcW w:w="266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rPr>
      </w:pPr>
      <w:r>
        <w:rPr>
          <w:sz w:val="20"/>
          <w:lang w:val="es-EC"/>
        </w:rPr>
        <w:t xml:space="preserve">Chatarra Plomo I </w:t>
      </w:r>
      <w:r>
        <w:rPr>
          <w:sz w:val="20"/>
        </w:rPr>
        <w:t>(S,EU)</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18"/>
        <w:gridCol w:w="2576"/>
        <w:gridCol w:w="2603"/>
      </w:tblGrid>
      <w:tr w:rsidR="00000000">
        <w:tblPrEx>
          <w:tblCellMar>
            <w:top w:w="0" w:type="dxa"/>
            <w:bottom w:w="0" w:type="dxa"/>
          </w:tblCellMar>
        </w:tblPrEx>
        <w:tc>
          <w:tcPr>
            <w:tcW w:w="2630" w:type="dxa"/>
          </w:tcPr>
          <w:p w:rsidR="00000000" w:rsidRDefault="00984A82">
            <w:pPr>
              <w:pStyle w:val="Textoindependiente"/>
              <w:rPr>
                <w:sz w:val="20"/>
                <w:lang w:val="es-EC"/>
              </w:rPr>
            </w:pPr>
          </w:p>
        </w:tc>
        <w:tc>
          <w:tcPr>
            <w:tcW w:w="2632" w:type="dxa"/>
          </w:tcPr>
          <w:p w:rsidR="00000000" w:rsidRDefault="00984A82">
            <w:pPr>
              <w:pStyle w:val="Textoindependiente"/>
              <w:rPr>
                <w:sz w:val="20"/>
                <w:lang w:val="es-EC"/>
              </w:rPr>
            </w:pPr>
            <w:r>
              <w:rPr>
                <w:sz w:val="20"/>
                <w:lang w:val="es-EC"/>
              </w:rPr>
              <w:t>Representatividad del proceso</w:t>
            </w:r>
          </w:p>
        </w:tc>
        <w:tc>
          <w:tcPr>
            <w:tcW w:w="266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Tiempo (Período)</w:t>
            </w:r>
          </w:p>
        </w:tc>
        <w:tc>
          <w:tcPr>
            <w:tcW w:w="2632" w:type="dxa"/>
          </w:tcPr>
          <w:p w:rsidR="00000000" w:rsidRDefault="00984A82">
            <w:pPr>
              <w:pStyle w:val="Textoindependiente"/>
              <w:jc w:val="left"/>
              <w:rPr>
                <w:b w:val="0"/>
                <w:bCs w:val="0"/>
                <w:sz w:val="20"/>
                <w:lang w:val="es-EC"/>
              </w:rPr>
            </w:pPr>
            <w:r>
              <w:rPr>
                <w:b w:val="0"/>
                <w:bCs w:val="0"/>
                <w:sz w:val="20"/>
                <w:lang w:val="es-EC"/>
              </w:rPr>
              <w:t>1990 - 1994</w:t>
            </w:r>
          </w:p>
        </w:tc>
        <w:tc>
          <w:tcPr>
            <w:tcW w:w="266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Geografía</w:t>
            </w:r>
          </w:p>
        </w:tc>
        <w:tc>
          <w:tcPr>
            <w:tcW w:w="2632" w:type="dxa"/>
          </w:tcPr>
          <w:p w:rsidR="00000000" w:rsidRDefault="00984A82">
            <w:pPr>
              <w:pStyle w:val="Textoindependiente"/>
              <w:jc w:val="left"/>
              <w:rPr>
                <w:b w:val="0"/>
                <w:bCs w:val="0"/>
                <w:sz w:val="20"/>
                <w:lang w:val="es-EC"/>
              </w:rPr>
            </w:pPr>
            <w:r>
              <w:rPr>
                <w:b w:val="0"/>
                <w:bCs w:val="0"/>
                <w:sz w:val="20"/>
                <w:lang w:val="es-EC"/>
              </w:rPr>
              <w:t>Europa Occidental</w:t>
            </w:r>
          </w:p>
        </w:tc>
        <w:tc>
          <w:tcPr>
            <w:tcW w:w="2662" w:type="dxa"/>
          </w:tcPr>
          <w:p w:rsidR="00000000" w:rsidRDefault="00984A82">
            <w:pPr>
              <w:pStyle w:val="Textoindependiente"/>
              <w:jc w:val="left"/>
              <w:rPr>
                <w:b w:val="0"/>
                <w:bCs w:val="0"/>
                <w:sz w:val="20"/>
                <w:lang w:val="es-EC"/>
              </w:rPr>
            </w:pPr>
            <w:r>
              <w:rPr>
                <w:b w:val="0"/>
                <w:bCs w:val="0"/>
                <w:sz w:val="20"/>
                <w:lang w:val="es-EC"/>
              </w:rPr>
              <w:t>Norteamérica</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Tecnología</w:t>
            </w:r>
          </w:p>
        </w:tc>
        <w:tc>
          <w:tcPr>
            <w:tcW w:w="2632" w:type="dxa"/>
          </w:tcPr>
          <w:p w:rsidR="00000000" w:rsidRDefault="00984A82">
            <w:pPr>
              <w:pStyle w:val="Textoindependiente"/>
              <w:jc w:val="left"/>
              <w:rPr>
                <w:b w:val="0"/>
                <w:bCs w:val="0"/>
                <w:sz w:val="20"/>
                <w:lang w:val="es-EC"/>
              </w:rPr>
            </w:pPr>
            <w:r>
              <w:rPr>
                <w:b w:val="0"/>
                <w:bCs w:val="0"/>
                <w:sz w:val="20"/>
                <w:lang w:val="es-EC"/>
              </w:rPr>
              <w:t>Tecnología media</w:t>
            </w:r>
          </w:p>
        </w:tc>
        <w:tc>
          <w:tcPr>
            <w:tcW w:w="266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2" w:type="dxa"/>
          </w:tcPr>
          <w:p w:rsidR="00000000" w:rsidRDefault="00984A82">
            <w:pPr>
              <w:pStyle w:val="Textoindependiente"/>
              <w:jc w:val="left"/>
              <w:rPr>
                <w:b w:val="0"/>
                <w:bCs w:val="0"/>
                <w:sz w:val="20"/>
                <w:lang w:val="es-EC"/>
              </w:rPr>
            </w:pPr>
            <w:r>
              <w:rPr>
                <w:b w:val="0"/>
                <w:bCs w:val="0"/>
                <w:sz w:val="20"/>
                <w:lang w:val="es-EC"/>
              </w:rPr>
              <w:t>material y energía</w:t>
            </w:r>
          </w:p>
        </w:tc>
        <w:tc>
          <w:tcPr>
            <w:tcW w:w="266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Diesel B</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w:t>
            </w:r>
            <w:r>
              <w:rPr>
                <w:sz w:val="20"/>
                <w:lang w:val="es-EC"/>
              </w:rPr>
              <w:t>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1985 - 1989</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Diesel I</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18"/>
        <w:gridCol w:w="2576"/>
        <w:gridCol w:w="2603"/>
      </w:tblGrid>
      <w:tr w:rsidR="00000000">
        <w:tblPrEx>
          <w:tblCellMar>
            <w:top w:w="0" w:type="dxa"/>
            <w:bottom w:w="0" w:type="dxa"/>
          </w:tblCellMar>
        </w:tblPrEx>
        <w:tc>
          <w:tcPr>
            <w:tcW w:w="2630" w:type="dxa"/>
          </w:tcPr>
          <w:p w:rsidR="00000000" w:rsidRDefault="00984A82">
            <w:pPr>
              <w:pStyle w:val="Textoindependiente"/>
              <w:rPr>
                <w:sz w:val="20"/>
                <w:lang w:val="es-EC"/>
              </w:rPr>
            </w:pPr>
          </w:p>
        </w:tc>
        <w:tc>
          <w:tcPr>
            <w:tcW w:w="2632" w:type="dxa"/>
          </w:tcPr>
          <w:p w:rsidR="00000000" w:rsidRDefault="00984A82">
            <w:pPr>
              <w:pStyle w:val="Textoindependiente"/>
              <w:rPr>
                <w:sz w:val="20"/>
                <w:lang w:val="es-EC"/>
              </w:rPr>
            </w:pPr>
            <w:r>
              <w:rPr>
                <w:sz w:val="20"/>
                <w:lang w:val="es-EC"/>
              </w:rPr>
              <w:t>Representatividad del proceso</w:t>
            </w:r>
          </w:p>
        </w:tc>
        <w:tc>
          <w:tcPr>
            <w:tcW w:w="266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Tiempo (Período)</w:t>
            </w:r>
          </w:p>
        </w:tc>
        <w:tc>
          <w:tcPr>
            <w:tcW w:w="2632" w:type="dxa"/>
          </w:tcPr>
          <w:p w:rsidR="00000000" w:rsidRDefault="00984A82">
            <w:pPr>
              <w:pStyle w:val="Textoindependiente"/>
              <w:jc w:val="left"/>
              <w:rPr>
                <w:b w:val="0"/>
                <w:bCs w:val="0"/>
                <w:sz w:val="20"/>
                <w:lang w:val="es-EC"/>
              </w:rPr>
            </w:pPr>
            <w:r>
              <w:rPr>
                <w:b w:val="0"/>
                <w:bCs w:val="0"/>
                <w:sz w:val="20"/>
                <w:lang w:val="es-EC"/>
              </w:rPr>
              <w:t>1990-1994</w:t>
            </w:r>
          </w:p>
        </w:tc>
        <w:tc>
          <w:tcPr>
            <w:tcW w:w="266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Geografía</w:t>
            </w:r>
          </w:p>
        </w:tc>
        <w:tc>
          <w:tcPr>
            <w:tcW w:w="2632" w:type="dxa"/>
          </w:tcPr>
          <w:p w:rsidR="00000000" w:rsidRDefault="00984A82">
            <w:pPr>
              <w:pStyle w:val="Textoindependiente"/>
              <w:jc w:val="left"/>
              <w:rPr>
                <w:b w:val="0"/>
                <w:bCs w:val="0"/>
                <w:sz w:val="20"/>
                <w:lang w:val="es-EC"/>
              </w:rPr>
            </w:pPr>
            <w:r>
              <w:rPr>
                <w:b w:val="0"/>
                <w:bCs w:val="0"/>
                <w:sz w:val="20"/>
                <w:lang w:val="es-EC"/>
              </w:rPr>
              <w:t>Europa Occidental</w:t>
            </w:r>
          </w:p>
        </w:tc>
        <w:tc>
          <w:tcPr>
            <w:tcW w:w="2662" w:type="dxa"/>
          </w:tcPr>
          <w:p w:rsidR="00000000" w:rsidRDefault="00984A82">
            <w:pPr>
              <w:pStyle w:val="Textoindependiente"/>
              <w:jc w:val="left"/>
              <w:rPr>
                <w:b w:val="0"/>
                <w:bCs w:val="0"/>
                <w:sz w:val="20"/>
                <w:lang w:val="es-EC"/>
              </w:rPr>
            </w:pPr>
            <w:r>
              <w:rPr>
                <w:b w:val="0"/>
                <w:bCs w:val="0"/>
                <w:sz w:val="20"/>
                <w:lang w:val="es-EC"/>
              </w:rPr>
              <w:t>Norteamérica</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Tecnología</w:t>
            </w:r>
          </w:p>
        </w:tc>
        <w:tc>
          <w:tcPr>
            <w:tcW w:w="2632" w:type="dxa"/>
          </w:tcPr>
          <w:p w:rsidR="00000000" w:rsidRDefault="00984A82">
            <w:pPr>
              <w:pStyle w:val="Textoindependiente"/>
              <w:jc w:val="left"/>
              <w:rPr>
                <w:b w:val="0"/>
                <w:bCs w:val="0"/>
                <w:sz w:val="20"/>
                <w:lang w:val="es-EC"/>
              </w:rPr>
            </w:pPr>
            <w:r>
              <w:rPr>
                <w:b w:val="0"/>
                <w:bCs w:val="0"/>
                <w:sz w:val="20"/>
                <w:lang w:val="es-EC"/>
              </w:rPr>
              <w:t>Tecnología media</w:t>
            </w:r>
          </w:p>
        </w:tc>
        <w:tc>
          <w:tcPr>
            <w:tcW w:w="266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2" w:type="dxa"/>
          </w:tcPr>
          <w:p w:rsidR="00000000" w:rsidRDefault="00984A82">
            <w:pPr>
              <w:pStyle w:val="Textoindependiente"/>
              <w:jc w:val="left"/>
              <w:rPr>
                <w:b w:val="0"/>
                <w:bCs w:val="0"/>
                <w:sz w:val="20"/>
                <w:lang w:val="es-EC"/>
              </w:rPr>
            </w:pPr>
            <w:r>
              <w:rPr>
                <w:b w:val="0"/>
                <w:bCs w:val="0"/>
                <w:sz w:val="20"/>
                <w:lang w:val="es-EC"/>
              </w:rPr>
              <w:t>material y energía</w:t>
            </w:r>
          </w:p>
        </w:tc>
        <w:tc>
          <w:tcPr>
            <w:tcW w:w="266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Electricidad Ecuador</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1"/>
        <w:gridCol w:w="2588"/>
        <w:gridCol w:w="2588"/>
      </w:tblGrid>
      <w:tr w:rsidR="00000000">
        <w:tblPrEx>
          <w:tblCellMar>
            <w:top w:w="0" w:type="dxa"/>
            <w:bottom w:w="0" w:type="dxa"/>
          </w:tblCellMar>
        </w:tblPrEx>
        <w:tc>
          <w:tcPr>
            <w:tcW w:w="2634" w:type="dxa"/>
          </w:tcPr>
          <w:p w:rsidR="00000000" w:rsidRDefault="00984A82">
            <w:pPr>
              <w:pStyle w:val="Textoindependiente"/>
              <w:rPr>
                <w:sz w:val="20"/>
                <w:lang w:val="es-EC"/>
              </w:rPr>
            </w:pPr>
          </w:p>
        </w:tc>
        <w:tc>
          <w:tcPr>
            <w:tcW w:w="2645" w:type="dxa"/>
          </w:tcPr>
          <w:p w:rsidR="00000000" w:rsidRDefault="00984A82">
            <w:pPr>
              <w:pStyle w:val="Textoindependiente"/>
              <w:rPr>
                <w:sz w:val="20"/>
                <w:lang w:val="es-EC"/>
              </w:rPr>
            </w:pPr>
            <w:r>
              <w:rPr>
                <w:sz w:val="20"/>
                <w:lang w:val="es-EC"/>
              </w:rPr>
              <w:t>Representatividad del proceso</w:t>
            </w:r>
          </w:p>
        </w:tc>
        <w:tc>
          <w:tcPr>
            <w:tcW w:w="2645"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Tiempo (Período)</w:t>
            </w:r>
          </w:p>
        </w:tc>
        <w:tc>
          <w:tcPr>
            <w:tcW w:w="2645" w:type="dxa"/>
          </w:tcPr>
          <w:p w:rsidR="00000000" w:rsidRDefault="00984A82">
            <w:pPr>
              <w:pStyle w:val="Textoindependiente"/>
              <w:jc w:val="left"/>
              <w:rPr>
                <w:b w:val="0"/>
                <w:bCs w:val="0"/>
                <w:sz w:val="20"/>
                <w:lang w:val="es-EC"/>
              </w:rPr>
            </w:pPr>
            <w:r>
              <w:rPr>
                <w:b w:val="0"/>
                <w:bCs w:val="0"/>
                <w:sz w:val="20"/>
                <w:lang w:val="es-EC"/>
              </w:rPr>
              <w:t>1990-1994</w:t>
            </w:r>
          </w:p>
        </w:tc>
        <w:tc>
          <w:tcPr>
            <w:tcW w:w="2645"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Geografía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Tecnología</w:t>
            </w:r>
          </w:p>
        </w:tc>
        <w:tc>
          <w:tcPr>
            <w:tcW w:w="2645" w:type="dxa"/>
          </w:tcPr>
          <w:p w:rsidR="00000000" w:rsidRDefault="00984A82">
            <w:pPr>
              <w:pStyle w:val="Textoindependiente"/>
              <w:jc w:val="left"/>
              <w:rPr>
                <w:b w:val="0"/>
                <w:bCs w:val="0"/>
                <w:sz w:val="20"/>
                <w:lang w:val="es-EC"/>
              </w:rPr>
            </w:pPr>
            <w:r>
              <w:rPr>
                <w:b w:val="0"/>
                <w:bCs w:val="0"/>
                <w:sz w:val="20"/>
                <w:lang w:val="es-EC"/>
              </w:rPr>
              <w:t>Tecnología media</w:t>
            </w:r>
          </w:p>
        </w:tc>
        <w:tc>
          <w:tcPr>
            <w:tcW w:w="2645"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c>
          <w:tcPr>
            <w:tcW w:w="2645" w:type="dxa"/>
          </w:tcPr>
          <w:p w:rsidR="00000000" w:rsidRDefault="00984A82">
            <w:pPr>
              <w:pStyle w:val="Textoindependiente"/>
              <w:jc w:val="left"/>
              <w:rPr>
                <w:b w:val="0"/>
                <w:bCs w:val="0"/>
                <w:sz w:val="20"/>
                <w:lang w:val="es-EC"/>
              </w:rPr>
            </w:pPr>
            <w:r>
              <w:rPr>
                <w:b w:val="0"/>
                <w:bCs w:val="0"/>
                <w:sz w:val="20"/>
                <w:lang w:val="es-EC"/>
              </w:rPr>
              <w:t>mat</w:t>
            </w:r>
            <w:r>
              <w:rPr>
                <w:b w:val="0"/>
                <w:bCs w:val="0"/>
                <w:sz w:val="20"/>
                <w:lang w:val="es-EC"/>
              </w:rPr>
              <w: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Electricidad hidrogeneración B250</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1990 - 1994</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w:t>
            </w:r>
            <w:r>
              <w:rPr>
                <w:b w:val="0"/>
                <w:bCs w:val="0"/>
                <w:sz w:val="20"/>
                <w:lang w:val="es-EC"/>
              </w:rPr>
              <w:t>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Electricidad petróleo B250</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1990 - 1994</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Electricidad turbina a gas 10 MW S</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1990 - 1994</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energía y bienes de capital</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Electrolito SG 1.24</w:t>
      </w:r>
    </w:p>
    <w:p w:rsidR="00000000" w:rsidRDefault="00984A82">
      <w:pPr>
        <w:pStyle w:val="Textoindependiente"/>
        <w:ind w:left="720"/>
        <w:rPr>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1"/>
        <w:gridCol w:w="2588"/>
        <w:gridCol w:w="2588"/>
      </w:tblGrid>
      <w:tr w:rsidR="00000000">
        <w:tblPrEx>
          <w:tblCellMar>
            <w:top w:w="0" w:type="dxa"/>
            <w:bottom w:w="0" w:type="dxa"/>
          </w:tblCellMar>
        </w:tblPrEx>
        <w:tc>
          <w:tcPr>
            <w:tcW w:w="2634" w:type="dxa"/>
          </w:tcPr>
          <w:p w:rsidR="00000000" w:rsidRDefault="00984A82">
            <w:pPr>
              <w:pStyle w:val="Textoindependiente"/>
              <w:rPr>
                <w:sz w:val="20"/>
                <w:lang w:val="es-EC"/>
              </w:rPr>
            </w:pPr>
          </w:p>
        </w:tc>
        <w:tc>
          <w:tcPr>
            <w:tcW w:w="2645" w:type="dxa"/>
          </w:tcPr>
          <w:p w:rsidR="00000000" w:rsidRDefault="00984A82">
            <w:pPr>
              <w:pStyle w:val="Textoindependiente"/>
              <w:rPr>
                <w:sz w:val="20"/>
                <w:lang w:val="es-EC"/>
              </w:rPr>
            </w:pPr>
            <w:r>
              <w:rPr>
                <w:sz w:val="20"/>
                <w:lang w:val="es-EC"/>
              </w:rPr>
              <w:t>Representatividad del proceso</w:t>
            </w:r>
          </w:p>
        </w:tc>
        <w:tc>
          <w:tcPr>
            <w:tcW w:w="2645"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Tiempo (Período)</w:t>
            </w:r>
          </w:p>
        </w:tc>
        <w:tc>
          <w:tcPr>
            <w:tcW w:w="2645" w:type="dxa"/>
          </w:tcPr>
          <w:p w:rsidR="00000000" w:rsidRDefault="00984A82">
            <w:pPr>
              <w:pStyle w:val="Textoindependiente"/>
              <w:jc w:val="left"/>
              <w:rPr>
                <w:b w:val="0"/>
                <w:bCs w:val="0"/>
                <w:sz w:val="20"/>
                <w:lang w:val="es-EC"/>
              </w:rPr>
            </w:pPr>
            <w:r>
              <w:rPr>
                <w:b w:val="0"/>
                <w:bCs w:val="0"/>
                <w:sz w:val="20"/>
                <w:lang w:val="es-EC"/>
              </w:rPr>
              <w:t>2000 - 200</w:t>
            </w:r>
            <w:r>
              <w:rPr>
                <w:b w:val="0"/>
                <w:bCs w:val="0"/>
                <w:sz w:val="20"/>
                <w:lang w:val="es-EC"/>
              </w:rPr>
              <w:t>4</w:t>
            </w:r>
          </w:p>
        </w:tc>
        <w:tc>
          <w:tcPr>
            <w:tcW w:w="2645"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Geografía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Tecnología</w:t>
            </w:r>
          </w:p>
        </w:tc>
        <w:tc>
          <w:tcPr>
            <w:tcW w:w="2645" w:type="dxa"/>
          </w:tcPr>
          <w:p w:rsidR="00000000" w:rsidRDefault="00984A82">
            <w:pPr>
              <w:pStyle w:val="Textoindependiente"/>
              <w:jc w:val="left"/>
              <w:rPr>
                <w:b w:val="0"/>
                <w:bCs w:val="0"/>
                <w:sz w:val="20"/>
                <w:lang w:val="es-EC"/>
              </w:rPr>
            </w:pPr>
            <w:r>
              <w:rPr>
                <w:b w:val="0"/>
                <w:bCs w:val="0"/>
                <w:sz w:val="20"/>
                <w:lang w:val="es-EC"/>
              </w:rPr>
              <w:t>Tecnología media</w:t>
            </w:r>
          </w:p>
        </w:tc>
        <w:tc>
          <w:tcPr>
            <w:tcW w:w="2645"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Energía EE.UU. I</w:t>
      </w:r>
    </w:p>
    <w:p w:rsidR="00000000" w:rsidRDefault="00984A82">
      <w:pPr>
        <w:pStyle w:val="Textoindependiente"/>
        <w:ind w:left="720"/>
        <w:rPr>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09"/>
        <w:gridCol w:w="2594"/>
        <w:gridCol w:w="2594"/>
      </w:tblGrid>
      <w:tr w:rsidR="00000000">
        <w:tblPrEx>
          <w:tblCellMar>
            <w:top w:w="0" w:type="dxa"/>
            <w:bottom w:w="0" w:type="dxa"/>
          </w:tblCellMar>
        </w:tblPrEx>
        <w:tc>
          <w:tcPr>
            <w:tcW w:w="2620" w:type="dxa"/>
          </w:tcPr>
          <w:p w:rsidR="00000000" w:rsidRDefault="00984A82">
            <w:pPr>
              <w:pStyle w:val="Textoindependiente"/>
              <w:rPr>
                <w:sz w:val="20"/>
                <w:lang w:val="es-EC"/>
              </w:rPr>
            </w:pPr>
          </w:p>
        </w:tc>
        <w:tc>
          <w:tcPr>
            <w:tcW w:w="2652" w:type="dxa"/>
          </w:tcPr>
          <w:p w:rsidR="00000000" w:rsidRDefault="00984A82">
            <w:pPr>
              <w:pStyle w:val="Textoindependiente"/>
              <w:rPr>
                <w:sz w:val="20"/>
                <w:lang w:val="es-EC"/>
              </w:rPr>
            </w:pPr>
            <w:r>
              <w:rPr>
                <w:sz w:val="20"/>
                <w:lang w:val="es-EC"/>
              </w:rPr>
              <w:t>Representatividad del proceso</w:t>
            </w:r>
          </w:p>
        </w:tc>
        <w:tc>
          <w:tcPr>
            <w:tcW w:w="265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20" w:type="dxa"/>
          </w:tcPr>
          <w:p w:rsidR="00000000" w:rsidRDefault="00984A82">
            <w:pPr>
              <w:pStyle w:val="Textoindependiente"/>
              <w:jc w:val="left"/>
              <w:rPr>
                <w:b w:val="0"/>
                <w:bCs w:val="0"/>
                <w:sz w:val="20"/>
                <w:lang w:val="es-EC"/>
              </w:rPr>
            </w:pPr>
            <w:r>
              <w:rPr>
                <w:b w:val="0"/>
                <w:bCs w:val="0"/>
                <w:sz w:val="20"/>
                <w:lang w:val="es-EC"/>
              </w:rPr>
              <w:t>Tiempo (Perío</w:t>
            </w:r>
            <w:r>
              <w:rPr>
                <w:b w:val="0"/>
                <w:bCs w:val="0"/>
                <w:sz w:val="20"/>
                <w:lang w:val="es-EC"/>
              </w:rPr>
              <w:t>do)</w:t>
            </w:r>
          </w:p>
        </w:tc>
        <w:tc>
          <w:tcPr>
            <w:tcW w:w="2652" w:type="dxa"/>
          </w:tcPr>
          <w:p w:rsidR="00000000" w:rsidRDefault="00984A82">
            <w:pPr>
              <w:pStyle w:val="Textoindependiente"/>
              <w:jc w:val="left"/>
              <w:rPr>
                <w:b w:val="0"/>
                <w:bCs w:val="0"/>
                <w:sz w:val="20"/>
                <w:lang w:val="es-EC"/>
              </w:rPr>
            </w:pPr>
            <w:r>
              <w:rPr>
                <w:b w:val="0"/>
                <w:bCs w:val="0"/>
                <w:sz w:val="20"/>
                <w:lang w:val="es-EC"/>
              </w:rPr>
              <w:t>1995 - 1999</w:t>
            </w:r>
          </w:p>
        </w:tc>
        <w:tc>
          <w:tcPr>
            <w:tcW w:w="265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20" w:type="dxa"/>
          </w:tcPr>
          <w:p w:rsidR="00000000" w:rsidRDefault="00984A82">
            <w:pPr>
              <w:pStyle w:val="Textoindependiente"/>
              <w:jc w:val="left"/>
              <w:rPr>
                <w:b w:val="0"/>
                <w:bCs w:val="0"/>
                <w:sz w:val="20"/>
                <w:lang w:val="es-EC"/>
              </w:rPr>
            </w:pPr>
            <w:r>
              <w:rPr>
                <w:b w:val="0"/>
                <w:bCs w:val="0"/>
                <w:sz w:val="20"/>
                <w:lang w:val="es-EC"/>
              </w:rPr>
              <w:t>Geografía</w:t>
            </w:r>
          </w:p>
        </w:tc>
        <w:tc>
          <w:tcPr>
            <w:tcW w:w="2652" w:type="dxa"/>
          </w:tcPr>
          <w:p w:rsidR="00000000" w:rsidRDefault="00984A82">
            <w:pPr>
              <w:pStyle w:val="Textoindependiente"/>
              <w:jc w:val="left"/>
              <w:rPr>
                <w:b w:val="0"/>
                <w:bCs w:val="0"/>
                <w:sz w:val="20"/>
                <w:lang w:val="es-EC"/>
              </w:rPr>
            </w:pPr>
            <w:r>
              <w:rPr>
                <w:b w:val="0"/>
                <w:bCs w:val="0"/>
                <w:sz w:val="20"/>
                <w:lang w:val="es-EC"/>
              </w:rPr>
              <w:t>Norteamérica</w:t>
            </w:r>
          </w:p>
        </w:tc>
        <w:tc>
          <w:tcPr>
            <w:tcW w:w="2652" w:type="dxa"/>
          </w:tcPr>
          <w:p w:rsidR="00000000" w:rsidRDefault="00984A82">
            <w:pPr>
              <w:pStyle w:val="Textoindependiente"/>
              <w:jc w:val="left"/>
              <w:rPr>
                <w:b w:val="0"/>
                <w:bCs w:val="0"/>
                <w:sz w:val="20"/>
                <w:lang w:val="es-EC"/>
              </w:rPr>
            </w:pPr>
            <w:r>
              <w:rPr>
                <w:b w:val="0"/>
                <w:bCs w:val="0"/>
                <w:sz w:val="20"/>
                <w:lang w:val="es-EC"/>
              </w:rPr>
              <w:t>Norteamérica</w:t>
            </w:r>
          </w:p>
        </w:tc>
      </w:tr>
      <w:tr w:rsidR="00000000">
        <w:tblPrEx>
          <w:tblCellMar>
            <w:top w:w="0" w:type="dxa"/>
            <w:bottom w:w="0" w:type="dxa"/>
          </w:tblCellMar>
        </w:tblPrEx>
        <w:tc>
          <w:tcPr>
            <w:tcW w:w="2620" w:type="dxa"/>
          </w:tcPr>
          <w:p w:rsidR="00000000" w:rsidRDefault="00984A82">
            <w:pPr>
              <w:pStyle w:val="Textoindependiente"/>
              <w:jc w:val="left"/>
              <w:rPr>
                <w:b w:val="0"/>
                <w:bCs w:val="0"/>
                <w:sz w:val="20"/>
                <w:lang w:val="es-EC"/>
              </w:rPr>
            </w:pPr>
            <w:r>
              <w:rPr>
                <w:b w:val="0"/>
                <w:bCs w:val="0"/>
                <w:sz w:val="20"/>
                <w:lang w:val="es-EC"/>
              </w:rPr>
              <w:t>Tecnología</w:t>
            </w:r>
          </w:p>
        </w:tc>
        <w:tc>
          <w:tcPr>
            <w:tcW w:w="2652" w:type="dxa"/>
          </w:tcPr>
          <w:p w:rsidR="00000000" w:rsidRDefault="00984A82">
            <w:pPr>
              <w:pStyle w:val="Textoindependiente"/>
              <w:jc w:val="left"/>
              <w:rPr>
                <w:b w:val="0"/>
                <w:bCs w:val="0"/>
                <w:sz w:val="20"/>
                <w:lang w:val="es-EC"/>
              </w:rPr>
            </w:pPr>
            <w:r>
              <w:rPr>
                <w:b w:val="0"/>
                <w:bCs w:val="0"/>
                <w:sz w:val="20"/>
                <w:lang w:val="es-EC"/>
              </w:rPr>
              <w:t>Tecnología media</w:t>
            </w:r>
          </w:p>
        </w:tc>
        <w:tc>
          <w:tcPr>
            <w:tcW w:w="265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2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52" w:type="dxa"/>
          </w:tcPr>
          <w:p w:rsidR="00000000" w:rsidRDefault="00984A82">
            <w:pPr>
              <w:pStyle w:val="Textoindependiente"/>
              <w:jc w:val="left"/>
              <w:rPr>
                <w:b w:val="0"/>
                <w:bCs w:val="0"/>
                <w:sz w:val="20"/>
                <w:lang w:val="es-EC"/>
              </w:rPr>
            </w:pPr>
            <w:r>
              <w:rPr>
                <w:b w:val="0"/>
                <w:bCs w:val="0"/>
                <w:sz w:val="20"/>
                <w:lang w:val="es-EC"/>
              </w:rPr>
              <w:t>material y energía</w:t>
            </w:r>
          </w:p>
        </w:tc>
        <w:tc>
          <w:tcPr>
            <w:tcW w:w="265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Energía Sudamérica I</w:t>
      </w:r>
    </w:p>
    <w:p w:rsidR="00000000" w:rsidRDefault="00984A82">
      <w:pPr>
        <w:pStyle w:val="Textoindependiente"/>
        <w:ind w:left="720"/>
        <w:rPr>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1"/>
        <w:gridCol w:w="2588"/>
        <w:gridCol w:w="2588"/>
      </w:tblGrid>
      <w:tr w:rsidR="00000000">
        <w:tblPrEx>
          <w:tblCellMar>
            <w:top w:w="0" w:type="dxa"/>
            <w:bottom w:w="0" w:type="dxa"/>
          </w:tblCellMar>
        </w:tblPrEx>
        <w:tc>
          <w:tcPr>
            <w:tcW w:w="2634" w:type="dxa"/>
          </w:tcPr>
          <w:p w:rsidR="00000000" w:rsidRDefault="00984A82">
            <w:pPr>
              <w:pStyle w:val="Textoindependiente"/>
              <w:rPr>
                <w:sz w:val="20"/>
                <w:lang w:val="es-EC"/>
              </w:rPr>
            </w:pPr>
          </w:p>
        </w:tc>
        <w:tc>
          <w:tcPr>
            <w:tcW w:w="2645" w:type="dxa"/>
          </w:tcPr>
          <w:p w:rsidR="00000000" w:rsidRDefault="00984A82">
            <w:pPr>
              <w:pStyle w:val="Textoindependiente"/>
              <w:rPr>
                <w:sz w:val="20"/>
                <w:lang w:val="es-EC"/>
              </w:rPr>
            </w:pPr>
            <w:r>
              <w:rPr>
                <w:sz w:val="20"/>
                <w:lang w:val="es-EC"/>
              </w:rPr>
              <w:t>Representatividad del proceso</w:t>
            </w:r>
          </w:p>
        </w:tc>
        <w:tc>
          <w:tcPr>
            <w:tcW w:w="2645" w:type="dxa"/>
          </w:tcPr>
          <w:p w:rsidR="00000000" w:rsidRDefault="00984A82">
            <w:pPr>
              <w:pStyle w:val="Textoindependiente"/>
              <w:rPr>
                <w:sz w:val="20"/>
                <w:lang w:val="es-EC"/>
              </w:rPr>
            </w:pPr>
            <w:r>
              <w:rPr>
                <w:sz w:val="20"/>
                <w:lang w:val="es-EC"/>
              </w:rPr>
              <w:t>Representatividad Re</w:t>
            </w:r>
            <w:r>
              <w:rPr>
                <w:sz w:val="20"/>
                <w:lang w:val="es-EC"/>
              </w:rPr>
              <w:t>querida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Tiempo (Período)</w:t>
            </w:r>
          </w:p>
        </w:tc>
        <w:tc>
          <w:tcPr>
            <w:tcW w:w="2645" w:type="dxa"/>
          </w:tcPr>
          <w:p w:rsidR="00000000" w:rsidRDefault="00984A82">
            <w:pPr>
              <w:pStyle w:val="Textoindependiente"/>
              <w:jc w:val="left"/>
              <w:rPr>
                <w:b w:val="0"/>
                <w:bCs w:val="0"/>
                <w:sz w:val="20"/>
                <w:lang w:val="es-EC"/>
              </w:rPr>
            </w:pPr>
            <w:r>
              <w:rPr>
                <w:b w:val="0"/>
                <w:bCs w:val="0"/>
                <w:sz w:val="20"/>
                <w:lang w:val="es-EC"/>
              </w:rPr>
              <w:t>2000 - 2004</w:t>
            </w:r>
          </w:p>
        </w:tc>
        <w:tc>
          <w:tcPr>
            <w:tcW w:w="2645"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Geografía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Tecnología</w:t>
            </w:r>
          </w:p>
        </w:tc>
        <w:tc>
          <w:tcPr>
            <w:tcW w:w="2645" w:type="dxa"/>
          </w:tcPr>
          <w:p w:rsidR="00000000" w:rsidRDefault="00984A82">
            <w:pPr>
              <w:pStyle w:val="Textoindependiente"/>
              <w:jc w:val="left"/>
              <w:rPr>
                <w:b w:val="0"/>
                <w:bCs w:val="0"/>
                <w:sz w:val="20"/>
                <w:lang w:val="es-EC"/>
              </w:rPr>
            </w:pPr>
            <w:r>
              <w:rPr>
                <w:b w:val="0"/>
                <w:bCs w:val="0"/>
                <w:sz w:val="20"/>
                <w:lang w:val="es-EC"/>
              </w:rPr>
              <w:t>Tecnología media</w:t>
            </w:r>
          </w:p>
        </w:tc>
        <w:tc>
          <w:tcPr>
            <w:tcW w:w="2645"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Gasolina I</w:t>
      </w:r>
    </w:p>
    <w:p w:rsidR="00000000" w:rsidRDefault="00984A82">
      <w:pPr>
        <w:pStyle w:val="Textoindependiente"/>
        <w:ind w:left="720"/>
        <w:rPr>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Representati</w:t>
            </w:r>
            <w:r>
              <w:rPr>
                <w:sz w:val="20"/>
                <w:lang w:val="es-EC"/>
              </w:rPr>
              <w:t>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1990 - 1994</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Motor buque a diesel C</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w:t>
            </w:r>
            <w:r>
              <w:rPr>
                <w:sz w:val="20"/>
                <w:lang w:val="es-EC"/>
              </w:rPr>
              <w:t>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1985 - 1989</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Plomo I</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60"/>
        <w:gridCol w:w="2610"/>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15" w:type="dxa"/>
          </w:tcPr>
          <w:p w:rsidR="00000000" w:rsidRDefault="00984A82">
            <w:pPr>
              <w:pStyle w:val="Textoindependiente"/>
              <w:rPr>
                <w:sz w:val="20"/>
                <w:lang w:val="es-EC"/>
              </w:rPr>
            </w:pPr>
            <w:r>
              <w:rPr>
                <w:sz w:val="20"/>
                <w:lang w:val="es-EC"/>
              </w:rPr>
              <w:t>Representatividad del proceso</w:t>
            </w:r>
          </w:p>
        </w:tc>
        <w:tc>
          <w:tcPr>
            <w:tcW w:w="266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15" w:type="dxa"/>
          </w:tcPr>
          <w:p w:rsidR="00000000" w:rsidRDefault="00984A82">
            <w:pPr>
              <w:pStyle w:val="Textoindependiente"/>
              <w:jc w:val="left"/>
              <w:rPr>
                <w:b w:val="0"/>
                <w:bCs w:val="0"/>
                <w:sz w:val="20"/>
                <w:lang w:val="es-EC"/>
              </w:rPr>
            </w:pPr>
            <w:r>
              <w:rPr>
                <w:b w:val="0"/>
                <w:bCs w:val="0"/>
                <w:sz w:val="20"/>
                <w:lang w:val="es-EC"/>
              </w:rPr>
              <w:t>1990 - 1994</w:t>
            </w:r>
          </w:p>
        </w:tc>
        <w:tc>
          <w:tcPr>
            <w:tcW w:w="266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15" w:type="dxa"/>
          </w:tcPr>
          <w:p w:rsidR="00000000" w:rsidRDefault="00984A82">
            <w:pPr>
              <w:pStyle w:val="Textoindependiente"/>
              <w:jc w:val="left"/>
              <w:rPr>
                <w:b w:val="0"/>
                <w:bCs w:val="0"/>
                <w:sz w:val="20"/>
                <w:lang w:val="es-EC"/>
              </w:rPr>
            </w:pPr>
            <w:r>
              <w:rPr>
                <w:b w:val="0"/>
                <w:bCs w:val="0"/>
                <w:sz w:val="20"/>
                <w:lang w:val="es-EC"/>
              </w:rPr>
              <w:t>Datos mixtos</w:t>
            </w:r>
          </w:p>
        </w:tc>
        <w:tc>
          <w:tcPr>
            <w:tcW w:w="2669" w:type="dxa"/>
          </w:tcPr>
          <w:p w:rsidR="00000000" w:rsidRDefault="00984A82">
            <w:pPr>
              <w:pStyle w:val="Textoindependiente"/>
              <w:jc w:val="left"/>
              <w:rPr>
                <w:b w:val="0"/>
                <w:bCs w:val="0"/>
                <w:sz w:val="20"/>
                <w:lang w:val="es-EC"/>
              </w:rPr>
            </w:pPr>
            <w:r>
              <w:rPr>
                <w:b w:val="0"/>
                <w:bCs w:val="0"/>
                <w:sz w:val="20"/>
                <w:lang w:val="es-EC"/>
              </w:rPr>
              <w:t>Norteamérica o datos mixtos</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15" w:type="dxa"/>
          </w:tcPr>
          <w:p w:rsidR="00000000" w:rsidRDefault="00984A82">
            <w:pPr>
              <w:pStyle w:val="Textoindependiente"/>
              <w:jc w:val="left"/>
              <w:rPr>
                <w:b w:val="0"/>
                <w:bCs w:val="0"/>
                <w:sz w:val="20"/>
                <w:lang w:val="es-EC"/>
              </w:rPr>
            </w:pPr>
            <w:r>
              <w:rPr>
                <w:b w:val="0"/>
                <w:bCs w:val="0"/>
                <w:sz w:val="20"/>
                <w:lang w:val="es-EC"/>
              </w:rPr>
              <w:t>Datos mixtos</w:t>
            </w:r>
          </w:p>
        </w:tc>
        <w:tc>
          <w:tcPr>
            <w:tcW w:w="266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15" w:type="dxa"/>
          </w:tcPr>
          <w:p w:rsidR="00000000" w:rsidRDefault="00984A82">
            <w:pPr>
              <w:pStyle w:val="Textoindependiente"/>
              <w:jc w:val="left"/>
              <w:rPr>
                <w:b w:val="0"/>
                <w:bCs w:val="0"/>
                <w:sz w:val="20"/>
                <w:lang w:val="es-EC"/>
              </w:rPr>
            </w:pPr>
            <w:r>
              <w:rPr>
                <w:b w:val="0"/>
                <w:bCs w:val="0"/>
                <w:sz w:val="20"/>
                <w:lang w:val="es-EC"/>
              </w:rPr>
              <w:t>material y energía</w:t>
            </w:r>
          </w:p>
        </w:tc>
        <w:tc>
          <w:tcPr>
            <w:tcW w:w="2669" w:type="dxa"/>
          </w:tcPr>
          <w:p w:rsidR="00000000" w:rsidRDefault="00984A82">
            <w:pPr>
              <w:pStyle w:val="Textoindependiente"/>
              <w:jc w:val="left"/>
              <w:rPr>
                <w:b w:val="0"/>
                <w:bCs w:val="0"/>
                <w:sz w:val="20"/>
                <w:lang w:val="es-EC"/>
              </w:rPr>
            </w:pPr>
            <w:r>
              <w:rPr>
                <w:b w:val="0"/>
                <w:bCs w:val="0"/>
                <w:sz w:val="20"/>
                <w:lang w:val="es-EC"/>
              </w:rPr>
              <w:t>material y e</w:t>
            </w:r>
            <w:r>
              <w:rPr>
                <w:b w:val="0"/>
                <w:bCs w:val="0"/>
                <w:sz w:val="20"/>
                <w:lang w:val="es-EC"/>
              </w:rPr>
              <w:t>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PP moldeado por inyección</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1995 - 1999</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w:t>
            </w:r>
            <w:r>
              <w:rPr>
                <w:b w:val="0"/>
                <w:bCs w:val="0"/>
                <w:sz w:val="20"/>
                <w:lang w:val="es-EC"/>
              </w:rPr>
              <w:t>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b w:val="0"/>
          <w:bCs w:val="0"/>
          <w:sz w:val="20"/>
          <w:lang w:val="es-EC"/>
        </w:rPr>
      </w:pPr>
      <w:r>
        <w:rPr>
          <w:b w:val="0"/>
          <w:bCs w:val="0"/>
          <w:sz w:val="20"/>
          <w:lang w:val="es-EC"/>
        </w:rPr>
        <w:t>Producción de batería</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1990 - 1994</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w:t>
            </w:r>
            <w:r>
              <w:rPr>
                <w:b w:val="0"/>
                <w:bCs w:val="0"/>
                <w:sz w:val="20"/>
                <w:lang w:val="es-EC"/>
              </w:rPr>
              <w:t xml:space="preserve">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Producción de energía motor diesel</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3"/>
        <w:gridCol w:w="2578"/>
        <w:gridCol w:w="2596"/>
      </w:tblGrid>
      <w:tr w:rsidR="00000000">
        <w:tblPrEx>
          <w:tblCellMar>
            <w:top w:w="0" w:type="dxa"/>
            <w:bottom w:w="0" w:type="dxa"/>
          </w:tblCellMar>
        </w:tblPrEx>
        <w:tc>
          <w:tcPr>
            <w:tcW w:w="2635" w:type="dxa"/>
          </w:tcPr>
          <w:p w:rsidR="00000000" w:rsidRDefault="00984A82">
            <w:pPr>
              <w:pStyle w:val="Textoindependiente"/>
              <w:rPr>
                <w:sz w:val="20"/>
                <w:lang w:val="es-EC"/>
              </w:rPr>
            </w:pPr>
          </w:p>
        </w:tc>
        <w:tc>
          <w:tcPr>
            <w:tcW w:w="2635" w:type="dxa"/>
          </w:tcPr>
          <w:p w:rsidR="00000000" w:rsidRDefault="00984A82">
            <w:pPr>
              <w:pStyle w:val="Textoindependiente"/>
              <w:rPr>
                <w:sz w:val="20"/>
                <w:lang w:val="es-EC"/>
              </w:rPr>
            </w:pPr>
            <w:r>
              <w:rPr>
                <w:sz w:val="20"/>
                <w:lang w:val="es-EC"/>
              </w:rPr>
              <w:t>Representatividad del proceso</w:t>
            </w:r>
          </w:p>
        </w:tc>
        <w:tc>
          <w:tcPr>
            <w:tcW w:w="2654"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5" w:type="dxa"/>
          </w:tcPr>
          <w:p w:rsidR="00000000" w:rsidRDefault="00984A82">
            <w:pPr>
              <w:pStyle w:val="Textoindependiente"/>
              <w:jc w:val="left"/>
              <w:rPr>
                <w:b w:val="0"/>
                <w:bCs w:val="0"/>
                <w:sz w:val="20"/>
                <w:lang w:val="es-EC"/>
              </w:rPr>
            </w:pPr>
            <w:r>
              <w:rPr>
                <w:b w:val="0"/>
                <w:bCs w:val="0"/>
                <w:sz w:val="20"/>
                <w:lang w:val="es-EC"/>
              </w:rPr>
              <w:t>Tiempo (Período)</w:t>
            </w:r>
          </w:p>
        </w:tc>
        <w:tc>
          <w:tcPr>
            <w:tcW w:w="2635" w:type="dxa"/>
          </w:tcPr>
          <w:p w:rsidR="00000000" w:rsidRDefault="00984A82">
            <w:pPr>
              <w:pStyle w:val="Textoindependiente"/>
              <w:jc w:val="left"/>
              <w:rPr>
                <w:b w:val="0"/>
                <w:bCs w:val="0"/>
                <w:sz w:val="20"/>
                <w:lang w:val="es-EC"/>
              </w:rPr>
            </w:pPr>
            <w:r>
              <w:rPr>
                <w:b w:val="0"/>
                <w:bCs w:val="0"/>
                <w:sz w:val="20"/>
                <w:lang w:val="es-EC"/>
              </w:rPr>
              <w:t>1990 - 1994</w:t>
            </w:r>
          </w:p>
        </w:tc>
        <w:tc>
          <w:tcPr>
            <w:tcW w:w="2654"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5" w:type="dxa"/>
          </w:tcPr>
          <w:p w:rsidR="00000000" w:rsidRDefault="00984A82">
            <w:pPr>
              <w:pStyle w:val="Textoindependiente"/>
              <w:jc w:val="left"/>
              <w:rPr>
                <w:b w:val="0"/>
                <w:bCs w:val="0"/>
                <w:sz w:val="20"/>
                <w:lang w:val="es-EC"/>
              </w:rPr>
            </w:pPr>
            <w:r>
              <w:rPr>
                <w:b w:val="0"/>
                <w:bCs w:val="0"/>
                <w:sz w:val="20"/>
                <w:lang w:val="es-EC"/>
              </w:rPr>
              <w:t>Geografía</w:t>
            </w:r>
          </w:p>
        </w:tc>
        <w:tc>
          <w:tcPr>
            <w:tcW w:w="2635" w:type="dxa"/>
          </w:tcPr>
          <w:p w:rsidR="00000000" w:rsidRDefault="00984A82">
            <w:pPr>
              <w:pStyle w:val="Textoindependiente"/>
              <w:jc w:val="left"/>
              <w:rPr>
                <w:b w:val="0"/>
                <w:bCs w:val="0"/>
                <w:sz w:val="20"/>
                <w:lang w:val="es-EC"/>
              </w:rPr>
            </w:pPr>
            <w:r>
              <w:rPr>
                <w:b w:val="0"/>
                <w:bCs w:val="0"/>
                <w:sz w:val="20"/>
                <w:lang w:val="es-EC"/>
              </w:rPr>
              <w:t>Europa Occidental</w:t>
            </w:r>
          </w:p>
        </w:tc>
        <w:tc>
          <w:tcPr>
            <w:tcW w:w="2654" w:type="dxa"/>
          </w:tcPr>
          <w:p w:rsidR="00000000" w:rsidRDefault="00984A82">
            <w:pPr>
              <w:pStyle w:val="Textoindependiente"/>
              <w:jc w:val="left"/>
              <w:rPr>
                <w:b w:val="0"/>
                <w:bCs w:val="0"/>
                <w:sz w:val="20"/>
                <w:lang w:val="es-EC"/>
              </w:rPr>
            </w:pPr>
            <w:r>
              <w:rPr>
                <w:b w:val="0"/>
                <w:bCs w:val="0"/>
                <w:sz w:val="20"/>
                <w:lang w:val="es-EC"/>
              </w:rPr>
              <w:t>Sudamérica, Global</w:t>
            </w:r>
          </w:p>
        </w:tc>
      </w:tr>
      <w:tr w:rsidR="00000000">
        <w:tblPrEx>
          <w:tblCellMar>
            <w:top w:w="0" w:type="dxa"/>
            <w:bottom w:w="0" w:type="dxa"/>
          </w:tblCellMar>
        </w:tblPrEx>
        <w:tc>
          <w:tcPr>
            <w:tcW w:w="2635" w:type="dxa"/>
          </w:tcPr>
          <w:p w:rsidR="00000000" w:rsidRDefault="00984A82">
            <w:pPr>
              <w:pStyle w:val="Textoindependiente"/>
              <w:jc w:val="left"/>
              <w:rPr>
                <w:b w:val="0"/>
                <w:bCs w:val="0"/>
                <w:sz w:val="20"/>
                <w:lang w:val="es-EC"/>
              </w:rPr>
            </w:pPr>
            <w:r>
              <w:rPr>
                <w:b w:val="0"/>
                <w:bCs w:val="0"/>
                <w:sz w:val="20"/>
                <w:lang w:val="es-EC"/>
              </w:rPr>
              <w:t>Tecnología</w:t>
            </w:r>
          </w:p>
        </w:tc>
        <w:tc>
          <w:tcPr>
            <w:tcW w:w="2635" w:type="dxa"/>
          </w:tcPr>
          <w:p w:rsidR="00000000" w:rsidRDefault="00984A82">
            <w:pPr>
              <w:pStyle w:val="Textoindependiente"/>
              <w:jc w:val="left"/>
              <w:rPr>
                <w:b w:val="0"/>
                <w:bCs w:val="0"/>
                <w:sz w:val="20"/>
                <w:lang w:val="es-EC"/>
              </w:rPr>
            </w:pPr>
            <w:r>
              <w:rPr>
                <w:b w:val="0"/>
                <w:bCs w:val="0"/>
                <w:sz w:val="20"/>
                <w:lang w:val="es-EC"/>
              </w:rPr>
              <w:t>Tecnología media</w:t>
            </w:r>
          </w:p>
        </w:tc>
        <w:tc>
          <w:tcPr>
            <w:tcW w:w="2654"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5"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5" w:type="dxa"/>
          </w:tcPr>
          <w:p w:rsidR="00000000" w:rsidRDefault="00984A82">
            <w:pPr>
              <w:pStyle w:val="Textoindependiente"/>
              <w:jc w:val="left"/>
              <w:rPr>
                <w:b w:val="0"/>
                <w:bCs w:val="0"/>
                <w:sz w:val="20"/>
                <w:lang w:val="es-EC"/>
              </w:rPr>
            </w:pPr>
            <w:r>
              <w:rPr>
                <w:b w:val="0"/>
                <w:bCs w:val="0"/>
                <w:sz w:val="20"/>
                <w:lang w:val="es-EC"/>
              </w:rPr>
              <w:t>material, energía y bienes de capital</w:t>
            </w:r>
          </w:p>
        </w:tc>
        <w:tc>
          <w:tcPr>
            <w:tcW w:w="2654"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PVC B250 es</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1990 - 1994</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w:t>
            </w:r>
            <w:r>
              <w:rPr>
                <w:b w:val="0"/>
                <w:bCs w:val="0"/>
                <w:sz w:val="20"/>
                <w:lang w:val="es-EC"/>
              </w:rPr>
              <w:t>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sz w:val="20"/>
          <w:lang w:val="es-EC"/>
        </w:rPr>
      </w:pPr>
      <w:r>
        <w:rPr>
          <w:sz w:val="20"/>
          <w:lang w:val="es-EC"/>
        </w:rPr>
        <w:t>Reciclaje de Plomo</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Representatividad 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199</w:t>
            </w:r>
            <w:r>
              <w:rPr>
                <w:b w:val="0"/>
                <w:bCs w:val="0"/>
                <w:sz w:val="20"/>
                <w:lang w:val="es-EC"/>
              </w:rPr>
              <w:t>0 - 1994</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Reciclaje y Disposición final</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1"/>
        <w:gridCol w:w="2588"/>
        <w:gridCol w:w="2588"/>
      </w:tblGrid>
      <w:tr w:rsidR="00000000">
        <w:tblPrEx>
          <w:tblCellMar>
            <w:top w:w="0" w:type="dxa"/>
            <w:bottom w:w="0" w:type="dxa"/>
          </w:tblCellMar>
        </w:tblPrEx>
        <w:tc>
          <w:tcPr>
            <w:tcW w:w="2634" w:type="dxa"/>
          </w:tcPr>
          <w:p w:rsidR="00000000" w:rsidRDefault="00984A82">
            <w:pPr>
              <w:pStyle w:val="Textoindependiente"/>
              <w:rPr>
                <w:sz w:val="20"/>
                <w:lang w:val="es-EC"/>
              </w:rPr>
            </w:pPr>
          </w:p>
        </w:tc>
        <w:tc>
          <w:tcPr>
            <w:tcW w:w="2645" w:type="dxa"/>
          </w:tcPr>
          <w:p w:rsidR="00000000" w:rsidRDefault="00984A82">
            <w:pPr>
              <w:pStyle w:val="Textoindependiente"/>
              <w:rPr>
                <w:sz w:val="20"/>
                <w:lang w:val="es-EC"/>
              </w:rPr>
            </w:pPr>
            <w:r>
              <w:rPr>
                <w:sz w:val="20"/>
                <w:lang w:val="es-EC"/>
              </w:rPr>
              <w:t>Representatividad del proceso</w:t>
            </w:r>
          </w:p>
        </w:tc>
        <w:tc>
          <w:tcPr>
            <w:tcW w:w="2645" w:type="dxa"/>
          </w:tcPr>
          <w:p w:rsidR="00000000" w:rsidRDefault="00984A82">
            <w:pPr>
              <w:pStyle w:val="Textoindependiente"/>
              <w:rPr>
                <w:sz w:val="20"/>
                <w:lang w:val="es-EC"/>
              </w:rPr>
            </w:pPr>
            <w:r>
              <w:rPr>
                <w:sz w:val="20"/>
                <w:lang w:val="es-EC"/>
              </w:rPr>
              <w:t>Representativid</w:t>
            </w:r>
            <w:r>
              <w:rPr>
                <w:sz w:val="20"/>
                <w:lang w:val="es-EC"/>
              </w:rPr>
              <w:t>ad Requerida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Tiempo (Período)</w:t>
            </w:r>
          </w:p>
        </w:tc>
        <w:tc>
          <w:tcPr>
            <w:tcW w:w="2645" w:type="dxa"/>
          </w:tcPr>
          <w:p w:rsidR="00000000" w:rsidRDefault="00984A82">
            <w:pPr>
              <w:pStyle w:val="Textoindependiente"/>
              <w:jc w:val="left"/>
              <w:rPr>
                <w:b w:val="0"/>
                <w:bCs w:val="0"/>
                <w:sz w:val="20"/>
                <w:lang w:val="es-EC"/>
              </w:rPr>
            </w:pPr>
            <w:r>
              <w:rPr>
                <w:b w:val="0"/>
                <w:bCs w:val="0"/>
                <w:sz w:val="20"/>
                <w:lang w:val="es-EC"/>
              </w:rPr>
              <w:t>2000 - 2004</w:t>
            </w:r>
          </w:p>
        </w:tc>
        <w:tc>
          <w:tcPr>
            <w:tcW w:w="2645"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Geografía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Tecnología</w:t>
            </w:r>
          </w:p>
        </w:tc>
        <w:tc>
          <w:tcPr>
            <w:tcW w:w="2645" w:type="dxa"/>
          </w:tcPr>
          <w:p w:rsidR="00000000" w:rsidRDefault="00984A82">
            <w:pPr>
              <w:pStyle w:val="Textoindependiente"/>
              <w:jc w:val="left"/>
              <w:rPr>
                <w:b w:val="0"/>
                <w:bCs w:val="0"/>
                <w:sz w:val="20"/>
                <w:lang w:val="es-EC"/>
              </w:rPr>
            </w:pPr>
            <w:r>
              <w:rPr>
                <w:b w:val="0"/>
                <w:bCs w:val="0"/>
                <w:sz w:val="20"/>
                <w:lang w:val="es-EC"/>
              </w:rPr>
              <w:t>Tecnología media</w:t>
            </w:r>
          </w:p>
        </w:tc>
        <w:tc>
          <w:tcPr>
            <w:tcW w:w="2645"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Relleno Plásticos (excl. PVC)</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 xml:space="preserve">Representatividad </w:t>
            </w:r>
            <w:r>
              <w:rPr>
                <w:sz w:val="20"/>
                <w:lang w:val="es-EC"/>
              </w:rPr>
              <w:t>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1985 - 1989</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Relleno PVC</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5"/>
        <w:gridCol w:w="2581"/>
        <w:gridCol w:w="2591"/>
      </w:tblGrid>
      <w:tr w:rsidR="00000000">
        <w:tblPrEx>
          <w:tblCellMar>
            <w:top w:w="0" w:type="dxa"/>
            <w:bottom w:w="0" w:type="dxa"/>
          </w:tblCellMar>
        </w:tblPrEx>
        <w:tc>
          <w:tcPr>
            <w:tcW w:w="2637" w:type="dxa"/>
          </w:tcPr>
          <w:p w:rsidR="00000000" w:rsidRDefault="00984A82">
            <w:pPr>
              <w:pStyle w:val="Textoindependiente"/>
              <w:rPr>
                <w:sz w:val="20"/>
                <w:lang w:val="es-EC"/>
              </w:rPr>
            </w:pPr>
          </w:p>
        </w:tc>
        <w:tc>
          <w:tcPr>
            <w:tcW w:w="2638" w:type="dxa"/>
          </w:tcPr>
          <w:p w:rsidR="00000000" w:rsidRDefault="00984A82">
            <w:pPr>
              <w:pStyle w:val="Textoindependiente"/>
              <w:rPr>
                <w:sz w:val="20"/>
                <w:lang w:val="es-EC"/>
              </w:rPr>
            </w:pPr>
            <w:r>
              <w:rPr>
                <w:sz w:val="20"/>
                <w:lang w:val="es-EC"/>
              </w:rPr>
              <w:t>Re</w:t>
            </w:r>
            <w:r>
              <w:rPr>
                <w:sz w:val="20"/>
                <w:lang w:val="es-EC"/>
              </w:rPr>
              <w:t>presentatividad del proceso</w:t>
            </w:r>
          </w:p>
        </w:tc>
        <w:tc>
          <w:tcPr>
            <w:tcW w:w="2649"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Tiempo (Período)</w:t>
            </w:r>
          </w:p>
        </w:tc>
        <w:tc>
          <w:tcPr>
            <w:tcW w:w="2638" w:type="dxa"/>
          </w:tcPr>
          <w:p w:rsidR="00000000" w:rsidRDefault="00984A82">
            <w:pPr>
              <w:pStyle w:val="Textoindependiente"/>
              <w:jc w:val="left"/>
              <w:rPr>
                <w:b w:val="0"/>
                <w:bCs w:val="0"/>
                <w:sz w:val="20"/>
                <w:lang w:val="es-EC"/>
              </w:rPr>
            </w:pPr>
            <w:r>
              <w:rPr>
                <w:b w:val="0"/>
                <w:bCs w:val="0"/>
                <w:sz w:val="20"/>
                <w:lang w:val="es-EC"/>
              </w:rPr>
              <w:t>1985 - 1989</w:t>
            </w:r>
          </w:p>
        </w:tc>
        <w:tc>
          <w:tcPr>
            <w:tcW w:w="2649"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Geografía</w:t>
            </w:r>
          </w:p>
        </w:tc>
        <w:tc>
          <w:tcPr>
            <w:tcW w:w="2638" w:type="dxa"/>
          </w:tcPr>
          <w:p w:rsidR="00000000" w:rsidRDefault="00984A82">
            <w:pPr>
              <w:pStyle w:val="Textoindependiente"/>
              <w:jc w:val="left"/>
              <w:rPr>
                <w:b w:val="0"/>
                <w:bCs w:val="0"/>
                <w:sz w:val="20"/>
                <w:lang w:val="es-EC"/>
              </w:rPr>
            </w:pPr>
            <w:r>
              <w:rPr>
                <w:b w:val="0"/>
                <w:bCs w:val="0"/>
                <w:sz w:val="20"/>
                <w:lang w:val="es-EC"/>
              </w:rPr>
              <w:t>Europa Occidental</w:t>
            </w:r>
          </w:p>
        </w:tc>
        <w:tc>
          <w:tcPr>
            <w:tcW w:w="2649"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Tecnología</w:t>
            </w:r>
          </w:p>
        </w:tc>
        <w:tc>
          <w:tcPr>
            <w:tcW w:w="2638" w:type="dxa"/>
          </w:tcPr>
          <w:p w:rsidR="00000000" w:rsidRDefault="00984A82">
            <w:pPr>
              <w:pStyle w:val="Textoindependiente"/>
              <w:jc w:val="left"/>
              <w:rPr>
                <w:b w:val="0"/>
                <w:bCs w:val="0"/>
                <w:sz w:val="20"/>
                <w:lang w:val="es-EC"/>
              </w:rPr>
            </w:pPr>
            <w:r>
              <w:rPr>
                <w:b w:val="0"/>
                <w:bCs w:val="0"/>
                <w:sz w:val="20"/>
                <w:lang w:val="es-EC"/>
              </w:rPr>
              <w:t>Tecnología media</w:t>
            </w:r>
          </w:p>
        </w:tc>
        <w:tc>
          <w:tcPr>
            <w:tcW w:w="2649"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7" w:type="dxa"/>
          </w:tcPr>
          <w:p w:rsidR="00000000" w:rsidRDefault="00984A82">
            <w:pPr>
              <w:pStyle w:val="Textoindependiente"/>
              <w:jc w:val="left"/>
              <w:rPr>
                <w:b w:val="0"/>
                <w:bCs w:val="0"/>
                <w:sz w:val="20"/>
                <w:lang w:val="es-EC"/>
              </w:rPr>
            </w:pPr>
            <w:r>
              <w:rPr>
                <w:b w:val="0"/>
                <w:bCs w:val="0"/>
                <w:sz w:val="20"/>
                <w:lang w:val="es-EC"/>
              </w:rPr>
              <w:t>Límites del Sistema</w:t>
            </w:r>
          </w:p>
        </w:tc>
        <w:tc>
          <w:tcPr>
            <w:tcW w:w="2638" w:type="dxa"/>
          </w:tcPr>
          <w:p w:rsidR="00000000" w:rsidRDefault="00984A82">
            <w:pPr>
              <w:pStyle w:val="Textoindependiente"/>
              <w:jc w:val="left"/>
              <w:rPr>
                <w:b w:val="0"/>
                <w:bCs w:val="0"/>
                <w:sz w:val="20"/>
                <w:lang w:val="es-EC"/>
              </w:rPr>
            </w:pPr>
            <w:r>
              <w:rPr>
                <w:b w:val="0"/>
                <w:bCs w:val="0"/>
                <w:sz w:val="20"/>
                <w:lang w:val="es-EC"/>
              </w:rPr>
              <w:t>material y energía</w:t>
            </w:r>
          </w:p>
        </w:tc>
        <w:tc>
          <w:tcPr>
            <w:tcW w:w="2649"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Trailer I</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1"/>
        <w:gridCol w:w="2572"/>
        <w:gridCol w:w="2604"/>
      </w:tblGrid>
      <w:tr w:rsidR="00000000">
        <w:tblPrEx>
          <w:tblCellMar>
            <w:top w:w="0" w:type="dxa"/>
            <w:bottom w:w="0" w:type="dxa"/>
          </w:tblCellMar>
        </w:tblPrEx>
        <w:tc>
          <w:tcPr>
            <w:tcW w:w="2633" w:type="dxa"/>
          </w:tcPr>
          <w:p w:rsidR="00000000" w:rsidRDefault="00984A82">
            <w:pPr>
              <w:pStyle w:val="Textoindependiente"/>
              <w:rPr>
                <w:sz w:val="20"/>
                <w:lang w:val="es-EC"/>
              </w:rPr>
            </w:pPr>
          </w:p>
        </w:tc>
        <w:tc>
          <w:tcPr>
            <w:tcW w:w="2628" w:type="dxa"/>
          </w:tcPr>
          <w:p w:rsidR="00000000" w:rsidRDefault="00984A82">
            <w:pPr>
              <w:pStyle w:val="Textoindependiente"/>
              <w:rPr>
                <w:sz w:val="20"/>
                <w:lang w:val="es-EC"/>
              </w:rPr>
            </w:pPr>
            <w:r>
              <w:rPr>
                <w:sz w:val="20"/>
                <w:lang w:val="es-EC"/>
              </w:rPr>
              <w:t>Representatividad del proceso</w:t>
            </w:r>
          </w:p>
        </w:tc>
        <w:tc>
          <w:tcPr>
            <w:tcW w:w="2663"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3" w:type="dxa"/>
          </w:tcPr>
          <w:p w:rsidR="00000000" w:rsidRDefault="00984A82">
            <w:pPr>
              <w:pStyle w:val="Textoindependiente"/>
              <w:jc w:val="left"/>
              <w:rPr>
                <w:b w:val="0"/>
                <w:bCs w:val="0"/>
                <w:sz w:val="20"/>
                <w:lang w:val="es-EC"/>
              </w:rPr>
            </w:pPr>
            <w:r>
              <w:rPr>
                <w:b w:val="0"/>
                <w:bCs w:val="0"/>
                <w:sz w:val="20"/>
                <w:lang w:val="es-EC"/>
              </w:rPr>
              <w:t>Tiempo (Período)</w:t>
            </w:r>
          </w:p>
        </w:tc>
        <w:tc>
          <w:tcPr>
            <w:tcW w:w="2628" w:type="dxa"/>
          </w:tcPr>
          <w:p w:rsidR="00000000" w:rsidRDefault="00984A82">
            <w:pPr>
              <w:pStyle w:val="Textoindependiente"/>
              <w:jc w:val="left"/>
              <w:rPr>
                <w:b w:val="0"/>
                <w:bCs w:val="0"/>
                <w:sz w:val="20"/>
                <w:lang w:val="es-EC"/>
              </w:rPr>
            </w:pPr>
            <w:r>
              <w:rPr>
                <w:b w:val="0"/>
                <w:bCs w:val="0"/>
                <w:sz w:val="20"/>
                <w:lang w:val="es-EC"/>
              </w:rPr>
              <w:t>1990 - 1994</w:t>
            </w:r>
          </w:p>
        </w:tc>
        <w:tc>
          <w:tcPr>
            <w:tcW w:w="2663"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3" w:type="dxa"/>
          </w:tcPr>
          <w:p w:rsidR="00000000" w:rsidRDefault="00984A82">
            <w:pPr>
              <w:pStyle w:val="Textoindependiente"/>
              <w:jc w:val="left"/>
              <w:rPr>
                <w:b w:val="0"/>
                <w:bCs w:val="0"/>
                <w:sz w:val="20"/>
                <w:lang w:val="es-EC"/>
              </w:rPr>
            </w:pPr>
            <w:r>
              <w:rPr>
                <w:b w:val="0"/>
                <w:bCs w:val="0"/>
                <w:sz w:val="20"/>
                <w:lang w:val="es-EC"/>
              </w:rPr>
              <w:t>Geografía</w:t>
            </w:r>
          </w:p>
        </w:tc>
        <w:tc>
          <w:tcPr>
            <w:tcW w:w="2628" w:type="dxa"/>
          </w:tcPr>
          <w:p w:rsidR="00000000" w:rsidRDefault="00984A82">
            <w:pPr>
              <w:pStyle w:val="Textoindependiente"/>
              <w:jc w:val="left"/>
              <w:rPr>
                <w:b w:val="0"/>
                <w:bCs w:val="0"/>
                <w:sz w:val="20"/>
                <w:lang w:val="es-EC"/>
              </w:rPr>
            </w:pPr>
            <w:r>
              <w:rPr>
                <w:b w:val="0"/>
                <w:bCs w:val="0"/>
                <w:sz w:val="20"/>
                <w:lang w:val="es-EC"/>
              </w:rPr>
              <w:t>Europa Occidental</w:t>
            </w:r>
          </w:p>
        </w:tc>
        <w:tc>
          <w:tcPr>
            <w:tcW w:w="2663" w:type="dxa"/>
          </w:tcPr>
          <w:p w:rsidR="00000000" w:rsidRDefault="00984A82">
            <w:pPr>
              <w:pStyle w:val="Textoindependiente"/>
              <w:jc w:val="left"/>
              <w:rPr>
                <w:b w:val="0"/>
                <w:bCs w:val="0"/>
                <w:sz w:val="20"/>
                <w:lang w:val="es-EC"/>
              </w:rPr>
            </w:pPr>
            <w:r>
              <w:rPr>
                <w:b w:val="0"/>
                <w:bCs w:val="0"/>
                <w:sz w:val="20"/>
                <w:lang w:val="es-EC"/>
              </w:rPr>
              <w:t>Norteamérica</w:t>
            </w:r>
          </w:p>
        </w:tc>
      </w:tr>
      <w:tr w:rsidR="00000000">
        <w:tblPrEx>
          <w:tblCellMar>
            <w:top w:w="0" w:type="dxa"/>
            <w:bottom w:w="0" w:type="dxa"/>
          </w:tblCellMar>
        </w:tblPrEx>
        <w:tc>
          <w:tcPr>
            <w:tcW w:w="2633" w:type="dxa"/>
          </w:tcPr>
          <w:p w:rsidR="00000000" w:rsidRDefault="00984A82">
            <w:pPr>
              <w:pStyle w:val="Textoindependiente"/>
              <w:jc w:val="left"/>
              <w:rPr>
                <w:b w:val="0"/>
                <w:bCs w:val="0"/>
                <w:sz w:val="20"/>
                <w:lang w:val="es-EC"/>
              </w:rPr>
            </w:pPr>
            <w:r>
              <w:rPr>
                <w:b w:val="0"/>
                <w:bCs w:val="0"/>
                <w:sz w:val="20"/>
                <w:lang w:val="es-EC"/>
              </w:rPr>
              <w:t>Tecnología</w:t>
            </w:r>
          </w:p>
        </w:tc>
        <w:tc>
          <w:tcPr>
            <w:tcW w:w="2628" w:type="dxa"/>
          </w:tcPr>
          <w:p w:rsidR="00000000" w:rsidRDefault="00984A82">
            <w:pPr>
              <w:pStyle w:val="Textoindependiente"/>
              <w:jc w:val="left"/>
              <w:rPr>
                <w:b w:val="0"/>
                <w:bCs w:val="0"/>
                <w:sz w:val="20"/>
                <w:lang w:val="es-EC"/>
              </w:rPr>
            </w:pPr>
            <w:r>
              <w:rPr>
                <w:b w:val="0"/>
                <w:bCs w:val="0"/>
                <w:sz w:val="20"/>
                <w:lang w:val="es-EC"/>
              </w:rPr>
              <w:t>Datos mixtos</w:t>
            </w:r>
          </w:p>
        </w:tc>
        <w:tc>
          <w:tcPr>
            <w:tcW w:w="2663"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3" w:type="dxa"/>
          </w:tcPr>
          <w:p w:rsidR="00000000" w:rsidRDefault="00984A82">
            <w:pPr>
              <w:pStyle w:val="Textoindependiente"/>
              <w:jc w:val="left"/>
              <w:rPr>
                <w:b w:val="0"/>
                <w:bCs w:val="0"/>
                <w:sz w:val="20"/>
                <w:lang w:val="es-EC"/>
              </w:rPr>
            </w:pPr>
            <w:r>
              <w:rPr>
                <w:b w:val="0"/>
                <w:bCs w:val="0"/>
                <w:sz w:val="20"/>
                <w:lang w:val="es-EC"/>
              </w:rPr>
              <w:t>Límites del Sistema</w:t>
            </w:r>
          </w:p>
        </w:tc>
        <w:tc>
          <w:tcPr>
            <w:tcW w:w="2628" w:type="dxa"/>
          </w:tcPr>
          <w:p w:rsidR="00000000" w:rsidRDefault="00984A82">
            <w:pPr>
              <w:pStyle w:val="Textoindependiente"/>
              <w:jc w:val="left"/>
              <w:rPr>
                <w:b w:val="0"/>
                <w:bCs w:val="0"/>
                <w:sz w:val="20"/>
                <w:lang w:val="es-EC"/>
              </w:rPr>
            </w:pPr>
            <w:r>
              <w:rPr>
                <w:b w:val="0"/>
                <w:bCs w:val="0"/>
                <w:sz w:val="20"/>
                <w:lang w:val="es-EC"/>
              </w:rPr>
              <w:t>material y energía</w:t>
            </w:r>
          </w:p>
        </w:tc>
        <w:tc>
          <w:tcPr>
            <w:tcW w:w="2663" w:type="dxa"/>
          </w:tcPr>
          <w:p w:rsidR="00000000" w:rsidRDefault="00984A82">
            <w:pPr>
              <w:pStyle w:val="Textoindependiente"/>
              <w:jc w:val="left"/>
              <w:rPr>
                <w:b w:val="0"/>
                <w:bCs w:val="0"/>
                <w:sz w:val="20"/>
                <w:lang w:val="es-EC"/>
              </w:rPr>
            </w:pPr>
            <w:r>
              <w:rPr>
                <w:b w:val="0"/>
                <w:bCs w:val="0"/>
                <w:sz w:val="20"/>
                <w:lang w:val="es-EC"/>
              </w:rPr>
              <w:t>material y</w:t>
            </w:r>
            <w:r>
              <w:rPr>
                <w:b w:val="0"/>
                <w:bCs w:val="0"/>
                <w:sz w:val="20"/>
                <w:lang w:val="es-EC"/>
              </w:rPr>
              <w:t xml:space="preserve">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sz w:val="20"/>
          <w:lang w:val="es-EC"/>
        </w:rPr>
      </w:pPr>
      <w:r>
        <w:rPr>
          <w:sz w:val="20"/>
          <w:lang w:val="es-EC"/>
        </w:rPr>
        <w:t>Tratamiento de desechos desconocido</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1985 - 1989</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w:t>
            </w:r>
            <w:r>
              <w:rPr>
                <w:b w:val="0"/>
                <w:bCs w:val="0"/>
                <w:sz w:val="20"/>
                <w:lang w:val="es-EC"/>
              </w:rPr>
              <w: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sz w:val="20"/>
          <w:lang w:val="es-EC"/>
        </w:rPr>
      </w:pPr>
      <w:r>
        <w:rPr>
          <w:sz w:val="20"/>
          <w:lang w:val="es-EC"/>
        </w:rPr>
        <w:t>Uso de batería</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1"/>
        <w:gridCol w:w="2588"/>
        <w:gridCol w:w="2588"/>
      </w:tblGrid>
      <w:tr w:rsidR="00000000">
        <w:tblPrEx>
          <w:tblCellMar>
            <w:top w:w="0" w:type="dxa"/>
            <w:bottom w:w="0" w:type="dxa"/>
          </w:tblCellMar>
        </w:tblPrEx>
        <w:tc>
          <w:tcPr>
            <w:tcW w:w="2634" w:type="dxa"/>
          </w:tcPr>
          <w:p w:rsidR="00000000" w:rsidRDefault="00984A82">
            <w:pPr>
              <w:pStyle w:val="Textoindependiente"/>
              <w:rPr>
                <w:sz w:val="20"/>
                <w:lang w:val="es-EC"/>
              </w:rPr>
            </w:pPr>
          </w:p>
        </w:tc>
        <w:tc>
          <w:tcPr>
            <w:tcW w:w="2645" w:type="dxa"/>
          </w:tcPr>
          <w:p w:rsidR="00000000" w:rsidRDefault="00984A82">
            <w:pPr>
              <w:pStyle w:val="Textoindependiente"/>
              <w:rPr>
                <w:sz w:val="20"/>
                <w:lang w:val="es-EC"/>
              </w:rPr>
            </w:pPr>
            <w:r>
              <w:rPr>
                <w:sz w:val="20"/>
                <w:lang w:val="es-EC"/>
              </w:rPr>
              <w:t>Representatividad del proceso</w:t>
            </w:r>
          </w:p>
        </w:tc>
        <w:tc>
          <w:tcPr>
            <w:tcW w:w="2645"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Tiempo (Período)</w:t>
            </w:r>
          </w:p>
        </w:tc>
        <w:tc>
          <w:tcPr>
            <w:tcW w:w="2645" w:type="dxa"/>
          </w:tcPr>
          <w:p w:rsidR="00000000" w:rsidRDefault="00984A82">
            <w:pPr>
              <w:pStyle w:val="Textoindependiente"/>
              <w:jc w:val="left"/>
              <w:rPr>
                <w:b w:val="0"/>
                <w:bCs w:val="0"/>
                <w:sz w:val="20"/>
                <w:lang w:val="es-EC"/>
              </w:rPr>
            </w:pPr>
            <w:r>
              <w:rPr>
                <w:b w:val="0"/>
                <w:bCs w:val="0"/>
                <w:sz w:val="20"/>
                <w:lang w:val="es-EC"/>
              </w:rPr>
              <w:t>2000 - 2004</w:t>
            </w:r>
          </w:p>
        </w:tc>
        <w:tc>
          <w:tcPr>
            <w:tcW w:w="2645"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Geografía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Tecnología</w:t>
            </w:r>
          </w:p>
        </w:tc>
        <w:tc>
          <w:tcPr>
            <w:tcW w:w="2645" w:type="dxa"/>
          </w:tcPr>
          <w:p w:rsidR="00000000" w:rsidRDefault="00984A82">
            <w:pPr>
              <w:pStyle w:val="Textoindependiente"/>
              <w:jc w:val="left"/>
              <w:rPr>
                <w:b w:val="0"/>
                <w:bCs w:val="0"/>
                <w:sz w:val="20"/>
                <w:lang w:val="es-EC"/>
              </w:rPr>
            </w:pPr>
            <w:r>
              <w:rPr>
                <w:b w:val="0"/>
                <w:bCs w:val="0"/>
                <w:sz w:val="20"/>
                <w:lang w:val="es-EC"/>
              </w:rPr>
              <w:t>Tecnología media</w:t>
            </w:r>
          </w:p>
        </w:tc>
        <w:tc>
          <w:tcPr>
            <w:tcW w:w="2645" w:type="dxa"/>
          </w:tcPr>
          <w:p w:rsidR="00000000" w:rsidRDefault="00984A82">
            <w:pPr>
              <w:pStyle w:val="Textoindependiente"/>
              <w:jc w:val="left"/>
              <w:rPr>
                <w:b w:val="0"/>
                <w:bCs w:val="0"/>
                <w:sz w:val="20"/>
                <w:lang w:val="es-EC"/>
              </w:rPr>
            </w:pPr>
            <w:r>
              <w:rPr>
                <w:b w:val="0"/>
                <w:bCs w:val="0"/>
                <w:sz w:val="20"/>
                <w:lang w:val="es-EC"/>
              </w:rPr>
              <w:t>Tecnología media o mo</w:t>
            </w:r>
            <w:r>
              <w:rPr>
                <w:b w:val="0"/>
                <w:bCs w:val="0"/>
                <w:sz w:val="20"/>
                <w:lang w:val="es-EC"/>
              </w:rPr>
              <w:t>derna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Caucho E / B I</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1990 - 1994</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Estireno I</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1990 - 1994</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w:t>
            </w:r>
            <w:r>
              <w:rPr>
                <w:b w:val="0"/>
                <w:bCs w:val="0"/>
                <w:sz w:val="20"/>
                <w:lang w:val="es-EC"/>
              </w:rPr>
              <w:t>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Gas Natural I</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1990 - 1994</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 xml:space="preserve">No </w:t>
            </w:r>
            <w:r>
              <w:rPr>
                <w:b w:val="0"/>
                <w:bCs w:val="0"/>
                <w:sz w:val="20"/>
                <w:lang w:val="es-EC"/>
              </w:rPr>
              <w:t>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sz w:val="20"/>
          <w:lang w:val="es-EC"/>
        </w:rPr>
      </w:pPr>
      <w:r>
        <w:rPr>
          <w:sz w:val="20"/>
          <w:lang w:val="es-EC"/>
        </w:rPr>
        <w:t>Negro de Humo I</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 (Período)</w:t>
            </w:r>
          </w:p>
        </w:tc>
        <w:tc>
          <w:tcPr>
            <w:tcW w:w="2642" w:type="dxa"/>
          </w:tcPr>
          <w:p w:rsidR="00000000" w:rsidRDefault="00984A82">
            <w:pPr>
              <w:pStyle w:val="Textoindependiente"/>
              <w:jc w:val="left"/>
              <w:rPr>
                <w:b w:val="0"/>
                <w:bCs w:val="0"/>
                <w:sz w:val="20"/>
                <w:lang w:val="es-EC"/>
              </w:rPr>
            </w:pPr>
            <w:r>
              <w:rPr>
                <w:b w:val="0"/>
                <w:bCs w:val="0"/>
                <w:sz w:val="20"/>
                <w:lang w:val="es-EC"/>
              </w:rPr>
              <w:t>1990 - 1994</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w:t>
            </w:r>
            <w:r>
              <w:rPr>
                <w:b w:val="0"/>
                <w:bCs w:val="0"/>
                <w:sz w:val="20"/>
                <w:lang w:val="es-EC"/>
              </w:rPr>
              <w:t>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p>
    <w:p w:rsidR="00000000" w:rsidRDefault="00984A82">
      <w:pPr>
        <w:pStyle w:val="Textoindependiente"/>
        <w:ind w:left="720"/>
        <w:rPr>
          <w:sz w:val="20"/>
          <w:lang w:val="es-EC"/>
        </w:rPr>
      </w:pPr>
      <w:r>
        <w:rPr>
          <w:sz w:val="20"/>
          <w:lang w:val="es-EC"/>
        </w:rPr>
        <w:t>Uso de batería 15.57 kg</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1"/>
        <w:gridCol w:w="2588"/>
        <w:gridCol w:w="2588"/>
      </w:tblGrid>
      <w:tr w:rsidR="00000000">
        <w:tblPrEx>
          <w:tblCellMar>
            <w:top w:w="0" w:type="dxa"/>
            <w:bottom w:w="0" w:type="dxa"/>
          </w:tblCellMar>
        </w:tblPrEx>
        <w:tc>
          <w:tcPr>
            <w:tcW w:w="2634" w:type="dxa"/>
          </w:tcPr>
          <w:p w:rsidR="00000000" w:rsidRDefault="00984A82">
            <w:pPr>
              <w:pStyle w:val="Textoindependiente"/>
              <w:rPr>
                <w:sz w:val="20"/>
                <w:lang w:val="es-EC"/>
              </w:rPr>
            </w:pPr>
          </w:p>
        </w:tc>
        <w:tc>
          <w:tcPr>
            <w:tcW w:w="2645" w:type="dxa"/>
          </w:tcPr>
          <w:p w:rsidR="00000000" w:rsidRDefault="00984A82">
            <w:pPr>
              <w:pStyle w:val="Textoindependiente"/>
              <w:rPr>
                <w:sz w:val="20"/>
                <w:lang w:val="es-EC"/>
              </w:rPr>
            </w:pPr>
            <w:r>
              <w:rPr>
                <w:sz w:val="20"/>
                <w:lang w:val="es-EC"/>
              </w:rPr>
              <w:t>Representatividad del proceso</w:t>
            </w:r>
          </w:p>
        </w:tc>
        <w:tc>
          <w:tcPr>
            <w:tcW w:w="2645"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Tiempo (Período)</w:t>
            </w:r>
          </w:p>
        </w:tc>
        <w:tc>
          <w:tcPr>
            <w:tcW w:w="2645" w:type="dxa"/>
          </w:tcPr>
          <w:p w:rsidR="00000000" w:rsidRDefault="00984A82">
            <w:pPr>
              <w:pStyle w:val="Textoindependiente"/>
              <w:jc w:val="left"/>
              <w:rPr>
                <w:b w:val="0"/>
                <w:bCs w:val="0"/>
                <w:sz w:val="20"/>
                <w:lang w:val="es-EC"/>
              </w:rPr>
            </w:pPr>
            <w:r>
              <w:rPr>
                <w:b w:val="0"/>
                <w:bCs w:val="0"/>
                <w:sz w:val="20"/>
                <w:lang w:val="es-EC"/>
              </w:rPr>
              <w:t>20</w:t>
            </w:r>
            <w:r>
              <w:rPr>
                <w:b w:val="0"/>
                <w:bCs w:val="0"/>
                <w:sz w:val="20"/>
                <w:lang w:val="es-EC"/>
              </w:rPr>
              <w:t>00 - 2004</w:t>
            </w:r>
          </w:p>
        </w:tc>
        <w:tc>
          <w:tcPr>
            <w:tcW w:w="2645"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Geografía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c>
          <w:tcPr>
            <w:tcW w:w="2645" w:type="dxa"/>
          </w:tcPr>
          <w:p w:rsidR="00000000" w:rsidRDefault="00984A82">
            <w:pPr>
              <w:pStyle w:val="Textoindependiente"/>
              <w:jc w:val="left"/>
              <w:rPr>
                <w:b w:val="0"/>
                <w:bCs w:val="0"/>
                <w:sz w:val="20"/>
                <w:lang w:val="es-EC"/>
              </w:rPr>
            </w:pPr>
            <w:r>
              <w:rPr>
                <w:b w:val="0"/>
                <w:bCs w:val="0"/>
                <w:sz w:val="20"/>
                <w:lang w:val="es-EC"/>
              </w:rPr>
              <w:t>Sudamérica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Tecnología</w:t>
            </w:r>
          </w:p>
        </w:tc>
        <w:tc>
          <w:tcPr>
            <w:tcW w:w="2645" w:type="dxa"/>
          </w:tcPr>
          <w:p w:rsidR="00000000" w:rsidRDefault="00984A82">
            <w:pPr>
              <w:pStyle w:val="Textoindependiente"/>
              <w:jc w:val="left"/>
              <w:rPr>
                <w:b w:val="0"/>
                <w:bCs w:val="0"/>
                <w:sz w:val="20"/>
                <w:lang w:val="es-EC"/>
              </w:rPr>
            </w:pPr>
            <w:r>
              <w:rPr>
                <w:b w:val="0"/>
                <w:bCs w:val="0"/>
                <w:sz w:val="20"/>
                <w:lang w:val="es-EC"/>
              </w:rPr>
              <w:t>Tecnología media</w:t>
            </w:r>
          </w:p>
        </w:tc>
        <w:tc>
          <w:tcPr>
            <w:tcW w:w="2645"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34"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c>
          <w:tcPr>
            <w:tcW w:w="2645"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rPr>
          <w:b w:val="0"/>
          <w:bCs w:val="0"/>
          <w:sz w:val="20"/>
          <w:lang w:val="es-EC"/>
        </w:rPr>
      </w:pPr>
    </w:p>
    <w:p w:rsidR="00000000" w:rsidRDefault="00984A82">
      <w:pPr>
        <w:pStyle w:val="Textoindependiente"/>
        <w:ind w:left="720"/>
        <w:rPr>
          <w:sz w:val="20"/>
          <w:lang w:val="es-EC"/>
        </w:rPr>
      </w:pPr>
      <w:r>
        <w:rPr>
          <w:sz w:val="20"/>
          <w:lang w:val="es-EC"/>
        </w:rPr>
        <w:t>Polibutadieno I</w:t>
      </w:r>
    </w:p>
    <w:p w:rsidR="00000000" w:rsidRDefault="00984A82">
      <w:pPr>
        <w:pStyle w:val="Textoindependiente"/>
        <w:ind w:left="720"/>
        <w:rPr>
          <w:b w:val="0"/>
          <w:bCs w:val="0"/>
          <w:sz w:val="20"/>
          <w:lang w:val="es-EC"/>
        </w:rPr>
      </w:pPr>
    </w:p>
    <w:tbl>
      <w:tblPr>
        <w:tblW w:w="0" w:type="auto"/>
        <w:tblInd w:w="7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000"/>
      </w:tblPr>
      <w:tblGrid>
        <w:gridCol w:w="2527"/>
        <w:gridCol w:w="2585"/>
        <w:gridCol w:w="2585"/>
      </w:tblGrid>
      <w:tr w:rsidR="00000000">
        <w:tblPrEx>
          <w:tblCellMar>
            <w:top w:w="0" w:type="dxa"/>
            <w:bottom w:w="0" w:type="dxa"/>
          </w:tblCellMar>
        </w:tblPrEx>
        <w:tc>
          <w:tcPr>
            <w:tcW w:w="2640" w:type="dxa"/>
          </w:tcPr>
          <w:p w:rsidR="00000000" w:rsidRDefault="00984A82">
            <w:pPr>
              <w:pStyle w:val="Textoindependiente"/>
              <w:rPr>
                <w:sz w:val="20"/>
                <w:lang w:val="es-EC"/>
              </w:rPr>
            </w:pPr>
          </w:p>
        </w:tc>
        <w:tc>
          <w:tcPr>
            <w:tcW w:w="2642" w:type="dxa"/>
          </w:tcPr>
          <w:p w:rsidR="00000000" w:rsidRDefault="00984A82">
            <w:pPr>
              <w:pStyle w:val="Textoindependiente"/>
              <w:rPr>
                <w:sz w:val="20"/>
                <w:lang w:val="es-EC"/>
              </w:rPr>
            </w:pPr>
            <w:r>
              <w:rPr>
                <w:sz w:val="20"/>
                <w:lang w:val="es-EC"/>
              </w:rPr>
              <w:t>Representatividad del proceso</w:t>
            </w:r>
          </w:p>
        </w:tc>
        <w:tc>
          <w:tcPr>
            <w:tcW w:w="2642" w:type="dxa"/>
          </w:tcPr>
          <w:p w:rsidR="00000000" w:rsidRDefault="00984A82">
            <w:pPr>
              <w:pStyle w:val="Textoindependiente"/>
              <w:rPr>
                <w:sz w:val="20"/>
                <w:lang w:val="es-EC"/>
              </w:rPr>
            </w:pPr>
            <w:r>
              <w:rPr>
                <w:sz w:val="20"/>
                <w:lang w:val="es-EC"/>
              </w:rPr>
              <w:t>Representatividad Requerida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Tiempo</w:t>
            </w:r>
            <w:r>
              <w:rPr>
                <w:b w:val="0"/>
                <w:bCs w:val="0"/>
                <w:sz w:val="20"/>
                <w:lang w:val="es-EC"/>
              </w:rPr>
              <w:t xml:space="preserve"> (Período)</w:t>
            </w:r>
          </w:p>
        </w:tc>
        <w:tc>
          <w:tcPr>
            <w:tcW w:w="2642" w:type="dxa"/>
          </w:tcPr>
          <w:p w:rsidR="00000000" w:rsidRDefault="00984A82">
            <w:pPr>
              <w:pStyle w:val="Textoindependiente"/>
              <w:jc w:val="left"/>
              <w:rPr>
                <w:b w:val="0"/>
                <w:bCs w:val="0"/>
                <w:sz w:val="20"/>
                <w:lang w:val="es-EC"/>
              </w:rPr>
            </w:pPr>
            <w:r>
              <w:rPr>
                <w:b w:val="0"/>
                <w:bCs w:val="0"/>
                <w:sz w:val="20"/>
                <w:lang w:val="es-EC"/>
              </w:rPr>
              <w:t>1990 - 1994</w:t>
            </w:r>
          </w:p>
        </w:tc>
        <w:tc>
          <w:tcPr>
            <w:tcW w:w="2642" w:type="dxa"/>
          </w:tcPr>
          <w:p w:rsidR="00000000" w:rsidRDefault="00984A82">
            <w:pPr>
              <w:pStyle w:val="Textoindependiente"/>
              <w:jc w:val="left"/>
              <w:rPr>
                <w:b w:val="0"/>
                <w:bCs w:val="0"/>
                <w:sz w:val="20"/>
                <w:lang w:val="es-EC"/>
              </w:rPr>
            </w:pPr>
            <w:r>
              <w:rPr>
                <w:b w:val="0"/>
                <w:bCs w:val="0"/>
                <w:sz w:val="20"/>
                <w:lang w:val="es-EC"/>
              </w:rPr>
              <w:t>1985 - 2004</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Geografía</w:t>
            </w:r>
          </w:p>
        </w:tc>
        <w:tc>
          <w:tcPr>
            <w:tcW w:w="2642" w:type="dxa"/>
          </w:tcPr>
          <w:p w:rsidR="00000000" w:rsidRDefault="00984A82">
            <w:pPr>
              <w:pStyle w:val="Textoindependiente"/>
              <w:jc w:val="left"/>
              <w:rPr>
                <w:b w:val="0"/>
                <w:bCs w:val="0"/>
                <w:sz w:val="20"/>
                <w:lang w:val="es-EC"/>
              </w:rPr>
            </w:pPr>
            <w:r>
              <w:rPr>
                <w:b w:val="0"/>
                <w:bCs w:val="0"/>
                <w:sz w:val="20"/>
                <w:lang w:val="es-EC"/>
              </w:rPr>
              <w:t>Europa Occidental</w:t>
            </w:r>
          </w:p>
        </w:tc>
        <w:tc>
          <w:tcPr>
            <w:tcW w:w="2642" w:type="dxa"/>
          </w:tcPr>
          <w:p w:rsidR="00000000" w:rsidRDefault="00984A82">
            <w:pPr>
              <w:pStyle w:val="Textoindependiente"/>
              <w:jc w:val="left"/>
              <w:rPr>
                <w:b w:val="0"/>
                <w:bCs w:val="0"/>
                <w:sz w:val="20"/>
                <w:lang w:val="es-EC"/>
              </w:rPr>
            </w:pPr>
            <w:r>
              <w:rPr>
                <w:b w:val="0"/>
                <w:bCs w:val="0"/>
                <w:sz w:val="20"/>
                <w:lang w:val="es-EC"/>
              </w:rPr>
              <w:t>No específico</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Tecnología</w:t>
            </w:r>
          </w:p>
        </w:tc>
        <w:tc>
          <w:tcPr>
            <w:tcW w:w="2642" w:type="dxa"/>
          </w:tcPr>
          <w:p w:rsidR="00000000" w:rsidRDefault="00984A82">
            <w:pPr>
              <w:pStyle w:val="Textoindependiente"/>
              <w:jc w:val="left"/>
              <w:rPr>
                <w:b w:val="0"/>
                <w:bCs w:val="0"/>
                <w:sz w:val="20"/>
                <w:lang w:val="es-EC"/>
              </w:rPr>
            </w:pPr>
            <w:r>
              <w:rPr>
                <w:b w:val="0"/>
                <w:bCs w:val="0"/>
                <w:sz w:val="20"/>
                <w:lang w:val="es-EC"/>
              </w:rPr>
              <w:t>Tecnología media</w:t>
            </w:r>
          </w:p>
        </w:tc>
        <w:tc>
          <w:tcPr>
            <w:tcW w:w="2642" w:type="dxa"/>
          </w:tcPr>
          <w:p w:rsidR="00000000" w:rsidRDefault="00984A82">
            <w:pPr>
              <w:pStyle w:val="Textoindependiente"/>
              <w:jc w:val="left"/>
              <w:rPr>
                <w:b w:val="0"/>
                <w:bCs w:val="0"/>
                <w:sz w:val="20"/>
                <w:lang w:val="es-EC"/>
              </w:rPr>
            </w:pPr>
            <w:r>
              <w:rPr>
                <w:b w:val="0"/>
                <w:bCs w:val="0"/>
                <w:sz w:val="20"/>
                <w:lang w:val="es-EC"/>
              </w:rPr>
              <w:t>Tecnología media o moderna</w:t>
            </w:r>
          </w:p>
        </w:tc>
      </w:tr>
      <w:tr w:rsidR="00000000">
        <w:tblPrEx>
          <w:tblCellMar>
            <w:top w:w="0" w:type="dxa"/>
            <w:bottom w:w="0" w:type="dxa"/>
          </w:tblCellMar>
        </w:tblPrEx>
        <w:tc>
          <w:tcPr>
            <w:tcW w:w="2640" w:type="dxa"/>
          </w:tcPr>
          <w:p w:rsidR="00000000" w:rsidRDefault="00984A82">
            <w:pPr>
              <w:pStyle w:val="Textoindependiente"/>
              <w:jc w:val="left"/>
              <w:rPr>
                <w:b w:val="0"/>
                <w:bCs w:val="0"/>
                <w:sz w:val="20"/>
                <w:lang w:val="es-EC"/>
              </w:rPr>
            </w:pPr>
            <w:r>
              <w:rPr>
                <w:b w:val="0"/>
                <w:bCs w:val="0"/>
                <w:sz w:val="20"/>
                <w:lang w:val="es-EC"/>
              </w:rPr>
              <w:t>Límites del Sistema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c>
          <w:tcPr>
            <w:tcW w:w="2642" w:type="dxa"/>
          </w:tcPr>
          <w:p w:rsidR="00000000" w:rsidRDefault="00984A82">
            <w:pPr>
              <w:pStyle w:val="Textoindependiente"/>
              <w:jc w:val="left"/>
              <w:rPr>
                <w:b w:val="0"/>
                <w:bCs w:val="0"/>
                <w:sz w:val="20"/>
                <w:lang w:val="es-EC"/>
              </w:rPr>
            </w:pPr>
            <w:r>
              <w:rPr>
                <w:b w:val="0"/>
                <w:bCs w:val="0"/>
                <w:sz w:val="20"/>
                <w:lang w:val="es-EC"/>
              </w:rPr>
              <w:t>material y energía</w:t>
            </w:r>
          </w:p>
        </w:tc>
      </w:tr>
    </w:tbl>
    <w:p w:rsidR="00000000" w:rsidRDefault="00984A82">
      <w:pPr>
        <w:pStyle w:val="Textoindependiente"/>
        <w:ind w:left="720"/>
        <w:jc w:val="both"/>
        <w:rPr>
          <w:b w:val="0"/>
          <w:bCs w:val="0"/>
          <w:sz w:val="20"/>
          <w:lang w:val="es-EC"/>
        </w:rPr>
      </w:pPr>
    </w:p>
    <w:p w:rsidR="00000000" w:rsidRDefault="00984A82">
      <w:pPr>
        <w:pStyle w:val="Textoindependiente"/>
        <w:ind w:left="720"/>
        <w:jc w:val="both"/>
        <w:rPr>
          <w:b w:val="0"/>
          <w:bCs w:val="0"/>
          <w:sz w:val="20"/>
          <w:lang w:val="es-EC"/>
        </w:rPr>
      </w:pPr>
      <w:r>
        <w:rPr>
          <w:b w:val="0"/>
          <w:bCs w:val="0"/>
          <w:sz w:val="20"/>
          <w:lang w:val="es-EC"/>
        </w:rPr>
        <w:br w:type="page"/>
      </w:r>
    </w:p>
    <w:p w:rsidR="00000000" w:rsidRDefault="00984A82">
      <w:pPr>
        <w:pStyle w:val="Textoindependiente"/>
        <w:rPr>
          <w:sz w:val="24"/>
          <w:lang w:val="es-EC"/>
        </w:rPr>
      </w:pPr>
    </w:p>
    <w:p w:rsidR="00000000" w:rsidRDefault="00984A82">
      <w:pPr>
        <w:pStyle w:val="Textoindependiente"/>
        <w:rPr>
          <w:sz w:val="24"/>
          <w:lang w:val="es-EC"/>
        </w:rPr>
      </w:pPr>
    </w:p>
    <w:p w:rsidR="00000000" w:rsidRDefault="00984A82">
      <w:pPr>
        <w:pStyle w:val="Textoindependiente"/>
        <w:rPr>
          <w:sz w:val="24"/>
          <w:lang w:val="es-EC"/>
        </w:rPr>
      </w:pPr>
    </w:p>
    <w:p w:rsidR="00000000" w:rsidRDefault="00984A82">
      <w:pPr>
        <w:pStyle w:val="Textoindependiente"/>
        <w:rPr>
          <w:sz w:val="24"/>
          <w:lang w:val="es-EC"/>
        </w:rPr>
      </w:pPr>
    </w:p>
    <w:p w:rsidR="00000000" w:rsidRDefault="00984A82">
      <w:pPr>
        <w:pStyle w:val="Textoindependiente"/>
        <w:rPr>
          <w:sz w:val="24"/>
          <w:lang w:val="es-EC"/>
        </w:rPr>
      </w:pPr>
    </w:p>
    <w:p w:rsidR="00000000" w:rsidRDefault="00984A82">
      <w:pPr>
        <w:pStyle w:val="Textoindependiente"/>
        <w:spacing w:line="480" w:lineRule="auto"/>
        <w:rPr>
          <w:sz w:val="32"/>
          <w:lang w:val="en-GB"/>
        </w:rPr>
      </w:pPr>
      <w:r>
        <w:rPr>
          <w:sz w:val="32"/>
          <w:lang w:val="en-GB"/>
        </w:rPr>
        <w:t>BIBLIOGRAFÍA</w:t>
      </w:r>
    </w:p>
    <w:p w:rsidR="00000000" w:rsidRDefault="00984A82">
      <w:pPr>
        <w:pStyle w:val="Textoindependiente"/>
        <w:rPr>
          <w:sz w:val="32"/>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Alliance of Automobile Manufacturers</w:t>
      </w:r>
      <w:r>
        <w:rPr>
          <w:rFonts w:ascii="Arial" w:hAnsi="Arial" w:cs="Arial"/>
          <w:lang w:val="en-GB"/>
        </w:rPr>
        <w:t>, St</w:t>
      </w:r>
      <w:r>
        <w:rPr>
          <w:rFonts w:ascii="Arial" w:hAnsi="Arial" w:cs="Arial"/>
          <w:lang w:val="en-GB"/>
        </w:rPr>
        <w:t>atement: Technical Analysis NRC Fuel Economy Report Evaluation, 2000.</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s-ES"/>
        </w:rPr>
      </w:pPr>
      <w:r>
        <w:rPr>
          <w:rFonts w:ascii="Arial" w:hAnsi="Arial" w:cs="Arial"/>
          <w:lang w:val="es-ES"/>
        </w:rPr>
        <w:t>BANCO CENTRAL DEL ECUADOR, Archivo de importaciones y exportaciones, 2002.</w:t>
      </w:r>
    </w:p>
    <w:p w:rsidR="00000000" w:rsidRDefault="00984A82">
      <w:pPr>
        <w:spacing w:line="480" w:lineRule="auto"/>
        <w:jc w:val="both"/>
        <w:rPr>
          <w:rFonts w:ascii="Arial" w:hAnsi="Arial" w:cs="Arial"/>
          <w:lang w:val="es-ES"/>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 xml:space="preserve">BARAK M., Electrochemical Power Sources: Primary &amp; Secondary Batteries, Institution of Electrical Engineers, </w:t>
      </w:r>
      <w:r>
        <w:rPr>
          <w:rFonts w:ascii="Arial" w:hAnsi="Arial" w:cs="Arial"/>
          <w:lang w:val="en-GB"/>
        </w:rPr>
        <w:t>London, United Kingdom, 1980.</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BATTERY COUNCIL INTERNATIONAL, 2004. (http://</w:t>
      </w:r>
      <w:r>
        <w:rPr>
          <w:rFonts w:ascii="Arial" w:hAnsi="Arial" w:cs="Arial"/>
          <w:lang w:val="en-GB"/>
        </w:rPr>
        <w:t>w</w:t>
      </w:r>
      <w:r>
        <w:rPr>
          <w:rFonts w:ascii="Arial" w:hAnsi="Arial" w:cs="Arial"/>
          <w:lang w:val="en-GB"/>
        </w:rPr>
        <w:t>ww.batterycouncil.org/made.html)</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BORDIA SUREK, Relevance Of Life Cycle Assessment In Developing Countries, Department of Mining Engineering, PNG University of Technology, LAE, PA</w:t>
      </w:r>
      <w:r>
        <w:rPr>
          <w:rFonts w:ascii="Arial" w:hAnsi="Arial" w:cs="Arial"/>
          <w:lang w:val="en-GB"/>
        </w:rPr>
        <w:t>PUA NEW GUINEA. (http://www.nrcan.gc.ca/mms /canmet-mtb/mmslmsm/enviro/lifecycle/pdf/Bordia-RelevanceofLCADev Coun-Abstract.pdf)</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BOSCH, Alternadores, Robert Bosch GmbH, 2000.</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BOSCH, Baterías, Robert Bosch GmbH, 2000.</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BRYDSON J.A., Plastic Materials, Sev</w:t>
      </w:r>
      <w:r>
        <w:rPr>
          <w:rFonts w:ascii="Arial" w:hAnsi="Arial" w:cs="Arial"/>
          <w:lang w:val="en-GB"/>
        </w:rPr>
        <w:t>enth Edition, Butterworth-Heinemann, 1999.</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CALDEIRA-PIRES A., General Activity of LCA in Brazil, Department of Mechanical Engineering, University of Brasilia, Brasilia DF Brazil. (http://www.unit.aist.go.jp/lca-center/ asianetwork/ws02.11.07/29.pdf)</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s-ES"/>
        </w:rPr>
      </w:pPr>
      <w:r>
        <w:rPr>
          <w:rFonts w:ascii="Arial" w:hAnsi="Arial" w:cs="Arial"/>
          <w:lang w:val="es-ES"/>
        </w:rPr>
        <w:t>CASC</w:t>
      </w:r>
      <w:r>
        <w:rPr>
          <w:rFonts w:ascii="Arial" w:hAnsi="Arial" w:cs="Arial"/>
          <w:lang w:val="es-ES"/>
        </w:rPr>
        <w:t>IO J., WOODSALE G., MITCHELL P., Guía ISO 14000: Las nuevas normas internacionales para al administración ambiental, McGraw-Hill, 1997.</w:t>
      </w:r>
    </w:p>
    <w:p w:rsidR="00000000" w:rsidRDefault="00984A82">
      <w:pPr>
        <w:spacing w:line="480" w:lineRule="auto"/>
        <w:jc w:val="both"/>
        <w:rPr>
          <w:rFonts w:ascii="Arial" w:hAnsi="Arial" w:cs="Arial"/>
          <w:lang w:val="es-ES"/>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s-ES"/>
        </w:rPr>
      </w:pPr>
      <w:r>
        <w:rPr>
          <w:rFonts w:ascii="Arial" w:hAnsi="Arial" w:cs="Arial"/>
          <w:lang w:val="es-ES"/>
        </w:rPr>
        <w:t>CONSEJO NACIONAL DE ELECTRICIDAD, Estadística Del Sector Eléctrico Ecuatoriano, 2002.</w:t>
      </w:r>
    </w:p>
    <w:p w:rsidR="00000000" w:rsidRDefault="00984A82">
      <w:pPr>
        <w:spacing w:line="480" w:lineRule="auto"/>
        <w:jc w:val="both"/>
        <w:rPr>
          <w:rFonts w:ascii="Arial" w:hAnsi="Arial" w:cs="Arial"/>
          <w:lang w:val="es-ES"/>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 xml:space="preserve">Daniel S., Pappis C &amp; Voutsinas </w:t>
      </w:r>
      <w:r>
        <w:rPr>
          <w:rFonts w:ascii="Arial" w:hAnsi="Arial" w:cs="Arial"/>
          <w:caps/>
          <w:lang w:val="en-GB"/>
        </w:rPr>
        <w:t>T</w:t>
      </w:r>
      <w:r>
        <w:rPr>
          <w:rFonts w:ascii="Arial" w:hAnsi="Arial" w:cs="Arial"/>
          <w:lang w:val="en-GB"/>
        </w:rPr>
        <w:t>., Applying Life Cycle Inventory to a reverse supply chain: a case study of lead recovery from batteries, Resources, Conservation and Recycling: 37 (4) 251 – 381, 2003.</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Dreyer L., Niemann A.L.</w:t>
      </w:r>
      <w:r>
        <w:rPr>
          <w:rFonts w:ascii="Arial" w:hAnsi="Arial" w:cs="Arial"/>
          <w:lang w:val="en-GB"/>
        </w:rPr>
        <w:t>, “Life Cycle Assessment of UV-lacquers and Comparison of Thre</w:t>
      </w:r>
      <w:r>
        <w:rPr>
          <w:rFonts w:ascii="Arial" w:hAnsi="Arial" w:cs="Arial"/>
          <w:lang w:val="en-GB"/>
        </w:rPr>
        <w:t>e Life Cycle Impact Assessment Methods” (MSc Thesis, Department of Manufacturing Engineering and Management, Technical University of Denmark, 2001. (http://ipt.dtu.dk/~mic/Teaching.htm#master%20thesis%20projects)</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Dreyer L., Niemann A.L., Hauschild M.,</w:t>
      </w:r>
      <w:r>
        <w:rPr>
          <w:rFonts w:ascii="Arial" w:hAnsi="Arial" w:cs="Arial"/>
          <w:lang w:val="en-GB"/>
        </w:rPr>
        <w:t xml:space="preserve"> Com</w:t>
      </w:r>
      <w:r>
        <w:rPr>
          <w:rFonts w:ascii="Arial" w:hAnsi="Arial" w:cs="Arial"/>
          <w:lang w:val="en-GB"/>
        </w:rPr>
        <w:t>parison of Three Different LCIA Methods: EDIP97, CML2001 and Eco-indicator 99 Does it matter which one you choose?, International Journal of Life Cycle Assessment 8 (4) 191 – 200, 2003.</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s-ES"/>
        </w:rPr>
      </w:pPr>
      <w:r>
        <w:rPr>
          <w:rFonts w:ascii="Arial" w:hAnsi="Arial" w:cs="Arial"/>
          <w:lang w:val="en-GB"/>
        </w:rPr>
        <w:t xml:space="preserve">ECOBILAN, Life Cycle Assessment History, 2004. </w:t>
      </w:r>
      <w:r>
        <w:rPr>
          <w:rFonts w:ascii="Arial" w:hAnsi="Arial" w:cs="Arial"/>
          <w:lang w:val="es-ES"/>
        </w:rPr>
        <w:t>(Disponible en: http:/</w:t>
      </w:r>
      <w:r>
        <w:rPr>
          <w:rFonts w:ascii="Arial" w:hAnsi="Arial" w:cs="Arial"/>
          <w:lang w:val="es-ES"/>
        </w:rPr>
        <w:t>/www.</w:t>
      </w:r>
      <w:r>
        <w:rPr>
          <w:rFonts w:ascii="Arial" w:hAnsi="Arial" w:cs="Arial"/>
          <w:lang w:val="es-ES"/>
        </w:rPr>
        <w:t>e</w:t>
      </w:r>
      <w:r>
        <w:rPr>
          <w:rFonts w:ascii="Arial" w:hAnsi="Arial" w:cs="Arial"/>
          <w:lang w:val="es-ES"/>
        </w:rPr>
        <w:t>cobilan.com/uk_lca02.php)</w:t>
      </w:r>
    </w:p>
    <w:p w:rsidR="00000000" w:rsidRDefault="00984A82">
      <w:pPr>
        <w:spacing w:line="480" w:lineRule="auto"/>
        <w:jc w:val="both"/>
        <w:rPr>
          <w:rFonts w:ascii="Arial" w:hAnsi="Arial" w:cs="Arial"/>
          <w:lang w:val="es-ES"/>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s-ES"/>
        </w:rPr>
      </w:pPr>
      <w:r>
        <w:rPr>
          <w:rFonts w:ascii="Arial" w:hAnsi="Arial" w:cs="Arial"/>
          <w:lang w:val="es-ES"/>
        </w:rPr>
        <w:t>GOBIERNO DE CHILE, COMISIÓN NACIONAL DEL MEDIO AMBIENTE, Proyecto Minimización de Residuos provenientes de Envases y Embalajes, Guía Metodológica Estudio De Ciclo De Vida ECV, 2001.</w:t>
      </w:r>
    </w:p>
    <w:p w:rsidR="00000000" w:rsidRDefault="00984A82">
      <w:pPr>
        <w:spacing w:line="480" w:lineRule="auto"/>
        <w:jc w:val="both"/>
        <w:rPr>
          <w:rFonts w:ascii="Arial" w:hAnsi="Arial" w:cs="Arial"/>
          <w:lang w:val="es-ES"/>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goedkoop m., spriensma R</w:t>
      </w:r>
      <w:r>
        <w:rPr>
          <w:rFonts w:ascii="Arial" w:hAnsi="Arial" w:cs="Arial"/>
          <w:lang w:val="en-GB"/>
        </w:rPr>
        <w:t>, The Eco-indica</w:t>
      </w:r>
      <w:r>
        <w:rPr>
          <w:rFonts w:ascii="Arial" w:hAnsi="Arial" w:cs="Arial"/>
          <w:lang w:val="en-GB"/>
        </w:rPr>
        <w:t>tor 99 A damage oriented method for Life Cycle Impact Assessment Methodology Report, Pre Consultants, Netherlands, 2001. (http://www.pre.nl/eco-indicator99/ei99-reports.htm)</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Guinée Jeroen B.</w:t>
      </w:r>
      <w:r>
        <w:rPr>
          <w:rFonts w:ascii="Arial" w:hAnsi="Arial" w:cs="Arial"/>
          <w:lang w:val="en-GB"/>
        </w:rPr>
        <w:t xml:space="preserve"> (final editor), Life Cycle Assessment: An operational guide to t</w:t>
      </w:r>
      <w:r>
        <w:rPr>
          <w:rFonts w:ascii="Arial" w:hAnsi="Arial" w:cs="Arial"/>
          <w:lang w:val="en-GB"/>
        </w:rPr>
        <w:t>he ISO standards (Final Report), Centre of Environmental Science, Leiden University, School of Systems Engineering, Policy Analysis and Management, Delft University of Technology, Interfaculty Department of Environmental Science, University of Amsterdam, F</w:t>
      </w:r>
      <w:r>
        <w:rPr>
          <w:rFonts w:ascii="Arial" w:hAnsi="Arial" w:cs="Arial"/>
          <w:lang w:val="en-GB"/>
        </w:rPr>
        <w:t>uels and Raw Materials Bureau, Netherlands, 2001.(http://www.leidenuniv.nl/interfac/cml/ssp/projects/lca2/lca2.html#gb)</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Harper</w:t>
      </w:r>
      <w:r>
        <w:rPr>
          <w:rFonts w:ascii="Arial" w:hAnsi="Arial" w:cs="Arial"/>
          <w:lang w:val="en-GB"/>
        </w:rPr>
        <w:t>, Handbook of Materials for Product Design, McGraw-Hill, 2001.</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HEIJUNGS R., FLEIJN R., Numerical approaches towards life cycle i</w:t>
      </w:r>
      <w:r>
        <w:rPr>
          <w:rFonts w:ascii="Arial" w:hAnsi="Arial" w:cs="Arial"/>
          <w:lang w:val="en-GB"/>
        </w:rPr>
        <w:t>nterpretation: five examples, Working Paper, Centre of Environmental Sciences, Leiden University, 2000.</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Huijbregts M., Norris G., Bretz R., Ciroth A., Maurice B., Von Bahr B., Weidema B. and De Beaufort A.S.H.</w:t>
      </w:r>
      <w:r>
        <w:rPr>
          <w:rFonts w:ascii="Arial" w:hAnsi="Arial" w:cs="Arial"/>
          <w:lang w:val="en-GB"/>
        </w:rPr>
        <w:t xml:space="preserve">, Framework for Modelling Data Uncertainty in </w:t>
      </w:r>
      <w:r>
        <w:rPr>
          <w:rFonts w:ascii="Arial" w:hAnsi="Arial" w:cs="Arial"/>
          <w:lang w:val="en-GB"/>
        </w:rPr>
        <w:t>Life Cycle Inventories, International Journal of Life Cycle Assessment: 6 (3) 127 – 132, 2001.</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ISO, ISO 14040:1997 Environmental management - Life cycle assessment - Principles and Framework. International Organization for Standardization, Geneve, 1997.</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ISO, ISO 14041:1998 Environmental management - Life cycle assessment - Goal and scope definition and inventory analysis, International Organization for Standardization, Geneve, 1998.</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ISO, ISO 14042:2000 Environmental management - Life cycle assessment - L</w:t>
      </w:r>
      <w:r>
        <w:rPr>
          <w:rFonts w:ascii="Arial" w:hAnsi="Arial" w:cs="Arial"/>
          <w:lang w:val="en-GB"/>
        </w:rPr>
        <w:t>ife cycle impact assessment, International Organization for Standardization, Geneve, 2000.</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ISO, ISO 14043:2000 Environmental management - Life cycle assessment - Life Cycle interpretation, International Organization for Standardization, Geneve, 2000.</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KER</w:t>
      </w:r>
      <w:r>
        <w:rPr>
          <w:rFonts w:ascii="Arial" w:hAnsi="Arial" w:cs="Arial"/>
          <w:lang w:val="en-GB"/>
        </w:rPr>
        <w:t>TES A. “Life Cycle Assessment of Three Available Battery Technologies for Electric Vehicles in a Swedish Perspective” (MSc Thesis, Environmental Technology and Work Science, Royal Institute of Technology, Sweden, 1996)</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LINDEN D., REDDY T., Handbook of Bat</w:t>
      </w:r>
      <w:r>
        <w:rPr>
          <w:rFonts w:ascii="Arial" w:hAnsi="Arial" w:cs="Arial"/>
          <w:lang w:val="en-GB"/>
        </w:rPr>
        <w:t>teries, Third Edition, McGraw-Hill, 2002.</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MARTIN, Product Catalog, 2001.</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Patnaik P</w:t>
      </w:r>
      <w:r>
        <w:rPr>
          <w:rFonts w:ascii="Arial" w:hAnsi="Arial" w:cs="Arial"/>
          <w:lang w:val="en-GB"/>
        </w:rPr>
        <w:t>, Handbook of Inorganic Chemicals, McGraw-Hill, 2003.</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Pommer K., Bech P., Wenzel H., Caspersen N. and Irving S., H</w:t>
      </w:r>
      <w:r>
        <w:rPr>
          <w:rFonts w:ascii="Arial" w:hAnsi="Arial" w:cs="Arial"/>
          <w:lang w:val="en-GB"/>
        </w:rPr>
        <w:t>andbook on Environmental Assessment of Products, Danish E</w:t>
      </w:r>
      <w:r>
        <w:rPr>
          <w:rFonts w:ascii="Arial" w:hAnsi="Arial" w:cs="Arial"/>
          <w:lang w:val="en-GB"/>
        </w:rPr>
        <w:t>nvironmental Protection Agency, 2003.</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Pre Consultants</w:t>
      </w:r>
      <w:r>
        <w:rPr>
          <w:rFonts w:ascii="Arial" w:hAnsi="Arial" w:cs="Arial"/>
          <w:lang w:val="en-GB"/>
        </w:rPr>
        <w:t>, SimaPro Database Manual: Methods Library, 2003</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RANTIK M., Life Cycle Assessment of Five Batteries for Electric Vehicles under Different Charging Regimes, Chalmers Institute of Technology, Chalmers Un</w:t>
      </w:r>
      <w:r>
        <w:rPr>
          <w:rFonts w:ascii="Arial" w:hAnsi="Arial" w:cs="Arial"/>
          <w:lang w:val="en-GB"/>
        </w:rPr>
        <w:t>iversity of Technology, Göteburg, Sweden, 1999.</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RYDH JOHAN, “Environmental Assessment of Battery Systems in Life Cycle Management” (Licentiate of Philosophy Thesis, Department of Environmental Inorganic Chemistry, Chalmers University of Technology, Götebu</w:t>
      </w:r>
      <w:r>
        <w:rPr>
          <w:rFonts w:ascii="Arial" w:hAnsi="Arial" w:cs="Arial"/>
          <w:lang w:val="en-GB"/>
        </w:rPr>
        <w:t>rg, Sweden, 2001)</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Speight J</w:t>
      </w:r>
      <w:r>
        <w:rPr>
          <w:rFonts w:ascii="Arial" w:hAnsi="Arial" w:cs="Arial"/>
          <w:lang w:val="en-GB"/>
        </w:rPr>
        <w:t>., Chemical And Process Design Handbook, McGraw-Hill, 2002</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SPILLEMAECKERS S., VANHOUTTE G., TAVERNIERS L., LAVRYSEN L., VAN BRAECKEL D., MAZIJN B., DUQUE J., Integrated Product Assessment And The Development Of The Label ‘Susta</w:t>
      </w:r>
      <w:r>
        <w:rPr>
          <w:rFonts w:ascii="Arial" w:hAnsi="Arial" w:cs="Arial"/>
          <w:lang w:val="en-GB"/>
        </w:rPr>
        <w:t>inable Development’ For Products, Belgian Science Policy, 2004.</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SPOLD, 2003 (http://www.spold.org)</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Steen</w:t>
      </w:r>
      <w:r>
        <w:rPr>
          <w:rFonts w:ascii="Arial" w:hAnsi="Arial" w:cs="Arial"/>
          <w:lang w:val="en-GB"/>
        </w:rPr>
        <w:t xml:space="preserve"> B., A systematic approach to environmental strategies in product development (EPS). Version 2000 - General system characteristics. Centre for Environ</w:t>
      </w:r>
      <w:r>
        <w:rPr>
          <w:rFonts w:ascii="Arial" w:hAnsi="Arial" w:cs="Arial"/>
          <w:lang w:val="en-GB"/>
        </w:rPr>
        <w:t>mental Assessment of Products and Material Systems, Technical Environmental Planning CPM, Chalmers University of Technology, Göteburg, Sweden, 1999. (http://www.cpm.chalmers.se/cpm/publications/EPS2000.PDF)</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Steen</w:t>
      </w:r>
      <w:r>
        <w:rPr>
          <w:rFonts w:ascii="Arial" w:hAnsi="Arial" w:cs="Arial"/>
          <w:lang w:val="en-GB"/>
        </w:rPr>
        <w:t xml:space="preserve"> B., A systematic approach to environmental</w:t>
      </w:r>
      <w:r>
        <w:rPr>
          <w:rFonts w:ascii="Arial" w:hAnsi="Arial" w:cs="Arial"/>
          <w:lang w:val="en-GB"/>
        </w:rPr>
        <w:t xml:space="preserve"> strategies in product development (EPS). Version 2000 - Models and data of the default methods. Centre for Environmental Assessment of Products and Material Systems, Technical Environmental Planning, CPM, Chalmers University of Technology, Göteburg, Swede</w:t>
      </w:r>
      <w:r>
        <w:rPr>
          <w:rFonts w:ascii="Arial" w:hAnsi="Arial" w:cs="Arial"/>
          <w:lang w:val="en-GB"/>
        </w:rPr>
        <w:t>n, 1999. (http://www.cpm.chalmers.se/cpm/publications/EPS1999_5.zip)</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Thornton I., Rautiu R, Brush S.,</w:t>
      </w:r>
      <w:r>
        <w:rPr>
          <w:rFonts w:ascii="Arial" w:hAnsi="Arial" w:cs="Arial"/>
          <w:lang w:val="en-GB"/>
        </w:rPr>
        <w:t xml:space="preserve"> Lead the facts, IC Consultants Ltd, London, United Kingdom, 2001.</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UNEP SETAC, Life Cycle Initiative, 2001. (http://www.unepie.org/pc/sustain/lcinitiativ</w:t>
      </w:r>
      <w:r>
        <w:rPr>
          <w:rFonts w:ascii="Arial" w:hAnsi="Arial" w:cs="Arial"/>
          <w:lang w:val="en-GB"/>
        </w:rPr>
        <w:t>e/)</w:t>
      </w:r>
    </w:p>
    <w:p w:rsidR="00000000" w:rsidRDefault="00984A82">
      <w:pPr>
        <w:spacing w:line="480" w:lineRule="auto"/>
        <w:jc w:val="both"/>
        <w:rPr>
          <w:rFonts w:ascii="Arial" w:hAnsi="Arial" w:cs="Arial"/>
          <w:lang w:val="en-GB"/>
        </w:rPr>
      </w:pPr>
    </w:p>
    <w:p w:rsidR="00000000"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lang w:val="en-GB"/>
        </w:rPr>
        <w:t>VALDEZ H., Lead battery markets and recycling in Mexico and South America, Journal of Power Sources: 67 (1-2) 219 – 223, 1997.</w:t>
      </w:r>
    </w:p>
    <w:p w:rsidR="00000000" w:rsidRDefault="00984A82">
      <w:pPr>
        <w:spacing w:line="480" w:lineRule="auto"/>
        <w:jc w:val="both"/>
        <w:rPr>
          <w:rFonts w:ascii="Arial" w:hAnsi="Arial" w:cs="Arial"/>
          <w:lang w:val="en-GB"/>
        </w:rPr>
      </w:pPr>
    </w:p>
    <w:p w:rsidR="00984A82" w:rsidRDefault="00984A82" w:rsidP="00984A82">
      <w:pPr>
        <w:numPr>
          <w:ilvl w:val="0"/>
          <w:numId w:val="22"/>
        </w:numPr>
        <w:tabs>
          <w:tab w:val="clear" w:pos="720"/>
          <w:tab w:val="num" w:pos="360"/>
        </w:tabs>
        <w:spacing w:line="480" w:lineRule="auto"/>
        <w:ind w:left="360"/>
        <w:jc w:val="both"/>
        <w:rPr>
          <w:rFonts w:ascii="Arial" w:hAnsi="Arial" w:cs="Arial"/>
          <w:lang w:val="en-GB"/>
        </w:rPr>
      </w:pPr>
      <w:r>
        <w:rPr>
          <w:rFonts w:ascii="Arial" w:hAnsi="Arial" w:cs="Arial"/>
          <w:caps/>
          <w:lang w:val="en-GB"/>
        </w:rPr>
        <w:t>Wenzel, H., Hauschild, M. &amp; Alting, L</w:t>
      </w:r>
      <w:r>
        <w:rPr>
          <w:rFonts w:ascii="Arial" w:hAnsi="Arial" w:cs="Arial"/>
          <w:lang w:val="en-GB"/>
        </w:rPr>
        <w:t>., Environmental Assessment of Products, Vol. 1, Methodology, tools and case studies i</w:t>
      </w:r>
      <w:r>
        <w:rPr>
          <w:rFonts w:ascii="Arial" w:hAnsi="Arial" w:cs="Arial"/>
          <w:lang w:val="en-GB"/>
        </w:rPr>
        <w:t>n product development. First edition. Institute for Product Development. Chapman &amp; Hall, London, U.K. Kluwer Academic Publishers, Hingham, MA. USA., 1997.</w:t>
      </w:r>
    </w:p>
    <w:sectPr w:rsidR="00984A82">
      <w:type w:val="nextColumn"/>
      <w:pgSz w:w="11906" w:h="16838" w:code="9"/>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4A82" w:rsidRDefault="00984A82">
      <w:r>
        <w:separator/>
      </w:r>
    </w:p>
  </w:endnote>
  <w:endnote w:type="continuationSeparator" w:id="1">
    <w:p w:rsidR="00984A82" w:rsidRDefault="00984A8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4A82" w:rsidRDefault="00984A82">
      <w:r>
        <w:separator/>
      </w:r>
    </w:p>
  </w:footnote>
  <w:footnote w:type="continuationSeparator" w:id="1">
    <w:p w:rsidR="00984A82" w:rsidRDefault="00984A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84A82">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984A82">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84A82">
    <w:pPr>
      <w:pStyle w:val="Encabezado"/>
      <w:framePr w:wrap="around" w:vAnchor="text" w:hAnchor="margin" w:xAlign="right" w:y="1"/>
      <w:jc w:val="right"/>
      <w:rPr>
        <w:rStyle w:val="Nmerodepgina"/>
      </w:rPr>
    </w:pPr>
  </w:p>
  <w:p w:rsidR="00000000" w:rsidRDefault="00984A82">
    <w:pPr>
      <w:pStyle w:val="Encabezado"/>
      <w:framePr w:wrap="around" w:vAnchor="text" w:hAnchor="margin" w:xAlign="right" w:y="1"/>
      <w:jc w:val="right"/>
      <w:rPr>
        <w:rStyle w:val="Nmerodepgina"/>
      </w:rPr>
    </w:pPr>
    <w:r>
      <w:rPr>
        <w:rStyle w:val="Nmerodepgina"/>
      </w:rPr>
      <w:fldChar w:fldCharType="begin"/>
    </w:r>
    <w:r>
      <w:rPr>
        <w:rStyle w:val="Nmerodepgina"/>
      </w:rPr>
      <w:instrText xml:space="preserve">PAGE  </w:instrText>
    </w:r>
    <w:r>
      <w:rPr>
        <w:rStyle w:val="Nmerodepgina"/>
      </w:rPr>
      <w:fldChar w:fldCharType="separate"/>
    </w:r>
    <w:r w:rsidR="00A131A9">
      <w:rPr>
        <w:rStyle w:val="Nmerodepgina"/>
        <w:noProof/>
      </w:rPr>
      <w:t>98</w:t>
    </w:r>
    <w:r>
      <w:rPr>
        <w:rStyle w:val="Nmerodepgina"/>
      </w:rPr>
      <w:fldChar w:fldCharType="end"/>
    </w:r>
  </w:p>
  <w:p w:rsidR="00000000" w:rsidRDefault="00984A82">
    <w:pPr>
      <w:pStyle w:val="Encabezado"/>
      <w:framePr w:wrap="around" w:vAnchor="text" w:hAnchor="margin" w:xAlign="right" w:y="1"/>
      <w:ind w:right="360"/>
      <w:rPr>
        <w:rStyle w:val="Nmerodepgina"/>
      </w:rPr>
    </w:pPr>
  </w:p>
  <w:p w:rsidR="00000000" w:rsidRDefault="00984A82">
    <w:pPr>
      <w:pStyle w:val="Encabezado"/>
      <w:ind w:right="360"/>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84A82">
    <w:pPr>
      <w:pStyle w:val="Encabezado"/>
      <w:jc w:val="right"/>
      <w:rPr>
        <w:rStyle w:val="Nmerodepgina"/>
      </w:rPr>
    </w:pPr>
  </w:p>
  <w:p w:rsidR="00000000" w:rsidRDefault="00984A82">
    <w:pPr>
      <w:pStyle w:val="Encabezado"/>
      <w:jc w:val="right"/>
      <w:rPr>
        <w:rStyle w:val="Nmerodepgina"/>
      </w:rPr>
    </w:pPr>
  </w:p>
  <w:p w:rsidR="00000000" w:rsidRDefault="00984A82">
    <w:pPr>
      <w:pStyle w:val="Encabezado"/>
      <w:jc w:val="right"/>
      <w:rPr>
        <w:rStyle w:val="Nmerodepgina"/>
      </w:rPr>
    </w:pPr>
  </w:p>
  <w:p w:rsidR="00000000" w:rsidRDefault="00984A82">
    <w:pPr>
      <w:pStyle w:val="Encabezado"/>
      <w:jc w:val="right"/>
      <w:rPr>
        <w:rStyle w:val="Nmerodepgina"/>
      </w:rPr>
    </w:pPr>
  </w:p>
  <w:p w:rsidR="00000000" w:rsidRDefault="00984A82">
    <w:pPr>
      <w:pStyle w:val="Encabezado"/>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24A30"/>
    <w:multiLevelType w:val="hybridMultilevel"/>
    <w:tmpl w:val="C48CE4E8"/>
    <w:lvl w:ilvl="0" w:tplc="9904C0BE">
      <w:start w:val="1"/>
      <w:numFmt w:val="bullet"/>
      <w:lvlText w:val=""/>
      <w:lvlJc w:val="left"/>
      <w:pPr>
        <w:tabs>
          <w:tab w:val="num" w:pos="1317"/>
        </w:tabs>
        <w:ind w:left="1240" w:hanging="283"/>
      </w:pPr>
      <w:rPr>
        <w:rFonts w:ascii="Wingdings" w:hAnsi="Wingdings" w:hint="default"/>
      </w:rPr>
    </w:lvl>
    <w:lvl w:ilvl="1" w:tplc="0C0A0003" w:tentative="1">
      <w:start w:val="1"/>
      <w:numFmt w:val="bullet"/>
      <w:lvlText w:val="o"/>
      <w:lvlJc w:val="left"/>
      <w:pPr>
        <w:tabs>
          <w:tab w:val="num" w:pos="2340"/>
        </w:tabs>
        <w:ind w:left="2340" w:hanging="360"/>
      </w:pPr>
      <w:rPr>
        <w:rFonts w:ascii="Courier New" w:hAnsi="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1">
    <w:nsid w:val="0C1D58EE"/>
    <w:multiLevelType w:val="hybridMultilevel"/>
    <w:tmpl w:val="B8C4A83A"/>
    <w:lvl w:ilvl="0" w:tplc="9904C0BE">
      <w:start w:val="1"/>
      <w:numFmt w:val="bullet"/>
      <w:lvlText w:val=""/>
      <w:lvlJc w:val="left"/>
      <w:pPr>
        <w:tabs>
          <w:tab w:val="num" w:pos="1317"/>
        </w:tabs>
        <w:ind w:left="1240" w:hanging="283"/>
      </w:pPr>
      <w:rPr>
        <w:rFonts w:ascii="Wingdings" w:hAnsi="Wingdings" w:hint="default"/>
      </w:rPr>
    </w:lvl>
    <w:lvl w:ilvl="1" w:tplc="0C0A0003" w:tentative="1">
      <w:start w:val="1"/>
      <w:numFmt w:val="bullet"/>
      <w:lvlText w:val="o"/>
      <w:lvlJc w:val="left"/>
      <w:pPr>
        <w:tabs>
          <w:tab w:val="num" w:pos="2340"/>
        </w:tabs>
        <w:ind w:left="2340" w:hanging="360"/>
      </w:pPr>
      <w:rPr>
        <w:rFonts w:ascii="Courier New" w:hAnsi="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2">
    <w:nsid w:val="18762296"/>
    <w:multiLevelType w:val="hybridMultilevel"/>
    <w:tmpl w:val="0E448A6E"/>
    <w:lvl w:ilvl="0" w:tplc="10E6CD22">
      <w:start w:val="1"/>
      <w:numFmt w:val="bullet"/>
      <w:lvlText w:val=""/>
      <w:lvlJc w:val="left"/>
      <w:pPr>
        <w:tabs>
          <w:tab w:val="num" w:pos="1980"/>
        </w:tabs>
        <w:ind w:left="1960" w:hanging="340"/>
      </w:pPr>
      <w:rPr>
        <w:rFonts w:ascii="Wingdings" w:hAnsi="Wingdings" w:hint="default"/>
      </w:rPr>
    </w:lvl>
    <w:lvl w:ilvl="1" w:tplc="0C0A0003" w:tentative="1">
      <w:start w:val="1"/>
      <w:numFmt w:val="bullet"/>
      <w:lvlText w:val="o"/>
      <w:lvlJc w:val="left"/>
      <w:pPr>
        <w:tabs>
          <w:tab w:val="num" w:pos="3060"/>
        </w:tabs>
        <w:ind w:left="3060" w:hanging="360"/>
      </w:pPr>
      <w:rPr>
        <w:rFonts w:ascii="Courier New" w:hAnsi="Courier New" w:hint="default"/>
      </w:rPr>
    </w:lvl>
    <w:lvl w:ilvl="2" w:tplc="0C0A0005" w:tentative="1">
      <w:start w:val="1"/>
      <w:numFmt w:val="bullet"/>
      <w:lvlText w:val=""/>
      <w:lvlJc w:val="left"/>
      <w:pPr>
        <w:tabs>
          <w:tab w:val="num" w:pos="3780"/>
        </w:tabs>
        <w:ind w:left="3780" w:hanging="360"/>
      </w:pPr>
      <w:rPr>
        <w:rFonts w:ascii="Wingdings" w:hAnsi="Wingdings" w:hint="default"/>
      </w:rPr>
    </w:lvl>
    <w:lvl w:ilvl="3" w:tplc="0C0A0001" w:tentative="1">
      <w:start w:val="1"/>
      <w:numFmt w:val="bullet"/>
      <w:lvlText w:val=""/>
      <w:lvlJc w:val="left"/>
      <w:pPr>
        <w:tabs>
          <w:tab w:val="num" w:pos="4500"/>
        </w:tabs>
        <w:ind w:left="4500" w:hanging="360"/>
      </w:pPr>
      <w:rPr>
        <w:rFonts w:ascii="Symbol" w:hAnsi="Symbol" w:hint="default"/>
      </w:rPr>
    </w:lvl>
    <w:lvl w:ilvl="4" w:tplc="0C0A0003" w:tentative="1">
      <w:start w:val="1"/>
      <w:numFmt w:val="bullet"/>
      <w:lvlText w:val="o"/>
      <w:lvlJc w:val="left"/>
      <w:pPr>
        <w:tabs>
          <w:tab w:val="num" w:pos="5220"/>
        </w:tabs>
        <w:ind w:left="5220" w:hanging="360"/>
      </w:pPr>
      <w:rPr>
        <w:rFonts w:ascii="Courier New" w:hAnsi="Courier New" w:hint="default"/>
      </w:rPr>
    </w:lvl>
    <w:lvl w:ilvl="5" w:tplc="0C0A0005" w:tentative="1">
      <w:start w:val="1"/>
      <w:numFmt w:val="bullet"/>
      <w:lvlText w:val=""/>
      <w:lvlJc w:val="left"/>
      <w:pPr>
        <w:tabs>
          <w:tab w:val="num" w:pos="5940"/>
        </w:tabs>
        <w:ind w:left="5940" w:hanging="360"/>
      </w:pPr>
      <w:rPr>
        <w:rFonts w:ascii="Wingdings" w:hAnsi="Wingdings" w:hint="default"/>
      </w:rPr>
    </w:lvl>
    <w:lvl w:ilvl="6" w:tplc="0C0A0001" w:tentative="1">
      <w:start w:val="1"/>
      <w:numFmt w:val="bullet"/>
      <w:lvlText w:val=""/>
      <w:lvlJc w:val="left"/>
      <w:pPr>
        <w:tabs>
          <w:tab w:val="num" w:pos="6660"/>
        </w:tabs>
        <w:ind w:left="6660" w:hanging="360"/>
      </w:pPr>
      <w:rPr>
        <w:rFonts w:ascii="Symbol" w:hAnsi="Symbol" w:hint="default"/>
      </w:rPr>
    </w:lvl>
    <w:lvl w:ilvl="7" w:tplc="0C0A0003" w:tentative="1">
      <w:start w:val="1"/>
      <w:numFmt w:val="bullet"/>
      <w:lvlText w:val="o"/>
      <w:lvlJc w:val="left"/>
      <w:pPr>
        <w:tabs>
          <w:tab w:val="num" w:pos="7380"/>
        </w:tabs>
        <w:ind w:left="7380" w:hanging="360"/>
      </w:pPr>
      <w:rPr>
        <w:rFonts w:ascii="Courier New" w:hAnsi="Courier New" w:hint="default"/>
      </w:rPr>
    </w:lvl>
    <w:lvl w:ilvl="8" w:tplc="0C0A0005" w:tentative="1">
      <w:start w:val="1"/>
      <w:numFmt w:val="bullet"/>
      <w:lvlText w:val=""/>
      <w:lvlJc w:val="left"/>
      <w:pPr>
        <w:tabs>
          <w:tab w:val="num" w:pos="8100"/>
        </w:tabs>
        <w:ind w:left="8100" w:hanging="360"/>
      </w:pPr>
      <w:rPr>
        <w:rFonts w:ascii="Wingdings" w:hAnsi="Wingdings" w:hint="default"/>
      </w:rPr>
    </w:lvl>
  </w:abstractNum>
  <w:abstractNum w:abstractNumId="3">
    <w:nsid w:val="19574C30"/>
    <w:multiLevelType w:val="hybridMultilevel"/>
    <w:tmpl w:val="18A00552"/>
    <w:lvl w:ilvl="0" w:tplc="10E6CD22">
      <w:start w:val="1"/>
      <w:numFmt w:val="bullet"/>
      <w:lvlText w:val=""/>
      <w:lvlJc w:val="left"/>
      <w:pPr>
        <w:tabs>
          <w:tab w:val="num" w:pos="2824"/>
        </w:tabs>
        <w:ind w:left="2804" w:hanging="340"/>
      </w:pPr>
      <w:rPr>
        <w:rFonts w:ascii="Wingdings" w:hAnsi="Wingdings" w:hint="default"/>
      </w:rPr>
    </w:lvl>
    <w:lvl w:ilvl="1" w:tplc="0C0A0003" w:tentative="1">
      <w:start w:val="1"/>
      <w:numFmt w:val="bullet"/>
      <w:lvlText w:val="o"/>
      <w:lvlJc w:val="left"/>
      <w:pPr>
        <w:tabs>
          <w:tab w:val="num" w:pos="3904"/>
        </w:tabs>
        <w:ind w:left="3904" w:hanging="360"/>
      </w:pPr>
      <w:rPr>
        <w:rFonts w:ascii="Courier New" w:hAnsi="Courier New" w:hint="default"/>
      </w:rPr>
    </w:lvl>
    <w:lvl w:ilvl="2" w:tplc="0C0A0005" w:tentative="1">
      <w:start w:val="1"/>
      <w:numFmt w:val="bullet"/>
      <w:lvlText w:val=""/>
      <w:lvlJc w:val="left"/>
      <w:pPr>
        <w:tabs>
          <w:tab w:val="num" w:pos="4624"/>
        </w:tabs>
        <w:ind w:left="4624" w:hanging="360"/>
      </w:pPr>
      <w:rPr>
        <w:rFonts w:ascii="Wingdings" w:hAnsi="Wingdings" w:hint="default"/>
      </w:rPr>
    </w:lvl>
    <w:lvl w:ilvl="3" w:tplc="0C0A0001" w:tentative="1">
      <w:start w:val="1"/>
      <w:numFmt w:val="bullet"/>
      <w:lvlText w:val=""/>
      <w:lvlJc w:val="left"/>
      <w:pPr>
        <w:tabs>
          <w:tab w:val="num" w:pos="5344"/>
        </w:tabs>
        <w:ind w:left="5344" w:hanging="360"/>
      </w:pPr>
      <w:rPr>
        <w:rFonts w:ascii="Symbol" w:hAnsi="Symbol" w:hint="default"/>
      </w:rPr>
    </w:lvl>
    <w:lvl w:ilvl="4" w:tplc="0C0A0003" w:tentative="1">
      <w:start w:val="1"/>
      <w:numFmt w:val="bullet"/>
      <w:lvlText w:val="o"/>
      <w:lvlJc w:val="left"/>
      <w:pPr>
        <w:tabs>
          <w:tab w:val="num" w:pos="6064"/>
        </w:tabs>
        <w:ind w:left="6064" w:hanging="360"/>
      </w:pPr>
      <w:rPr>
        <w:rFonts w:ascii="Courier New" w:hAnsi="Courier New" w:hint="default"/>
      </w:rPr>
    </w:lvl>
    <w:lvl w:ilvl="5" w:tplc="0C0A0005" w:tentative="1">
      <w:start w:val="1"/>
      <w:numFmt w:val="bullet"/>
      <w:lvlText w:val=""/>
      <w:lvlJc w:val="left"/>
      <w:pPr>
        <w:tabs>
          <w:tab w:val="num" w:pos="6784"/>
        </w:tabs>
        <w:ind w:left="6784" w:hanging="360"/>
      </w:pPr>
      <w:rPr>
        <w:rFonts w:ascii="Wingdings" w:hAnsi="Wingdings" w:hint="default"/>
      </w:rPr>
    </w:lvl>
    <w:lvl w:ilvl="6" w:tplc="0C0A0001" w:tentative="1">
      <w:start w:val="1"/>
      <w:numFmt w:val="bullet"/>
      <w:lvlText w:val=""/>
      <w:lvlJc w:val="left"/>
      <w:pPr>
        <w:tabs>
          <w:tab w:val="num" w:pos="7504"/>
        </w:tabs>
        <w:ind w:left="7504" w:hanging="360"/>
      </w:pPr>
      <w:rPr>
        <w:rFonts w:ascii="Symbol" w:hAnsi="Symbol" w:hint="default"/>
      </w:rPr>
    </w:lvl>
    <w:lvl w:ilvl="7" w:tplc="0C0A0003" w:tentative="1">
      <w:start w:val="1"/>
      <w:numFmt w:val="bullet"/>
      <w:lvlText w:val="o"/>
      <w:lvlJc w:val="left"/>
      <w:pPr>
        <w:tabs>
          <w:tab w:val="num" w:pos="8224"/>
        </w:tabs>
        <w:ind w:left="8224" w:hanging="360"/>
      </w:pPr>
      <w:rPr>
        <w:rFonts w:ascii="Courier New" w:hAnsi="Courier New" w:hint="default"/>
      </w:rPr>
    </w:lvl>
    <w:lvl w:ilvl="8" w:tplc="0C0A0005" w:tentative="1">
      <w:start w:val="1"/>
      <w:numFmt w:val="bullet"/>
      <w:lvlText w:val=""/>
      <w:lvlJc w:val="left"/>
      <w:pPr>
        <w:tabs>
          <w:tab w:val="num" w:pos="8944"/>
        </w:tabs>
        <w:ind w:left="8944" w:hanging="360"/>
      </w:pPr>
      <w:rPr>
        <w:rFonts w:ascii="Wingdings" w:hAnsi="Wingdings" w:hint="default"/>
      </w:rPr>
    </w:lvl>
  </w:abstractNum>
  <w:abstractNum w:abstractNumId="4">
    <w:nsid w:val="26664988"/>
    <w:multiLevelType w:val="hybridMultilevel"/>
    <w:tmpl w:val="5F92F8D8"/>
    <w:lvl w:ilvl="0" w:tplc="10E6CD22">
      <w:start w:val="1"/>
      <w:numFmt w:val="bullet"/>
      <w:lvlText w:val=""/>
      <w:lvlJc w:val="left"/>
      <w:pPr>
        <w:tabs>
          <w:tab w:val="num" w:pos="2824"/>
        </w:tabs>
        <w:ind w:left="2804" w:hanging="340"/>
      </w:pPr>
      <w:rPr>
        <w:rFonts w:ascii="Wingdings" w:hAnsi="Wingdings" w:hint="default"/>
      </w:rPr>
    </w:lvl>
    <w:lvl w:ilvl="1" w:tplc="0C0A0003" w:tentative="1">
      <w:start w:val="1"/>
      <w:numFmt w:val="bullet"/>
      <w:lvlText w:val="o"/>
      <w:lvlJc w:val="left"/>
      <w:pPr>
        <w:tabs>
          <w:tab w:val="num" w:pos="3904"/>
        </w:tabs>
        <w:ind w:left="3904" w:hanging="360"/>
      </w:pPr>
      <w:rPr>
        <w:rFonts w:ascii="Courier New" w:hAnsi="Courier New" w:hint="default"/>
      </w:rPr>
    </w:lvl>
    <w:lvl w:ilvl="2" w:tplc="0C0A0005" w:tentative="1">
      <w:start w:val="1"/>
      <w:numFmt w:val="bullet"/>
      <w:lvlText w:val=""/>
      <w:lvlJc w:val="left"/>
      <w:pPr>
        <w:tabs>
          <w:tab w:val="num" w:pos="4624"/>
        </w:tabs>
        <w:ind w:left="4624" w:hanging="360"/>
      </w:pPr>
      <w:rPr>
        <w:rFonts w:ascii="Wingdings" w:hAnsi="Wingdings" w:hint="default"/>
      </w:rPr>
    </w:lvl>
    <w:lvl w:ilvl="3" w:tplc="0C0A0001" w:tentative="1">
      <w:start w:val="1"/>
      <w:numFmt w:val="bullet"/>
      <w:lvlText w:val=""/>
      <w:lvlJc w:val="left"/>
      <w:pPr>
        <w:tabs>
          <w:tab w:val="num" w:pos="5344"/>
        </w:tabs>
        <w:ind w:left="5344" w:hanging="360"/>
      </w:pPr>
      <w:rPr>
        <w:rFonts w:ascii="Symbol" w:hAnsi="Symbol" w:hint="default"/>
      </w:rPr>
    </w:lvl>
    <w:lvl w:ilvl="4" w:tplc="0C0A0003" w:tentative="1">
      <w:start w:val="1"/>
      <w:numFmt w:val="bullet"/>
      <w:lvlText w:val="o"/>
      <w:lvlJc w:val="left"/>
      <w:pPr>
        <w:tabs>
          <w:tab w:val="num" w:pos="6064"/>
        </w:tabs>
        <w:ind w:left="6064" w:hanging="360"/>
      </w:pPr>
      <w:rPr>
        <w:rFonts w:ascii="Courier New" w:hAnsi="Courier New" w:hint="default"/>
      </w:rPr>
    </w:lvl>
    <w:lvl w:ilvl="5" w:tplc="0C0A0005" w:tentative="1">
      <w:start w:val="1"/>
      <w:numFmt w:val="bullet"/>
      <w:lvlText w:val=""/>
      <w:lvlJc w:val="left"/>
      <w:pPr>
        <w:tabs>
          <w:tab w:val="num" w:pos="6784"/>
        </w:tabs>
        <w:ind w:left="6784" w:hanging="360"/>
      </w:pPr>
      <w:rPr>
        <w:rFonts w:ascii="Wingdings" w:hAnsi="Wingdings" w:hint="default"/>
      </w:rPr>
    </w:lvl>
    <w:lvl w:ilvl="6" w:tplc="0C0A0001" w:tentative="1">
      <w:start w:val="1"/>
      <w:numFmt w:val="bullet"/>
      <w:lvlText w:val=""/>
      <w:lvlJc w:val="left"/>
      <w:pPr>
        <w:tabs>
          <w:tab w:val="num" w:pos="7504"/>
        </w:tabs>
        <w:ind w:left="7504" w:hanging="360"/>
      </w:pPr>
      <w:rPr>
        <w:rFonts w:ascii="Symbol" w:hAnsi="Symbol" w:hint="default"/>
      </w:rPr>
    </w:lvl>
    <w:lvl w:ilvl="7" w:tplc="0C0A0003" w:tentative="1">
      <w:start w:val="1"/>
      <w:numFmt w:val="bullet"/>
      <w:lvlText w:val="o"/>
      <w:lvlJc w:val="left"/>
      <w:pPr>
        <w:tabs>
          <w:tab w:val="num" w:pos="8224"/>
        </w:tabs>
        <w:ind w:left="8224" w:hanging="360"/>
      </w:pPr>
      <w:rPr>
        <w:rFonts w:ascii="Courier New" w:hAnsi="Courier New" w:hint="default"/>
      </w:rPr>
    </w:lvl>
    <w:lvl w:ilvl="8" w:tplc="0C0A0005" w:tentative="1">
      <w:start w:val="1"/>
      <w:numFmt w:val="bullet"/>
      <w:lvlText w:val=""/>
      <w:lvlJc w:val="left"/>
      <w:pPr>
        <w:tabs>
          <w:tab w:val="num" w:pos="8944"/>
        </w:tabs>
        <w:ind w:left="8944" w:hanging="360"/>
      </w:pPr>
      <w:rPr>
        <w:rFonts w:ascii="Wingdings" w:hAnsi="Wingdings" w:hint="default"/>
      </w:rPr>
    </w:lvl>
  </w:abstractNum>
  <w:abstractNum w:abstractNumId="5">
    <w:nsid w:val="27871AF2"/>
    <w:multiLevelType w:val="hybridMultilevel"/>
    <w:tmpl w:val="C53C2922"/>
    <w:lvl w:ilvl="0" w:tplc="0C0A000F">
      <w:start w:val="1"/>
      <w:numFmt w:val="decimal"/>
      <w:lvlText w:val="%1."/>
      <w:lvlJc w:val="left"/>
      <w:pPr>
        <w:tabs>
          <w:tab w:val="num" w:pos="1980"/>
        </w:tabs>
        <w:ind w:left="1980" w:hanging="360"/>
      </w:pPr>
    </w:lvl>
    <w:lvl w:ilvl="1" w:tplc="0C0A0019" w:tentative="1">
      <w:start w:val="1"/>
      <w:numFmt w:val="lowerLetter"/>
      <w:lvlText w:val="%2."/>
      <w:lvlJc w:val="left"/>
      <w:pPr>
        <w:tabs>
          <w:tab w:val="num" w:pos="3060"/>
        </w:tabs>
        <w:ind w:left="3060" w:hanging="360"/>
      </w:pPr>
    </w:lvl>
    <w:lvl w:ilvl="2" w:tplc="0C0A001B" w:tentative="1">
      <w:start w:val="1"/>
      <w:numFmt w:val="lowerRoman"/>
      <w:lvlText w:val="%3."/>
      <w:lvlJc w:val="right"/>
      <w:pPr>
        <w:tabs>
          <w:tab w:val="num" w:pos="3780"/>
        </w:tabs>
        <w:ind w:left="3780" w:hanging="180"/>
      </w:pPr>
    </w:lvl>
    <w:lvl w:ilvl="3" w:tplc="0C0A000F" w:tentative="1">
      <w:start w:val="1"/>
      <w:numFmt w:val="decimal"/>
      <w:lvlText w:val="%4."/>
      <w:lvlJc w:val="left"/>
      <w:pPr>
        <w:tabs>
          <w:tab w:val="num" w:pos="4500"/>
        </w:tabs>
        <w:ind w:left="4500" w:hanging="360"/>
      </w:pPr>
    </w:lvl>
    <w:lvl w:ilvl="4" w:tplc="0C0A0019" w:tentative="1">
      <w:start w:val="1"/>
      <w:numFmt w:val="lowerLetter"/>
      <w:lvlText w:val="%5."/>
      <w:lvlJc w:val="left"/>
      <w:pPr>
        <w:tabs>
          <w:tab w:val="num" w:pos="5220"/>
        </w:tabs>
        <w:ind w:left="5220" w:hanging="360"/>
      </w:pPr>
    </w:lvl>
    <w:lvl w:ilvl="5" w:tplc="0C0A001B" w:tentative="1">
      <w:start w:val="1"/>
      <w:numFmt w:val="lowerRoman"/>
      <w:lvlText w:val="%6."/>
      <w:lvlJc w:val="right"/>
      <w:pPr>
        <w:tabs>
          <w:tab w:val="num" w:pos="5940"/>
        </w:tabs>
        <w:ind w:left="5940" w:hanging="180"/>
      </w:pPr>
    </w:lvl>
    <w:lvl w:ilvl="6" w:tplc="0C0A000F" w:tentative="1">
      <w:start w:val="1"/>
      <w:numFmt w:val="decimal"/>
      <w:lvlText w:val="%7."/>
      <w:lvlJc w:val="left"/>
      <w:pPr>
        <w:tabs>
          <w:tab w:val="num" w:pos="6660"/>
        </w:tabs>
        <w:ind w:left="6660" w:hanging="360"/>
      </w:pPr>
    </w:lvl>
    <w:lvl w:ilvl="7" w:tplc="0C0A0019" w:tentative="1">
      <w:start w:val="1"/>
      <w:numFmt w:val="lowerLetter"/>
      <w:lvlText w:val="%8."/>
      <w:lvlJc w:val="left"/>
      <w:pPr>
        <w:tabs>
          <w:tab w:val="num" w:pos="7380"/>
        </w:tabs>
        <w:ind w:left="7380" w:hanging="360"/>
      </w:pPr>
    </w:lvl>
    <w:lvl w:ilvl="8" w:tplc="0C0A001B" w:tentative="1">
      <w:start w:val="1"/>
      <w:numFmt w:val="lowerRoman"/>
      <w:lvlText w:val="%9."/>
      <w:lvlJc w:val="right"/>
      <w:pPr>
        <w:tabs>
          <w:tab w:val="num" w:pos="8100"/>
        </w:tabs>
        <w:ind w:left="8100" w:hanging="180"/>
      </w:pPr>
    </w:lvl>
  </w:abstractNum>
  <w:abstractNum w:abstractNumId="6">
    <w:nsid w:val="347A6DBD"/>
    <w:multiLevelType w:val="hybridMultilevel"/>
    <w:tmpl w:val="7BD645B4"/>
    <w:lvl w:ilvl="0" w:tplc="0C0A000F">
      <w:start w:val="1"/>
      <w:numFmt w:val="decimal"/>
      <w:lvlText w:val="%1."/>
      <w:lvlJc w:val="left"/>
      <w:pPr>
        <w:tabs>
          <w:tab w:val="num" w:pos="1260"/>
        </w:tabs>
        <w:ind w:left="1260" w:hanging="360"/>
      </w:pPr>
    </w:lvl>
    <w:lvl w:ilvl="1" w:tplc="0C0A0019" w:tentative="1">
      <w:start w:val="1"/>
      <w:numFmt w:val="lowerLetter"/>
      <w:lvlText w:val="%2."/>
      <w:lvlJc w:val="left"/>
      <w:pPr>
        <w:tabs>
          <w:tab w:val="num" w:pos="2340"/>
        </w:tabs>
        <w:ind w:left="2340" w:hanging="360"/>
      </w:pPr>
    </w:lvl>
    <w:lvl w:ilvl="2" w:tplc="0C0A001B" w:tentative="1">
      <w:start w:val="1"/>
      <w:numFmt w:val="lowerRoman"/>
      <w:lvlText w:val="%3."/>
      <w:lvlJc w:val="right"/>
      <w:pPr>
        <w:tabs>
          <w:tab w:val="num" w:pos="3060"/>
        </w:tabs>
        <w:ind w:left="3060" w:hanging="180"/>
      </w:pPr>
    </w:lvl>
    <w:lvl w:ilvl="3" w:tplc="0C0A000F" w:tentative="1">
      <w:start w:val="1"/>
      <w:numFmt w:val="decimal"/>
      <w:lvlText w:val="%4."/>
      <w:lvlJc w:val="left"/>
      <w:pPr>
        <w:tabs>
          <w:tab w:val="num" w:pos="3780"/>
        </w:tabs>
        <w:ind w:left="3780" w:hanging="360"/>
      </w:pPr>
    </w:lvl>
    <w:lvl w:ilvl="4" w:tplc="0C0A0019" w:tentative="1">
      <w:start w:val="1"/>
      <w:numFmt w:val="lowerLetter"/>
      <w:lvlText w:val="%5."/>
      <w:lvlJc w:val="left"/>
      <w:pPr>
        <w:tabs>
          <w:tab w:val="num" w:pos="4500"/>
        </w:tabs>
        <w:ind w:left="4500" w:hanging="360"/>
      </w:pPr>
    </w:lvl>
    <w:lvl w:ilvl="5" w:tplc="0C0A001B" w:tentative="1">
      <w:start w:val="1"/>
      <w:numFmt w:val="lowerRoman"/>
      <w:lvlText w:val="%6."/>
      <w:lvlJc w:val="right"/>
      <w:pPr>
        <w:tabs>
          <w:tab w:val="num" w:pos="5220"/>
        </w:tabs>
        <w:ind w:left="5220" w:hanging="180"/>
      </w:pPr>
    </w:lvl>
    <w:lvl w:ilvl="6" w:tplc="0C0A000F" w:tentative="1">
      <w:start w:val="1"/>
      <w:numFmt w:val="decimal"/>
      <w:lvlText w:val="%7."/>
      <w:lvlJc w:val="left"/>
      <w:pPr>
        <w:tabs>
          <w:tab w:val="num" w:pos="5940"/>
        </w:tabs>
        <w:ind w:left="5940" w:hanging="360"/>
      </w:pPr>
    </w:lvl>
    <w:lvl w:ilvl="7" w:tplc="0C0A0019" w:tentative="1">
      <w:start w:val="1"/>
      <w:numFmt w:val="lowerLetter"/>
      <w:lvlText w:val="%8."/>
      <w:lvlJc w:val="left"/>
      <w:pPr>
        <w:tabs>
          <w:tab w:val="num" w:pos="6660"/>
        </w:tabs>
        <w:ind w:left="6660" w:hanging="360"/>
      </w:pPr>
    </w:lvl>
    <w:lvl w:ilvl="8" w:tplc="0C0A001B" w:tentative="1">
      <w:start w:val="1"/>
      <w:numFmt w:val="lowerRoman"/>
      <w:lvlText w:val="%9."/>
      <w:lvlJc w:val="right"/>
      <w:pPr>
        <w:tabs>
          <w:tab w:val="num" w:pos="7380"/>
        </w:tabs>
        <w:ind w:left="7380" w:hanging="180"/>
      </w:pPr>
    </w:lvl>
  </w:abstractNum>
  <w:abstractNum w:abstractNumId="7">
    <w:nsid w:val="3598336D"/>
    <w:multiLevelType w:val="hybridMultilevel"/>
    <w:tmpl w:val="104C7216"/>
    <w:lvl w:ilvl="0" w:tplc="D2B053FA">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3CBD69B8"/>
    <w:multiLevelType w:val="hybridMultilevel"/>
    <w:tmpl w:val="E58AA0F2"/>
    <w:lvl w:ilvl="0" w:tplc="9904C0BE">
      <w:start w:val="1"/>
      <w:numFmt w:val="bullet"/>
      <w:lvlText w:val=""/>
      <w:lvlJc w:val="left"/>
      <w:pPr>
        <w:tabs>
          <w:tab w:val="num" w:pos="2937"/>
        </w:tabs>
        <w:ind w:left="2860" w:hanging="283"/>
      </w:pPr>
      <w:rPr>
        <w:rFonts w:ascii="Wingdings" w:hAnsi="Wingdings" w:hint="default"/>
      </w:rPr>
    </w:lvl>
    <w:lvl w:ilvl="1" w:tplc="0C0A0003" w:tentative="1">
      <w:start w:val="1"/>
      <w:numFmt w:val="bullet"/>
      <w:lvlText w:val="o"/>
      <w:lvlJc w:val="left"/>
      <w:pPr>
        <w:tabs>
          <w:tab w:val="num" w:pos="3960"/>
        </w:tabs>
        <w:ind w:left="3960" w:hanging="360"/>
      </w:pPr>
      <w:rPr>
        <w:rFonts w:ascii="Courier New" w:hAnsi="Courier New" w:hint="default"/>
      </w:rPr>
    </w:lvl>
    <w:lvl w:ilvl="2" w:tplc="0C0A0005" w:tentative="1">
      <w:start w:val="1"/>
      <w:numFmt w:val="bullet"/>
      <w:lvlText w:val=""/>
      <w:lvlJc w:val="left"/>
      <w:pPr>
        <w:tabs>
          <w:tab w:val="num" w:pos="4680"/>
        </w:tabs>
        <w:ind w:left="4680" w:hanging="360"/>
      </w:pPr>
      <w:rPr>
        <w:rFonts w:ascii="Wingdings" w:hAnsi="Wingdings" w:hint="default"/>
      </w:rPr>
    </w:lvl>
    <w:lvl w:ilvl="3" w:tplc="0C0A0001" w:tentative="1">
      <w:start w:val="1"/>
      <w:numFmt w:val="bullet"/>
      <w:lvlText w:val=""/>
      <w:lvlJc w:val="left"/>
      <w:pPr>
        <w:tabs>
          <w:tab w:val="num" w:pos="5400"/>
        </w:tabs>
        <w:ind w:left="5400" w:hanging="360"/>
      </w:pPr>
      <w:rPr>
        <w:rFonts w:ascii="Symbol" w:hAnsi="Symbol" w:hint="default"/>
      </w:rPr>
    </w:lvl>
    <w:lvl w:ilvl="4" w:tplc="0C0A0003" w:tentative="1">
      <w:start w:val="1"/>
      <w:numFmt w:val="bullet"/>
      <w:lvlText w:val="o"/>
      <w:lvlJc w:val="left"/>
      <w:pPr>
        <w:tabs>
          <w:tab w:val="num" w:pos="6120"/>
        </w:tabs>
        <w:ind w:left="6120" w:hanging="360"/>
      </w:pPr>
      <w:rPr>
        <w:rFonts w:ascii="Courier New" w:hAnsi="Courier New" w:hint="default"/>
      </w:rPr>
    </w:lvl>
    <w:lvl w:ilvl="5" w:tplc="0C0A0005" w:tentative="1">
      <w:start w:val="1"/>
      <w:numFmt w:val="bullet"/>
      <w:lvlText w:val=""/>
      <w:lvlJc w:val="left"/>
      <w:pPr>
        <w:tabs>
          <w:tab w:val="num" w:pos="6840"/>
        </w:tabs>
        <w:ind w:left="6840" w:hanging="360"/>
      </w:pPr>
      <w:rPr>
        <w:rFonts w:ascii="Wingdings" w:hAnsi="Wingdings" w:hint="default"/>
      </w:rPr>
    </w:lvl>
    <w:lvl w:ilvl="6" w:tplc="0C0A0001" w:tentative="1">
      <w:start w:val="1"/>
      <w:numFmt w:val="bullet"/>
      <w:lvlText w:val=""/>
      <w:lvlJc w:val="left"/>
      <w:pPr>
        <w:tabs>
          <w:tab w:val="num" w:pos="7560"/>
        </w:tabs>
        <w:ind w:left="7560" w:hanging="360"/>
      </w:pPr>
      <w:rPr>
        <w:rFonts w:ascii="Symbol" w:hAnsi="Symbol" w:hint="default"/>
      </w:rPr>
    </w:lvl>
    <w:lvl w:ilvl="7" w:tplc="0C0A0003" w:tentative="1">
      <w:start w:val="1"/>
      <w:numFmt w:val="bullet"/>
      <w:lvlText w:val="o"/>
      <w:lvlJc w:val="left"/>
      <w:pPr>
        <w:tabs>
          <w:tab w:val="num" w:pos="8280"/>
        </w:tabs>
        <w:ind w:left="8280" w:hanging="360"/>
      </w:pPr>
      <w:rPr>
        <w:rFonts w:ascii="Courier New" w:hAnsi="Courier New" w:hint="default"/>
      </w:rPr>
    </w:lvl>
    <w:lvl w:ilvl="8" w:tplc="0C0A0005" w:tentative="1">
      <w:start w:val="1"/>
      <w:numFmt w:val="bullet"/>
      <w:lvlText w:val=""/>
      <w:lvlJc w:val="left"/>
      <w:pPr>
        <w:tabs>
          <w:tab w:val="num" w:pos="9000"/>
        </w:tabs>
        <w:ind w:left="9000" w:hanging="360"/>
      </w:pPr>
      <w:rPr>
        <w:rFonts w:ascii="Wingdings" w:hAnsi="Wingdings" w:hint="default"/>
      </w:rPr>
    </w:lvl>
  </w:abstractNum>
  <w:abstractNum w:abstractNumId="9">
    <w:nsid w:val="3ED11C75"/>
    <w:multiLevelType w:val="hybridMultilevel"/>
    <w:tmpl w:val="F8A68EA0"/>
    <w:lvl w:ilvl="0" w:tplc="10E6CD22">
      <w:start w:val="1"/>
      <w:numFmt w:val="bullet"/>
      <w:lvlText w:val=""/>
      <w:lvlJc w:val="left"/>
      <w:pPr>
        <w:tabs>
          <w:tab w:val="num" w:pos="1260"/>
        </w:tabs>
        <w:ind w:left="1240" w:hanging="340"/>
      </w:pPr>
      <w:rPr>
        <w:rFonts w:ascii="Wingdings" w:hAnsi="Wingdings" w:hint="default"/>
      </w:rPr>
    </w:lvl>
    <w:lvl w:ilvl="1" w:tplc="0C0A0003" w:tentative="1">
      <w:start w:val="1"/>
      <w:numFmt w:val="bullet"/>
      <w:lvlText w:val="o"/>
      <w:lvlJc w:val="left"/>
      <w:pPr>
        <w:tabs>
          <w:tab w:val="num" w:pos="2340"/>
        </w:tabs>
        <w:ind w:left="2340" w:hanging="360"/>
      </w:pPr>
      <w:rPr>
        <w:rFonts w:ascii="Courier New" w:hAnsi="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10">
    <w:nsid w:val="49602B9D"/>
    <w:multiLevelType w:val="hybridMultilevel"/>
    <w:tmpl w:val="BF8CF4FE"/>
    <w:lvl w:ilvl="0" w:tplc="10E6CD22">
      <w:start w:val="1"/>
      <w:numFmt w:val="bullet"/>
      <w:lvlText w:val=""/>
      <w:lvlJc w:val="left"/>
      <w:pPr>
        <w:tabs>
          <w:tab w:val="num" w:pos="2824"/>
        </w:tabs>
        <w:ind w:left="2804" w:hanging="340"/>
      </w:pPr>
      <w:rPr>
        <w:rFonts w:ascii="Wingdings" w:hAnsi="Wingdings" w:hint="default"/>
      </w:rPr>
    </w:lvl>
    <w:lvl w:ilvl="1" w:tplc="0C0A0003" w:tentative="1">
      <w:start w:val="1"/>
      <w:numFmt w:val="bullet"/>
      <w:lvlText w:val="o"/>
      <w:lvlJc w:val="left"/>
      <w:pPr>
        <w:tabs>
          <w:tab w:val="num" w:pos="3904"/>
        </w:tabs>
        <w:ind w:left="3904" w:hanging="360"/>
      </w:pPr>
      <w:rPr>
        <w:rFonts w:ascii="Courier New" w:hAnsi="Courier New" w:hint="default"/>
      </w:rPr>
    </w:lvl>
    <w:lvl w:ilvl="2" w:tplc="0C0A0005" w:tentative="1">
      <w:start w:val="1"/>
      <w:numFmt w:val="bullet"/>
      <w:lvlText w:val=""/>
      <w:lvlJc w:val="left"/>
      <w:pPr>
        <w:tabs>
          <w:tab w:val="num" w:pos="4624"/>
        </w:tabs>
        <w:ind w:left="4624" w:hanging="360"/>
      </w:pPr>
      <w:rPr>
        <w:rFonts w:ascii="Wingdings" w:hAnsi="Wingdings" w:hint="default"/>
      </w:rPr>
    </w:lvl>
    <w:lvl w:ilvl="3" w:tplc="0C0A0001" w:tentative="1">
      <w:start w:val="1"/>
      <w:numFmt w:val="bullet"/>
      <w:lvlText w:val=""/>
      <w:lvlJc w:val="left"/>
      <w:pPr>
        <w:tabs>
          <w:tab w:val="num" w:pos="5344"/>
        </w:tabs>
        <w:ind w:left="5344" w:hanging="360"/>
      </w:pPr>
      <w:rPr>
        <w:rFonts w:ascii="Symbol" w:hAnsi="Symbol" w:hint="default"/>
      </w:rPr>
    </w:lvl>
    <w:lvl w:ilvl="4" w:tplc="0C0A0003" w:tentative="1">
      <w:start w:val="1"/>
      <w:numFmt w:val="bullet"/>
      <w:lvlText w:val="o"/>
      <w:lvlJc w:val="left"/>
      <w:pPr>
        <w:tabs>
          <w:tab w:val="num" w:pos="6064"/>
        </w:tabs>
        <w:ind w:left="6064" w:hanging="360"/>
      </w:pPr>
      <w:rPr>
        <w:rFonts w:ascii="Courier New" w:hAnsi="Courier New" w:hint="default"/>
      </w:rPr>
    </w:lvl>
    <w:lvl w:ilvl="5" w:tplc="0C0A0005" w:tentative="1">
      <w:start w:val="1"/>
      <w:numFmt w:val="bullet"/>
      <w:lvlText w:val=""/>
      <w:lvlJc w:val="left"/>
      <w:pPr>
        <w:tabs>
          <w:tab w:val="num" w:pos="6784"/>
        </w:tabs>
        <w:ind w:left="6784" w:hanging="360"/>
      </w:pPr>
      <w:rPr>
        <w:rFonts w:ascii="Wingdings" w:hAnsi="Wingdings" w:hint="default"/>
      </w:rPr>
    </w:lvl>
    <w:lvl w:ilvl="6" w:tplc="0C0A0001" w:tentative="1">
      <w:start w:val="1"/>
      <w:numFmt w:val="bullet"/>
      <w:lvlText w:val=""/>
      <w:lvlJc w:val="left"/>
      <w:pPr>
        <w:tabs>
          <w:tab w:val="num" w:pos="7504"/>
        </w:tabs>
        <w:ind w:left="7504" w:hanging="360"/>
      </w:pPr>
      <w:rPr>
        <w:rFonts w:ascii="Symbol" w:hAnsi="Symbol" w:hint="default"/>
      </w:rPr>
    </w:lvl>
    <w:lvl w:ilvl="7" w:tplc="0C0A0003" w:tentative="1">
      <w:start w:val="1"/>
      <w:numFmt w:val="bullet"/>
      <w:lvlText w:val="o"/>
      <w:lvlJc w:val="left"/>
      <w:pPr>
        <w:tabs>
          <w:tab w:val="num" w:pos="8224"/>
        </w:tabs>
        <w:ind w:left="8224" w:hanging="360"/>
      </w:pPr>
      <w:rPr>
        <w:rFonts w:ascii="Courier New" w:hAnsi="Courier New" w:hint="default"/>
      </w:rPr>
    </w:lvl>
    <w:lvl w:ilvl="8" w:tplc="0C0A0005" w:tentative="1">
      <w:start w:val="1"/>
      <w:numFmt w:val="bullet"/>
      <w:lvlText w:val=""/>
      <w:lvlJc w:val="left"/>
      <w:pPr>
        <w:tabs>
          <w:tab w:val="num" w:pos="8944"/>
        </w:tabs>
        <w:ind w:left="8944" w:hanging="360"/>
      </w:pPr>
      <w:rPr>
        <w:rFonts w:ascii="Wingdings" w:hAnsi="Wingdings" w:hint="default"/>
      </w:rPr>
    </w:lvl>
  </w:abstractNum>
  <w:abstractNum w:abstractNumId="11">
    <w:nsid w:val="4DB60B22"/>
    <w:multiLevelType w:val="hybridMultilevel"/>
    <w:tmpl w:val="9B269034"/>
    <w:lvl w:ilvl="0" w:tplc="10E6CD22">
      <w:start w:val="1"/>
      <w:numFmt w:val="bullet"/>
      <w:lvlText w:val=""/>
      <w:lvlJc w:val="left"/>
      <w:pPr>
        <w:tabs>
          <w:tab w:val="num" w:pos="2880"/>
        </w:tabs>
        <w:ind w:left="2860" w:hanging="340"/>
      </w:pPr>
      <w:rPr>
        <w:rFonts w:ascii="Wingdings" w:hAnsi="Wingdings" w:hint="default"/>
      </w:rPr>
    </w:lvl>
    <w:lvl w:ilvl="1" w:tplc="0C0A0003" w:tentative="1">
      <w:start w:val="1"/>
      <w:numFmt w:val="bullet"/>
      <w:lvlText w:val="o"/>
      <w:lvlJc w:val="left"/>
      <w:pPr>
        <w:tabs>
          <w:tab w:val="num" w:pos="3960"/>
        </w:tabs>
        <w:ind w:left="3960" w:hanging="360"/>
      </w:pPr>
      <w:rPr>
        <w:rFonts w:ascii="Courier New" w:hAnsi="Courier New" w:hint="default"/>
      </w:rPr>
    </w:lvl>
    <w:lvl w:ilvl="2" w:tplc="0C0A0005" w:tentative="1">
      <w:start w:val="1"/>
      <w:numFmt w:val="bullet"/>
      <w:lvlText w:val=""/>
      <w:lvlJc w:val="left"/>
      <w:pPr>
        <w:tabs>
          <w:tab w:val="num" w:pos="4680"/>
        </w:tabs>
        <w:ind w:left="4680" w:hanging="360"/>
      </w:pPr>
      <w:rPr>
        <w:rFonts w:ascii="Wingdings" w:hAnsi="Wingdings" w:hint="default"/>
      </w:rPr>
    </w:lvl>
    <w:lvl w:ilvl="3" w:tplc="0C0A0001" w:tentative="1">
      <w:start w:val="1"/>
      <w:numFmt w:val="bullet"/>
      <w:lvlText w:val=""/>
      <w:lvlJc w:val="left"/>
      <w:pPr>
        <w:tabs>
          <w:tab w:val="num" w:pos="5400"/>
        </w:tabs>
        <w:ind w:left="5400" w:hanging="360"/>
      </w:pPr>
      <w:rPr>
        <w:rFonts w:ascii="Symbol" w:hAnsi="Symbol" w:hint="default"/>
      </w:rPr>
    </w:lvl>
    <w:lvl w:ilvl="4" w:tplc="0C0A0003" w:tentative="1">
      <w:start w:val="1"/>
      <w:numFmt w:val="bullet"/>
      <w:lvlText w:val="o"/>
      <w:lvlJc w:val="left"/>
      <w:pPr>
        <w:tabs>
          <w:tab w:val="num" w:pos="6120"/>
        </w:tabs>
        <w:ind w:left="6120" w:hanging="360"/>
      </w:pPr>
      <w:rPr>
        <w:rFonts w:ascii="Courier New" w:hAnsi="Courier New" w:hint="default"/>
      </w:rPr>
    </w:lvl>
    <w:lvl w:ilvl="5" w:tplc="0C0A0005" w:tentative="1">
      <w:start w:val="1"/>
      <w:numFmt w:val="bullet"/>
      <w:lvlText w:val=""/>
      <w:lvlJc w:val="left"/>
      <w:pPr>
        <w:tabs>
          <w:tab w:val="num" w:pos="6840"/>
        </w:tabs>
        <w:ind w:left="6840" w:hanging="360"/>
      </w:pPr>
      <w:rPr>
        <w:rFonts w:ascii="Wingdings" w:hAnsi="Wingdings" w:hint="default"/>
      </w:rPr>
    </w:lvl>
    <w:lvl w:ilvl="6" w:tplc="0C0A0001" w:tentative="1">
      <w:start w:val="1"/>
      <w:numFmt w:val="bullet"/>
      <w:lvlText w:val=""/>
      <w:lvlJc w:val="left"/>
      <w:pPr>
        <w:tabs>
          <w:tab w:val="num" w:pos="7560"/>
        </w:tabs>
        <w:ind w:left="7560" w:hanging="360"/>
      </w:pPr>
      <w:rPr>
        <w:rFonts w:ascii="Symbol" w:hAnsi="Symbol" w:hint="default"/>
      </w:rPr>
    </w:lvl>
    <w:lvl w:ilvl="7" w:tplc="0C0A0003" w:tentative="1">
      <w:start w:val="1"/>
      <w:numFmt w:val="bullet"/>
      <w:lvlText w:val="o"/>
      <w:lvlJc w:val="left"/>
      <w:pPr>
        <w:tabs>
          <w:tab w:val="num" w:pos="8280"/>
        </w:tabs>
        <w:ind w:left="8280" w:hanging="360"/>
      </w:pPr>
      <w:rPr>
        <w:rFonts w:ascii="Courier New" w:hAnsi="Courier New" w:hint="default"/>
      </w:rPr>
    </w:lvl>
    <w:lvl w:ilvl="8" w:tplc="0C0A0005" w:tentative="1">
      <w:start w:val="1"/>
      <w:numFmt w:val="bullet"/>
      <w:lvlText w:val=""/>
      <w:lvlJc w:val="left"/>
      <w:pPr>
        <w:tabs>
          <w:tab w:val="num" w:pos="9000"/>
        </w:tabs>
        <w:ind w:left="9000" w:hanging="360"/>
      </w:pPr>
      <w:rPr>
        <w:rFonts w:ascii="Wingdings" w:hAnsi="Wingdings" w:hint="default"/>
      </w:rPr>
    </w:lvl>
  </w:abstractNum>
  <w:abstractNum w:abstractNumId="12">
    <w:nsid w:val="4E0B5310"/>
    <w:multiLevelType w:val="hybridMultilevel"/>
    <w:tmpl w:val="A2CA86BE"/>
    <w:lvl w:ilvl="0" w:tplc="10E6CD22">
      <w:start w:val="1"/>
      <w:numFmt w:val="bullet"/>
      <w:lvlText w:val=""/>
      <w:lvlJc w:val="left"/>
      <w:pPr>
        <w:tabs>
          <w:tab w:val="num" w:pos="2824"/>
        </w:tabs>
        <w:ind w:left="2804" w:hanging="340"/>
      </w:pPr>
      <w:rPr>
        <w:rFonts w:ascii="Wingdings" w:hAnsi="Wingdings" w:hint="default"/>
      </w:rPr>
    </w:lvl>
    <w:lvl w:ilvl="1" w:tplc="0C0A0003" w:tentative="1">
      <w:start w:val="1"/>
      <w:numFmt w:val="bullet"/>
      <w:lvlText w:val="o"/>
      <w:lvlJc w:val="left"/>
      <w:pPr>
        <w:tabs>
          <w:tab w:val="num" w:pos="3904"/>
        </w:tabs>
        <w:ind w:left="3904" w:hanging="360"/>
      </w:pPr>
      <w:rPr>
        <w:rFonts w:ascii="Courier New" w:hAnsi="Courier New" w:hint="default"/>
      </w:rPr>
    </w:lvl>
    <w:lvl w:ilvl="2" w:tplc="0C0A0005" w:tentative="1">
      <w:start w:val="1"/>
      <w:numFmt w:val="bullet"/>
      <w:lvlText w:val=""/>
      <w:lvlJc w:val="left"/>
      <w:pPr>
        <w:tabs>
          <w:tab w:val="num" w:pos="4624"/>
        </w:tabs>
        <w:ind w:left="4624" w:hanging="360"/>
      </w:pPr>
      <w:rPr>
        <w:rFonts w:ascii="Wingdings" w:hAnsi="Wingdings" w:hint="default"/>
      </w:rPr>
    </w:lvl>
    <w:lvl w:ilvl="3" w:tplc="0C0A0001" w:tentative="1">
      <w:start w:val="1"/>
      <w:numFmt w:val="bullet"/>
      <w:lvlText w:val=""/>
      <w:lvlJc w:val="left"/>
      <w:pPr>
        <w:tabs>
          <w:tab w:val="num" w:pos="5344"/>
        </w:tabs>
        <w:ind w:left="5344" w:hanging="360"/>
      </w:pPr>
      <w:rPr>
        <w:rFonts w:ascii="Symbol" w:hAnsi="Symbol" w:hint="default"/>
      </w:rPr>
    </w:lvl>
    <w:lvl w:ilvl="4" w:tplc="0C0A0003" w:tentative="1">
      <w:start w:val="1"/>
      <w:numFmt w:val="bullet"/>
      <w:lvlText w:val="o"/>
      <w:lvlJc w:val="left"/>
      <w:pPr>
        <w:tabs>
          <w:tab w:val="num" w:pos="6064"/>
        </w:tabs>
        <w:ind w:left="6064" w:hanging="360"/>
      </w:pPr>
      <w:rPr>
        <w:rFonts w:ascii="Courier New" w:hAnsi="Courier New" w:hint="default"/>
      </w:rPr>
    </w:lvl>
    <w:lvl w:ilvl="5" w:tplc="0C0A0005" w:tentative="1">
      <w:start w:val="1"/>
      <w:numFmt w:val="bullet"/>
      <w:lvlText w:val=""/>
      <w:lvlJc w:val="left"/>
      <w:pPr>
        <w:tabs>
          <w:tab w:val="num" w:pos="6784"/>
        </w:tabs>
        <w:ind w:left="6784" w:hanging="360"/>
      </w:pPr>
      <w:rPr>
        <w:rFonts w:ascii="Wingdings" w:hAnsi="Wingdings" w:hint="default"/>
      </w:rPr>
    </w:lvl>
    <w:lvl w:ilvl="6" w:tplc="0C0A0001" w:tentative="1">
      <w:start w:val="1"/>
      <w:numFmt w:val="bullet"/>
      <w:lvlText w:val=""/>
      <w:lvlJc w:val="left"/>
      <w:pPr>
        <w:tabs>
          <w:tab w:val="num" w:pos="7504"/>
        </w:tabs>
        <w:ind w:left="7504" w:hanging="360"/>
      </w:pPr>
      <w:rPr>
        <w:rFonts w:ascii="Symbol" w:hAnsi="Symbol" w:hint="default"/>
      </w:rPr>
    </w:lvl>
    <w:lvl w:ilvl="7" w:tplc="0C0A0003" w:tentative="1">
      <w:start w:val="1"/>
      <w:numFmt w:val="bullet"/>
      <w:lvlText w:val="o"/>
      <w:lvlJc w:val="left"/>
      <w:pPr>
        <w:tabs>
          <w:tab w:val="num" w:pos="8224"/>
        </w:tabs>
        <w:ind w:left="8224" w:hanging="360"/>
      </w:pPr>
      <w:rPr>
        <w:rFonts w:ascii="Courier New" w:hAnsi="Courier New" w:hint="default"/>
      </w:rPr>
    </w:lvl>
    <w:lvl w:ilvl="8" w:tplc="0C0A0005" w:tentative="1">
      <w:start w:val="1"/>
      <w:numFmt w:val="bullet"/>
      <w:lvlText w:val=""/>
      <w:lvlJc w:val="left"/>
      <w:pPr>
        <w:tabs>
          <w:tab w:val="num" w:pos="8944"/>
        </w:tabs>
        <w:ind w:left="8944" w:hanging="360"/>
      </w:pPr>
      <w:rPr>
        <w:rFonts w:ascii="Wingdings" w:hAnsi="Wingdings" w:hint="default"/>
      </w:rPr>
    </w:lvl>
  </w:abstractNum>
  <w:abstractNum w:abstractNumId="13">
    <w:nsid w:val="53DD1663"/>
    <w:multiLevelType w:val="hybridMultilevel"/>
    <w:tmpl w:val="10086094"/>
    <w:lvl w:ilvl="0" w:tplc="10E6CD22">
      <w:start w:val="1"/>
      <w:numFmt w:val="bullet"/>
      <w:lvlText w:val=""/>
      <w:lvlJc w:val="left"/>
      <w:pPr>
        <w:tabs>
          <w:tab w:val="num" w:pos="2880"/>
        </w:tabs>
        <w:ind w:left="2860" w:hanging="340"/>
      </w:pPr>
      <w:rPr>
        <w:rFonts w:ascii="Wingdings" w:hAnsi="Wingdings" w:hint="default"/>
      </w:rPr>
    </w:lvl>
    <w:lvl w:ilvl="1" w:tplc="0C0A0003">
      <w:start w:val="1"/>
      <w:numFmt w:val="bullet"/>
      <w:lvlText w:val="o"/>
      <w:lvlJc w:val="left"/>
      <w:pPr>
        <w:tabs>
          <w:tab w:val="num" w:pos="3960"/>
        </w:tabs>
        <w:ind w:left="3960" w:hanging="360"/>
      </w:pPr>
      <w:rPr>
        <w:rFonts w:ascii="Courier New" w:hAnsi="Courier New" w:hint="default"/>
      </w:rPr>
    </w:lvl>
    <w:lvl w:ilvl="2" w:tplc="0C0A0005" w:tentative="1">
      <w:start w:val="1"/>
      <w:numFmt w:val="bullet"/>
      <w:lvlText w:val=""/>
      <w:lvlJc w:val="left"/>
      <w:pPr>
        <w:tabs>
          <w:tab w:val="num" w:pos="4680"/>
        </w:tabs>
        <w:ind w:left="4680" w:hanging="360"/>
      </w:pPr>
      <w:rPr>
        <w:rFonts w:ascii="Wingdings" w:hAnsi="Wingdings" w:hint="default"/>
      </w:rPr>
    </w:lvl>
    <w:lvl w:ilvl="3" w:tplc="0C0A0001" w:tentative="1">
      <w:start w:val="1"/>
      <w:numFmt w:val="bullet"/>
      <w:lvlText w:val=""/>
      <w:lvlJc w:val="left"/>
      <w:pPr>
        <w:tabs>
          <w:tab w:val="num" w:pos="5400"/>
        </w:tabs>
        <w:ind w:left="5400" w:hanging="360"/>
      </w:pPr>
      <w:rPr>
        <w:rFonts w:ascii="Symbol" w:hAnsi="Symbol" w:hint="default"/>
      </w:rPr>
    </w:lvl>
    <w:lvl w:ilvl="4" w:tplc="0C0A0003" w:tentative="1">
      <w:start w:val="1"/>
      <w:numFmt w:val="bullet"/>
      <w:lvlText w:val="o"/>
      <w:lvlJc w:val="left"/>
      <w:pPr>
        <w:tabs>
          <w:tab w:val="num" w:pos="6120"/>
        </w:tabs>
        <w:ind w:left="6120" w:hanging="360"/>
      </w:pPr>
      <w:rPr>
        <w:rFonts w:ascii="Courier New" w:hAnsi="Courier New" w:hint="default"/>
      </w:rPr>
    </w:lvl>
    <w:lvl w:ilvl="5" w:tplc="0C0A0005" w:tentative="1">
      <w:start w:val="1"/>
      <w:numFmt w:val="bullet"/>
      <w:lvlText w:val=""/>
      <w:lvlJc w:val="left"/>
      <w:pPr>
        <w:tabs>
          <w:tab w:val="num" w:pos="6840"/>
        </w:tabs>
        <w:ind w:left="6840" w:hanging="360"/>
      </w:pPr>
      <w:rPr>
        <w:rFonts w:ascii="Wingdings" w:hAnsi="Wingdings" w:hint="default"/>
      </w:rPr>
    </w:lvl>
    <w:lvl w:ilvl="6" w:tplc="0C0A0001" w:tentative="1">
      <w:start w:val="1"/>
      <w:numFmt w:val="bullet"/>
      <w:lvlText w:val=""/>
      <w:lvlJc w:val="left"/>
      <w:pPr>
        <w:tabs>
          <w:tab w:val="num" w:pos="7560"/>
        </w:tabs>
        <w:ind w:left="7560" w:hanging="360"/>
      </w:pPr>
      <w:rPr>
        <w:rFonts w:ascii="Symbol" w:hAnsi="Symbol" w:hint="default"/>
      </w:rPr>
    </w:lvl>
    <w:lvl w:ilvl="7" w:tplc="0C0A0003" w:tentative="1">
      <w:start w:val="1"/>
      <w:numFmt w:val="bullet"/>
      <w:lvlText w:val="o"/>
      <w:lvlJc w:val="left"/>
      <w:pPr>
        <w:tabs>
          <w:tab w:val="num" w:pos="8280"/>
        </w:tabs>
        <w:ind w:left="8280" w:hanging="360"/>
      </w:pPr>
      <w:rPr>
        <w:rFonts w:ascii="Courier New" w:hAnsi="Courier New" w:hint="default"/>
      </w:rPr>
    </w:lvl>
    <w:lvl w:ilvl="8" w:tplc="0C0A0005" w:tentative="1">
      <w:start w:val="1"/>
      <w:numFmt w:val="bullet"/>
      <w:lvlText w:val=""/>
      <w:lvlJc w:val="left"/>
      <w:pPr>
        <w:tabs>
          <w:tab w:val="num" w:pos="9000"/>
        </w:tabs>
        <w:ind w:left="9000" w:hanging="360"/>
      </w:pPr>
      <w:rPr>
        <w:rFonts w:ascii="Wingdings" w:hAnsi="Wingdings" w:hint="default"/>
      </w:rPr>
    </w:lvl>
  </w:abstractNum>
  <w:abstractNum w:abstractNumId="14">
    <w:nsid w:val="565F474B"/>
    <w:multiLevelType w:val="hybridMultilevel"/>
    <w:tmpl w:val="8278CB2A"/>
    <w:lvl w:ilvl="0" w:tplc="10E6CD22">
      <w:start w:val="1"/>
      <w:numFmt w:val="bullet"/>
      <w:lvlText w:val=""/>
      <w:lvlJc w:val="left"/>
      <w:pPr>
        <w:tabs>
          <w:tab w:val="num" w:pos="2880"/>
        </w:tabs>
        <w:ind w:left="2860" w:hanging="340"/>
      </w:pPr>
      <w:rPr>
        <w:rFonts w:ascii="Wingdings" w:hAnsi="Wingdings" w:hint="default"/>
      </w:rPr>
    </w:lvl>
    <w:lvl w:ilvl="1" w:tplc="0C0A0003" w:tentative="1">
      <w:start w:val="1"/>
      <w:numFmt w:val="bullet"/>
      <w:lvlText w:val="o"/>
      <w:lvlJc w:val="left"/>
      <w:pPr>
        <w:tabs>
          <w:tab w:val="num" w:pos="3960"/>
        </w:tabs>
        <w:ind w:left="3960" w:hanging="360"/>
      </w:pPr>
      <w:rPr>
        <w:rFonts w:ascii="Courier New" w:hAnsi="Courier New" w:hint="default"/>
      </w:rPr>
    </w:lvl>
    <w:lvl w:ilvl="2" w:tplc="0C0A0005" w:tentative="1">
      <w:start w:val="1"/>
      <w:numFmt w:val="bullet"/>
      <w:lvlText w:val=""/>
      <w:lvlJc w:val="left"/>
      <w:pPr>
        <w:tabs>
          <w:tab w:val="num" w:pos="4680"/>
        </w:tabs>
        <w:ind w:left="4680" w:hanging="360"/>
      </w:pPr>
      <w:rPr>
        <w:rFonts w:ascii="Wingdings" w:hAnsi="Wingdings" w:hint="default"/>
      </w:rPr>
    </w:lvl>
    <w:lvl w:ilvl="3" w:tplc="0C0A0001" w:tentative="1">
      <w:start w:val="1"/>
      <w:numFmt w:val="bullet"/>
      <w:lvlText w:val=""/>
      <w:lvlJc w:val="left"/>
      <w:pPr>
        <w:tabs>
          <w:tab w:val="num" w:pos="5400"/>
        </w:tabs>
        <w:ind w:left="5400" w:hanging="360"/>
      </w:pPr>
      <w:rPr>
        <w:rFonts w:ascii="Symbol" w:hAnsi="Symbol" w:hint="default"/>
      </w:rPr>
    </w:lvl>
    <w:lvl w:ilvl="4" w:tplc="0C0A0003" w:tentative="1">
      <w:start w:val="1"/>
      <w:numFmt w:val="bullet"/>
      <w:lvlText w:val="o"/>
      <w:lvlJc w:val="left"/>
      <w:pPr>
        <w:tabs>
          <w:tab w:val="num" w:pos="6120"/>
        </w:tabs>
        <w:ind w:left="6120" w:hanging="360"/>
      </w:pPr>
      <w:rPr>
        <w:rFonts w:ascii="Courier New" w:hAnsi="Courier New" w:hint="default"/>
      </w:rPr>
    </w:lvl>
    <w:lvl w:ilvl="5" w:tplc="0C0A0005" w:tentative="1">
      <w:start w:val="1"/>
      <w:numFmt w:val="bullet"/>
      <w:lvlText w:val=""/>
      <w:lvlJc w:val="left"/>
      <w:pPr>
        <w:tabs>
          <w:tab w:val="num" w:pos="6840"/>
        </w:tabs>
        <w:ind w:left="6840" w:hanging="360"/>
      </w:pPr>
      <w:rPr>
        <w:rFonts w:ascii="Wingdings" w:hAnsi="Wingdings" w:hint="default"/>
      </w:rPr>
    </w:lvl>
    <w:lvl w:ilvl="6" w:tplc="0C0A0001" w:tentative="1">
      <w:start w:val="1"/>
      <w:numFmt w:val="bullet"/>
      <w:lvlText w:val=""/>
      <w:lvlJc w:val="left"/>
      <w:pPr>
        <w:tabs>
          <w:tab w:val="num" w:pos="7560"/>
        </w:tabs>
        <w:ind w:left="7560" w:hanging="360"/>
      </w:pPr>
      <w:rPr>
        <w:rFonts w:ascii="Symbol" w:hAnsi="Symbol" w:hint="default"/>
      </w:rPr>
    </w:lvl>
    <w:lvl w:ilvl="7" w:tplc="0C0A0003" w:tentative="1">
      <w:start w:val="1"/>
      <w:numFmt w:val="bullet"/>
      <w:lvlText w:val="o"/>
      <w:lvlJc w:val="left"/>
      <w:pPr>
        <w:tabs>
          <w:tab w:val="num" w:pos="8280"/>
        </w:tabs>
        <w:ind w:left="8280" w:hanging="360"/>
      </w:pPr>
      <w:rPr>
        <w:rFonts w:ascii="Courier New" w:hAnsi="Courier New" w:hint="default"/>
      </w:rPr>
    </w:lvl>
    <w:lvl w:ilvl="8" w:tplc="0C0A0005" w:tentative="1">
      <w:start w:val="1"/>
      <w:numFmt w:val="bullet"/>
      <w:lvlText w:val=""/>
      <w:lvlJc w:val="left"/>
      <w:pPr>
        <w:tabs>
          <w:tab w:val="num" w:pos="9000"/>
        </w:tabs>
        <w:ind w:left="9000" w:hanging="360"/>
      </w:pPr>
      <w:rPr>
        <w:rFonts w:ascii="Wingdings" w:hAnsi="Wingdings" w:hint="default"/>
      </w:rPr>
    </w:lvl>
  </w:abstractNum>
  <w:abstractNum w:abstractNumId="15">
    <w:nsid w:val="5CA97751"/>
    <w:multiLevelType w:val="hybridMultilevel"/>
    <w:tmpl w:val="52724FB0"/>
    <w:lvl w:ilvl="0" w:tplc="10E6CD22">
      <w:start w:val="1"/>
      <w:numFmt w:val="bullet"/>
      <w:lvlText w:val=""/>
      <w:lvlJc w:val="left"/>
      <w:pPr>
        <w:tabs>
          <w:tab w:val="num" w:pos="1260"/>
        </w:tabs>
        <w:ind w:left="1240" w:hanging="340"/>
      </w:pPr>
      <w:rPr>
        <w:rFonts w:ascii="Wingdings" w:hAnsi="Wingdings" w:hint="default"/>
      </w:rPr>
    </w:lvl>
    <w:lvl w:ilvl="1" w:tplc="0C0A0003">
      <w:start w:val="1"/>
      <w:numFmt w:val="bullet"/>
      <w:lvlText w:val="o"/>
      <w:lvlJc w:val="left"/>
      <w:pPr>
        <w:tabs>
          <w:tab w:val="num" w:pos="2340"/>
        </w:tabs>
        <w:ind w:left="2340" w:hanging="360"/>
      </w:pPr>
      <w:rPr>
        <w:rFonts w:ascii="Courier New" w:hAnsi="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16">
    <w:nsid w:val="5E441014"/>
    <w:multiLevelType w:val="hybridMultilevel"/>
    <w:tmpl w:val="F656CA0A"/>
    <w:lvl w:ilvl="0" w:tplc="0C0A000F">
      <w:start w:val="1"/>
      <w:numFmt w:val="decimal"/>
      <w:lvlText w:val="%1."/>
      <w:lvlJc w:val="left"/>
      <w:pPr>
        <w:tabs>
          <w:tab w:val="num" w:pos="1260"/>
        </w:tabs>
        <w:ind w:left="1260" w:hanging="360"/>
      </w:pPr>
    </w:lvl>
    <w:lvl w:ilvl="1" w:tplc="0C0A0019" w:tentative="1">
      <w:start w:val="1"/>
      <w:numFmt w:val="lowerLetter"/>
      <w:lvlText w:val="%2."/>
      <w:lvlJc w:val="left"/>
      <w:pPr>
        <w:tabs>
          <w:tab w:val="num" w:pos="2340"/>
        </w:tabs>
        <w:ind w:left="2340" w:hanging="360"/>
      </w:pPr>
    </w:lvl>
    <w:lvl w:ilvl="2" w:tplc="0C0A001B" w:tentative="1">
      <w:start w:val="1"/>
      <w:numFmt w:val="lowerRoman"/>
      <w:lvlText w:val="%3."/>
      <w:lvlJc w:val="right"/>
      <w:pPr>
        <w:tabs>
          <w:tab w:val="num" w:pos="3060"/>
        </w:tabs>
        <w:ind w:left="3060" w:hanging="180"/>
      </w:pPr>
    </w:lvl>
    <w:lvl w:ilvl="3" w:tplc="0C0A000F" w:tentative="1">
      <w:start w:val="1"/>
      <w:numFmt w:val="decimal"/>
      <w:lvlText w:val="%4."/>
      <w:lvlJc w:val="left"/>
      <w:pPr>
        <w:tabs>
          <w:tab w:val="num" w:pos="3780"/>
        </w:tabs>
        <w:ind w:left="3780" w:hanging="360"/>
      </w:pPr>
    </w:lvl>
    <w:lvl w:ilvl="4" w:tplc="0C0A0019" w:tentative="1">
      <w:start w:val="1"/>
      <w:numFmt w:val="lowerLetter"/>
      <w:lvlText w:val="%5."/>
      <w:lvlJc w:val="left"/>
      <w:pPr>
        <w:tabs>
          <w:tab w:val="num" w:pos="4500"/>
        </w:tabs>
        <w:ind w:left="4500" w:hanging="360"/>
      </w:pPr>
    </w:lvl>
    <w:lvl w:ilvl="5" w:tplc="0C0A001B" w:tentative="1">
      <w:start w:val="1"/>
      <w:numFmt w:val="lowerRoman"/>
      <w:lvlText w:val="%6."/>
      <w:lvlJc w:val="right"/>
      <w:pPr>
        <w:tabs>
          <w:tab w:val="num" w:pos="5220"/>
        </w:tabs>
        <w:ind w:left="5220" w:hanging="180"/>
      </w:pPr>
    </w:lvl>
    <w:lvl w:ilvl="6" w:tplc="0C0A000F" w:tentative="1">
      <w:start w:val="1"/>
      <w:numFmt w:val="decimal"/>
      <w:lvlText w:val="%7."/>
      <w:lvlJc w:val="left"/>
      <w:pPr>
        <w:tabs>
          <w:tab w:val="num" w:pos="5940"/>
        </w:tabs>
        <w:ind w:left="5940" w:hanging="360"/>
      </w:pPr>
    </w:lvl>
    <w:lvl w:ilvl="7" w:tplc="0C0A0019" w:tentative="1">
      <w:start w:val="1"/>
      <w:numFmt w:val="lowerLetter"/>
      <w:lvlText w:val="%8."/>
      <w:lvlJc w:val="left"/>
      <w:pPr>
        <w:tabs>
          <w:tab w:val="num" w:pos="6660"/>
        </w:tabs>
        <w:ind w:left="6660" w:hanging="360"/>
      </w:pPr>
    </w:lvl>
    <w:lvl w:ilvl="8" w:tplc="0C0A001B" w:tentative="1">
      <w:start w:val="1"/>
      <w:numFmt w:val="lowerRoman"/>
      <w:lvlText w:val="%9."/>
      <w:lvlJc w:val="right"/>
      <w:pPr>
        <w:tabs>
          <w:tab w:val="num" w:pos="7380"/>
        </w:tabs>
        <w:ind w:left="7380" w:hanging="180"/>
      </w:pPr>
    </w:lvl>
  </w:abstractNum>
  <w:abstractNum w:abstractNumId="17">
    <w:nsid w:val="61A67604"/>
    <w:multiLevelType w:val="multilevel"/>
    <w:tmpl w:val="8D522360"/>
    <w:lvl w:ilvl="0">
      <w:start w:val="1"/>
      <w:numFmt w:val="decimal"/>
      <w:lvlText w:val="%1."/>
      <w:lvlJc w:val="left"/>
      <w:pPr>
        <w:tabs>
          <w:tab w:val="num" w:pos="360"/>
        </w:tabs>
        <w:ind w:left="284" w:hanging="284"/>
      </w:pPr>
      <w:rPr>
        <w:rFonts w:hint="default"/>
        <w:b/>
        <w:i w:val="0"/>
        <w:sz w:val="32"/>
      </w:rPr>
    </w:lvl>
    <w:lvl w:ilvl="1">
      <w:start w:val="1"/>
      <w:numFmt w:val="decimal"/>
      <w:lvlText w:val="%1.%2."/>
      <w:lvlJc w:val="left"/>
      <w:pPr>
        <w:tabs>
          <w:tab w:val="num" w:pos="792"/>
        </w:tabs>
        <w:ind w:left="792" w:hanging="432"/>
      </w:pPr>
      <w:rPr>
        <w:rFonts w:hint="default"/>
        <w:b/>
        <w:i w:val="0"/>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621B6DCE"/>
    <w:multiLevelType w:val="hybridMultilevel"/>
    <w:tmpl w:val="8CFAF190"/>
    <w:lvl w:ilvl="0" w:tplc="10E6CD22">
      <w:start w:val="1"/>
      <w:numFmt w:val="bullet"/>
      <w:lvlText w:val=""/>
      <w:lvlJc w:val="left"/>
      <w:pPr>
        <w:tabs>
          <w:tab w:val="num" w:pos="1260"/>
        </w:tabs>
        <w:ind w:left="1240" w:hanging="340"/>
      </w:pPr>
      <w:rPr>
        <w:rFonts w:ascii="Wingdings" w:hAnsi="Wingdings" w:hint="default"/>
      </w:rPr>
    </w:lvl>
    <w:lvl w:ilvl="1" w:tplc="0C0A0003" w:tentative="1">
      <w:start w:val="1"/>
      <w:numFmt w:val="bullet"/>
      <w:lvlText w:val="o"/>
      <w:lvlJc w:val="left"/>
      <w:pPr>
        <w:tabs>
          <w:tab w:val="num" w:pos="2340"/>
        </w:tabs>
        <w:ind w:left="2340" w:hanging="360"/>
      </w:pPr>
      <w:rPr>
        <w:rFonts w:ascii="Courier New" w:hAnsi="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19">
    <w:nsid w:val="6E6A29EE"/>
    <w:multiLevelType w:val="hybridMultilevel"/>
    <w:tmpl w:val="7F008C24"/>
    <w:lvl w:ilvl="0" w:tplc="10E6CD22">
      <w:start w:val="1"/>
      <w:numFmt w:val="bullet"/>
      <w:lvlText w:val=""/>
      <w:lvlJc w:val="left"/>
      <w:pPr>
        <w:tabs>
          <w:tab w:val="num" w:pos="1980"/>
        </w:tabs>
        <w:ind w:left="1960" w:hanging="340"/>
      </w:pPr>
      <w:rPr>
        <w:rFonts w:ascii="Wingdings" w:hAnsi="Wingdings" w:hint="default"/>
      </w:rPr>
    </w:lvl>
    <w:lvl w:ilvl="1" w:tplc="0C0A0003" w:tentative="1">
      <w:start w:val="1"/>
      <w:numFmt w:val="bullet"/>
      <w:lvlText w:val="o"/>
      <w:lvlJc w:val="left"/>
      <w:pPr>
        <w:tabs>
          <w:tab w:val="num" w:pos="3060"/>
        </w:tabs>
        <w:ind w:left="3060" w:hanging="360"/>
      </w:pPr>
      <w:rPr>
        <w:rFonts w:ascii="Courier New" w:hAnsi="Courier New" w:hint="default"/>
      </w:rPr>
    </w:lvl>
    <w:lvl w:ilvl="2" w:tplc="0C0A0005" w:tentative="1">
      <w:start w:val="1"/>
      <w:numFmt w:val="bullet"/>
      <w:lvlText w:val=""/>
      <w:lvlJc w:val="left"/>
      <w:pPr>
        <w:tabs>
          <w:tab w:val="num" w:pos="3780"/>
        </w:tabs>
        <w:ind w:left="3780" w:hanging="360"/>
      </w:pPr>
      <w:rPr>
        <w:rFonts w:ascii="Wingdings" w:hAnsi="Wingdings" w:hint="default"/>
      </w:rPr>
    </w:lvl>
    <w:lvl w:ilvl="3" w:tplc="0C0A0001" w:tentative="1">
      <w:start w:val="1"/>
      <w:numFmt w:val="bullet"/>
      <w:lvlText w:val=""/>
      <w:lvlJc w:val="left"/>
      <w:pPr>
        <w:tabs>
          <w:tab w:val="num" w:pos="4500"/>
        </w:tabs>
        <w:ind w:left="4500" w:hanging="360"/>
      </w:pPr>
      <w:rPr>
        <w:rFonts w:ascii="Symbol" w:hAnsi="Symbol" w:hint="default"/>
      </w:rPr>
    </w:lvl>
    <w:lvl w:ilvl="4" w:tplc="0C0A0003" w:tentative="1">
      <w:start w:val="1"/>
      <w:numFmt w:val="bullet"/>
      <w:lvlText w:val="o"/>
      <w:lvlJc w:val="left"/>
      <w:pPr>
        <w:tabs>
          <w:tab w:val="num" w:pos="5220"/>
        </w:tabs>
        <w:ind w:left="5220" w:hanging="360"/>
      </w:pPr>
      <w:rPr>
        <w:rFonts w:ascii="Courier New" w:hAnsi="Courier New" w:hint="default"/>
      </w:rPr>
    </w:lvl>
    <w:lvl w:ilvl="5" w:tplc="0C0A0005" w:tentative="1">
      <w:start w:val="1"/>
      <w:numFmt w:val="bullet"/>
      <w:lvlText w:val=""/>
      <w:lvlJc w:val="left"/>
      <w:pPr>
        <w:tabs>
          <w:tab w:val="num" w:pos="5940"/>
        </w:tabs>
        <w:ind w:left="5940" w:hanging="360"/>
      </w:pPr>
      <w:rPr>
        <w:rFonts w:ascii="Wingdings" w:hAnsi="Wingdings" w:hint="default"/>
      </w:rPr>
    </w:lvl>
    <w:lvl w:ilvl="6" w:tplc="0C0A0001" w:tentative="1">
      <w:start w:val="1"/>
      <w:numFmt w:val="bullet"/>
      <w:lvlText w:val=""/>
      <w:lvlJc w:val="left"/>
      <w:pPr>
        <w:tabs>
          <w:tab w:val="num" w:pos="6660"/>
        </w:tabs>
        <w:ind w:left="6660" w:hanging="360"/>
      </w:pPr>
      <w:rPr>
        <w:rFonts w:ascii="Symbol" w:hAnsi="Symbol" w:hint="default"/>
      </w:rPr>
    </w:lvl>
    <w:lvl w:ilvl="7" w:tplc="0C0A0003" w:tentative="1">
      <w:start w:val="1"/>
      <w:numFmt w:val="bullet"/>
      <w:lvlText w:val="o"/>
      <w:lvlJc w:val="left"/>
      <w:pPr>
        <w:tabs>
          <w:tab w:val="num" w:pos="7380"/>
        </w:tabs>
        <w:ind w:left="7380" w:hanging="360"/>
      </w:pPr>
      <w:rPr>
        <w:rFonts w:ascii="Courier New" w:hAnsi="Courier New" w:hint="default"/>
      </w:rPr>
    </w:lvl>
    <w:lvl w:ilvl="8" w:tplc="0C0A0005" w:tentative="1">
      <w:start w:val="1"/>
      <w:numFmt w:val="bullet"/>
      <w:lvlText w:val=""/>
      <w:lvlJc w:val="left"/>
      <w:pPr>
        <w:tabs>
          <w:tab w:val="num" w:pos="8100"/>
        </w:tabs>
        <w:ind w:left="8100" w:hanging="360"/>
      </w:pPr>
      <w:rPr>
        <w:rFonts w:ascii="Wingdings" w:hAnsi="Wingdings" w:hint="default"/>
      </w:rPr>
    </w:lvl>
  </w:abstractNum>
  <w:abstractNum w:abstractNumId="20">
    <w:nsid w:val="6F7A5DC3"/>
    <w:multiLevelType w:val="hybridMultilevel"/>
    <w:tmpl w:val="BB982654"/>
    <w:lvl w:ilvl="0" w:tplc="10E6CD22">
      <w:start w:val="1"/>
      <w:numFmt w:val="bullet"/>
      <w:lvlText w:val=""/>
      <w:lvlJc w:val="left"/>
      <w:pPr>
        <w:tabs>
          <w:tab w:val="num" w:pos="2880"/>
        </w:tabs>
        <w:ind w:left="2860" w:hanging="340"/>
      </w:pPr>
      <w:rPr>
        <w:rFonts w:ascii="Wingdings" w:hAnsi="Wingdings" w:hint="default"/>
      </w:rPr>
    </w:lvl>
    <w:lvl w:ilvl="1" w:tplc="0C0A0003" w:tentative="1">
      <w:start w:val="1"/>
      <w:numFmt w:val="bullet"/>
      <w:lvlText w:val="o"/>
      <w:lvlJc w:val="left"/>
      <w:pPr>
        <w:tabs>
          <w:tab w:val="num" w:pos="3960"/>
        </w:tabs>
        <w:ind w:left="3960" w:hanging="360"/>
      </w:pPr>
      <w:rPr>
        <w:rFonts w:ascii="Courier New" w:hAnsi="Courier New" w:hint="default"/>
      </w:rPr>
    </w:lvl>
    <w:lvl w:ilvl="2" w:tplc="0C0A0005" w:tentative="1">
      <w:start w:val="1"/>
      <w:numFmt w:val="bullet"/>
      <w:lvlText w:val=""/>
      <w:lvlJc w:val="left"/>
      <w:pPr>
        <w:tabs>
          <w:tab w:val="num" w:pos="4680"/>
        </w:tabs>
        <w:ind w:left="4680" w:hanging="360"/>
      </w:pPr>
      <w:rPr>
        <w:rFonts w:ascii="Wingdings" w:hAnsi="Wingdings" w:hint="default"/>
      </w:rPr>
    </w:lvl>
    <w:lvl w:ilvl="3" w:tplc="0C0A0001" w:tentative="1">
      <w:start w:val="1"/>
      <w:numFmt w:val="bullet"/>
      <w:lvlText w:val=""/>
      <w:lvlJc w:val="left"/>
      <w:pPr>
        <w:tabs>
          <w:tab w:val="num" w:pos="5400"/>
        </w:tabs>
        <w:ind w:left="5400" w:hanging="360"/>
      </w:pPr>
      <w:rPr>
        <w:rFonts w:ascii="Symbol" w:hAnsi="Symbol" w:hint="default"/>
      </w:rPr>
    </w:lvl>
    <w:lvl w:ilvl="4" w:tplc="0C0A0003" w:tentative="1">
      <w:start w:val="1"/>
      <w:numFmt w:val="bullet"/>
      <w:lvlText w:val="o"/>
      <w:lvlJc w:val="left"/>
      <w:pPr>
        <w:tabs>
          <w:tab w:val="num" w:pos="6120"/>
        </w:tabs>
        <w:ind w:left="6120" w:hanging="360"/>
      </w:pPr>
      <w:rPr>
        <w:rFonts w:ascii="Courier New" w:hAnsi="Courier New" w:hint="default"/>
      </w:rPr>
    </w:lvl>
    <w:lvl w:ilvl="5" w:tplc="0C0A0005" w:tentative="1">
      <w:start w:val="1"/>
      <w:numFmt w:val="bullet"/>
      <w:lvlText w:val=""/>
      <w:lvlJc w:val="left"/>
      <w:pPr>
        <w:tabs>
          <w:tab w:val="num" w:pos="6840"/>
        </w:tabs>
        <w:ind w:left="6840" w:hanging="360"/>
      </w:pPr>
      <w:rPr>
        <w:rFonts w:ascii="Wingdings" w:hAnsi="Wingdings" w:hint="default"/>
      </w:rPr>
    </w:lvl>
    <w:lvl w:ilvl="6" w:tplc="0C0A0001" w:tentative="1">
      <w:start w:val="1"/>
      <w:numFmt w:val="bullet"/>
      <w:lvlText w:val=""/>
      <w:lvlJc w:val="left"/>
      <w:pPr>
        <w:tabs>
          <w:tab w:val="num" w:pos="7560"/>
        </w:tabs>
        <w:ind w:left="7560" w:hanging="360"/>
      </w:pPr>
      <w:rPr>
        <w:rFonts w:ascii="Symbol" w:hAnsi="Symbol" w:hint="default"/>
      </w:rPr>
    </w:lvl>
    <w:lvl w:ilvl="7" w:tplc="0C0A0003" w:tentative="1">
      <w:start w:val="1"/>
      <w:numFmt w:val="bullet"/>
      <w:lvlText w:val="o"/>
      <w:lvlJc w:val="left"/>
      <w:pPr>
        <w:tabs>
          <w:tab w:val="num" w:pos="8280"/>
        </w:tabs>
        <w:ind w:left="8280" w:hanging="360"/>
      </w:pPr>
      <w:rPr>
        <w:rFonts w:ascii="Courier New" w:hAnsi="Courier New" w:hint="default"/>
      </w:rPr>
    </w:lvl>
    <w:lvl w:ilvl="8" w:tplc="0C0A0005" w:tentative="1">
      <w:start w:val="1"/>
      <w:numFmt w:val="bullet"/>
      <w:lvlText w:val=""/>
      <w:lvlJc w:val="left"/>
      <w:pPr>
        <w:tabs>
          <w:tab w:val="num" w:pos="9000"/>
        </w:tabs>
        <w:ind w:left="9000" w:hanging="360"/>
      </w:pPr>
      <w:rPr>
        <w:rFonts w:ascii="Wingdings" w:hAnsi="Wingdings" w:hint="default"/>
      </w:rPr>
    </w:lvl>
  </w:abstractNum>
  <w:abstractNum w:abstractNumId="21">
    <w:nsid w:val="76EE55C7"/>
    <w:multiLevelType w:val="hybridMultilevel"/>
    <w:tmpl w:val="E76CBF86"/>
    <w:lvl w:ilvl="0" w:tplc="10E6CD22">
      <w:start w:val="1"/>
      <w:numFmt w:val="bullet"/>
      <w:lvlText w:val=""/>
      <w:lvlJc w:val="left"/>
      <w:pPr>
        <w:tabs>
          <w:tab w:val="num" w:pos="1260"/>
        </w:tabs>
        <w:ind w:left="1240" w:hanging="340"/>
      </w:pPr>
      <w:rPr>
        <w:rFonts w:ascii="Wingdings" w:hAnsi="Wingdings" w:hint="default"/>
      </w:rPr>
    </w:lvl>
    <w:lvl w:ilvl="1" w:tplc="0C0A0003" w:tentative="1">
      <w:start w:val="1"/>
      <w:numFmt w:val="bullet"/>
      <w:lvlText w:val="o"/>
      <w:lvlJc w:val="left"/>
      <w:pPr>
        <w:tabs>
          <w:tab w:val="num" w:pos="2340"/>
        </w:tabs>
        <w:ind w:left="2340" w:hanging="360"/>
      </w:pPr>
      <w:rPr>
        <w:rFonts w:ascii="Courier New" w:hAnsi="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22">
    <w:nsid w:val="7DCF31EC"/>
    <w:multiLevelType w:val="hybridMultilevel"/>
    <w:tmpl w:val="CB226CFC"/>
    <w:lvl w:ilvl="0" w:tplc="9904C0BE">
      <w:start w:val="1"/>
      <w:numFmt w:val="bullet"/>
      <w:lvlText w:val=""/>
      <w:lvlJc w:val="left"/>
      <w:pPr>
        <w:tabs>
          <w:tab w:val="num" w:pos="417"/>
        </w:tabs>
        <w:ind w:left="340" w:hanging="283"/>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4"/>
  </w:num>
  <w:num w:numId="3">
    <w:abstractNumId w:val="10"/>
  </w:num>
  <w:num w:numId="4">
    <w:abstractNumId w:val="19"/>
  </w:num>
  <w:num w:numId="5">
    <w:abstractNumId w:val="3"/>
  </w:num>
  <w:num w:numId="6">
    <w:abstractNumId w:val="12"/>
  </w:num>
  <w:num w:numId="7">
    <w:abstractNumId w:val="13"/>
  </w:num>
  <w:num w:numId="8">
    <w:abstractNumId w:val="20"/>
  </w:num>
  <w:num w:numId="9">
    <w:abstractNumId w:val="2"/>
  </w:num>
  <w:num w:numId="10">
    <w:abstractNumId w:val="14"/>
  </w:num>
  <w:num w:numId="11">
    <w:abstractNumId w:val="11"/>
  </w:num>
  <w:num w:numId="12">
    <w:abstractNumId w:val="21"/>
  </w:num>
  <w:num w:numId="13">
    <w:abstractNumId w:val="15"/>
  </w:num>
  <w:num w:numId="14">
    <w:abstractNumId w:val="18"/>
  </w:num>
  <w:num w:numId="15">
    <w:abstractNumId w:val="9"/>
  </w:num>
  <w:num w:numId="16">
    <w:abstractNumId w:val="1"/>
  </w:num>
  <w:num w:numId="17">
    <w:abstractNumId w:val="8"/>
  </w:num>
  <w:num w:numId="18">
    <w:abstractNumId w:val="5"/>
  </w:num>
  <w:num w:numId="19">
    <w:abstractNumId w:val="0"/>
  </w:num>
  <w:num w:numId="20">
    <w:abstractNumId w:val="16"/>
  </w:num>
  <w:num w:numId="21">
    <w:abstractNumId w:val="6"/>
  </w:num>
  <w:num w:numId="22">
    <w:abstractNumId w:val="7"/>
  </w:num>
  <w:num w:numId="23">
    <w:abstractNumId w:val="2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hideSpellingErrors/>
  <w:defaultTabStop w:val="708"/>
  <w:hyphenationZone w:val="425"/>
  <w:noPunctuationKerning/>
  <w:characterSpacingControl w:val="doNotCompress"/>
  <w:footnotePr>
    <w:footnote w:id="0"/>
    <w:footnote w:id="1"/>
  </w:footnotePr>
  <w:endnotePr>
    <w:endnote w:id="0"/>
    <w:endnote w:id="1"/>
  </w:endnotePr>
  <w:compat/>
  <w:rsids>
    <w:rsidRoot w:val="00A131A9"/>
    <w:rsid w:val="00984A82"/>
    <w:rsid w:val="00A131A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s-EC"/>
    </w:rPr>
  </w:style>
  <w:style w:type="paragraph" w:styleId="Ttulo1">
    <w:name w:val="heading 1"/>
    <w:basedOn w:val="Normal"/>
    <w:next w:val="Normal"/>
    <w:qFormat/>
    <w:pPr>
      <w:keepNext/>
      <w:outlineLvl w:val="0"/>
    </w:pPr>
    <w:rPr>
      <w:rFonts w:ascii="Arial" w:hAnsi="Arial" w:cs="Arial"/>
      <w:b/>
      <w:bCs/>
      <w:sz w:val="16"/>
      <w:szCs w:val="20"/>
    </w:rPr>
  </w:style>
  <w:style w:type="paragraph" w:styleId="Ttulo2">
    <w:name w:val="heading 2"/>
    <w:basedOn w:val="Normal"/>
    <w:next w:val="Normal"/>
    <w:qFormat/>
    <w:pPr>
      <w:keepNext/>
      <w:jc w:val="center"/>
      <w:outlineLvl w:val="1"/>
    </w:pPr>
    <w:rPr>
      <w:rFonts w:ascii="Arial" w:hAnsi="Arial" w:cs="Arial"/>
      <w:b/>
      <w:bCs/>
      <w:sz w:val="32"/>
      <w:lang w:val="es-ES" w:bidi="he-IL"/>
    </w:rPr>
  </w:style>
  <w:style w:type="paragraph" w:styleId="Ttulo3">
    <w:name w:val="heading 3"/>
    <w:basedOn w:val="Normal"/>
    <w:next w:val="Normal"/>
    <w:qFormat/>
    <w:pPr>
      <w:keepNext/>
      <w:jc w:val="center"/>
      <w:outlineLvl w:val="2"/>
    </w:pPr>
    <w:rPr>
      <w:rFonts w:ascii="Arial" w:hAnsi="Arial" w:cs="Arial"/>
      <w:b/>
      <w:bCs/>
      <w:sz w:val="20"/>
      <w:lang w:val="es-ES"/>
    </w:rPr>
  </w:style>
  <w:style w:type="paragraph" w:styleId="Ttulo4">
    <w:name w:val="heading 4"/>
    <w:basedOn w:val="Normal"/>
    <w:next w:val="Normal"/>
    <w:qFormat/>
    <w:pPr>
      <w:keepNext/>
      <w:spacing w:line="480" w:lineRule="auto"/>
      <w:jc w:val="center"/>
      <w:outlineLvl w:val="3"/>
    </w:pPr>
    <w:rPr>
      <w:rFonts w:ascii="Arial" w:hAnsi="Arial" w:cs="Arial"/>
      <w:szCs w:val="20"/>
      <w:u w:val="single"/>
    </w:rPr>
  </w:style>
  <w:style w:type="paragraph" w:styleId="Ttulo5">
    <w:name w:val="heading 5"/>
    <w:basedOn w:val="Normal"/>
    <w:next w:val="Normal"/>
    <w:qFormat/>
    <w:pPr>
      <w:keepNext/>
      <w:spacing w:line="480" w:lineRule="auto"/>
      <w:outlineLvl w:val="4"/>
    </w:pPr>
    <w:rPr>
      <w:rFonts w:ascii="Arial" w:hAnsi="Arial" w:cs="Arial"/>
      <w:i/>
      <w:iCs/>
      <w:color w:val="000000"/>
      <w:szCs w:val="20"/>
    </w:rPr>
  </w:style>
  <w:style w:type="paragraph" w:styleId="Ttulo6">
    <w:name w:val="heading 6"/>
    <w:basedOn w:val="Normal"/>
    <w:next w:val="Normal"/>
    <w:qFormat/>
    <w:pPr>
      <w:keepNext/>
      <w:outlineLvl w:val="5"/>
    </w:pPr>
    <w:rPr>
      <w:rFonts w:ascii="Arial" w:hAnsi="Arial" w:cs="Arial"/>
      <w:b/>
      <w:bCs/>
      <w:color w:val="000000"/>
      <w:sz w:val="16"/>
      <w:szCs w:val="12"/>
      <w:lang w:val="en-GB"/>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jc w:val="center"/>
    </w:pPr>
    <w:rPr>
      <w:rFonts w:ascii="Arial" w:hAnsi="Arial" w:cs="Arial"/>
      <w:b/>
      <w:bCs/>
      <w:sz w:val="32"/>
      <w:lang w:val="es-ES"/>
    </w:rPr>
  </w:style>
  <w:style w:type="paragraph" w:styleId="Textoindependiente">
    <w:name w:val="Body Text"/>
    <w:basedOn w:val="Normal"/>
    <w:semiHidden/>
    <w:pPr>
      <w:jc w:val="center"/>
    </w:pPr>
    <w:rPr>
      <w:rFonts w:ascii="Arial" w:hAnsi="Arial" w:cs="Arial"/>
      <w:b/>
      <w:bCs/>
      <w:sz w:val="28"/>
      <w:lang w:val="es-ES"/>
    </w:rPr>
  </w:style>
  <w:style w:type="paragraph" w:styleId="Textoindependiente2">
    <w:name w:val="Body Text 2"/>
    <w:basedOn w:val="Normal"/>
    <w:semiHidden/>
    <w:pPr>
      <w:spacing w:line="360" w:lineRule="auto"/>
      <w:jc w:val="center"/>
    </w:pPr>
    <w:rPr>
      <w:rFonts w:ascii="Arial" w:hAnsi="Arial" w:cs="Arial"/>
      <w:sz w:val="20"/>
      <w:lang w:val="es-ES"/>
    </w:rPr>
  </w:style>
  <w:style w:type="paragraph" w:styleId="Textoindependiente3">
    <w:name w:val="Body Text 3"/>
    <w:basedOn w:val="Normal"/>
    <w:semiHidden/>
    <w:pPr>
      <w:spacing w:line="360" w:lineRule="auto"/>
      <w:jc w:val="center"/>
    </w:pPr>
    <w:rPr>
      <w:rFonts w:ascii="Arial" w:hAnsi="Arial" w:cs="Arial"/>
      <w:b/>
      <w:bCs/>
      <w:sz w:val="16"/>
      <w:lang w:val="es-ES"/>
    </w:rPr>
  </w:style>
  <w:style w:type="paragraph" w:styleId="Textodeglobo">
    <w:name w:val="Balloon Text"/>
    <w:basedOn w:val="Normal"/>
    <w:semiHidden/>
    <w:rPr>
      <w:rFonts w:ascii="Tahoma" w:hAnsi="Tahoma" w:cs="Tahoma"/>
      <w:sz w:val="16"/>
      <w:szCs w:val="16"/>
    </w:rPr>
  </w:style>
  <w:style w:type="paragraph" w:styleId="Tabladeilustraciones">
    <w:name w:val="table of figures"/>
    <w:basedOn w:val="Normal"/>
    <w:next w:val="Normal"/>
    <w:semiHidden/>
    <w:pPr>
      <w:ind w:left="480" w:hanging="480"/>
    </w:pPr>
  </w:style>
  <w:style w:type="paragraph" w:styleId="Encabezado">
    <w:name w:val="header"/>
    <w:basedOn w:val="Normal"/>
    <w:semiHidden/>
    <w:pPr>
      <w:tabs>
        <w:tab w:val="center" w:pos="4252"/>
        <w:tab w:val="right" w:pos="8504"/>
      </w:tabs>
    </w:pPr>
  </w:style>
  <w:style w:type="character" w:styleId="Nmerodepgina">
    <w:name w:val="page number"/>
    <w:basedOn w:val="Fuentedeprrafopredeter"/>
    <w:semiHidden/>
  </w:style>
  <w:style w:type="paragraph" w:styleId="Piedepgina">
    <w:name w:val="footer"/>
    <w:basedOn w:val="Normal"/>
    <w:semiHidden/>
    <w:pPr>
      <w:tabs>
        <w:tab w:val="center" w:pos="4252"/>
        <w:tab w:val="right" w:pos="8504"/>
      </w:tabs>
    </w:pPr>
  </w:style>
  <w:style w:type="character" w:styleId="Hipervnculo">
    <w:name w:val="Hyperlink"/>
    <w:basedOn w:val="Fuentedeprrafopredeter"/>
    <w:semiHidden/>
    <w:rPr>
      <w:color w:val="0000FF"/>
      <w:u w:val="single"/>
    </w:rPr>
  </w:style>
  <w:style w:type="character" w:styleId="Hipervnculovisitado">
    <w:name w:val="FollowedHyperlink"/>
    <w:basedOn w:val="Fuentedeprrafopredeter"/>
    <w:semiHidden/>
    <w:rPr>
      <w:color w:val="800080"/>
      <w:u w:val="single"/>
    </w:rPr>
  </w:style>
  <w:style w:type="paragraph" w:styleId="Mapadeldocumento">
    <w:name w:val="Document Map"/>
    <w:basedOn w:val="Normal"/>
    <w:semiHidden/>
    <w:pPr>
      <w:shd w:val="clear" w:color="auto" w:fill="000080"/>
    </w:pPr>
    <w:rPr>
      <w:rFonts w:ascii="Tahoma" w:hAnsi="Tahoma" w:cs="Tahoma"/>
    </w:rPr>
  </w:style>
  <w:style w:type="paragraph" w:customStyle="1" w:styleId="xl22">
    <w:name w:val="xl22"/>
    <w:basedOn w:val="Normal"/>
    <w:pPr>
      <w:spacing w:before="100" w:beforeAutospacing="1" w:after="100" w:afterAutospacing="1"/>
    </w:pPr>
    <w:rPr>
      <w:rFonts w:ascii="Arial" w:eastAsia="Arial Unicode MS" w:hAnsi="Arial" w:cs="Arial"/>
      <w:b/>
      <w:bCs/>
      <w:lang w:val="es-ES"/>
    </w:rPr>
  </w:style>
  <w:style w:type="paragraph" w:customStyle="1" w:styleId="xl23">
    <w:name w:val="xl23"/>
    <w:basedOn w:val="Normal"/>
    <w:pPr>
      <w:spacing w:before="100" w:beforeAutospacing="1" w:after="100" w:afterAutospacing="1"/>
      <w:jc w:val="center"/>
    </w:pPr>
    <w:rPr>
      <w:rFonts w:ascii="Arial" w:eastAsia="Arial Unicode MS" w:hAnsi="Arial" w:cs="Arial"/>
      <w:b/>
      <w:bCs/>
      <w:lang w:val="es-ES"/>
    </w:rPr>
  </w:style>
  <w:style w:type="paragraph" w:customStyle="1" w:styleId="xl24">
    <w:name w:val="xl24"/>
    <w:basedOn w:val="Normal"/>
    <w:pPr>
      <w:spacing w:before="100" w:beforeAutospacing="1" w:after="100" w:afterAutospacing="1"/>
      <w:jc w:val="center"/>
    </w:pPr>
    <w:rPr>
      <w:rFonts w:ascii="Arial" w:eastAsia="Arial Unicode MS" w:hAnsi="Arial" w:cs="Arial"/>
      <w:b/>
      <w:bCs/>
      <w:sz w:val="32"/>
      <w:szCs w:val="32"/>
      <w:lang w:val="es-ES"/>
    </w:rPr>
  </w:style>
  <w:style w:type="paragraph" w:customStyle="1" w:styleId="xl25">
    <w:name w:val="xl25"/>
    <w:basedOn w:val="Normal"/>
    <w:pPr>
      <w:spacing w:before="100" w:beforeAutospacing="1" w:after="100" w:afterAutospacing="1"/>
      <w:textAlignment w:val="top"/>
    </w:pPr>
    <w:rPr>
      <w:rFonts w:ascii="Arial" w:eastAsia="Arial Unicode MS" w:hAnsi="Arial" w:cs="Arial"/>
      <w:sz w:val="16"/>
      <w:szCs w:val="16"/>
      <w:lang w:val="es-ES"/>
    </w:rPr>
  </w:style>
  <w:style w:type="paragraph" w:customStyle="1" w:styleId="xl26">
    <w:name w:val="xl26"/>
    <w:basedOn w:val="Normal"/>
    <w:pPr>
      <w:spacing w:before="100" w:beforeAutospacing="1" w:after="100" w:afterAutospacing="1"/>
      <w:jc w:val="both"/>
      <w:textAlignment w:val="top"/>
    </w:pPr>
    <w:rPr>
      <w:rFonts w:ascii="Arial" w:eastAsia="Arial Unicode MS" w:hAnsi="Arial" w:cs="Arial"/>
      <w:sz w:val="16"/>
      <w:szCs w:val="16"/>
      <w:lang w:val="es-ES"/>
    </w:rPr>
  </w:style>
  <w:style w:type="paragraph" w:customStyle="1" w:styleId="xl27">
    <w:name w:val="xl27"/>
    <w:basedOn w:val="Normal"/>
    <w:pPr>
      <w:spacing w:before="100" w:beforeAutospacing="1" w:after="100" w:afterAutospacing="1"/>
      <w:jc w:val="both"/>
    </w:pPr>
    <w:rPr>
      <w:rFonts w:ascii="Arial" w:eastAsia="Arial Unicode MS" w:hAnsi="Arial" w:cs="Arial"/>
      <w:sz w:val="16"/>
      <w:szCs w:val="16"/>
      <w:lang w:val="es-ES"/>
    </w:rPr>
  </w:style>
  <w:style w:type="paragraph" w:customStyle="1" w:styleId="xl28">
    <w:name w:val="xl28"/>
    <w:basedOn w:val="Normal"/>
    <w:pPr>
      <w:spacing w:before="100" w:beforeAutospacing="1" w:after="100" w:afterAutospacing="1"/>
    </w:pPr>
    <w:rPr>
      <w:rFonts w:ascii="Arial" w:eastAsia="Arial Unicode MS" w:hAnsi="Arial" w:cs="Arial"/>
      <w:sz w:val="16"/>
      <w:szCs w:val="16"/>
      <w:lang w:val="es-ES"/>
    </w:rPr>
  </w:style>
  <w:style w:type="paragraph" w:customStyle="1" w:styleId="xl29">
    <w:name w:val="xl29"/>
    <w:basedOn w:val="Normal"/>
    <w:pPr>
      <w:pBdr>
        <w:top w:val="single" w:sz="4" w:space="0" w:color="auto"/>
        <w:left w:val="single" w:sz="4" w:space="0" w:color="auto"/>
        <w:bottom w:val="single" w:sz="4" w:space="0" w:color="auto"/>
      </w:pBdr>
      <w:spacing w:before="100" w:beforeAutospacing="1" w:after="100" w:afterAutospacing="1"/>
      <w:jc w:val="center"/>
      <w:textAlignment w:val="top"/>
    </w:pPr>
    <w:rPr>
      <w:rFonts w:ascii="Arial" w:eastAsia="Arial Unicode MS" w:hAnsi="Arial" w:cs="Arial"/>
      <w:b/>
      <w:bCs/>
      <w:lang w:val="es-ES"/>
    </w:rPr>
  </w:style>
  <w:style w:type="paragraph" w:customStyle="1" w:styleId="xl30">
    <w:name w:val="xl30"/>
    <w:basedOn w:val="Normal"/>
    <w:pPr>
      <w:pBdr>
        <w:top w:val="single" w:sz="4" w:space="0" w:color="auto"/>
        <w:bottom w:val="single" w:sz="4" w:space="0" w:color="auto"/>
      </w:pBdr>
      <w:spacing w:before="100" w:beforeAutospacing="1" w:after="100" w:afterAutospacing="1"/>
      <w:jc w:val="center"/>
      <w:textAlignment w:val="top"/>
    </w:pPr>
    <w:rPr>
      <w:rFonts w:ascii="Arial" w:eastAsia="Arial Unicode MS" w:hAnsi="Arial" w:cs="Arial"/>
      <w:b/>
      <w:bCs/>
      <w:lang w:val="es-ES"/>
    </w:rPr>
  </w:style>
  <w:style w:type="paragraph" w:customStyle="1" w:styleId="xl31">
    <w:name w:val="xl31"/>
    <w:basedOn w:val="Normal"/>
    <w:pPr>
      <w:pBdr>
        <w:top w:val="single" w:sz="4" w:space="0" w:color="auto"/>
        <w:bottom w:val="single" w:sz="4" w:space="0" w:color="auto"/>
        <w:right w:val="single" w:sz="4" w:space="0" w:color="auto"/>
      </w:pBdr>
      <w:spacing w:before="100" w:beforeAutospacing="1" w:after="100" w:afterAutospacing="1"/>
      <w:jc w:val="center"/>
      <w:textAlignment w:val="top"/>
    </w:pPr>
    <w:rPr>
      <w:rFonts w:ascii="Arial" w:eastAsia="Arial Unicode MS" w:hAnsi="Arial" w:cs="Arial"/>
      <w:b/>
      <w:bCs/>
      <w:lang w:val="es-ES"/>
    </w:rPr>
  </w:style>
  <w:style w:type="paragraph" w:styleId="Sangradetextonormal">
    <w:name w:val="Body Text Indent"/>
    <w:basedOn w:val="Normal"/>
    <w:semiHidden/>
    <w:pPr>
      <w:spacing w:line="480" w:lineRule="auto"/>
      <w:ind w:left="709"/>
      <w:jc w:val="center"/>
    </w:pPr>
    <w:rPr>
      <w:rFonts w:ascii="Arial" w:hAnsi="Arial" w:cs="Arial"/>
      <w:lang w:val="es-E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5.bin"/><Relationship Id="rId117" Type="http://schemas.openxmlformats.org/officeDocument/2006/relationships/image" Target="media/image78.png"/><Relationship Id="rId21" Type="http://schemas.openxmlformats.org/officeDocument/2006/relationships/image" Target="media/image11.emf"/><Relationship Id="rId42" Type="http://schemas.openxmlformats.org/officeDocument/2006/relationships/oleObject" Target="embeddings/oleObject13.bin"/><Relationship Id="rId47" Type="http://schemas.openxmlformats.org/officeDocument/2006/relationships/image" Target="media/image26.wmf"/><Relationship Id="rId63" Type="http://schemas.openxmlformats.org/officeDocument/2006/relationships/image" Target="media/image34.wmf"/><Relationship Id="rId68" Type="http://schemas.openxmlformats.org/officeDocument/2006/relationships/oleObject" Target="embeddings/oleObject26.bin"/><Relationship Id="rId84" Type="http://schemas.openxmlformats.org/officeDocument/2006/relationships/image" Target="media/image45.emf"/><Relationship Id="rId89" Type="http://schemas.openxmlformats.org/officeDocument/2006/relationships/image" Target="media/image50.png"/><Relationship Id="rId112" Type="http://schemas.openxmlformats.org/officeDocument/2006/relationships/image" Target="media/image73.png"/><Relationship Id="rId16" Type="http://schemas.openxmlformats.org/officeDocument/2006/relationships/image" Target="media/image7.wmf"/><Relationship Id="rId107" Type="http://schemas.openxmlformats.org/officeDocument/2006/relationships/image" Target="media/image68.png"/><Relationship Id="rId11" Type="http://schemas.openxmlformats.org/officeDocument/2006/relationships/image" Target="media/image3.wmf"/><Relationship Id="rId32" Type="http://schemas.openxmlformats.org/officeDocument/2006/relationships/oleObject" Target="embeddings/oleObject8.bin"/><Relationship Id="rId37" Type="http://schemas.openxmlformats.org/officeDocument/2006/relationships/image" Target="media/image21.wmf"/><Relationship Id="rId53" Type="http://schemas.openxmlformats.org/officeDocument/2006/relationships/image" Target="media/image29.wmf"/><Relationship Id="rId58" Type="http://schemas.openxmlformats.org/officeDocument/2006/relationships/oleObject" Target="embeddings/oleObject21.bin"/><Relationship Id="rId74" Type="http://schemas.openxmlformats.org/officeDocument/2006/relationships/oleObject" Target="embeddings/oleObject29.bin"/><Relationship Id="rId79" Type="http://schemas.openxmlformats.org/officeDocument/2006/relationships/image" Target="media/image42.wmf"/><Relationship Id="rId102" Type="http://schemas.openxmlformats.org/officeDocument/2006/relationships/image" Target="media/image63.png"/><Relationship Id="rId123" Type="http://schemas.openxmlformats.org/officeDocument/2006/relationships/image" Target="media/image81.wmf"/><Relationship Id="rId128"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image" Target="media/image51.png"/><Relationship Id="rId95" Type="http://schemas.openxmlformats.org/officeDocument/2006/relationships/image" Target="media/image56.png"/><Relationship Id="rId19" Type="http://schemas.openxmlformats.org/officeDocument/2006/relationships/image" Target="media/image9.emf"/><Relationship Id="rId14" Type="http://schemas.openxmlformats.org/officeDocument/2006/relationships/image" Target="media/image5.png"/><Relationship Id="rId22" Type="http://schemas.openxmlformats.org/officeDocument/2006/relationships/image" Target="media/image12.emf"/><Relationship Id="rId27" Type="http://schemas.openxmlformats.org/officeDocument/2006/relationships/image" Target="media/image16.wmf"/><Relationship Id="rId30" Type="http://schemas.openxmlformats.org/officeDocument/2006/relationships/oleObject" Target="embeddings/oleObject7.bin"/><Relationship Id="rId35" Type="http://schemas.openxmlformats.org/officeDocument/2006/relationships/image" Target="media/image20.wmf"/><Relationship Id="rId43" Type="http://schemas.openxmlformats.org/officeDocument/2006/relationships/image" Target="media/image24.wmf"/><Relationship Id="rId48" Type="http://schemas.openxmlformats.org/officeDocument/2006/relationships/oleObject" Target="embeddings/oleObject16.bin"/><Relationship Id="rId56" Type="http://schemas.openxmlformats.org/officeDocument/2006/relationships/oleObject" Target="embeddings/oleObject20.bin"/><Relationship Id="rId64" Type="http://schemas.openxmlformats.org/officeDocument/2006/relationships/oleObject" Target="embeddings/oleObject24.bin"/><Relationship Id="rId69" Type="http://schemas.openxmlformats.org/officeDocument/2006/relationships/image" Target="media/image37.wmf"/><Relationship Id="rId77" Type="http://schemas.openxmlformats.org/officeDocument/2006/relationships/image" Target="media/image41.wmf"/><Relationship Id="rId100" Type="http://schemas.openxmlformats.org/officeDocument/2006/relationships/image" Target="media/image61.png"/><Relationship Id="rId105" Type="http://schemas.openxmlformats.org/officeDocument/2006/relationships/image" Target="media/image66.png"/><Relationship Id="rId113" Type="http://schemas.openxmlformats.org/officeDocument/2006/relationships/image" Target="media/image74.png"/><Relationship Id="rId118" Type="http://schemas.openxmlformats.org/officeDocument/2006/relationships/image" Target="media/image79.png"/><Relationship Id="rId126" Type="http://schemas.openxmlformats.org/officeDocument/2006/relationships/image" Target="media/image83.emf"/><Relationship Id="rId8" Type="http://schemas.openxmlformats.org/officeDocument/2006/relationships/oleObject" Target="embeddings/oleObject1.bin"/><Relationship Id="rId51" Type="http://schemas.openxmlformats.org/officeDocument/2006/relationships/image" Target="media/image28.wmf"/><Relationship Id="rId72" Type="http://schemas.openxmlformats.org/officeDocument/2006/relationships/oleObject" Target="embeddings/oleObject28.bin"/><Relationship Id="rId80" Type="http://schemas.openxmlformats.org/officeDocument/2006/relationships/oleObject" Target="embeddings/oleObject32.bin"/><Relationship Id="rId85" Type="http://schemas.openxmlformats.org/officeDocument/2006/relationships/image" Target="media/image46.emf"/><Relationship Id="rId93" Type="http://schemas.openxmlformats.org/officeDocument/2006/relationships/image" Target="media/image54.png"/><Relationship Id="rId98" Type="http://schemas.openxmlformats.org/officeDocument/2006/relationships/image" Target="media/image59.png"/><Relationship Id="rId121"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oleObject" Target="embeddings/oleObject3.bin"/><Relationship Id="rId17" Type="http://schemas.openxmlformats.org/officeDocument/2006/relationships/image" Target="media/image8.wmf"/><Relationship Id="rId25" Type="http://schemas.openxmlformats.org/officeDocument/2006/relationships/image" Target="media/image15.wmf"/><Relationship Id="rId33" Type="http://schemas.openxmlformats.org/officeDocument/2006/relationships/image" Target="media/image19.wmf"/><Relationship Id="rId38" Type="http://schemas.openxmlformats.org/officeDocument/2006/relationships/oleObject" Target="embeddings/oleObject11.bin"/><Relationship Id="rId46" Type="http://schemas.openxmlformats.org/officeDocument/2006/relationships/oleObject" Target="embeddings/oleObject15.bin"/><Relationship Id="rId59" Type="http://schemas.openxmlformats.org/officeDocument/2006/relationships/image" Target="media/image32.wmf"/><Relationship Id="rId67" Type="http://schemas.openxmlformats.org/officeDocument/2006/relationships/image" Target="media/image36.wmf"/><Relationship Id="rId103" Type="http://schemas.openxmlformats.org/officeDocument/2006/relationships/image" Target="media/image64.png"/><Relationship Id="rId108" Type="http://schemas.openxmlformats.org/officeDocument/2006/relationships/image" Target="media/image69.png"/><Relationship Id="rId116" Type="http://schemas.openxmlformats.org/officeDocument/2006/relationships/image" Target="media/image77.png"/><Relationship Id="rId124" Type="http://schemas.openxmlformats.org/officeDocument/2006/relationships/oleObject" Target="embeddings/Hoja_de_c_lculo_de_Microsoft_Office_Excel_97-20031.xls"/><Relationship Id="rId20" Type="http://schemas.openxmlformats.org/officeDocument/2006/relationships/image" Target="media/image10.emf"/><Relationship Id="rId41" Type="http://schemas.openxmlformats.org/officeDocument/2006/relationships/image" Target="media/image23.wmf"/><Relationship Id="rId54" Type="http://schemas.openxmlformats.org/officeDocument/2006/relationships/oleObject" Target="embeddings/oleObject19.bin"/><Relationship Id="rId62" Type="http://schemas.openxmlformats.org/officeDocument/2006/relationships/oleObject" Target="embeddings/oleObject23.bin"/><Relationship Id="rId70" Type="http://schemas.openxmlformats.org/officeDocument/2006/relationships/oleObject" Target="embeddings/oleObject27.bin"/><Relationship Id="rId75" Type="http://schemas.openxmlformats.org/officeDocument/2006/relationships/image" Target="media/image40.wmf"/><Relationship Id="rId83" Type="http://schemas.openxmlformats.org/officeDocument/2006/relationships/image" Target="media/image44.emf"/><Relationship Id="rId88" Type="http://schemas.openxmlformats.org/officeDocument/2006/relationships/image" Target="media/image49.png"/><Relationship Id="rId91" Type="http://schemas.openxmlformats.org/officeDocument/2006/relationships/image" Target="media/image52.png"/><Relationship Id="rId96" Type="http://schemas.openxmlformats.org/officeDocument/2006/relationships/image" Target="media/image57.png"/><Relationship Id="rId111" Type="http://schemas.openxmlformats.org/officeDocument/2006/relationships/image" Target="media/image72.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wmf"/><Relationship Id="rId23" Type="http://schemas.openxmlformats.org/officeDocument/2006/relationships/image" Target="media/image13.e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image" Target="media/image27.wmf"/><Relationship Id="rId57" Type="http://schemas.openxmlformats.org/officeDocument/2006/relationships/image" Target="media/image31.wmf"/><Relationship Id="rId106" Type="http://schemas.openxmlformats.org/officeDocument/2006/relationships/image" Target="media/image67.png"/><Relationship Id="rId114" Type="http://schemas.openxmlformats.org/officeDocument/2006/relationships/image" Target="media/image75.png"/><Relationship Id="rId119" Type="http://schemas.openxmlformats.org/officeDocument/2006/relationships/image" Target="media/image80.png"/><Relationship Id="rId127" Type="http://schemas.openxmlformats.org/officeDocument/2006/relationships/fontTable" Target="fontTable.xml"/><Relationship Id="rId10" Type="http://schemas.openxmlformats.org/officeDocument/2006/relationships/oleObject" Target="embeddings/oleObject2.bin"/><Relationship Id="rId31" Type="http://schemas.openxmlformats.org/officeDocument/2006/relationships/image" Target="media/image18.wmf"/><Relationship Id="rId44" Type="http://schemas.openxmlformats.org/officeDocument/2006/relationships/oleObject" Target="embeddings/oleObject14.bin"/><Relationship Id="rId52" Type="http://schemas.openxmlformats.org/officeDocument/2006/relationships/oleObject" Target="embeddings/oleObject18.bin"/><Relationship Id="rId60" Type="http://schemas.openxmlformats.org/officeDocument/2006/relationships/oleObject" Target="embeddings/oleObject22.bin"/><Relationship Id="rId65" Type="http://schemas.openxmlformats.org/officeDocument/2006/relationships/image" Target="media/image35.wmf"/><Relationship Id="rId73" Type="http://schemas.openxmlformats.org/officeDocument/2006/relationships/image" Target="media/image39.wmf"/><Relationship Id="rId78" Type="http://schemas.openxmlformats.org/officeDocument/2006/relationships/oleObject" Target="embeddings/oleObject31.bin"/><Relationship Id="rId81" Type="http://schemas.openxmlformats.org/officeDocument/2006/relationships/image" Target="media/image43.wmf"/><Relationship Id="rId86" Type="http://schemas.openxmlformats.org/officeDocument/2006/relationships/image" Target="media/image47.png"/><Relationship Id="rId94" Type="http://schemas.openxmlformats.org/officeDocument/2006/relationships/image" Target="media/image55.png"/><Relationship Id="rId99" Type="http://schemas.openxmlformats.org/officeDocument/2006/relationships/image" Target="media/image60.png"/><Relationship Id="rId101" Type="http://schemas.openxmlformats.org/officeDocument/2006/relationships/image" Target="media/image62.png"/><Relationship Id="rId122"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2.wmf"/><Relationship Id="rId13" Type="http://schemas.openxmlformats.org/officeDocument/2006/relationships/image" Target="media/image4.png"/><Relationship Id="rId18" Type="http://schemas.openxmlformats.org/officeDocument/2006/relationships/oleObject" Target="embeddings/oleObject4.bin"/><Relationship Id="rId39" Type="http://schemas.openxmlformats.org/officeDocument/2006/relationships/image" Target="media/image22.wmf"/><Relationship Id="rId109" Type="http://schemas.openxmlformats.org/officeDocument/2006/relationships/image" Target="media/image70.png"/><Relationship Id="rId34" Type="http://schemas.openxmlformats.org/officeDocument/2006/relationships/oleObject" Target="embeddings/oleObject9.bin"/><Relationship Id="rId50" Type="http://schemas.openxmlformats.org/officeDocument/2006/relationships/oleObject" Target="embeddings/oleObject17.bin"/><Relationship Id="rId55" Type="http://schemas.openxmlformats.org/officeDocument/2006/relationships/image" Target="media/image30.wmf"/><Relationship Id="rId76" Type="http://schemas.openxmlformats.org/officeDocument/2006/relationships/oleObject" Target="embeddings/oleObject30.bin"/><Relationship Id="rId97" Type="http://schemas.openxmlformats.org/officeDocument/2006/relationships/image" Target="media/image58.png"/><Relationship Id="rId104" Type="http://schemas.openxmlformats.org/officeDocument/2006/relationships/image" Target="media/image65.png"/><Relationship Id="rId120" Type="http://schemas.openxmlformats.org/officeDocument/2006/relationships/header" Target="header1.xml"/><Relationship Id="rId125" Type="http://schemas.openxmlformats.org/officeDocument/2006/relationships/image" Target="media/image82.emf"/><Relationship Id="rId7" Type="http://schemas.openxmlformats.org/officeDocument/2006/relationships/image" Target="media/image1.wmf"/><Relationship Id="rId71" Type="http://schemas.openxmlformats.org/officeDocument/2006/relationships/image" Target="media/image38.wmf"/><Relationship Id="rId92" Type="http://schemas.openxmlformats.org/officeDocument/2006/relationships/image" Target="media/image53.png"/><Relationship Id="rId2" Type="http://schemas.openxmlformats.org/officeDocument/2006/relationships/styles" Target="styles.xml"/><Relationship Id="rId29" Type="http://schemas.openxmlformats.org/officeDocument/2006/relationships/image" Target="media/image17.wmf"/><Relationship Id="rId24" Type="http://schemas.openxmlformats.org/officeDocument/2006/relationships/image" Target="media/image14.emf"/><Relationship Id="rId40" Type="http://schemas.openxmlformats.org/officeDocument/2006/relationships/oleObject" Target="embeddings/oleObject12.bin"/><Relationship Id="rId45" Type="http://schemas.openxmlformats.org/officeDocument/2006/relationships/image" Target="media/image25.wmf"/><Relationship Id="rId66" Type="http://schemas.openxmlformats.org/officeDocument/2006/relationships/oleObject" Target="embeddings/oleObject25.bin"/><Relationship Id="rId87" Type="http://schemas.openxmlformats.org/officeDocument/2006/relationships/image" Target="media/image48.png"/><Relationship Id="rId110" Type="http://schemas.openxmlformats.org/officeDocument/2006/relationships/image" Target="media/image71.png"/><Relationship Id="rId115" Type="http://schemas.openxmlformats.org/officeDocument/2006/relationships/image" Target="media/image76.png"/><Relationship Id="rId61" Type="http://schemas.openxmlformats.org/officeDocument/2006/relationships/image" Target="media/image33.wmf"/><Relationship Id="rId82" Type="http://schemas.openxmlformats.org/officeDocument/2006/relationships/oleObject" Target="embeddings/oleObject33.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81431</Words>
  <Characters>447876</Characters>
  <Application>Microsoft Office Word</Application>
  <DocSecurity>0</DocSecurity>
  <Lines>3732</Lines>
  <Paragraphs>1056</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
  <LinksUpToDate>false</LinksUpToDate>
  <CharactersWithSpaces>528251</CharactersWithSpaces>
  <SharedDoc>false</SharedDoc>
  <HLinks>
    <vt:vector size="216" baseType="variant">
      <vt:variant>
        <vt:i4>11403362</vt:i4>
      </vt:variant>
      <vt:variant>
        <vt:i4>47590</vt:i4>
      </vt:variant>
      <vt:variant>
        <vt:i4>1025</vt:i4>
      </vt:variant>
      <vt:variant>
        <vt:i4>1</vt:i4>
      </vt:variant>
      <vt:variant>
        <vt:lpwstr>batería.gif</vt:lpwstr>
      </vt:variant>
      <vt:variant>
        <vt:lpwstr/>
      </vt:variant>
      <vt:variant>
        <vt:i4>2162723</vt:i4>
      </vt:variant>
      <vt:variant>
        <vt:i4>115204</vt:i4>
      </vt:variant>
      <vt:variant>
        <vt:i4>1026</vt:i4>
      </vt:variant>
      <vt:variant>
        <vt:i4>1</vt:i4>
      </vt:variant>
      <vt:variant>
        <vt:lpwstr>EICV nuevo\Eco-Indicator 99\caracterizacion mas chico.GIF</vt:lpwstr>
      </vt:variant>
      <vt:variant>
        <vt:lpwstr/>
      </vt:variant>
      <vt:variant>
        <vt:i4>12386404</vt:i4>
      </vt:variant>
      <vt:variant>
        <vt:i4>116231</vt:i4>
      </vt:variant>
      <vt:variant>
        <vt:i4>1027</vt:i4>
      </vt:variant>
      <vt:variant>
        <vt:i4>1</vt:i4>
      </vt:variant>
      <vt:variant>
        <vt:lpwstr>EICV nuevo\Eco-Indicator 99\evaluc daño mas chico.GIF</vt:lpwstr>
      </vt:variant>
      <vt:variant>
        <vt:lpwstr/>
      </vt:variant>
      <vt:variant>
        <vt:i4>3080245</vt:i4>
      </vt:variant>
      <vt:variant>
        <vt:i4>116963</vt:i4>
      </vt:variant>
      <vt:variant>
        <vt:i4>1028</vt:i4>
      </vt:variant>
      <vt:variant>
        <vt:i4>1</vt:i4>
      </vt:variant>
      <vt:variant>
        <vt:lpwstr>EICV nuevo\Eco-Indicator 99\normaliza.GIF</vt:lpwstr>
      </vt:variant>
      <vt:variant>
        <vt:lpwstr/>
      </vt:variant>
      <vt:variant>
        <vt:i4>4128807</vt:i4>
      </vt:variant>
      <vt:variant>
        <vt:i4>117741</vt:i4>
      </vt:variant>
      <vt:variant>
        <vt:i4>1029</vt:i4>
      </vt:variant>
      <vt:variant>
        <vt:i4>1</vt:i4>
      </vt:variant>
      <vt:variant>
        <vt:lpwstr>EICV nuevo\Eco-Indicator 99\pesad.GIF</vt:lpwstr>
      </vt:variant>
      <vt:variant>
        <vt:lpwstr/>
      </vt:variant>
      <vt:variant>
        <vt:i4>2031700</vt:i4>
      </vt:variant>
      <vt:variant>
        <vt:i4>119286</vt:i4>
      </vt:variant>
      <vt:variant>
        <vt:i4>1030</vt:i4>
      </vt:variant>
      <vt:variant>
        <vt:i4>1</vt:i4>
      </vt:variant>
      <vt:variant>
        <vt:lpwstr>EICV nuevo\EPS 2000 (sin agua)\caracteriz mas chcico.GIF</vt:lpwstr>
      </vt:variant>
      <vt:variant>
        <vt:lpwstr/>
      </vt:variant>
      <vt:variant>
        <vt:i4>4456666</vt:i4>
      </vt:variant>
      <vt:variant>
        <vt:i4>119674</vt:i4>
      </vt:variant>
      <vt:variant>
        <vt:i4>1031</vt:i4>
      </vt:variant>
      <vt:variant>
        <vt:i4>1</vt:i4>
      </vt:variant>
      <vt:variant>
        <vt:lpwstr>EICV nuevo\EPS 2000 (sin agua)\eval daño.GIF</vt:lpwstr>
      </vt:variant>
      <vt:variant>
        <vt:lpwstr/>
      </vt:variant>
      <vt:variant>
        <vt:i4>5177374</vt:i4>
      </vt:variant>
      <vt:variant>
        <vt:i4>120031</vt:i4>
      </vt:variant>
      <vt:variant>
        <vt:i4>1032</vt:i4>
      </vt:variant>
      <vt:variant>
        <vt:i4>1</vt:i4>
      </vt:variant>
      <vt:variant>
        <vt:lpwstr>EICV nuevo\EPS 2000 (sin agua)\pesado.GIF</vt:lpwstr>
      </vt:variant>
      <vt:variant>
        <vt:lpwstr/>
      </vt:variant>
      <vt:variant>
        <vt:i4>10223618</vt:i4>
      </vt:variant>
      <vt:variant>
        <vt:i4>120439</vt:i4>
      </vt:variant>
      <vt:variant>
        <vt:i4>1033</vt:i4>
      </vt:variant>
      <vt:variant>
        <vt:i4>1</vt:i4>
      </vt:variant>
      <vt:variant>
        <vt:lpwstr>EICV nuevo\EDIP UMIP 96\caracte mas pequeño.GIF</vt:lpwstr>
      </vt:variant>
      <vt:variant>
        <vt:lpwstr/>
      </vt:variant>
      <vt:variant>
        <vt:i4>7340146</vt:i4>
      </vt:variant>
      <vt:variant>
        <vt:i4>120669</vt:i4>
      </vt:variant>
      <vt:variant>
        <vt:i4>1034</vt:i4>
      </vt:variant>
      <vt:variant>
        <vt:i4>1</vt:i4>
      </vt:variant>
      <vt:variant>
        <vt:lpwstr>EICV nuevo\EDIP UMIP 96\normalizacion.GIF</vt:lpwstr>
      </vt:variant>
      <vt:variant>
        <vt:lpwstr/>
      </vt:variant>
      <vt:variant>
        <vt:i4>4522055</vt:i4>
      </vt:variant>
      <vt:variant>
        <vt:i4>121035</vt:i4>
      </vt:variant>
      <vt:variant>
        <vt:i4>1035</vt:i4>
      </vt:variant>
      <vt:variant>
        <vt:i4>1</vt:i4>
      </vt:variant>
      <vt:variant>
        <vt:lpwstr>EICV nuevo\EDIP UMIP 96\pesado.GIF</vt:lpwstr>
      </vt:variant>
      <vt:variant>
        <vt:lpwstr/>
      </vt:variant>
      <vt:variant>
        <vt:i4>2949178</vt:i4>
      </vt:variant>
      <vt:variant>
        <vt:i4>121413</vt:i4>
      </vt:variant>
      <vt:variant>
        <vt:i4>1036</vt:i4>
      </vt:variant>
      <vt:variant>
        <vt:i4>1</vt:i4>
      </vt:variant>
      <vt:variant>
        <vt:lpwstr>EICV nuevo\EDIP UMIP 96 (solo recursos)\carateri.GIF</vt:lpwstr>
      </vt:variant>
      <vt:variant>
        <vt:lpwstr/>
      </vt:variant>
      <vt:variant>
        <vt:i4>2293809</vt:i4>
      </vt:variant>
      <vt:variant>
        <vt:i4>121470</vt:i4>
      </vt:variant>
      <vt:variant>
        <vt:i4>1037</vt:i4>
      </vt:variant>
      <vt:variant>
        <vt:i4>1</vt:i4>
      </vt:variant>
      <vt:variant>
        <vt:lpwstr>EICV nuevo\EDIP UMIP 96 (solo recursos)\norm.GIF</vt:lpwstr>
      </vt:variant>
      <vt:variant>
        <vt:lpwstr/>
      </vt:variant>
      <vt:variant>
        <vt:i4>2424878</vt:i4>
      </vt:variant>
      <vt:variant>
        <vt:i4>121524</vt:i4>
      </vt:variant>
      <vt:variant>
        <vt:i4>1038</vt:i4>
      </vt:variant>
      <vt:variant>
        <vt:i4>1</vt:i4>
      </vt:variant>
      <vt:variant>
        <vt:lpwstr>EICV nuevo\EDIP UMIP 96 (solo recursos)\pesa.GIF</vt:lpwstr>
      </vt:variant>
      <vt:variant>
        <vt:lpwstr/>
      </vt:variant>
      <vt:variant>
        <vt:i4>7209065</vt:i4>
      </vt:variant>
      <vt:variant>
        <vt:i4>122431</vt:i4>
      </vt:variant>
      <vt:variant>
        <vt:i4>1039</vt:i4>
      </vt:variant>
      <vt:variant>
        <vt:i4>1</vt:i4>
      </vt:variant>
      <vt:variant>
        <vt:lpwstr>EICV comparativo\Eco-Indicator 99\caracterizacion mas chcico.GIF</vt:lpwstr>
      </vt:variant>
      <vt:variant>
        <vt:lpwstr/>
      </vt:variant>
      <vt:variant>
        <vt:i4>5767187</vt:i4>
      </vt:variant>
      <vt:variant>
        <vt:i4>122507</vt:i4>
      </vt:variant>
      <vt:variant>
        <vt:i4>1040</vt:i4>
      </vt:variant>
      <vt:variant>
        <vt:i4>1</vt:i4>
      </vt:variant>
      <vt:variant>
        <vt:lpwstr>EICV comparativo\Eco-Indicator 99\eval daño mas pequeño.GIF</vt:lpwstr>
      </vt:variant>
      <vt:variant>
        <vt:lpwstr/>
      </vt:variant>
      <vt:variant>
        <vt:i4>3735608</vt:i4>
      </vt:variant>
      <vt:variant>
        <vt:i4>122572</vt:i4>
      </vt:variant>
      <vt:variant>
        <vt:i4>1041</vt:i4>
      </vt:variant>
      <vt:variant>
        <vt:i4>1</vt:i4>
      </vt:variant>
      <vt:variant>
        <vt:lpwstr>EICV comparativo\Eco-Indicator 99\normali.GIF</vt:lpwstr>
      </vt:variant>
      <vt:variant>
        <vt:lpwstr/>
      </vt:variant>
      <vt:variant>
        <vt:i4>7995499</vt:i4>
      </vt:variant>
      <vt:variant>
        <vt:i4>122631</vt:i4>
      </vt:variant>
      <vt:variant>
        <vt:i4>1042</vt:i4>
      </vt:variant>
      <vt:variant>
        <vt:i4>1</vt:i4>
      </vt:variant>
      <vt:variant>
        <vt:lpwstr>EICV comparativo\Eco-Indicator 99\PESADO.GIF</vt:lpwstr>
      </vt:variant>
      <vt:variant>
        <vt:lpwstr/>
      </vt:variant>
      <vt:variant>
        <vt:i4>1507414</vt:i4>
      </vt:variant>
      <vt:variant>
        <vt:i4>137340</vt:i4>
      </vt:variant>
      <vt:variant>
        <vt:i4>1043</vt:i4>
      </vt:variant>
      <vt:variant>
        <vt:i4>1</vt:i4>
      </vt:variant>
      <vt:variant>
        <vt:lpwstr>EICV nuevo\Eco-Indicator 99\puntu unica.GIF</vt:lpwstr>
      </vt:variant>
      <vt:variant>
        <vt:lpwstr/>
      </vt:variant>
      <vt:variant>
        <vt:i4>3211320</vt:i4>
      </vt:variant>
      <vt:variant>
        <vt:i4>139306</vt:i4>
      </vt:variant>
      <vt:variant>
        <vt:i4>1044</vt:i4>
      </vt:variant>
      <vt:variant>
        <vt:i4>1</vt:i4>
      </vt:variant>
      <vt:variant>
        <vt:lpwstr>EICV nuevo\Eco-Indicator 99\contrib corte 1%.GIF</vt:lpwstr>
      </vt:variant>
      <vt:variant>
        <vt:lpwstr/>
      </vt:variant>
      <vt:variant>
        <vt:i4>6226009</vt:i4>
      </vt:variant>
      <vt:variant>
        <vt:i4>146242</vt:i4>
      </vt:variant>
      <vt:variant>
        <vt:i4>1045</vt:i4>
      </vt:variant>
      <vt:variant>
        <vt:i4>1</vt:i4>
      </vt:variant>
      <vt:variant>
        <vt:lpwstr>EICV nuevo\EPS 2000 (sin agua)\puntu unic.GIF</vt:lpwstr>
      </vt:variant>
      <vt:variant>
        <vt:lpwstr/>
      </vt:variant>
      <vt:variant>
        <vt:i4>3080290</vt:i4>
      </vt:variant>
      <vt:variant>
        <vt:i4>148653</vt:i4>
      </vt:variant>
      <vt:variant>
        <vt:i4>1046</vt:i4>
      </vt:variant>
      <vt:variant>
        <vt:i4>1</vt:i4>
      </vt:variant>
      <vt:variant>
        <vt:lpwstr>EICV nuevo\EPS 2000 (sin agua)\contri corte 1%.GIF</vt:lpwstr>
      </vt:variant>
      <vt:variant>
        <vt:lpwstr/>
      </vt:variant>
      <vt:variant>
        <vt:i4>5373971</vt:i4>
      </vt:variant>
      <vt:variant>
        <vt:i4>154583</vt:i4>
      </vt:variant>
      <vt:variant>
        <vt:i4>1047</vt:i4>
      </vt:variant>
      <vt:variant>
        <vt:i4>1</vt:i4>
      </vt:variant>
      <vt:variant>
        <vt:lpwstr>EICV nuevo\EDIP UMIP 96\punt unica.GIF</vt:lpwstr>
      </vt:variant>
      <vt:variant>
        <vt:lpwstr/>
      </vt:variant>
      <vt:variant>
        <vt:i4>6225985</vt:i4>
      </vt:variant>
      <vt:variant>
        <vt:i4>155703</vt:i4>
      </vt:variant>
      <vt:variant>
        <vt:i4>1048</vt:i4>
      </vt:variant>
      <vt:variant>
        <vt:i4>1</vt:i4>
      </vt:variant>
      <vt:variant>
        <vt:lpwstr>EICV nuevo\EDIP UMIP 96\contri corte 1%.GIF</vt:lpwstr>
      </vt:variant>
      <vt:variant>
        <vt:lpwstr/>
      </vt:variant>
      <vt:variant>
        <vt:i4>4915227</vt:i4>
      </vt:variant>
      <vt:variant>
        <vt:i4>158733</vt:i4>
      </vt:variant>
      <vt:variant>
        <vt:i4>1049</vt:i4>
      </vt:variant>
      <vt:variant>
        <vt:i4>1</vt:i4>
      </vt:variant>
      <vt:variant>
        <vt:lpwstr>EICV nuevo\EDIP UMIP 96 (solo recursos)\puntu unica.GIF</vt:lpwstr>
      </vt:variant>
      <vt:variant>
        <vt:lpwstr/>
      </vt:variant>
      <vt:variant>
        <vt:i4>5242956</vt:i4>
      </vt:variant>
      <vt:variant>
        <vt:i4>159434</vt:i4>
      </vt:variant>
      <vt:variant>
        <vt:i4>1050</vt:i4>
      </vt:variant>
      <vt:variant>
        <vt:i4>1</vt:i4>
      </vt:variant>
      <vt:variant>
        <vt:lpwstr>EICV nuevo\EDIP UMIP 96 (solo recursos)\contri corte 1%.GIF</vt:lpwstr>
      </vt:variant>
      <vt:variant>
        <vt:lpwstr/>
      </vt:variant>
      <vt:variant>
        <vt:i4>983149</vt:i4>
      </vt:variant>
      <vt:variant>
        <vt:i4>160539</vt:i4>
      </vt:variant>
      <vt:variant>
        <vt:i4>1051</vt:i4>
      </vt:variant>
      <vt:variant>
        <vt:i4>1</vt:i4>
      </vt:variant>
      <vt:variant>
        <vt:lpwstr>porcentajes plomo recilado\25porcientoponderacion.GIF</vt:lpwstr>
      </vt:variant>
      <vt:variant>
        <vt:lpwstr/>
      </vt:variant>
      <vt:variant>
        <vt:i4>4128807</vt:i4>
      </vt:variant>
      <vt:variant>
        <vt:i4>160629</vt:i4>
      </vt:variant>
      <vt:variant>
        <vt:i4>1052</vt:i4>
      </vt:variant>
      <vt:variant>
        <vt:i4>1</vt:i4>
      </vt:variant>
      <vt:variant>
        <vt:lpwstr>EICV nuevo\Eco-Indicator 99\pesad.GIF</vt:lpwstr>
      </vt:variant>
      <vt:variant>
        <vt:lpwstr/>
      </vt:variant>
      <vt:variant>
        <vt:i4>655469</vt:i4>
      </vt:variant>
      <vt:variant>
        <vt:i4>160731</vt:i4>
      </vt:variant>
      <vt:variant>
        <vt:i4>1053</vt:i4>
      </vt:variant>
      <vt:variant>
        <vt:i4>1</vt:i4>
      </vt:variant>
      <vt:variant>
        <vt:lpwstr>porcentajes plomo recilado\75porcientoponderacion.GIF</vt:lpwstr>
      </vt:variant>
      <vt:variant>
        <vt:lpwstr/>
      </vt:variant>
      <vt:variant>
        <vt:i4>8060986</vt:i4>
      </vt:variant>
      <vt:variant>
        <vt:i4>162151</vt:i4>
      </vt:variant>
      <vt:variant>
        <vt:i4>1054</vt:i4>
      </vt:variant>
      <vt:variant>
        <vt:i4>1</vt:i4>
      </vt:variant>
      <vt:variant>
        <vt:lpwstr>EICV comparativo\Eco-Indicator 99\PUNTU UNICA.GIF</vt:lpwstr>
      </vt:variant>
      <vt:variant>
        <vt:lpwstr/>
      </vt:variant>
      <vt:variant>
        <vt:i4>1310741</vt:i4>
      </vt:variant>
      <vt:variant>
        <vt:i4>162841</vt:i4>
      </vt:variant>
      <vt:variant>
        <vt:i4>1055</vt:i4>
      </vt:variant>
      <vt:variant>
        <vt:i4>1</vt:i4>
      </vt:variant>
      <vt:variant>
        <vt:lpwstr>EICV comparativo\EPS 2000 (sin agua)\puntu unica.GIF</vt:lpwstr>
      </vt:variant>
      <vt:variant>
        <vt:lpwstr/>
      </vt:variant>
      <vt:variant>
        <vt:i4>2621562</vt:i4>
      </vt:variant>
      <vt:variant>
        <vt:i4>163333</vt:i4>
      </vt:variant>
      <vt:variant>
        <vt:i4>1056</vt:i4>
      </vt:variant>
      <vt:variant>
        <vt:i4>1</vt:i4>
      </vt:variant>
      <vt:variant>
        <vt:lpwstr>EICV comparativo\EDIP UMIP 96\PUNTU UNICA.GIF</vt:lpwstr>
      </vt:variant>
      <vt:variant>
        <vt:lpwstr/>
      </vt:variant>
      <vt:variant>
        <vt:i4>5046284</vt:i4>
      </vt:variant>
      <vt:variant>
        <vt:i4>163748</vt:i4>
      </vt:variant>
      <vt:variant>
        <vt:i4>1057</vt:i4>
      </vt:variant>
      <vt:variant>
        <vt:i4>1</vt:i4>
      </vt:variant>
      <vt:variant>
        <vt:lpwstr>EICV comparativo\EDIP UMIP 96 (solo recursos)\puntu unica mas chico.GIF</vt:lpwstr>
      </vt:variant>
      <vt:variant>
        <vt:lpwstr/>
      </vt:variant>
      <vt:variant>
        <vt:i4>3145758</vt:i4>
      </vt:variant>
      <vt:variant>
        <vt:i4>169094</vt:i4>
      </vt:variant>
      <vt:variant>
        <vt:i4>1058</vt:i4>
      </vt:variant>
      <vt:variant>
        <vt:i4>1</vt:i4>
      </vt:variant>
      <vt:variant>
        <vt:lpwstr>chequeo incertidumbre\incertidumbre produccion doble.GIF</vt:lpwstr>
      </vt:variant>
      <vt:variant>
        <vt:lpwstr/>
      </vt:variant>
      <vt:variant>
        <vt:i4>5111918</vt:i4>
      </vt:variant>
      <vt:variant>
        <vt:i4>169171</vt:i4>
      </vt:variant>
      <vt:variant>
        <vt:i4>1059</vt:i4>
      </vt:variant>
      <vt:variant>
        <vt:i4>1</vt:i4>
      </vt:variant>
      <vt:variant>
        <vt:lpwstr>chequeo incertidumbre\incertidumbre reciclaje doble.GIF</vt:lpwstr>
      </vt:variant>
      <vt:variant>
        <vt:lpwstr/>
      </vt:variant>
      <vt:variant>
        <vt:i4>720998</vt:i4>
      </vt:variant>
      <vt:variant>
        <vt:i4>169245</vt:i4>
      </vt:variant>
      <vt:variant>
        <vt:i4>1060</vt:i4>
      </vt:variant>
      <vt:variant>
        <vt:i4>1</vt:i4>
      </vt:variant>
      <vt:variant>
        <vt:lpwstr>chequeo incertidumbre\incertidumbre dos procesos mas chico aun.GIF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WINDOWS</dc:creator>
  <cp:keywords/>
  <dc:description/>
  <cp:lastModifiedBy>Ayudante</cp:lastModifiedBy>
  <cp:revision>3</cp:revision>
  <cp:lastPrinted>2004-09-16T17:44:00Z</cp:lastPrinted>
  <dcterms:created xsi:type="dcterms:W3CDTF">2009-06-24T16:26:00Z</dcterms:created>
  <dcterms:modified xsi:type="dcterms:W3CDTF">2009-06-24T16:26:00Z</dcterms:modified>
</cp:coreProperties>
</file>