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Default="00613B4D" w:rsidP="00613B4D">
      <w:pPr>
        <w:pStyle w:val="Textoindependiente"/>
        <w:rPr>
          <w:rFonts w:ascii="Arial" w:hAnsi="Arial" w:cs="Arial"/>
          <w:b/>
          <w:sz w:val="24"/>
          <w:szCs w:val="24"/>
        </w:rPr>
      </w:pPr>
    </w:p>
    <w:p w:rsidR="00034339" w:rsidRPr="008D024E" w:rsidRDefault="00034339" w:rsidP="00613B4D">
      <w:pPr>
        <w:pStyle w:val="Textoindependiente"/>
        <w:rPr>
          <w:rFonts w:ascii="Arial" w:hAnsi="Arial" w:cs="Arial"/>
          <w:b/>
          <w:sz w:val="24"/>
          <w:szCs w:val="24"/>
        </w:rPr>
      </w:pPr>
    </w:p>
    <w:p w:rsidR="00A120F7" w:rsidRPr="008D024E" w:rsidRDefault="00A120F7" w:rsidP="00AC6C07">
      <w:pPr>
        <w:pStyle w:val="CAPITULO"/>
        <w:rPr>
          <w:rFonts w:cs="Arial"/>
        </w:rPr>
      </w:pPr>
      <w:bookmarkStart w:id="0" w:name="_Toc67392984"/>
      <w:bookmarkStart w:id="1" w:name="_Toc90226340"/>
      <w:r w:rsidRPr="008D024E">
        <w:rPr>
          <w:rFonts w:cs="Arial"/>
        </w:rPr>
        <w:t>CAPITULO 1</w:t>
      </w:r>
      <w:bookmarkEnd w:id="0"/>
      <w:bookmarkEnd w:id="1"/>
    </w:p>
    <w:p w:rsidR="00CE570F" w:rsidRPr="008D024E" w:rsidRDefault="00506800" w:rsidP="00AC6C07">
      <w:pPr>
        <w:pStyle w:val="TITULO"/>
        <w:numPr>
          <w:ilvl w:val="0"/>
          <w:numId w:val="1"/>
        </w:numPr>
        <w:rPr>
          <w:rFonts w:cs="Arial"/>
        </w:rPr>
      </w:pPr>
      <w:bookmarkStart w:id="2" w:name="_Toc67392985"/>
      <w:bookmarkStart w:id="3" w:name="_Toc90226341"/>
      <w:r w:rsidRPr="00506800">
        <w:rPr>
          <w:rFonts w:cs="Arial"/>
        </w:rPr>
        <w:t>EL ANALISIS DE RIESGO COMO UNA NUEVA METODOLOGIA EN PROGRAMAS DE INSPECCION</w:t>
      </w:r>
      <w:r w:rsidR="00A120F7" w:rsidRPr="008D024E">
        <w:rPr>
          <w:rFonts w:cs="Arial"/>
        </w:rPr>
        <w:t>.</w:t>
      </w:r>
      <w:bookmarkEnd w:id="2"/>
      <w:bookmarkEnd w:id="3"/>
    </w:p>
    <w:p w:rsidR="00A120F7" w:rsidRPr="008D024E" w:rsidRDefault="00C96059" w:rsidP="00AC6C07">
      <w:pPr>
        <w:pStyle w:val="SUBTITULO1"/>
        <w:numPr>
          <w:ilvl w:val="1"/>
          <w:numId w:val="1"/>
        </w:numPr>
        <w:rPr>
          <w:rFonts w:cs="Arial"/>
        </w:rPr>
      </w:pPr>
      <w:bookmarkStart w:id="4" w:name="_Toc67392986"/>
      <w:bookmarkStart w:id="5" w:name="_Toc90226342"/>
      <w:r>
        <w:rPr>
          <w:rFonts w:cs="Arial"/>
        </w:rPr>
        <w:t>I</w:t>
      </w:r>
      <w:r w:rsidR="00067AD9">
        <w:rPr>
          <w:rFonts w:cs="Arial"/>
        </w:rPr>
        <w:t xml:space="preserve">mportancia </w:t>
      </w:r>
      <w:r w:rsidR="00A120F7" w:rsidRPr="008D024E">
        <w:rPr>
          <w:rFonts w:cs="Arial"/>
        </w:rPr>
        <w:t xml:space="preserve">de </w:t>
      </w:r>
      <w:r w:rsidR="00506800">
        <w:rPr>
          <w:rFonts w:cs="Arial"/>
        </w:rPr>
        <w:t>un programa de</w:t>
      </w:r>
      <w:r w:rsidR="00A120F7" w:rsidRPr="008D024E">
        <w:rPr>
          <w:rFonts w:cs="Arial"/>
        </w:rPr>
        <w:t xml:space="preserve"> inspección.</w:t>
      </w:r>
      <w:bookmarkEnd w:id="4"/>
      <w:bookmarkEnd w:id="5"/>
    </w:p>
    <w:p w:rsidR="008674F3" w:rsidRDefault="00191174" w:rsidP="00202B0D">
      <w:pPr>
        <w:pStyle w:val="Textoindependiente"/>
        <w:spacing w:after="360" w:line="480" w:lineRule="auto"/>
        <w:ind w:left="788"/>
        <w:rPr>
          <w:rFonts w:ascii="Arial" w:hAnsi="Arial" w:cs="Arial"/>
          <w:sz w:val="24"/>
        </w:rPr>
      </w:pPr>
      <w:r>
        <w:rPr>
          <w:rFonts w:ascii="Arial" w:hAnsi="Arial" w:cs="Arial"/>
          <w:sz w:val="24"/>
        </w:rPr>
        <w:t xml:space="preserve">Cuando se habla de un programa de inspección, se debe tener en cuenta que </w:t>
      </w:r>
      <w:r w:rsidR="008674F3">
        <w:rPr>
          <w:rFonts w:ascii="Arial" w:hAnsi="Arial" w:cs="Arial"/>
          <w:sz w:val="24"/>
        </w:rPr>
        <w:t xml:space="preserve">la finalidad </w:t>
      </w:r>
      <w:r>
        <w:rPr>
          <w:rFonts w:ascii="Arial" w:hAnsi="Arial" w:cs="Arial"/>
          <w:sz w:val="24"/>
        </w:rPr>
        <w:t xml:space="preserve">del mismo </w:t>
      </w:r>
      <w:r w:rsidR="005A020A">
        <w:rPr>
          <w:rFonts w:ascii="Arial" w:hAnsi="Arial" w:cs="Arial"/>
          <w:sz w:val="24"/>
        </w:rPr>
        <w:t xml:space="preserve">consiste en recolectar </w:t>
      </w:r>
      <w:r w:rsidR="007722CD" w:rsidRPr="008D024E">
        <w:rPr>
          <w:rFonts w:ascii="Arial" w:hAnsi="Arial" w:cs="Arial"/>
          <w:sz w:val="24"/>
        </w:rPr>
        <w:t xml:space="preserve">datos </w:t>
      </w:r>
      <w:r w:rsidR="005A020A">
        <w:rPr>
          <w:rFonts w:ascii="Arial" w:hAnsi="Arial" w:cs="Arial"/>
          <w:sz w:val="24"/>
        </w:rPr>
        <w:t xml:space="preserve">acerca de </w:t>
      </w:r>
      <w:r w:rsidR="007722CD" w:rsidRPr="008D024E">
        <w:rPr>
          <w:rFonts w:ascii="Arial" w:hAnsi="Arial" w:cs="Arial"/>
          <w:sz w:val="24"/>
        </w:rPr>
        <w:t xml:space="preserve">todos los elementos de un </w:t>
      </w:r>
      <w:r w:rsidR="007A2561" w:rsidRPr="008D024E">
        <w:rPr>
          <w:rFonts w:ascii="Arial" w:hAnsi="Arial" w:cs="Arial"/>
          <w:sz w:val="24"/>
        </w:rPr>
        <w:t xml:space="preserve">determinado </w:t>
      </w:r>
      <w:r w:rsidR="007722CD" w:rsidRPr="008D024E">
        <w:rPr>
          <w:rFonts w:ascii="Arial" w:hAnsi="Arial" w:cs="Arial"/>
          <w:sz w:val="24"/>
        </w:rPr>
        <w:t>equipo</w:t>
      </w:r>
      <w:r w:rsidR="007A2561" w:rsidRPr="008D024E">
        <w:rPr>
          <w:rFonts w:ascii="Arial" w:hAnsi="Arial" w:cs="Arial"/>
          <w:sz w:val="24"/>
        </w:rPr>
        <w:t xml:space="preserve">, de esta manera, éstos </w:t>
      </w:r>
      <w:r w:rsidR="00A120F7" w:rsidRPr="008D024E">
        <w:rPr>
          <w:rFonts w:ascii="Arial" w:hAnsi="Arial" w:cs="Arial"/>
          <w:sz w:val="24"/>
        </w:rPr>
        <w:t>pueden ser analizados y puede hacerse una evaluación de la integridad mecánic</w:t>
      </w:r>
      <w:r w:rsidR="007722CD" w:rsidRPr="008D024E">
        <w:rPr>
          <w:rFonts w:ascii="Arial" w:hAnsi="Arial" w:cs="Arial"/>
          <w:sz w:val="24"/>
        </w:rPr>
        <w:t xml:space="preserve">a de todo el </w:t>
      </w:r>
      <w:r w:rsidR="00A120F7" w:rsidRPr="008D024E">
        <w:rPr>
          <w:rFonts w:ascii="Arial" w:hAnsi="Arial" w:cs="Arial"/>
          <w:sz w:val="24"/>
        </w:rPr>
        <w:t>equipo para q</w:t>
      </w:r>
      <w:r w:rsidR="008674F3">
        <w:rPr>
          <w:rFonts w:ascii="Arial" w:hAnsi="Arial" w:cs="Arial"/>
          <w:sz w:val="24"/>
        </w:rPr>
        <w:t>ue pueda continuar en servicio.</w:t>
      </w:r>
    </w:p>
    <w:p w:rsidR="00A120F7" w:rsidRPr="008D024E" w:rsidRDefault="004A3F05" w:rsidP="00A25299">
      <w:pPr>
        <w:pStyle w:val="Textoindependiente"/>
        <w:spacing w:after="360" w:line="480" w:lineRule="auto"/>
        <w:ind w:left="788"/>
        <w:rPr>
          <w:rFonts w:ascii="Arial" w:hAnsi="Arial" w:cs="Arial"/>
          <w:sz w:val="24"/>
        </w:rPr>
      </w:pPr>
      <w:r>
        <w:rPr>
          <w:rFonts w:ascii="Arial" w:hAnsi="Arial" w:cs="Arial"/>
          <w:sz w:val="24"/>
        </w:rPr>
        <w:t xml:space="preserve">La importancia de desarrollar un programa de inspección, radica </w:t>
      </w:r>
      <w:r w:rsidR="005A020A">
        <w:rPr>
          <w:rFonts w:ascii="Arial" w:hAnsi="Arial" w:cs="Arial"/>
          <w:sz w:val="24"/>
        </w:rPr>
        <w:t xml:space="preserve">fundamentalmente </w:t>
      </w:r>
      <w:r>
        <w:rPr>
          <w:rFonts w:ascii="Arial" w:hAnsi="Arial" w:cs="Arial"/>
          <w:sz w:val="24"/>
        </w:rPr>
        <w:t>en el hecho de que de esta mane</w:t>
      </w:r>
      <w:r w:rsidR="005A020A">
        <w:rPr>
          <w:rFonts w:ascii="Arial" w:hAnsi="Arial" w:cs="Arial"/>
          <w:sz w:val="24"/>
        </w:rPr>
        <w:t>ra se puede determinar el estado</w:t>
      </w:r>
      <w:r>
        <w:rPr>
          <w:rFonts w:ascii="Arial" w:hAnsi="Arial" w:cs="Arial"/>
          <w:sz w:val="24"/>
        </w:rPr>
        <w:t xml:space="preserve"> real de los componentes de un determinado equipo y así analizar causas probables de deterioro o falla. </w:t>
      </w:r>
      <w:r w:rsidR="008566AC">
        <w:rPr>
          <w:rFonts w:ascii="Arial" w:hAnsi="Arial" w:cs="Arial"/>
          <w:sz w:val="24"/>
        </w:rPr>
        <w:t>L</w:t>
      </w:r>
      <w:r w:rsidR="008566AC" w:rsidRPr="008D024E">
        <w:rPr>
          <w:rFonts w:ascii="Arial" w:hAnsi="Arial" w:cs="Arial"/>
          <w:sz w:val="24"/>
        </w:rPr>
        <w:t xml:space="preserve">as reparaciones pueden ser hechas si los análisis de los datos indican </w:t>
      </w:r>
      <w:r w:rsidR="008566AC" w:rsidRPr="008D024E">
        <w:rPr>
          <w:rFonts w:ascii="Arial" w:hAnsi="Arial" w:cs="Arial"/>
          <w:sz w:val="24"/>
        </w:rPr>
        <w:lastRenderedPageBreak/>
        <w:t xml:space="preserve">que la vida útil es más corta que la determinada por el fabricante. En adición, las reparaciones o reemplazos pueden ser predichas para el futuro por análisis de datos apropiados acumulados por las inspecciones externas regulares al equipo y durante los monitoreos del equipo en marcha en las condiciones actuales. </w:t>
      </w:r>
    </w:p>
    <w:p w:rsidR="00A120F7" w:rsidRPr="008D024E" w:rsidRDefault="00A120F7" w:rsidP="00AC6C07">
      <w:pPr>
        <w:pStyle w:val="SUBTITULO1"/>
        <w:numPr>
          <w:ilvl w:val="1"/>
          <w:numId w:val="1"/>
        </w:numPr>
        <w:rPr>
          <w:rFonts w:cs="Arial"/>
        </w:rPr>
      </w:pPr>
      <w:bookmarkStart w:id="6" w:name="_Toc67392987"/>
      <w:bookmarkStart w:id="7" w:name="_Toc90226343"/>
      <w:r w:rsidRPr="008D024E">
        <w:rPr>
          <w:rFonts w:cs="Arial"/>
        </w:rPr>
        <w:t xml:space="preserve">El programa de </w:t>
      </w:r>
      <w:r w:rsidR="00C96059">
        <w:rPr>
          <w:rFonts w:cs="Arial"/>
        </w:rPr>
        <w:t>inspección basada en riesgo</w:t>
      </w:r>
      <w:r w:rsidRPr="008D024E">
        <w:rPr>
          <w:rFonts w:cs="Arial"/>
        </w:rPr>
        <w:t>.</w:t>
      </w:r>
      <w:bookmarkEnd w:id="6"/>
      <w:bookmarkEnd w:id="7"/>
    </w:p>
    <w:p w:rsidR="006E2ABA" w:rsidRDefault="006E2ABA" w:rsidP="0003233B">
      <w:pPr>
        <w:pStyle w:val="Textoindependiente"/>
        <w:spacing w:after="360" w:line="480" w:lineRule="auto"/>
        <w:ind w:left="794"/>
        <w:rPr>
          <w:rFonts w:ascii="Arial" w:hAnsi="Arial" w:cs="Arial"/>
          <w:sz w:val="24"/>
        </w:rPr>
      </w:pPr>
      <w:r>
        <w:rPr>
          <w:rFonts w:ascii="Arial" w:hAnsi="Arial" w:cs="Arial"/>
          <w:sz w:val="24"/>
        </w:rPr>
        <w:t xml:space="preserve">Un programa o plan de inspección basada en riesgo es una técnica que fundamenta su metodología en la </w:t>
      </w:r>
      <w:r w:rsidR="005A020A">
        <w:rPr>
          <w:rFonts w:ascii="Arial" w:hAnsi="Arial" w:cs="Arial"/>
          <w:sz w:val="24"/>
        </w:rPr>
        <w:t>estimación</w:t>
      </w:r>
      <w:r>
        <w:rPr>
          <w:rFonts w:ascii="Arial" w:hAnsi="Arial" w:cs="Arial"/>
          <w:sz w:val="24"/>
        </w:rPr>
        <w:t xml:space="preserve"> de probabilidades y consecuencias de daños que puede tener algún equipo si se diera el caso que llegase a fallar. </w:t>
      </w:r>
      <w:r w:rsidR="00293AD0">
        <w:rPr>
          <w:rFonts w:ascii="Arial" w:hAnsi="Arial" w:cs="Arial"/>
          <w:sz w:val="24"/>
        </w:rPr>
        <w:t xml:space="preserve">A partir de </w:t>
      </w:r>
      <w:r>
        <w:rPr>
          <w:rFonts w:ascii="Arial" w:hAnsi="Arial" w:cs="Arial"/>
          <w:sz w:val="24"/>
        </w:rPr>
        <w:t xml:space="preserve">la identificación </w:t>
      </w:r>
      <w:r w:rsidR="00293AD0">
        <w:rPr>
          <w:rFonts w:ascii="Arial" w:hAnsi="Arial" w:cs="Arial"/>
          <w:sz w:val="24"/>
        </w:rPr>
        <w:t xml:space="preserve">de los diferentes mecanismos de degradación potencial, el programa de inspección basada en riesgo  permite </w:t>
      </w:r>
      <w:r w:rsidR="00087458">
        <w:rPr>
          <w:rFonts w:ascii="Arial" w:hAnsi="Arial" w:cs="Arial"/>
          <w:sz w:val="24"/>
        </w:rPr>
        <w:t xml:space="preserve">desplegar </w:t>
      </w:r>
      <w:r w:rsidR="00293AD0">
        <w:rPr>
          <w:rFonts w:ascii="Arial" w:hAnsi="Arial" w:cs="Arial"/>
          <w:sz w:val="24"/>
        </w:rPr>
        <w:t>un programa de inspección más agresivo enfocándose en las zonas más críticas dentro de un equipo con lo que se puede tener un control más ef</w:t>
      </w:r>
      <w:r w:rsidR="005A020A">
        <w:rPr>
          <w:rFonts w:ascii="Arial" w:hAnsi="Arial" w:cs="Arial"/>
          <w:sz w:val="24"/>
        </w:rPr>
        <w:t>icaz</w:t>
      </w:r>
      <w:r w:rsidR="00293AD0">
        <w:rPr>
          <w:rFonts w:ascii="Arial" w:hAnsi="Arial" w:cs="Arial"/>
          <w:sz w:val="24"/>
        </w:rPr>
        <w:t xml:space="preserve"> sobre el mismo.</w:t>
      </w:r>
    </w:p>
    <w:p w:rsidR="00846345" w:rsidRDefault="005A020A" w:rsidP="00202B0D">
      <w:pPr>
        <w:pStyle w:val="Textoindependiente"/>
        <w:spacing w:after="360" w:line="480" w:lineRule="auto"/>
        <w:ind w:left="794"/>
        <w:rPr>
          <w:rFonts w:ascii="Arial" w:hAnsi="Arial" w:cs="Arial"/>
          <w:sz w:val="24"/>
        </w:rPr>
      </w:pPr>
      <w:r>
        <w:rPr>
          <w:rFonts w:ascii="Arial" w:hAnsi="Arial" w:cs="Arial"/>
          <w:sz w:val="24"/>
        </w:rPr>
        <w:t>Generalmente p</w:t>
      </w:r>
      <w:r w:rsidR="00465E15">
        <w:rPr>
          <w:rFonts w:ascii="Arial" w:hAnsi="Arial" w:cs="Arial"/>
          <w:sz w:val="24"/>
        </w:rPr>
        <w:t>ara desarrollar un programa de inspección basada en riesgo, se</w:t>
      </w:r>
      <w:r>
        <w:rPr>
          <w:rFonts w:ascii="Arial" w:hAnsi="Arial" w:cs="Arial"/>
          <w:sz w:val="24"/>
        </w:rPr>
        <w:t xml:space="preserve"> suelen </w:t>
      </w:r>
      <w:r w:rsidR="00465E15">
        <w:rPr>
          <w:rFonts w:ascii="Arial" w:hAnsi="Arial" w:cs="Arial"/>
          <w:sz w:val="24"/>
        </w:rPr>
        <w:t>emplean documentos,</w:t>
      </w:r>
      <w:r w:rsidR="0085511C">
        <w:rPr>
          <w:rFonts w:ascii="Arial" w:hAnsi="Arial" w:cs="Arial"/>
          <w:sz w:val="24"/>
        </w:rPr>
        <w:t xml:space="preserve"> principalmente los que han sido desarrollados por parte de </w:t>
      </w:r>
      <w:smartTag w:uri="urn:schemas-microsoft-com:office:smarttags" w:element="PersonName">
        <w:smartTagPr>
          <w:attr w:name="ProductID" w:val="la ASME"/>
        </w:smartTagPr>
        <w:r w:rsidR="0085511C">
          <w:rPr>
            <w:rFonts w:ascii="Arial" w:hAnsi="Arial" w:cs="Arial"/>
            <w:sz w:val="24"/>
          </w:rPr>
          <w:t>la ASME</w:t>
        </w:r>
      </w:smartTag>
      <w:r w:rsidR="0085511C">
        <w:rPr>
          <w:rFonts w:ascii="Arial" w:hAnsi="Arial" w:cs="Arial"/>
          <w:sz w:val="24"/>
        </w:rPr>
        <w:t xml:space="preserve"> (American S</w:t>
      </w:r>
      <w:r w:rsidR="00C05178">
        <w:rPr>
          <w:rFonts w:ascii="Arial" w:hAnsi="Arial" w:cs="Arial"/>
          <w:sz w:val="24"/>
        </w:rPr>
        <w:t>ociety of Mechanical Engineers</w:t>
      </w:r>
      <w:r w:rsidR="0085511C">
        <w:rPr>
          <w:rFonts w:ascii="Arial" w:hAnsi="Arial" w:cs="Arial"/>
          <w:sz w:val="24"/>
        </w:rPr>
        <w:t xml:space="preserve">) </w:t>
      </w:r>
      <w:r w:rsidR="00C05178">
        <w:rPr>
          <w:rFonts w:ascii="Arial" w:hAnsi="Arial" w:cs="Arial"/>
          <w:sz w:val="24"/>
        </w:rPr>
        <w:t xml:space="preserve">y API (American Petroleum Institute). </w:t>
      </w:r>
      <w:r w:rsidR="00C05178" w:rsidRPr="00C05178">
        <w:rPr>
          <w:rFonts w:ascii="Arial" w:hAnsi="Arial" w:cs="Arial"/>
          <w:sz w:val="24"/>
        </w:rPr>
        <w:t>El primer documento es el recomendado por el ASME en su publicación “General Document Volume 1 CRTD-Vol.20-</w:t>
      </w:r>
      <w:smartTag w:uri="urn:schemas-microsoft-com:office:smarttags" w:element="metricconverter">
        <w:smartTagPr>
          <w:attr w:name="ProductID" w:val="1”"/>
        </w:smartTagPr>
        <w:r w:rsidR="00C05178" w:rsidRPr="00C05178">
          <w:rPr>
            <w:rFonts w:ascii="Arial" w:hAnsi="Arial" w:cs="Arial"/>
            <w:sz w:val="24"/>
          </w:rPr>
          <w:t>1”</w:t>
        </w:r>
      </w:smartTag>
      <w:r w:rsidR="00C05178" w:rsidRPr="00C05178">
        <w:rPr>
          <w:rFonts w:ascii="Arial" w:hAnsi="Arial" w:cs="Arial"/>
          <w:sz w:val="24"/>
        </w:rPr>
        <w:t xml:space="preserve">, </w:t>
      </w:r>
      <w:r w:rsidR="00C05178">
        <w:rPr>
          <w:rFonts w:ascii="Arial" w:hAnsi="Arial" w:cs="Arial"/>
          <w:sz w:val="24"/>
        </w:rPr>
        <w:t xml:space="preserve">el mismo que indica </w:t>
      </w:r>
      <w:r w:rsidR="00C05178" w:rsidRPr="00C05178">
        <w:rPr>
          <w:rFonts w:ascii="Arial" w:hAnsi="Arial" w:cs="Arial"/>
          <w:sz w:val="24"/>
        </w:rPr>
        <w:t>los métodos para la aplicación de un análisis</w:t>
      </w:r>
      <w:r w:rsidR="00C05178">
        <w:rPr>
          <w:rFonts w:ascii="Arial" w:hAnsi="Arial" w:cs="Arial"/>
          <w:sz w:val="24"/>
        </w:rPr>
        <w:t xml:space="preserve"> basado en riesgo a </w:t>
      </w:r>
      <w:r w:rsidR="00C05178">
        <w:rPr>
          <w:rFonts w:ascii="Arial" w:hAnsi="Arial" w:cs="Arial"/>
          <w:sz w:val="24"/>
        </w:rPr>
        <w:lastRenderedPageBreak/>
        <w:t>cualquier elemento que esté estandarizado en los códigos ASME</w:t>
      </w:r>
      <w:r w:rsidR="00C05178" w:rsidRPr="00C05178">
        <w:rPr>
          <w:rFonts w:ascii="Arial" w:hAnsi="Arial" w:cs="Arial"/>
          <w:sz w:val="24"/>
        </w:rPr>
        <w:t xml:space="preserve">. </w:t>
      </w:r>
      <w:r w:rsidR="00C05178">
        <w:rPr>
          <w:rFonts w:ascii="Arial" w:hAnsi="Arial" w:cs="Arial"/>
          <w:sz w:val="24"/>
        </w:rPr>
        <w:t>El segundo documento lo constituyen las publicaciones API RP 580, “Risk-Based Inspection” y API 581, “Risk-Based Inspection Base Resource Document”, las mismas que</w:t>
      </w:r>
      <w:r w:rsidR="00846345">
        <w:rPr>
          <w:rFonts w:ascii="Arial" w:hAnsi="Arial" w:cs="Arial"/>
          <w:sz w:val="24"/>
        </w:rPr>
        <w:t xml:space="preserve"> ha</w:t>
      </w:r>
      <w:r w:rsidR="00164FFD">
        <w:rPr>
          <w:rFonts w:ascii="Arial" w:hAnsi="Arial" w:cs="Arial"/>
          <w:sz w:val="24"/>
        </w:rPr>
        <w:t>n</w:t>
      </w:r>
      <w:r w:rsidR="00846345">
        <w:rPr>
          <w:rFonts w:ascii="Arial" w:hAnsi="Arial" w:cs="Arial"/>
          <w:sz w:val="24"/>
        </w:rPr>
        <w:t xml:space="preserve"> sido diseñada</w:t>
      </w:r>
      <w:r w:rsidR="00164FFD">
        <w:rPr>
          <w:rFonts w:ascii="Arial" w:hAnsi="Arial" w:cs="Arial"/>
          <w:sz w:val="24"/>
        </w:rPr>
        <w:t>s</w:t>
      </w:r>
      <w:r w:rsidR="00846345">
        <w:rPr>
          <w:rFonts w:ascii="Arial" w:hAnsi="Arial" w:cs="Arial"/>
          <w:sz w:val="24"/>
        </w:rPr>
        <w:t xml:space="preserve"> para que pueda</w:t>
      </w:r>
      <w:r w:rsidR="00164FFD">
        <w:rPr>
          <w:rFonts w:ascii="Arial" w:hAnsi="Arial" w:cs="Arial"/>
          <w:sz w:val="24"/>
        </w:rPr>
        <w:t>n ser aplicadas</w:t>
      </w:r>
      <w:r w:rsidR="00846345">
        <w:rPr>
          <w:rFonts w:ascii="Arial" w:hAnsi="Arial" w:cs="Arial"/>
          <w:sz w:val="24"/>
        </w:rPr>
        <w:t xml:space="preserve"> en las industrias químicas </w:t>
      </w:r>
      <w:r w:rsidR="007720B5">
        <w:rPr>
          <w:rFonts w:ascii="Arial" w:hAnsi="Arial" w:cs="Arial"/>
          <w:sz w:val="24"/>
        </w:rPr>
        <w:t>y petroleras. El contenido de éstas</w:t>
      </w:r>
      <w:r w:rsidR="00846345">
        <w:rPr>
          <w:rFonts w:ascii="Arial" w:hAnsi="Arial" w:cs="Arial"/>
          <w:sz w:val="24"/>
        </w:rPr>
        <w:t xml:space="preserve"> puede </w:t>
      </w:r>
      <w:r w:rsidR="00164FFD">
        <w:rPr>
          <w:rFonts w:ascii="Arial" w:hAnsi="Arial" w:cs="Arial"/>
          <w:sz w:val="24"/>
        </w:rPr>
        <w:t xml:space="preserve">aplicarse </w:t>
      </w:r>
      <w:r w:rsidR="00846345">
        <w:rPr>
          <w:rFonts w:ascii="Arial" w:hAnsi="Arial" w:cs="Arial"/>
          <w:sz w:val="24"/>
        </w:rPr>
        <w:t>sólo a los siguientes equipos:</w:t>
      </w:r>
    </w:p>
    <w:p w:rsidR="00846345" w:rsidRPr="00846345" w:rsidRDefault="00846345" w:rsidP="004A1B92">
      <w:pPr>
        <w:pStyle w:val="Textoindependiente"/>
        <w:numPr>
          <w:ilvl w:val="0"/>
          <w:numId w:val="7"/>
        </w:numPr>
        <w:spacing w:line="480" w:lineRule="auto"/>
        <w:ind w:hanging="357"/>
        <w:rPr>
          <w:rFonts w:ascii="Arial" w:hAnsi="Arial" w:cs="Arial"/>
          <w:sz w:val="24"/>
        </w:rPr>
      </w:pPr>
      <w:r w:rsidRPr="00846345">
        <w:rPr>
          <w:rFonts w:ascii="Arial" w:hAnsi="Arial" w:cs="Arial"/>
          <w:sz w:val="24"/>
        </w:rPr>
        <w:t>Recipientes a presión</w:t>
      </w:r>
    </w:p>
    <w:p w:rsidR="00846345" w:rsidRPr="00846345" w:rsidRDefault="00846345" w:rsidP="004A1B92">
      <w:pPr>
        <w:pStyle w:val="Textoindependiente"/>
        <w:numPr>
          <w:ilvl w:val="0"/>
          <w:numId w:val="7"/>
        </w:numPr>
        <w:spacing w:line="480" w:lineRule="auto"/>
        <w:ind w:hanging="357"/>
        <w:rPr>
          <w:rFonts w:ascii="Arial" w:hAnsi="Arial" w:cs="Arial"/>
          <w:sz w:val="24"/>
        </w:rPr>
      </w:pPr>
      <w:r w:rsidRPr="00846345">
        <w:rPr>
          <w:rFonts w:ascii="Arial" w:hAnsi="Arial" w:cs="Arial"/>
          <w:sz w:val="24"/>
        </w:rPr>
        <w:t>Tuberías y componentes de procesos</w:t>
      </w:r>
    </w:p>
    <w:p w:rsidR="00846345" w:rsidRPr="00846345" w:rsidRDefault="00846345" w:rsidP="004A1B92">
      <w:pPr>
        <w:pStyle w:val="Textoindependiente"/>
        <w:numPr>
          <w:ilvl w:val="0"/>
          <w:numId w:val="7"/>
        </w:numPr>
        <w:spacing w:line="480" w:lineRule="auto"/>
        <w:ind w:hanging="357"/>
        <w:rPr>
          <w:rFonts w:ascii="Arial" w:hAnsi="Arial" w:cs="Arial"/>
          <w:sz w:val="24"/>
        </w:rPr>
      </w:pPr>
      <w:r w:rsidRPr="00846345">
        <w:rPr>
          <w:rFonts w:ascii="Arial" w:hAnsi="Arial" w:cs="Arial"/>
          <w:sz w:val="24"/>
        </w:rPr>
        <w:t>Tanques de almacenamiento atmosféricos y presurizados</w:t>
      </w:r>
    </w:p>
    <w:p w:rsidR="00846345" w:rsidRPr="00846345" w:rsidRDefault="0003233B" w:rsidP="004A1B92">
      <w:pPr>
        <w:pStyle w:val="Textoindependiente"/>
        <w:numPr>
          <w:ilvl w:val="0"/>
          <w:numId w:val="7"/>
        </w:numPr>
        <w:spacing w:line="480" w:lineRule="auto"/>
        <w:ind w:hanging="357"/>
        <w:rPr>
          <w:rFonts w:ascii="Arial" w:hAnsi="Arial" w:cs="Arial"/>
          <w:sz w:val="24"/>
        </w:rPr>
      </w:pPr>
      <w:r>
        <w:rPr>
          <w:rFonts w:ascii="Arial" w:hAnsi="Arial" w:cs="Arial"/>
          <w:sz w:val="24"/>
        </w:rPr>
        <w:t>Caldera</w:t>
      </w:r>
      <w:r w:rsidR="00846345" w:rsidRPr="00846345">
        <w:rPr>
          <w:rFonts w:ascii="Arial" w:hAnsi="Arial" w:cs="Arial"/>
          <w:sz w:val="24"/>
        </w:rPr>
        <w:t>s y calentadores</w:t>
      </w:r>
    </w:p>
    <w:p w:rsidR="00846345" w:rsidRPr="00846345" w:rsidRDefault="00846345" w:rsidP="004A1B92">
      <w:pPr>
        <w:pStyle w:val="Textoindependiente"/>
        <w:numPr>
          <w:ilvl w:val="0"/>
          <w:numId w:val="7"/>
        </w:numPr>
        <w:spacing w:line="480" w:lineRule="auto"/>
        <w:ind w:hanging="357"/>
        <w:rPr>
          <w:rFonts w:ascii="Arial" w:hAnsi="Arial" w:cs="Arial"/>
          <w:sz w:val="24"/>
        </w:rPr>
      </w:pPr>
      <w:r w:rsidRPr="00846345">
        <w:rPr>
          <w:rFonts w:ascii="Arial" w:hAnsi="Arial" w:cs="Arial"/>
          <w:sz w:val="24"/>
        </w:rPr>
        <w:t>Intercambiadores de calor</w:t>
      </w:r>
    </w:p>
    <w:p w:rsidR="00846345" w:rsidRPr="00846345" w:rsidRDefault="00846345" w:rsidP="004A1B92">
      <w:pPr>
        <w:pStyle w:val="Textoindependiente"/>
        <w:numPr>
          <w:ilvl w:val="0"/>
          <w:numId w:val="7"/>
        </w:numPr>
        <w:spacing w:line="480" w:lineRule="auto"/>
        <w:ind w:hanging="357"/>
        <w:rPr>
          <w:rFonts w:ascii="Arial" w:hAnsi="Arial" w:cs="Arial"/>
          <w:sz w:val="24"/>
        </w:rPr>
      </w:pPr>
      <w:r w:rsidRPr="00846345">
        <w:rPr>
          <w:rFonts w:ascii="Arial" w:hAnsi="Arial" w:cs="Arial"/>
          <w:sz w:val="24"/>
        </w:rPr>
        <w:t>Sistemas de alivio de presión</w:t>
      </w:r>
    </w:p>
    <w:p w:rsidR="00846345" w:rsidRDefault="00846345" w:rsidP="004A1B92">
      <w:pPr>
        <w:pStyle w:val="Textoindependiente"/>
        <w:numPr>
          <w:ilvl w:val="0"/>
          <w:numId w:val="7"/>
        </w:numPr>
        <w:spacing w:after="360" w:line="480" w:lineRule="auto"/>
        <w:ind w:hanging="357"/>
        <w:rPr>
          <w:rFonts w:ascii="Arial" w:hAnsi="Arial" w:cs="Arial"/>
          <w:sz w:val="24"/>
        </w:rPr>
      </w:pPr>
      <w:r w:rsidRPr="00846345">
        <w:rPr>
          <w:rFonts w:ascii="Arial" w:hAnsi="Arial" w:cs="Arial"/>
          <w:sz w:val="24"/>
        </w:rPr>
        <w:t>Equipos rotatorios presurizados como bombas y compresores</w:t>
      </w:r>
    </w:p>
    <w:p w:rsidR="00293AD0" w:rsidRDefault="00A60793" w:rsidP="00846345">
      <w:pPr>
        <w:pStyle w:val="Textoindependiente"/>
        <w:spacing w:after="360" w:line="480" w:lineRule="auto"/>
        <w:ind w:left="794"/>
        <w:rPr>
          <w:rFonts w:ascii="Arial" w:hAnsi="Arial" w:cs="Arial"/>
          <w:sz w:val="24"/>
        </w:rPr>
      </w:pPr>
      <w:r>
        <w:rPr>
          <w:rFonts w:ascii="Arial" w:hAnsi="Arial" w:cs="Arial"/>
          <w:sz w:val="24"/>
        </w:rPr>
        <w:t xml:space="preserve">En </w:t>
      </w:r>
      <w:r w:rsidR="00293AD0">
        <w:rPr>
          <w:rFonts w:ascii="Arial" w:hAnsi="Arial" w:cs="Arial"/>
          <w:sz w:val="24"/>
        </w:rPr>
        <w:t xml:space="preserve">las normas se detallan los pasos </w:t>
      </w:r>
      <w:r>
        <w:rPr>
          <w:rFonts w:ascii="Arial" w:hAnsi="Arial" w:cs="Arial"/>
          <w:sz w:val="24"/>
        </w:rPr>
        <w:t>que se debe</w:t>
      </w:r>
      <w:r w:rsidR="00293AD0">
        <w:rPr>
          <w:rFonts w:ascii="Arial" w:hAnsi="Arial" w:cs="Arial"/>
          <w:sz w:val="24"/>
        </w:rPr>
        <w:t>n</w:t>
      </w:r>
      <w:r>
        <w:rPr>
          <w:rFonts w:ascii="Arial" w:hAnsi="Arial" w:cs="Arial"/>
          <w:sz w:val="24"/>
        </w:rPr>
        <w:t xml:space="preserve"> seguir para </w:t>
      </w:r>
      <w:r w:rsidR="00846345">
        <w:rPr>
          <w:rFonts w:ascii="Arial" w:hAnsi="Arial" w:cs="Arial"/>
          <w:sz w:val="24"/>
        </w:rPr>
        <w:t>calcular el índice de riesgo por medio de las consecuencias ambientales, de seguridad, y de interrupción de negocios</w:t>
      </w:r>
      <w:r>
        <w:rPr>
          <w:rFonts w:ascii="Arial" w:hAnsi="Arial" w:cs="Arial"/>
          <w:sz w:val="24"/>
        </w:rPr>
        <w:t xml:space="preserve"> al relacionarlas con la probabilidad de que las mismas puedan </w:t>
      </w:r>
      <w:r w:rsidR="00293AD0">
        <w:rPr>
          <w:rFonts w:ascii="Arial" w:hAnsi="Arial" w:cs="Arial"/>
          <w:sz w:val="24"/>
        </w:rPr>
        <w:t>darse</w:t>
      </w:r>
      <w:r w:rsidR="00846345">
        <w:rPr>
          <w:rFonts w:ascii="Arial" w:hAnsi="Arial" w:cs="Arial"/>
          <w:sz w:val="24"/>
        </w:rPr>
        <w:t>.</w:t>
      </w:r>
    </w:p>
    <w:p w:rsidR="00846345" w:rsidRDefault="00293AD0" w:rsidP="00846345">
      <w:pPr>
        <w:pStyle w:val="Textoindependiente"/>
        <w:spacing w:after="360" w:line="480" w:lineRule="auto"/>
        <w:ind w:left="794"/>
        <w:rPr>
          <w:rFonts w:ascii="Arial" w:hAnsi="Arial" w:cs="Arial"/>
          <w:sz w:val="24"/>
        </w:rPr>
      </w:pPr>
      <w:r>
        <w:rPr>
          <w:rFonts w:ascii="Arial" w:hAnsi="Arial" w:cs="Arial"/>
          <w:sz w:val="24"/>
        </w:rPr>
        <w:t xml:space="preserve">Si se conocen los índices de riesgo que tiene un determinado equipo o unidad operativa, se puede </w:t>
      </w:r>
      <w:r w:rsidR="00846345">
        <w:rPr>
          <w:rFonts w:ascii="Arial" w:hAnsi="Arial" w:cs="Arial"/>
          <w:sz w:val="24"/>
        </w:rPr>
        <w:t xml:space="preserve">desarrollar un programa más efectivo de </w:t>
      </w:r>
      <w:r w:rsidR="00846345">
        <w:rPr>
          <w:rFonts w:ascii="Arial" w:hAnsi="Arial" w:cs="Arial"/>
          <w:sz w:val="24"/>
        </w:rPr>
        <w:lastRenderedPageBreak/>
        <w:t>inspección con la finalidad de reducir los índices o niveles de riesgo de fallas en todos los componentes involucrados.</w:t>
      </w:r>
    </w:p>
    <w:p w:rsidR="00D106C6" w:rsidRPr="008D024E" w:rsidRDefault="00C96059" w:rsidP="00AD32A2">
      <w:pPr>
        <w:pStyle w:val="SUBTITULO2"/>
        <w:numPr>
          <w:ilvl w:val="2"/>
          <w:numId w:val="1"/>
        </w:numPr>
        <w:outlineLvl w:val="3"/>
        <w:rPr>
          <w:rFonts w:cs="Arial"/>
        </w:rPr>
      </w:pPr>
      <w:bookmarkStart w:id="8" w:name="_Toc67392988"/>
      <w:bookmarkStart w:id="9" w:name="_Toc90226344"/>
      <w:r>
        <w:rPr>
          <w:rFonts w:cs="Arial"/>
        </w:rPr>
        <w:t>M</w:t>
      </w:r>
      <w:r w:rsidR="00D106C6" w:rsidRPr="008D024E">
        <w:rPr>
          <w:rFonts w:cs="Arial"/>
        </w:rPr>
        <w:t>etodología</w:t>
      </w:r>
      <w:bookmarkEnd w:id="8"/>
      <w:r>
        <w:rPr>
          <w:rFonts w:cs="Arial"/>
        </w:rPr>
        <w:t>.</w:t>
      </w:r>
      <w:bookmarkEnd w:id="9"/>
    </w:p>
    <w:p w:rsidR="00CA1B3F" w:rsidRPr="008D024E" w:rsidRDefault="00D106C6" w:rsidP="00CA1B3F">
      <w:pPr>
        <w:pStyle w:val="Textoindependiente"/>
        <w:spacing w:after="360" w:line="480" w:lineRule="auto"/>
        <w:ind w:left="1416"/>
        <w:rPr>
          <w:rFonts w:ascii="Arial" w:hAnsi="Arial" w:cs="Arial"/>
          <w:sz w:val="24"/>
        </w:rPr>
      </w:pPr>
      <w:r w:rsidRPr="008D024E">
        <w:rPr>
          <w:rFonts w:ascii="Arial" w:hAnsi="Arial" w:cs="Arial"/>
          <w:sz w:val="24"/>
        </w:rPr>
        <w:t xml:space="preserve">Un programa de Inspección Basada en riesgo involucra muchos factores, </w:t>
      </w:r>
      <w:r w:rsidR="00CA1B3F" w:rsidRPr="008D024E">
        <w:rPr>
          <w:rFonts w:ascii="Arial" w:hAnsi="Arial" w:cs="Arial"/>
          <w:sz w:val="24"/>
        </w:rPr>
        <w:t xml:space="preserve">desde los elementales datos de diseño hasta las </w:t>
      </w:r>
      <w:r w:rsidR="001F53CB" w:rsidRPr="008D024E">
        <w:rPr>
          <w:rFonts w:ascii="Arial" w:hAnsi="Arial" w:cs="Arial"/>
          <w:sz w:val="24"/>
        </w:rPr>
        <w:t>últimas</w:t>
      </w:r>
      <w:r w:rsidR="00CA1B3F" w:rsidRPr="008D024E">
        <w:rPr>
          <w:rFonts w:ascii="Arial" w:hAnsi="Arial" w:cs="Arial"/>
          <w:sz w:val="24"/>
        </w:rPr>
        <w:t xml:space="preserve"> condiciones de operación. </w:t>
      </w:r>
      <w:r w:rsidR="00AE3586">
        <w:rPr>
          <w:rFonts w:ascii="Arial" w:hAnsi="Arial" w:cs="Arial"/>
          <w:sz w:val="24"/>
        </w:rPr>
        <w:t xml:space="preserve">La metodología que sigue </w:t>
      </w:r>
      <w:r w:rsidR="00CA1B3F" w:rsidRPr="008D024E">
        <w:rPr>
          <w:rFonts w:ascii="Arial" w:hAnsi="Arial" w:cs="Arial"/>
          <w:sz w:val="24"/>
        </w:rPr>
        <w:t xml:space="preserve">un programa de inspección basada en riesgo </w:t>
      </w:r>
      <w:r w:rsidR="002C5198">
        <w:rPr>
          <w:rFonts w:ascii="Arial" w:hAnsi="Arial" w:cs="Arial"/>
          <w:sz w:val="24"/>
        </w:rPr>
        <w:t xml:space="preserve">se </w:t>
      </w:r>
      <w:r w:rsidR="00AE3586">
        <w:rPr>
          <w:rFonts w:ascii="Arial" w:hAnsi="Arial" w:cs="Arial"/>
          <w:sz w:val="24"/>
        </w:rPr>
        <w:t xml:space="preserve">basa </w:t>
      </w:r>
      <w:r w:rsidR="002C5198">
        <w:rPr>
          <w:rFonts w:ascii="Arial" w:hAnsi="Arial" w:cs="Arial"/>
          <w:sz w:val="24"/>
        </w:rPr>
        <w:t xml:space="preserve">en </w:t>
      </w:r>
      <w:r w:rsidR="00CA1B3F" w:rsidRPr="008D024E">
        <w:rPr>
          <w:rFonts w:ascii="Arial" w:hAnsi="Arial" w:cs="Arial"/>
          <w:sz w:val="24"/>
        </w:rPr>
        <w:t>determinar cual incidente podría ocurrir (consecuencia) en el evento de que un equipo falle y cuan probable  (probabilidad) es que este incidente pueda ocurrir.</w:t>
      </w:r>
      <w:r w:rsidR="00191174">
        <w:rPr>
          <w:rFonts w:ascii="Arial" w:hAnsi="Arial" w:cs="Arial"/>
          <w:sz w:val="24"/>
        </w:rPr>
        <w:t xml:space="preserve"> De esta manera</w:t>
      </w:r>
      <w:r w:rsidR="00AE3586">
        <w:rPr>
          <w:rFonts w:ascii="Arial" w:hAnsi="Arial" w:cs="Arial"/>
          <w:sz w:val="24"/>
        </w:rPr>
        <w:t xml:space="preserve">, al relacionar la probabilidad con la consecuencia, </w:t>
      </w:r>
      <w:r w:rsidR="00191174">
        <w:rPr>
          <w:rFonts w:ascii="Arial" w:hAnsi="Arial" w:cs="Arial"/>
          <w:sz w:val="24"/>
        </w:rPr>
        <w:t>resulta posible calcular el nivel o índice de ri</w:t>
      </w:r>
      <w:r w:rsidR="002C5198">
        <w:rPr>
          <w:rFonts w:ascii="Arial" w:hAnsi="Arial" w:cs="Arial"/>
          <w:sz w:val="24"/>
        </w:rPr>
        <w:t>esgo de un elemento o equipo.</w:t>
      </w:r>
    </w:p>
    <w:p w:rsidR="00BF5F7A" w:rsidRPr="008D024E" w:rsidRDefault="00CA1B3F" w:rsidP="00BF5F7A">
      <w:pPr>
        <w:pStyle w:val="Textoindependiente"/>
        <w:spacing w:after="360" w:line="480" w:lineRule="auto"/>
        <w:ind w:left="1416"/>
        <w:rPr>
          <w:rFonts w:ascii="Arial" w:hAnsi="Arial" w:cs="Arial"/>
          <w:sz w:val="24"/>
        </w:rPr>
      </w:pPr>
      <w:r w:rsidRPr="008D024E">
        <w:rPr>
          <w:rFonts w:ascii="Arial" w:hAnsi="Arial" w:cs="Arial"/>
          <w:sz w:val="24"/>
        </w:rPr>
        <w:t xml:space="preserve">Existen </w:t>
      </w:r>
      <w:r w:rsidR="00AE3586">
        <w:rPr>
          <w:rFonts w:ascii="Arial" w:hAnsi="Arial" w:cs="Arial"/>
          <w:sz w:val="24"/>
        </w:rPr>
        <w:t>varios tipos de evaluaciones basadas en riesgo</w:t>
      </w:r>
      <w:r w:rsidRPr="008D024E">
        <w:rPr>
          <w:rFonts w:ascii="Arial" w:hAnsi="Arial" w:cs="Arial"/>
          <w:sz w:val="24"/>
        </w:rPr>
        <w:t>, es decir, se puede llevar una evaluación de este tipo por diferentes niveles. La elección del más apropiado tipo de evaluación, depende de muchos f</w:t>
      </w:r>
      <w:r w:rsidR="00BF5F7A" w:rsidRPr="008D024E">
        <w:rPr>
          <w:rFonts w:ascii="Arial" w:hAnsi="Arial" w:cs="Arial"/>
          <w:sz w:val="24"/>
        </w:rPr>
        <w:t xml:space="preserve">actores, </w:t>
      </w:r>
      <w:r w:rsidR="00AE3586">
        <w:rPr>
          <w:rFonts w:ascii="Arial" w:hAnsi="Arial" w:cs="Arial"/>
          <w:sz w:val="24"/>
        </w:rPr>
        <w:t>principalmente los que se destacan a continuación:</w:t>
      </w:r>
      <w:r w:rsidR="00BF5F7A" w:rsidRPr="008D024E">
        <w:rPr>
          <w:rFonts w:ascii="Arial" w:hAnsi="Arial" w:cs="Arial"/>
          <w:sz w:val="24"/>
        </w:rPr>
        <w:t xml:space="preserve"> </w:t>
      </w:r>
    </w:p>
    <w:p w:rsidR="00BF5F7A" w:rsidRPr="008D024E" w:rsidRDefault="00BF5F7A" w:rsidP="004A1B92">
      <w:pPr>
        <w:pStyle w:val="Textoindependiente"/>
        <w:numPr>
          <w:ilvl w:val="0"/>
          <w:numId w:val="2"/>
        </w:numPr>
        <w:spacing w:line="480" w:lineRule="auto"/>
        <w:ind w:left="2132" w:hanging="357"/>
        <w:rPr>
          <w:rFonts w:ascii="Arial" w:hAnsi="Arial" w:cs="Arial"/>
          <w:sz w:val="24"/>
        </w:rPr>
      </w:pPr>
      <w:r w:rsidRPr="008D024E">
        <w:rPr>
          <w:rFonts w:ascii="Arial" w:hAnsi="Arial" w:cs="Arial"/>
          <w:sz w:val="24"/>
        </w:rPr>
        <w:t>Objetivo del estudio.</w:t>
      </w:r>
    </w:p>
    <w:p w:rsidR="00BF5F7A" w:rsidRPr="008D024E" w:rsidRDefault="00BF5F7A" w:rsidP="004A1B92">
      <w:pPr>
        <w:pStyle w:val="Textoindependiente"/>
        <w:numPr>
          <w:ilvl w:val="0"/>
          <w:numId w:val="2"/>
        </w:numPr>
        <w:spacing w:line="480" w:lineRule="auto"/>
        <w:ind w:left="2132" w:hanging="357"/>
        <w:rPr>
          <w:rFonts w:ascii="Arial" w:hAnsi="Arial" w:cs="Arial"/>
          <w:sz w:val="24"/>
        </w:rPr>
      </w:pPr>
      <w:r w:rsidRPr="008D024E">
        <w:rPr>
          <w:rFonts w:ascii="Arial" w:hAnsi="Arial" w:cs="Arial"/>
          <w:sz w:val="24"/>
        </w:rPr>
        <w:t>Número de instalaciones o partes del equipo.</w:t>
      </w:r>
    </w:p>
    <w:p w:rsidR="00BF5F7A" w:rsidRPr="008D024E" w:rsidRDefault="00BF5F7A" w:rsidP="004A1B92">
      <w:pPr>
        <w:pStyle w:val="Textoindependiente"/>
        <w:numPr>
          <w:ilvl w:val="0"/>
          <w:numId w:val="2"/>
        </w:numPr>
        <w:spacing w:line="480" w:lineRule="auto"/>
        <w:ind w:left="2132" w:hanging="357"/>
        <w:rPr>
          <w:rFonts w:ascii="Arial" w:hAnsi="Arial" w:cs="Arial"/>
          <w:sz w:val="24"/>
        </w:rPr>
      </w:pPr>
      <w:r w:rsidRPr="008D024E">
        <w:rPr>
          <w:rFonts w:ascii="Arial" w:hAnsi="Arial" w:cs="Arial"/>
          <w:sz w:val="24"/>
        </w:rPr>
        <w:t>Recursos disponibles</w:t>
      </w:r>
    </w:p>
    <w:p w:rsidR="00BF5F7A" w:rsidRPr="008D024E" w:rsidRDefault="00BF5F7A" w:rsidP="004A1B92">
      <w:pPr>
        <w:pStyle w:val="Textoindependiente"/>
        <w:numPr>
          <w:ilvl w:val="0"/>
          <w:numId w:val="2"/>
        </w:numPr>
        <w:spacing w:line="480" w:lineRule="auto"/>
        <w:ind w:left="2132" w:hanging="357"/>
        <w:rPr>
          <w:rFonts w:ascii="Arial" w:hAnsi="Arial" w:cs="Arial"/>
          <w:sz w:val="24"/>
        </w:rPr>
      </w:pPr>
      <w:r w:rsidRPr="008D024E">
        <w:rPr>
          <w:rFonts w:ascii="Arial" w:hAnsi="Arial" w:cs="Arial"/>
          <w:sz w:val="24"/>
        </w:rPr>
        <w:lastRenderedPageBreak/>
        <w:t>Complejidad de las instalaciones y procesos.</w:t>
      </w:r>
    </w:p>
    <w:p w:rsidR="00BF5F7A" w:rsidRPr="008D024E" w:rsidRDefault="00BF5F7A" w:rsidP="004A1B92">
      <w:pPr>
        <w:pStyle w:val="Textoindependiente"/>
        <w:numPr>
          <w:ilvl w:val="0"/>
          <w:numId w:val="2"/>
        </w:numPr>
        <w:spacing w:after="360" w:line="480" w:lineRule="auto"/>
        <w:ind w:left="2132" w:hanging="357"/>
        <w:rPr>
          <w:rFonts w:ascii="Arial" w:hAnsi="Arial" w:cs="Arial"/>
          <w:sz w:val="24"/>
        </w:rPr>
      </w:pPr>
      <w:r w:rsidRPr="008D024E">
        <w:rPr>
          <w:rFonts w:ascii="Arial" w:hAnsi="Arial" w:cs="Arial"/>
          <w:sz w:val="24"/>
        </w:rPr>
        <w:t>Naturaleza y calidad de los datos disponibles.</w:t>
      </w:r>
    </w:p>
    <w:p w:rsidR="001435E8" w:rsidRDefault="00AE3586" w:rsidP="001435E8">
      <w:pPr>
        <w:pStyle w:val="Textoindependiente"/>
        <w:spacing w:after="360" w:line="480" w:lineRule="auto"/>
        <w:ind w:left="1416"/>
        <w:rPr>
          <w:rFonts w:ascii="Arial" w:hAnsi="Arial" w:cs="Arial"/>
          <w:sz w:val="24"/>
        </w:rPr>
      </w:pPr>
      <w:r>
        <w:rPr>
          <w:rFonts w:ascii="Arial" w:hAnsi="Arial" w:cs="Arial"/>
          <w:sz w:val="24"/>
        </w:rPr>
        <w:t>Esta metodología</w:t>
      </w:r>
      <w:r w:rsidR="00BF5F7A" w:rsidRPr="008D024E">
        <w:rPr>
          <w:rFonts w:ascii="Arial" w:hAnsi="Arial" w:cs="Arial"/>
          <w:sz w:val="24"/>
        </w:rPr>
        <w:t xml:space="preserve"> puede ser aplicada cualitativamente, cuantitativamente o usando aspectos de ambas (semi-cuantitativame</w:t>
      </w:r>
      <w:r w:rsidR="00F5742C" w:rsidRPr="008D024E">
        <w:rPr>
          <w:rFonts w:ascii="Arial" w:hAnsi="Arial" w:cs="Arial"/>
          <w:sz w:val="24"/>
        </w:rPr>
        <w:t>nte). Cada evaluación provee una sistemática forma para presentar el riesgo, identificando áreas de daños potenciales, y desarrollando una lista donde se prioriza los elementos que deben ser inspeccionados y analizados mas profundamente.</w:t>
      </w:r>
    </w:p>
    <w:p w:rsidR="00AE3586" w:rsidRDefault="00AE3586" w:rsidP="001435E8">
      <w:pPr>
        <w:pStyle w:val="Textoindependiente"/>
        <w:spacing w:after="360" w:line="480" w:lineRule="auto"/>
        <w:ind w:left="1416"/>
        <w:rPr>
          <w:rFonts w:ascii="Arial" w:hAnsi="Arial" w:cs="Arial"/>
          <w:sz w:val="24"/>
        </w:rPr>
      </w:pPr>
      <w:r>
        <w:rPr>
          <w:rFonts w:ascii="Arial" w:hAnsi="Arial" w:cs="Arial"/>
          <w:sz w:val="24"/>
        </w:rPr>
        <w:t>El primer paso antes de realizar el análisis consiste en identificar de manera clara el escenario que va a ser estudiado. Es necesario tener en cuenta el deterioro actual de los elementos que van a ser analizados, la posibilidad que estos fallen y las consecuencias que traería consigo el hecho de se de un determinado evento de falla.</w:t>
      </w:r>
    </w:p>
    <w:p w:rsidR="003A16FB" w:rsidRDefault="003A16FB" w:rsidP="001435E8">
      <w:pPr>
        <w:pStyle w:val="Textoindependiente"/>
        <w:spacing w:after="360" w:line="480" w:lineRule="auto"/>
        <w:ind w:left="1416"/>
        <w:rPr>
          <w:rFonts w:ascii="Arial" w:hAnsi="Arial" w:cs="Arial"/>
          <w:sz w:val="24"/>
        </w:rPr>
      </w:pPr>
      <w:r>
        <w:rPr>
          <w:rFonts w:ascii="Arial" w:hAnsi="Arial" w:cs="Arial"/>
          <w:sz w:val="24"/>
        </w:rPr>
        <w:t>El siguiente paso es la determinación de los mecanismos de deterioramiento y modos de falla a los que está sometido el equipo que se esta analizando. Conociendo esto es posible utilizar las más adecuadas técnicas de inspección para identi</w:t>
      </w:r>
      <w:r w:rsidR="004912B7">
        <w:rPr>
          <w:rFonts w:ascii="Arial" w:hAnsi="Arial" w:cs="Arial"/>
          <w:sz w:val="24"/>
        </w:rPr>
        <w:t>fi</w:t>
      </w:r>
      <w:r>
        <w:rPr>
          <w:rFonts w:ascii="Arial" w:hAnsi="Arial" w:cs="Arial"/>
          <w:sz w:val="24"/>
        </w:rPr>
        <w:t xml:space="preserve">car daños y potenciales daños que podría tener el </w:t>
      </w:r>
      <w:r>
        <w:rPr>
          <w:rFonts w:ascii="Arial" w:hAnsi="Arial" w:cs="Arial"/>
          <w:sz w:val="24"/>
        </w:rPr>
        <w:lastRenderedPageBreak/>
        <w:t>equipo.</w:t>
      </w:r>
      <w:r w:rsidR="00DF4D61">
        <w:rPr>
          <w:rFonts w:ascii="Arial" w:hAnsi="Arial" w:cs="Arial"/>
          <w:sz w:val="24"/>
        </w:rPr>
        <w:t xml:space="preserve"> Esta información acerca de la inspección resulta muy útil para </w:t>
      </w:r>
      <w:r w:rsidR="004912B7">
        <w:rPr>
          <w:rFonts w:ascii="Arial" w:hAnsi="Arial" w:cs="Arial"/>
          <w:sz w:val="24"/>
        </w:rPr>
        <w:t>obtener el índice de riesgo.</w:t>
      </w:r>
    </w:p>
    <w:p w:rsidR="00D670DA" w:rsidRDefault="004912B7" w:rsidP="00D670DA">
      <w:pPr>
        <w:pStyle w:val="Textoindependiente"/>
        <w:spacing w:after="360" w:line="480" w:lineRule="auto"/>
        <w:ind w:left="1416"/>
        <w:rPr>
          <w:rFonts w:ascii="Arial" w:hAnsi="Arial" w:cs="Arial"/>
          <w:sz w:val="24"/>
        </w:rPr>
      </w:pPr>
      <w:r>
        <w:rPr>
          <w:rFonts w:ascii="Arial" w:hAnsi="Arial" w:cs="Arial"/>
          <w:sz w:val="24"/>
        </w:rPr>
        <w:t xml:space="preserve">Una vez identificados los mecanismos de deterioro, se procede a determinar el valor correspondiente a la probabilidad de daño </w:t>
      </w:r>
      <w:r w:rsidR="008566AC">
        <w:rPr>
          <w:rFonts w:ascii="Arial" w:hAnsi="Arial" w:cs="Arial"/>
          <w:sz w:val="24"/>
        </w:rPr>
        <w:t>así como también su consecuencia</w:t>
      </w:r>
      <w:r w:rsidR="00D670DA">
        <w:rPr>
          <w:rFonts w:ascii="Arial" w:hAnsi="Arial" w:cs="Arial"/>
          <w:sz w:val="24"/>
        </w:rPr>
        <w:t xml:space="preserve">. Relacionando la probabilidad con la consecuencia se obtiene el índice o nivel de riesgo en el que se encuentra el equipo que se esta estudiando. </w:t>
      </w:r>
    </w:p>
    <w:p w:rsidR="00934178" w:rsidRDefault="001F6548" w:rsidP="00D670DA">
      <w:pPr>
        <w:pStyle w:val="Textoindependiente"/>
        <w:spacing w:after="360" w:line="480" w:lineRule="auto"/>
        <w:ind w:left="1416"/>
        <w:rPr>
          <w:rFonts w:ascii="Arial" w:hAnsi="Arial" w:cs="Arial"/>
          <w:sz w:val="24"/>
        </w:rPr>
      </w:pPr>
      <w:r>
        <w:rPr>
          <w:rFonts w:ascii="Arial" w:hAnsi="Arial" w:cs="Arial"/>
          <w:sz w:val="24"/>
        </w:rPr>
        <w:t>Cuando se realiza un análisis de riesgo en forma cualitativa, únicamente se requiere información general acerca del equipo que se va a analizar.  Con esta información se puede conocer de manera global la situación del mismo. Cuando se efectúa un análisis cuantitat</w:t>
      </w:r>
      <w:r w:rsidR="00B97BBB">
        <w:rPr>
          <w:rFonts w:ascii="Arial" w:hAnsi="Arial" w:cs="Arial"/>
          <w:sz w:val="24"/>
        </w:rPr>
        <w:t xml:space="preserve">ivo, se requiere información </w:t>
      </w:r>
      <w:r w:rsidR="00AE3586">
        <w:rPr>
          <w:rFonts w:ascii="Arial" w:hAnsi="Arial" w:cs="Arial"/>
          <w:sz w:val="24"/>
        </w:rPr>
        <w:t xml:space="preserve"> más específica y los resultados </w:t>
      </w:r>
      <w:r w:rsidR="00934178">
        <w:rPr>
          <w:rFonts w:ascii="Arial" w:hAnsi="Arial" w:cs="Arial"/>
          <w:sz w:val="24"/>
        </w:rPr>
        <w:t>que se obtienen indican con mayor precisión el estado en que se encuentra el equipo que se analiza.</w:t>
      </w:r>
    </w:p>
    <w:p w:rsidR="008160E0" w:rsidRDefault="00934178" w:rsidP="003230A3">
      <w:pPr>
        <w:pStyle w:val="Textoindependiente"/>
        <w:spacing w:after="360" w:line="480" w:lineRule="auto"/>
        <w:ind w:left="1416"/>
        <w:rPr>
          <w:rFonts w:ascii="Arial" w:hAnsi="Arial" w:cs="Arial"/>
          <w:sz w:val="24"/>
        </w:rPr>
      </w:pPr>
      <w:r>
        <w:rPr>
          <w:rFonts w:ascii="Arial" w:hAnsi="Arial" w:cs="Arial"/>
          <w:sz w:val="24"/>
        </w:rPr>
        <w:t xml:space="preserve">Si se han identificado daños en el equipo, es posible que </w:t>
      </w:r>
      <w:r w:rsidR="008160E0">
        <w:rPr>
          <w:rFonts w:ascii="Arial" w:hAnsi="Arial" w:cs="Arial"/>
          <w:sz w:val="24"/>
        </w:rPr>
        <w:t xml:space="preserve">se requiera efectuar algún tipo </w:t>
      </w:r>
      <w:r>
        <w:rPr>
          <w:rFonts w:ascii="Arial" w:hAnsi="Arial" w:cs="Arial"/>
          <w:sz w:val="24"/>
        </w:rPr>
        <w:t>de ajuste antes de que entre nuevamente a operar,</w:t>
      </w:r>
      <w:r w:rsidR="008160E0">
        <w:rPr>
          <w:rFonts w:ascii="Arial" w:hAnsi="Arial" w:cs="Arial"/>
          <w:sz w:val="24"/>
        </w:rPr>
        <w:t xml:space="preserve"> </w:t>
      </w:r>
      <w:r>
        <w:rPr>
          <w:rFonts w:ascii="Arial" w:hAnsi="Arial" w:cs="Arial"/>
          <w:sz w:val="24"/>
        </w:rPr>
        <w:t>para ello, se</w:t>
      </w:r>
      <w:r w:rsidR="00BF33E2">
        <w:rPr>
          <w:rFonts w:ascii="Arial" w:hAnsi="Arial" w:cs="Arial"/>
          <w:sz w:val="24"/>
        </w:rPr>
        <w:t xml:space="preserve"> puede </w:t>
      </w:r>
      <w:r>
        <w:rPr>
          <w:rFonts w:ascii="Arial" w:hAnsi="Arial" w:cs="Arial"/>
          <w:sz w:val="24"/>
        </w:rPr>
        <w:t>emplea</w:t>
      </w:r>
      <w:r w:rsidR="00BF33E2">
        <w:rPr>
          <w:rFonts w:ascii="Arial" w:hAnsi="Arial" w:cs="Arial"/>
          <w:sz w:val="24"/>
        </w:rPr>
        <w:t>r</w:t>
      </w:r>
      <w:r>
        <w:rPr>
          <w:rFonts w:ascii="Arial" w:hAnsi="Arial" w:cs="Arial"/>
          <w:sz w:val="24"/>
        </w:rPr>
        <w:t xml:space="preserve"> </w:t>
      </w:r>
      <w:r w:rsidR="00E07850">
        <w:rPr>
          <w:rFonts w:ascii="Arial" w:hAnsi="Arial" w:cs="Arial"/>
          <w:sz w:val="24"/>
        </w:rPr>
        <w:t xml:space="preserve">la norma </w:t>
      </w:r>
      <w:r w:rsidR="008160E0">
        <w:rPr>
          <w:rFonts w:ascii="Arial" w:hAnsi="Arial" w:cs="Arial"/>
          <w:sz w:val="24"/>
        </w:rPr>
        <w:t>API</w:t>
      </w:r>
      <w:r w:rsidR="00BF33E2">
        <w:rPr>
          <w:rFonts w:ascii="Arial" w:hAnsi="Arial" w:cs="Arial"/>
          <w:sz w:val="24"/>
        </w:rPr>
        <w:t xml:space="preserve"> RP</w:t>
      </w:r>
      <w:r w:rsidR="008160E0">
        <w:rPr>
          <w:rFonts w:ascii="Arial" w:hAnsi="Arial" w:cs="Arial"/>
          <w:sz w:val="24"/>
        </w:rPr>
        <w:t xml:space="preserve"> 579 (Fitness </w:t>
      </w:r>
      <w:r w:rsidR="00CA228F">
        <w:rPr>
          <w:rFonts w:ascii="Arial" w:hAnsi="Arial" w:cs="Arial"/>
          <w:sz w:val="24"/>
        </w:rPr>
        <w:t>F</w:t>
      </w:r>
      <w:r w:rsidR="008160E0">
        <w:rPr>
          <w:rFonts w:ascii="Arial" w:hAnsi="Arial" w:cs="Arial"/>
          <w:sz w:val="24"/>
        </w:rPr>
        <w:t xml:space="preserve">or </w:t>
      </w:r>
      <w:r w:rsidR="00CA228F">
        <w:rPr>
          <w:rFonts w:ascii="Arial" w:hAnsi="Arial" w:cs="Arial"/>
          <w:sz w:val="24"/>
        </w:rPr>
        <w:t>S</w:t>
      </w:r>
      <w:r w:rsidR="008160E0">
        <w:rPr>
          <w:rFonts w:ascii="Arial" w:hAnsi="Arial" w:cs="Arial"/>
          <w:sz w:val="24"/>
        </w:rPr>
        <w:t xml:space="preserve">ervice), </w:t>
      </w:r>
      <w:r w:rsidR="00BF33E2">
        <w:rPr>
          <w:rFonts w:ascii="Arial" w:hAnsi="Arial" w:cs="Arial"/>
          <w:sz w:val="24"/>
        </w:rPr>
        <w:t>la</w:t>
      </w:r>
      <w:r w:rsidR="008160E0">
        <w:rPr>
          <w:rFonts w:ascii="Arial" w:hAnsi="Arial" w:cs="Arial"/>
          <w:sz w:val="24"/>
        </w:rPr>
        <w:t xml:space="preserve"> </w:t>
      </w:r>
      <w:r w:rsidR="00BF33E2">
        <w:rPr>
          <w:rFonts w:ascii="Arial" w:hAnsi="Arial" w:cs="Arial"/>
          <w:sz w:val="24"/>
        </w:rPr>
        <w:t>misma</w:t>
      </w:r>
      <w:r>
        <w:rPr>
          <w:rFonts w:ascii="Arial" w:hAnsi="Arial" w:cs="Arial"/>
          <w:sz w:val="24"/>
        </w:rPr>
        <w:t xml:space="preserve"> que </w:t>
      </w:r>
      <w:r w:rsidR="008160E0">
        <w:rPr>
          <w:rFonts w:ascii="Arial" w:hAnsi="Arial" w:cs="Arial"/>
          <w:sz w:val="24"/>
        </w:rPr>
        <w:t xml:space="preserve">sirve para calcular las nuevas condiciones a las que un determinado elemento o equipo debe operar una vez que se ha comprobado que el </w:t>
      </w:r>
      <w:r w:rsidR="008160E0">
        <w:rPr>
          <w:rFonts w:ascii="Arial" w:hAnsi="Arial" w:cs="Arial"/>
          <w:sz w:val="24"/>
        </w:rPr>
        <w:lastRenderedPageBreak/>
        <w:t>mismo ha estado bajo la acción de algún tipo de daño. En la figura 1</w:t>
      </w:r>
      <w:r w:rsidR="005E3DC3">
        <w:rPr>
          <w:rFonts w:ascii="Arial" w:hAnsi="Arial" w:cs="Arial"/>
          <w:sz w:val="24"/>
        </w:rPr>
        <w:t>.</w:t>
      </w:r>
      <w:r w:rsidR="008160E0">
        <w:rPr>
          <w:rFonts w:ascii="Arial" w:hAnsi="Arial" w:cs="Arial"/>
          <w:sz w:val="24"/>
        </w:rPr>
        <w:t xml:space="preserve">1 se Ilustra mediante un diagrama de flujo la </w:t>
      </w:r>
      <w:r w:rsidR="000769E5">
        <w:rPr>
          <w:rFonts w:ascii="Arial" w:hAnsi="Arial" w:cs="Arial"/>
          <w:sz w:val="24"/>
        </w:rPr>
        <w:t xml:space="preserve">metodología empleada en </w:t>
      </w:r>
      <w:r w:rsidR="008160E0">
        <w:rPr>
          <w:rFonts w:ascii="Arial" w:hAnsi="Arial" w:cs="Arial"/>
          <w:sz w:val="24"/>
        </w:rPr>
        <w:t xml:space="preserve">un </w:t>
      </w:r>
      <w:r w:rsidR="000769E5">
        <w:rPr>
          <w:rFonts w:ascii="Arial" w:hAnsi="Arial" w:cs="Arial"/>
          <w:sz w:val="24"/>
        </w:rPr>
        <w:t>programa de inspección basada en riesgo una vez que ha sido identificado el sistema.</w:t>
      </w:r>
    </w:p>
    <w:p w:rsidR="00D670DA" w:rsidRDefault="00D670DA" w:rsidP="00D670DA">
      <w:pPr>
        <w:pStyle w:val="Textoindependiente"/>
        <w:spacing w:after="360" w:line="480" w:lineRule="auto"/>
        <w:jc w:val="center"/>
        <w:rPr>
          <w:rFonts w:ascii="Arial" w:hAnsi="Arial" w:cs="Arial"/>
          <w:sz w:val="24"/>
        </w:rPr>
      </w:pPr>
      <w:r>
        <w:rPr>
          <w:rFonts w:ascii="Arial" w:hAnsi="Arial" w:cs="Arial"/>
          <w:noProof/>
          <w:sz w:val="24"/>
          <w:lang w:val="es-ES"/>
        </w:rPr>
      </w:r>
      <w:r w:rsidR="003230A3" w:rsidRPr="00D670DA">
        <w:rPr>
          <w:rFonts w:ascii="Arial" w:hAnsi="Arial" w:cs="Arial"/>
          <w:sz w:val="24"/>
        </w:rPr>
        <w:pict>
          <v:group id="_x0000_s1144" editas="canvas" style="width:397pt;height:171.5pt;mso-position-horizontal-relative:char;mso-position-vertical-relative:line" coordorigin="2422,4054" coordsize="7058,304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5" type="#_x0000_t75" style="position:absolute;left:2422;top:4054;width:7058;height:3049" o:preferrelative="f">
              <v:fill o:detectmouseclick="t"/>
              <v:path o:extrusionok="t" o:connecttype="none"/>
              <o:lock v:ext="edit" text="t"/>
            </v:shape>
            <v:rect id="_x0000_s1146" style="position:absolute;left:2422;top:5174;width:1120;height:575" fillcolor="#e8eef7" strokeweight="1pt">
              <v:textbox style="mso-next-textbox:#_x0000_s1146;mso-fit-shape-to-text:t" inset="1.5mm,,1.5mm">
                <w:txbxContent>
                  <w:p w:rsidR="00581915" w:rsidRPr="00887F44" w:rsidRDefault="00581915" w:rsidP="00D670DA">
                    <w:pPr>
                      <w:jc w:val="center"/>
                      <w:rPr>
                        <w:rFonts w:ascii="Arial" w:hAnsi="Arial" w:cs="Arial"/>
                        <w:sz w:val="14"/>
                        <w:szCs w:val="14"/>
                      </w:rPr>
                    </w:pPr>
                    <w:r w:rsidRPr="00887F44">
                      <w:rPr>
                        <w:rFonts w:ascii="Arial" w:hAnsi="Arial" w:cs="Arial"/>
                        <w:sz w:val="14"/>
                        <w:szCs w:val="14"/>
                      </w:rPr>
                      <w:t>RECOLECCION DE DATOS E INFORMACION</w:t>
                    </w:r>
                  </w:p>
                </w:txbxContent>
              </v:textbox>
            </v:rect>
            <v:rect id="_x0000_s1147" style="position:absolute;left:4022;top:4703;width:1289;height:432" fillcolor="#e8eef7" strokeweight="1pt">
              <v:textbox style="mso-next-textbox:#_x0000_s1147;mso-fit-shape-to-text:t" inset="1.5mm,,1.5mm">
                <w:txbxContent>
                  <w:p w:rsidR="00581915" w:rsidRPr="00887F44" w:rsidRDefault="00581915" w:rsidP="00D670DA">
                    <w:pPr>
                      <w:jc w:val="center"/>
                      <w:rPr>
                        <w:rFonts w:ascii="Arial" w:hAnsi="Arial" w:cs="Arial"/>
                        <w:sz w:val="14"/>
                        <w:szCs w:val="14"/>
                      </w:rPr>
                    </w:pPr>
                    <w:r w:rsidRPr="00887F44">
                      <w:rPr>
                        <w:rFonts w:ascii="Arial" w:hAnsi="Arial" w:cs="Arial"/>
                        <w:sz w:val="14"/>
                        <w:szCs w:val="14"/>
                      </w:rPr>
                      <w:t>CONSEC</w:t>
                    </w:r>
                    <w:r>
                      <w:rPr>
                        <w:rFonts w:ascii="Arial" w:hAnsi="Arial" w:cs="Arial"/>
                        <w:sz w:val="14"/>
                        <w:szCs w:val="14"/>
                      </w:rPr>
                      <w:t>UENCIA D</w:t>
                    </w:r>
                    <w:r w:rsidRPr="00887F44">
                      <w:rPr>
                        <w:rFonts w:ascii="Arial" w:hAnsi="Arial" w:cs="Arial"/>
                        <w:sz w:val="14"/>
                        <w:szCs w:val="14"/>
                      </w:rPr>
                      <w:t>E FALLA</w:t>
                    </w:r>
                  </w:p>
                </w:txbxContent>
              </v:textbox>
            </v:rect>
            <v:rect id="_x0000_s1148" style="position:absolute;left:4022;top:5663;width:1289;height:432" fillcolor="#e8eef7" strokeweight="1pt">
              <v:textbox style="mso-next-textbox:#_x0000_s1148;mso-fit-shape-to-text:t" inset="1.5mm,,1.5mm">
                <w:txbxContent>
                  <w:p w:rsidR="00581915" w:rsidRPr="00887F44" w:rsidRDefault="00581915" w:rsidP="00D670DA">
                    <w:pPr>
                      <w:jc w:val="center"/>
                      <w:rPr>
                        <w:rFonts w:ascii="Arial" w:hAnsi="Arial" w:cs="Arial"/>
                        <w:sz w:val="14"/>
                        <w:szCs w:val="14"/>
                      </w:rPr>
                    </w:pPr>
                    <w:r w:rsidRPr="00887F44">
                      <w:rPr>
                        <w:rFonts w:ascii="Arial" w:hAnsi="Arial" w:cs="Arial"/>
                        <w:sz w:val="14"/>
                        <w:szCs w:val="14"/>
                      </w:rPr>
                      <w:t>PROBABILIDAD DE FALLA</w:t>
                    </w:r>
                  </w:p>
                </w:txbxContent>
              </v:textbox>
            </v:rect>
            <v:rect id="_x0000_s1149" style="position:absolute;left:5782;top:5183;width:969;height:432" fillcolor="#e8eef7" strokeweight="1pt">
              <v:textbox style="mso-next-textbox:#_x0000_s1149;mso-fit-shape-to-text:t" inset="1.5mm,,1.5mm">
                <w:txbxContent>
                  <w:p w:rsidR="00581915" w:rsidRPr="00887F44" w:rsidRDefault="00581915" w:rsidP="00D670DA">
                    <w:pPr>
                      <w:jc w:val="center"/>
                      <w:rPr>
                        <w:rFonts w:ascii="Arial" w:hAnsi="Arial" w:cs="Arial"/>
                        <w:sz w:val="14"/>
                        <w:szCs w:val="14"/>
                      </w:rPr>
                    </w:pPr>
                    <w:r w:rsidRPr="00887F44">
                      <w:rPr>
                        <w:rFonts w:ascii="Arial" w:hAnsi="Arial" w:cs="Arial"/>
                        <w:sz w:val="14"/>
                        <w:szCs w:val="14"/>
                      </w:rPr>
                      <w:t>NIVEL DE RIESGO</w:t>
                    </w:r>
                  </w:p>
                </w:txbxContent>
              </v:textbox>
            </v:rect>
            <v:rect id="_x0000_s1150" style="position:absolute;left:6911;top:5183;width:1120;height:432" fillcolor="#e8eef7" strokeweight="1pt">
              <v:textbox style="mso-next-textbox:#_x0000_s1150;mso-fit-shape-to-text:t" inset="1.5mm,,1.5mm">
                <w:txbxContent>
                  <w:p w:rsidR="00581915" w:rsidRPr="00887F44" w:rsidRDefault="00581915" w:rsidP="00D670DA">
                    <w:pPr>
                      <w:jc w:val="center"/>
                      <w:rPr>
                        <w:rFonts w:ascii="Arial" w:hAnsi="Arial" w:cs="Arial"/>
                        <w:sz w:val="14"/>
                        <w:szCs w:val="14"/>
                      </w:rPr>
                    </w:pPr>
                    <w:r w:rsidRPr="00887F44">
                      <w:rPr>
                        <w:rFonts w:ascii="Arial" w:hAnsi="Arial" w:cs="Arial"/>
                        <w:sz w:val="14"/>
                        <w:szCs w:val="14"/>
                      </w:rPr>
                      <w:t>PLAN DE INSPECCION</w:t>
                    </w:r>
                  </w:p>
                </w:txbxContent>
              </v:textbox>
            </v:rect>
            <v:rect id="_x0000_s1151" style="position:absolute;left:8182;top:5183;width:1280;height:432" fillcolor="#e8eef7" strokeweight="1pt">
              <v:textbox style="mso-next-textbox:#_x0000_s1151;mso-fit-shape-to-text:t" inset="1.5mm,,1.5mm">
                <w:txbxContent>
                  <w:p w:rsidR="00581915" w:rsidRDefault="00581915" w:rsidP="00D670DA">
                    <w:pPr>
                      <w:jc w:val="center"/>
                      <w:rPr>
                        <w:rFonts w:ascii="Arial" w:hAnsi="Arial" w:cs="Arial"/>
                        <w:sz w:val="14"/>
                        <w:szCs w:val="14"/>
                      </w:rPr>
                    </w:pPr>
                    <w:r w:rsidRPr="00887F44">
                      <w:rPr>
                        <w:rFonts w:ascii="Arial" w:hAnsi="Arial" w:cs="Arial"/>
                        <w:sz w:val="14"/>
                        <w:szCs w:val="14"/>
                      </w:rPr>
                      <w:t>AJUSTES</w:t>
                    </w:r>
                  </w:p>
                  <w:p w:rsidR="00581915" w:rsidRDefault="00581915" w:rsidP="00D670DA">
                    <w:pPr>
                      <w:jc w:val="center"/>
                      <w:rPr>
                        <w:rFonts w:ascii="Arial" w:hAnsi="Arial" w:cs="Arial"/>
                        <w:sz w:val="14"/>
                        <w:szCs w:val="14"/>
                      </w:rPr>
                    </w:pPr>
                    <w:r>
                      <w:rPr>
                        <w:rFonts w:ascii="Arial" w:hAnsi="Arial" w:cs="Arial"/>
                        <w:sz w:val="14"/>
                        <w:szCs w:val="14"/>
                      </w:rPr>
                      <w:t>(FFS)</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52" type="#_x0000_t34" style="position:absolute;left:3542;top:4919;width:480;height:543;flip:y" o:connectortype="elbow" adj=",324601,-148040" strokecolor="#4878bf">
              <v:stroke endarrow="block"/>
            </v:shape>
            <v:shape id="_x0000_s1153" type="#_x0000_t34" style="position:absolute;left:3542;top:5462;width:480;height:417" o:connectortype="elbow" adj=",-422789,-148000" strokecolor="#4878bf">
              <v:stroke endarrow="block"/>
            </v:shape>
            <v:shape id="_x0000_s1154" type="#_x0000_t34" style="position:absolute;left:5311;top:4919;width:471;height:480" o:connectortype="elbow" adj=",-342800,-231935" strokecolor="#4878bf">
              <v:stroke endarrow="block"/>
            </v:shape>
            <v:shape id="_x0000_s1155" type="#_x0000_t34" style="position:absolute;left:5311;top:5399;width:471;height:480;flip:y" o:connectortype="elbow" adj=",386040,-231894" strokecolor="#4878bf">
              <v:stroke endarrow="block"/>
            </v:shape>
            <v:shapetype id="_x0000_t32" coordsize="21600,21600" o:spt="32" o:oned="t" path="m,l21600,21600e" filled="f">
              <v:path arrowok="t" fillok="f" o:connecttype="none"/>
              <o:lock v:ext="edit" shapetype="t"/>
            </v:shapetype>
            <v:shape id="_x0000_s1156" type="#_x0000_t32" style="position:absolute;left:6751;top:5399;width:160;height:1" o:connectortype="straight" strokecolor="#4878bf">
              <v:stroke endarrow="block"/>
            </v:shape>
            <v:shape id="_x0000_s1157" type="#_x0000_t32" style="position:absolute;left:8031;top:5399;width:151;height:1" o:connectortype="straight" strokecolor="#4878bf">
              <v:stroke endarrow="block"/>
            </v:shape>
            <v:rect id="_x0000_s1158" style="position:absolute;left:8182;top:6783;width:1289;height:289" fillcolor="#e8eef7" strokeweight="1pt">
              <v:textbox style="mso-next-textbox:#_x0000_s1158;mso-fit-shape-to-text:t" inset="1.5mm,,1.5mm">
                <w:txbxContent>
                  <w:p w:rsidR="00581915" w:rsidRPr="00887F44" w:rsidRDefault="00581915" w:rsidP="00D670DA">
                    <w:pPr>
                      <w:jc w:val="center"/>
                      <w:rPr>
                        <w:rFonts w:ascii="Arial" w:hAnsi="Arial" w:cs="Arial"/>
                        <w:sz w:val="14"/>
                        <w:szCs w:val="14"/>
                      </w:rPr>
                    </w:pPr>
                    <w:r>
                      <w:rPr>
                        <w:rFonts w:ascii="Arial" w:hAnsi="Arial" w:cs="Arial"/>
                        <w:sz w:val="14"/>
                        <w:szCs w:val="14"/>
                      </w:rPr>
                      <w:t>REEVALUACION</w:t>
                    </w:r>
                  </w:p>
                </w:txbxContent>
              </v:textbox>
            </v:rect>
            <v:shapetype id="_x0000_t33" coordsize="21600,21600" o:spt="33" o:oned="t" path="m,l21600,r,21600e" filled="f">
              <v:stroke joinstyle="miter"/>
              <v:path arrowok="t" fillok="f" o:connecttype="none"/>
              <o:lock v:ext="edit" shapetype="t"/>
            </v:shapetype>
            <v:shape id="_x0000_s1159" type="#_x0000_t33" style="position:absolute;left:2982;top:5749;width:5200;height:1179;rotation:180" o:connectortype="elbow" adj="-32939,-176400,-32939" strokecolor="#4878bf">
              <v:stroke endarrow="block"/>
            </v:shape>
            <v:shape id="_x0000_s1160" type="#_x0000_t32" style="position:absolute;left:8822;top:5615;width:5;height:1168" o:connectortype="straight" strokecolor="#4878bf">
              <v:stroke endarrow="block"/>
            </v:shape>
            <v:rect id="_x0000_s1161" style="position:absolute;left:3702;top:4534;width:1920;height:1760" filled="f">
              <v:stroke dashstyle="dash"/>
            </v:rect>
            <v:shapetype id="_x0000_t202" coordsize="21600,21600" o:spt="202" path="m,l,21600r21600,l21600,xe">
              <v:stroke joinstyle="miter"/>
              <v:path gradientshapeok="t" o:connecttype="rect"/>
            </v:shapetype>
            <v:shape id="_x0000_s1162" type="#_x0000_t202" style="position:absolute;left:3382;top:4054;width:2560;height:480" filled="f" stroked="f">
              <v:textbox style="mso-next-textbox:#_x0000_s1162">
                <w:txbxContent>
                  <w:p w:rsidR="00581915" w:rsidRPr="008F04E6" w:rsidRDefault="00581915" w:rsidP="00D670DA">
                    <w:pPr>
                      <w:jc w:val="center"/>
                      <w:rPr>
                        <w:rFonts w:ascii="Arial" w:hAnsi="Arial" w:cs="Arial"/>
                        <w:sz w:val="14"/>
                        <w:szCs w:val="14"/>
                      </w:rPr>
                    </w:pPr>
                    <w:r w:rsidRPr="008F04E6">
                      <w:rPr>
                        <w:rFonts w:ascii="Arial" w:hAnsi="Arial" w:cs="Arial"/>
                        <w:sz w:val="14"/>
                        <w:szCs w:val="14"/>
                      </w:rPr>
                      <w:t>PROCESO DE EVALUACION DEL RIESGO</w:t>
                    </w:r>
                  </w:p>
                </w:txbxContent>
              </v:textbox>
            </v:shape>
            <w10:anchorlock/>
          </v:group>
        </w:pict>
      </w:r>
    </w:p>
    <w:p w:rsidR="0089767A" w:rsidRPr="008D024E" w:rsidRDefault="0089767A" w:rsidP="0089767A">
      <w:pPr>
        <w:pStyle w:val="ILUSTRACION"/>
      </w:pPr>
      <w:bookmarkStart w:id="10" w:name="_Toc67392803"/>
      <w:bookmarkStart w:id="11" w:name="_Toc90226145"/>
      <w:bookmarkStart w:id="12" w:name="_Toc90226397"/>
      <w:r>
        <w:t>FIGURA 1</w:t>
      </w:r>
      <w:r w:rsidR="00DB3AC9">
        <w:t>.</w:t>
      </w:r>
      <w:fldSimple w:instr=" SEQ FIGURA_1- \* ARABIC ">
        <w:r w:rsidR="003E4199">
          <w:rPr>
            <w:noProof/>
          </w:rPr>
          <w:t>1</w:t>
        </w:r>
      </w:fldSimple>
      <w:r w:rsidRPr="008D024E">
        <w:t xml:space="preserve">. </w:t>
      </w:r>
      <w:r w:rsidRPr="008D024E">
        <w:rPr>
          <w:rFonts w:cs="Arial"/>
        </w:rPr>
        <w:t>ESTRUCTURA DE UN PROGRAMA DE INSPECCIÓN BASADA EN RIESGO. (FUENTE: API RECOMMENDED PRACTICE 580)</w:t>
      </w:r>
      <w:bookmarkEnd w:id="11"/>
      <w:bookmarkEnd w:id="12"/>
      <w:r>
        <w:t xml:space="preserve"> </w:t>
      </w:r>
    </w:p>
    <w:bookmarkEnd w:id="10"/>
    <w:p w:rsidR="00611C78" w:rsidRDefault="00611C78" w:rsidP="008C02B9">
      <w:pPr>
        <w:pStyle w:val="Textoindependiente"/>
        <w:spacing w:after="360" w:line="480" w:lineRule="auto"/>
        <w:ind w:left="1416"/>
        <w:rPr>
          <w:rFonts w:ascii="Arial" w:hAnsi="Arial" w:cs="Arial"/>
          <w:sz w:val="24"/>
        </w:rPr>
      </w:pPr>
      <w:r>
        <w:rPr>
          <w:rFonts w:ascii="Arial" w:hAnsi="Arial" w:cs="Arial"/>
          <w:sz w:val="24"/>
        </w:rPr>
        <w:t>Si se conocen el nivel de riesgo en el que se encuentra un equipo, es posible a partir de esta información reorganizar los actuales programas de inspección y de mantenimiento con la finalidad de reducir los niveles de riesgo en los que se encuentra el mismo.</w:t>
      </w:r>
    </w:p>
    <w:p w:rsidR="00F01056" w:rsidRDefault="00F01056" w:rsidP="008C02B9">
      <w:pPr>
        <w:pStyle w:val="Textoindependiente"/>
        <w:spacing w:after="360" w:line="480" w:lineRule="auto"/>
        <w:ind w:left="1416"/>
        <w:rPr>
          <w:rFonts w:ascii="Arial" w:hAnsi="Arial" w:cs="Arial"/>
          <w:sz w:val="24"/>
        </w:rPr>
      </w:pPr>
      <w:r>
        <w:rPr>
          <w:rFonts w:ascii="Arial" w:hAnsi="Arial" w:cs="Arial"/>
          <w:sz w:val="24"/>
        </w:rPr>
        <w:t xml:space="preserve">Los datos obtenidos desde la inspección, el análisis de riesgos y la posterior adaptación para puesta en servicio, son colocados </w:t>
      </w:r>
      <w:r>
        <w:rPr>
          <w:rFonts w:ascii="Arial" w:hAnsi="Arial" w:cs="Arial"/>
          <w:sz w:val="24"/>
        </w:rPr>
        <w:lastRenderedPageBreak/>
        <w:t>en una base de datos, la misma que es actualizada con las futuras inspecciones y cambios a los que el equipo está sometido. Los nuevos datos afectarán los cálculos de riesgos y la valoración para el futuro. El programa de inspección basada en riesgo, también incorpora una periódica auditoría de todo el sistema, de esta manera se puede mejorar la calidad del mismo.</w:t>
      </w:r>
    </w:p>
    <w:p w:rsidR="00741931" w:rsidRPr="008D024E" w:rsidRDefault="00C96059" w:rsidP="00741931">
      <w:pPr>
        <w:pStyle w:val="SUBTITULO2"/>
        <w:numPr>
          <w:ilvl w:val="2"/>
          <w:numId w:val="1"/>
        </w:numPr>
        <w:outlineLvl w:val="3"/>
        <w:rPr>
          <w:rFonts w:cs="Arial"/>
        </w:rPr>
      </w:pPr>
      <w:bookmarkStart w:id="13" w:name="_Toc90226345"/>
      <w:r>
        <w:rPr>
          <w:rFonts w:cs="Arial"/>
        </w:rPr>
        <w:t>Análisis cualitativo.</w:t>
      </w:r>
      <w:bookmarkEnd w:id="13"/>
    </w:p>
    <w:p w:rsidR="00A46542" w:rsidRDefault="00741931" w:rsidP="00741931">
      <w:pPr>
        <w:spacing w:after="360" w:line="480" w:lineRule="auto"/>
        <w:ind w:left="1418"/>
        <w:jc w:val="both"/>
        <w:rPr>
          <w:rFonts w:ascii="Arial" w:hAnsi="Arial" w:cs="Arial"/>
          <w:sz w:val="24"/>
        </w:rPr>
      </w:pPr>
      <w:r>
        <w:rPr>
          <w:rFonts w:ascii="Arial" w:hAnsi="Arial" w:cs="Arial"/>
          <w:sz w:val="24"/>
        </w:rPr>
        <w:t>Este an</w:t>
      </w:r>
      <w:r w:rsidR="0035270F">
        <w:rPr>
          <w:rFonts w:ascii="Arial" w:hAnsi="Arial" w:cs="Arial"/>
          <w:sz w:val="24"/>
        </w:rPr>
        <w:t xml:space="preserve">álisis proporciona información </w:t>
      </w:r>
      <w:r w:rsidR="00CA228F">
        <w:rPr>
          <w:rFonts w:ascii="Arial" w:hAnsi="Arial" w:cs="Arial"/>
          <w:sz w:val="24"/>
        </w:rPr>
        <w:t xml:space="preserve">de manera </w:t>
      </w:r>
      <w:r w:rsidR="0035270F">
        <w:rPr>
          <w:rFonts w:ascii="Arial" w:hAnsi="Arial" w:cs="Arial"/>
          <w:sz w:val="24"/>
        </w:rPr>
        <w:t xml:space="preserve">general acerca del nivel de riesgo en el que se encuentra el equipo al que se está analizando. </w:t>
      </w:r>
      <w:r w:rsidR="00A46542">
        <w:rPr>
          <w:rFonts w:ascii="Arial" w:hAnsi="Arial" w:cs="Arial"/>
          <w:sz w:val="24"/>
        </w:rPr>
        <w:t xml:space="preserve">Esta información se </w:t>
      </w:r>
      <w:r w:rsidR="00CA228F">
        <w:rPr>
          <w:rFonts w:ascii="Arial" w:hAnsi="Arial" w:cs="Arial"/>
          <w:sz w:val="24"/>
        </w:rPr>
        <w:t xml:space="preserve">suele </w:t>
      </w:r>
      <w:r w:rsidR="00A46542">
        <w:rPr>
          <w:rFonts w:ascii="Arial" w:hAnsi="Arial" w:cs="Arial"/>
          <w:sz w:val="24"/>
        </w:rPr>
        <w:t>emplea</w:t>
      </w:r>
      <w:r w:rsidR="00CA228F">
        <w:rPr>
          <w:rFonts w:ascii="Arial" w:hAnsi="Arial" w:cs="Arial"/>
          <w:sz w:val="24"/>
        </w:rPr>
        <w:t>r</w:t>
      </w:r>
      <w:r w:rsidR="00A46542">
        <w:rPr>
          <w:rFonts w:ascii="Arial" w:hAnsi="Arial" w:cs="Arial"/>
          <w:sz w:val="24"/>
        </w:rPr>
        <w:t xml:space="preserve"> para realizar en lo posterior un análisis cuantitativo más detallado.</w:t>
      </w:r>
    </w:p>
    <w:p w:rsidR="00B46E15" w:rsidRDefault="0035270F" w:rsidP="00E66BE9">
      <w:pPr>
        <w:spacing w:after="360" w:line="480" w:lineRule="auto"/>
        <w:ind w:left="1418"/>
        <w:jc w:val="both"/>
        <w:rPr>
          <w:rFonts w:ascii="Arial" w:hAnsi="Arial" w:cs="Arial"/>
          <w:sz w:val="24"/>
        </w:rPr>
      </w:pPr>
      <w:r>
        <w:rPr>
          <w:rFonts w:ascii="Arial" w:hAnsi="Arial" w:cs="Arial"/>
          <w:sz w:val="24"/>
        </w:rPr>
        <w:t>Para determinar el índice de riesgo cualitativa</w:t>
      </w:r>
      <w:r w:rsidR="00A46542">
        <w:rPr>
          <w:rFonts w:ascii="Arial" w:hAnsi="Arial" w:cs="Arial"/>
          <w:sz w:val="24"/>
        </w:rPr>
        <w:t>mente</w:t>
      </w:r>
      <w:r>
        <w:rPr>
          <w:rFonts w:ascii="Arial" w:hAnsi="Arial" w:cs="Arial"/>
          <w:sz w:val="24"/>
        </w:rPr>
        <w:t xml:space="preserve">, </w:t>
      </w:r>
      <w:r w:rsidR="00E66BE9">
        <w:rPr>
          <w:rFonts w:ascii="Arial" w:hAnsi="Arial" w:cs="Arial"/>
          <w:sz w:val="24"/>
        </w:rPr>
        <w:t xml:space="preserve">en la norma API 581 </w:t>
      </w:r>
      <w:r>
        <w:rPr>
          <w:rFonts w:ascii="Arial" w:hAnsi="Arial" w:cs="Arial"/>
          <w:sz w:val="24"/>
        </w:rPr>
        <w:t xml:space="preserve">se emplean tablas, las mismas que </w:t>
      </w:r>
      <w:r w:rsidR="00CA228F">
        <w:rPr>
          <w:rFonts w:ascii="Arial" w:hAnsi="Arial" w:cs="Arial"/>
          <w:sz w:val="24"/>
        </w:rPr>
        <w:t xml:space="preserve">de acuerdo a la información del equipo </w:t>
      </w:r>
      <w:r w:rsidR="00A46542">
        <w:rPr>
          <w:rFonts w:ascii="Arial" w:hAnsi="Arial" w:cs="Arial"/>
          <w:sz w:val="24"/>
        </w:rPr>
        <w:t>proporcionan e</w:t>
      </w:r>
      <w:r>
        <w:rPr>
          <w:rFonts w:ascii="Arial" w:hAnsi="Arial" w:cs="Arial"/>
          <w:sz w:val="24"/>
        </w:rPr>
        <w:t>lementos de juicio</w:t>
      </w:r>
      <w:r w:rsidR="00CA228F">
        <w:rPr>
          <w:rFonts w:ascii="Arial" w:hAnsi="Arial" w:cs="Arial"/>
          <w:sz w:val="24"/>
        </w:rPr>
        <w:t xml:space="preserve"> para realizar el análisis.</w:t>
      </w:r>
      <w:r w:rsidR="00B46E15">
        <w:rPr>
          <w:rFonts w:ascii="Arial" w:hAnsi="Arial" w:cs="Arial"/>
          <w:sz w:val="24"/>
        </w:rPr>
        <w:t xml:space="preserve"> </w:t>
      </w:r>
      <w:r w:rsidR="00A46542">
        <w:rPr>
          <w:rFonts w:ascii="Arial" w:hAnsi="Arial" w:cs="Arial"/>
          <w:sz w:val="24"/>
        </w:rPr>
        <w:t xml:space="preserve">El proceso de recopilación </w:t>
      </w:r>
      <w:r w:rsidR="00CA228F">
        <w:rPr>
          <w:rFonts w:ascii="Arial" w:hAnsi="Arial" w:cs="Arial"/>
          <w:sz w:val="24"/>
        </w:rPr>
        <w:t xml:space="preserve">de información </w:t>
      </w:r>
      <w:r w:rsidR="00A46542">
        <w:rPr>
          <w:rFonts w:ascii="Arial" w:hAnsi="Arial" w:cs="Arial"/>
          <w:sz w:val="24"/>
        </w:rPr>
        <w:t xml:space="preserve">para determinar el índice de riesgo de manera cualitativa está dividido en tres partes. La primera parte consiste en determinar la probabilidad de falla, la segunda sirve para determinar la consecuencia de daños y la tercera es empleada para determinar la categoría de consecuencia para la salud. Se </w:t>
      </w:r>
      <w:r w:rsidR="00A46542">
        <w:rPr>
          <w:rFonts w:ascii="Arial" w:hAnsi="Arial" w:cs="Arial"/>
          <w:sz w:val="24"/>
        </w:rPr>
        <w:lastRenderedPageBreak/>
        <w:t xml:space="preserve">escoge la mayor de las dos consecuencias para relacionarla con la probabilidad de falla. </w:t>
      </w:r>
    </w:p>
    <w:p w:rsidR="00E66BE9" w:rsidRDefault="00A46542" w:rsidP="00E66BE9">
      <w:pPr>
        <w:spacing w:after="360" w:line="480" w:lineRule="auto"/>
        <w:ind w:left="1418"/>
        <w:jc w:val="both"/>
        <w:rPr>
          <w:rFonts w:ascii="Arial" w:hAnsi="Arial" w:cs="Arial"/>
          <w:sz w:val="24"/>
        </w:rPr>
      </w:pPr>
      <w:r>
        <w:rPr>
          <w:rFonts w:ascii="Arial" w:hAnsi="Arial" w:cs="Arial"/>
          <w:sz w:val="24"/>
        </w:rPr>
        <w:t xml:space="preserve">Relacionando la primera parte con la mayor de la segunda y tercera parte, se obtiene el nivel de riesgo del equipo que se esta estudiando. </w:t>
      </w:r>
      <w:r w:rsidR="00E66BE9">
        <w:rPr>
          <w:rFonts w:ascii="Arial" w:hAnsi="Arial" w:cs="Arial"/>
          <w:sz w:val="24"/>
        </w:rPr>
        <w:t xml:space="preserve"> </w:t>
      </w:r>
      <w:r>
        <w:rPr>
          <w:rFonts w:ascii="Arial" w:hAnsi="Arial" w:cs="Arial"/>
          <w:sz w:val="24"/>
        </w:rPr>
        <w:t>El resultado es colocado en una matriz de 5 x 5 en donde un eje está representado por la probabilidad y el otro por la consecuencia. La ubicación en esta matriz indicará el nivel de riesgo del elemento que se esta analizando.</w:t>
      </w:r>
    </w:p>
    <w:p w:rsidR="00B46E15" w:rsidRDefault="00E66BE9" w:rsidP="00B46E15">
      <w:pPr>
        <w:spacing w:after="360" w:line="480" w:lineRule="auto"/>
        <w:ind w:left="1418"/>
        <w:jc w:val="both"/>
        <w:rPr>
          <w:rFonts w:ascii="Arial" w:hAnsi="Arial" w:cs="Arial"/>
          <w:sz w:val="24"/>
        </w:rPr>
      </w:pPr>
      <w:r>
        <w:rPr>
          <w:rFonts w:ascii="Arial" w:hAnsi="Arial" w:cs="Arial"/>
          <w:sz w:val="24"/>
        </w:rPr>
        <w:t xml:space="preserve">De manera similar, existe una metodología </w:t>
      </w:r>
      <w:r w:rsidR="00B46E15">
        <w:rPr>
          <w:rFonts w:ascii="Arial" w:hAnsi="Arial" w:cs="Arial"/>
          <w:sz w:val="24"/>
        </w:rPr>
        <w:t xml:space="preserve">desarrollada por </w:t>
      </w:r>
      <w:smartTag w:uri="urn:schemas-microsoft-com:office:smarttags" w:element="PersonName">
        <w:smartTagPr>
          <w:attr w:name="ProductID" w:val="la ASME"/>
        </w:smartTagPr>
        <w:r w:rsidR="00B46E15">
          <w:rPr>
            <w:rFonts w:ascii="Arial" w:hAnsi="Arial" w:cs="Arial"/>
            <w:sz w:val="24"/>
          </w:rPr>
          <w:t>la ASME</w:t>
        </w:r>
      </w:smartTag>
      <w:r w:rsidR="00B46E15">
        <w:rPr>
          <w:rFonts w:ascii="Arial" w:hAnsi="Arial" w:cs="Arial"/>
          <w:sz w:val="24"/>
        </w:rPr>
        <w:t xml:space="preserve"> para implementar programas de análisis de riesgo de manera cualitativa, en la que se categoriza al elemento que se está estu</w:t>
      </w:r>
      <w:r w:rsidR="007720B5">
        <w:rPr>
          <w:rFonts w:ascii="Arial" w:hAnsi="Arial" w:cs="Arial"/>
          <w:sz w:val="24"/>
        </w:rPr>
        <w:t xml:space="preserve">diando en base a las experiencias de fallas </w:t>
      </w:r>
      <w:r w:rsidR="00B46E15">
        <w:rPr>
          <w:rFonts w:ascii="Arial" w:hAnsi="Arial" w:cs="Arial"/>
          <w:sz w:val="24"/>
        </w:rPr>
        <w:t>que se ha tenido con elementos similares. El resultado es presentado igualmente en una matriz de 5x5 indicando las categorías de probabilidad y consecuencia.</w:t>
      </w:r>
    </w:p>
    <w:p w:rsidR="00741931" w:rsidRPr="008D024E" w:rsidRDefault="00741931" w:rsidP="00741931">
      <w:pPr>
        <w:pStyle w:val="SUBTITULO2"/>
        <w:numPr>
          <w:ilvl w:val="2"/>
          <w:numId w:val="1"/>
        </w:numPr>
        <w:outlineLvl w:val="3"/>
        <w:rPr>
          <w:rFonts w:cs="Arial"/>
        </w:rPr>
      </w:pPr>
      <w:bookmarkStart w:id="14" w:name="_Toc90226346"/>
      <w:r>
        <w:rPr>
          <w:rFonts w:cs="Arial"/>
        </w:rPr>
        <w:t xml:space="preserve">Análisis </w:t>
      </w:r>
      <w:r w:rsidR="00C96059">
        <w:rPr>
          <w:rFonts w:cs="Arial"/>
        </w:rPr>
        <w:t>cuantitativo.</w:t>
      </w:r>
      <w:bookmarkEnd w:id="14"/>
    </w:p>
    <w:p w:rsidR="00611C78" w:rsidRDefault="00741931" w:rsidP="00741931">
      <w:pPr>
        <w:spacing w:after="360" w:line="480" w:lineRule="auto"/>
        <w:ind w:left="1418"/>
        <w:jc w:val="both"/>
        <w:rPr>
          <w:rFonts w:ascii="Arial" w:hAnsi="Arial" w:cs="Arial"/>
          <w:sz w:val="24"/>
        </w:rPr>
      </w:pPr>
      <w:bookmarkStart w:id="15" w:name="_Toc67392989"/>
      <w:r w:rsidRPr="00741931">
        <w:rPr>
          <w:rFonts w:ascii="Arial" w:hAnsi="Arial" w:cs="Arial"/>
          <w:sz w:val="24"/>
        </w:rPr>
        <w:t>Para efec</w:t>
      </w:r>
      <w:r>
        <w:rPr>
          <w:rFonts w:ascii="Arial" w:hAnsi="Arial" w:cs="Arial"/>
          <w:sz w:val="24"/>
        </w:rPr>
        <w:t xml:space="preserve">tuar este análisis, </w:t>
      </w:r>
      <w:r w:rsidR="00B46E15">
        <w:rPr>
          <w:rFonts w:ascii="Arial" w:hAnsi="Arial" w:cs="Arial"/>
          <w:sz w:val="24"/>
        </w:rPr>
        <w:t xml:space="preserve">De acuerdo a la norma API, </w:t>
      </w:r>
      <w:r>
        <w:rPr>
          <w:rFonts w:ascii="Arial" w:hAnsi="Arial" w:cs="Arial"/>
          <w:sz w:val="24"/>
        </w:rPr>
        <w:t>se utiliza</w:t>
      </w:r>
      <w:r w:rsidRPr="00741931">
        <w:rPr>
          <w:rFonts w:ascii="Arial" w:hAnsi="Arial" w:cs="Arial"/>
          <w:sz w:val="24"/>
        </w:rPr>
        <w:t xml:space="preserve"> la metodología indicada en el diagrama de flujo </w:t>
      </w:r>
      <w:r w:rsidR="00942DC5">
        <w:rPr>
          <w:rFonts w:ascii="Arial" w:hAnsi="Arial" w:cs="Arial"/>
          <w:sz w:val="24"/>
        </w:rPr>
        <w:t>que se muestra en la figura 1</w:t>
      </w:r>
      <w:r w:rsidR="00DB3AC9">
        <w:rPr>
          <w:rFonts w:ascii="Arial" w:hAnsi="Arial" w:cs="Arial"/>
          <w:sz w:val="24"/>
        </w:rPr>
        <w:t>.</w:t>
      </w:r>
      <w:r w:rsidR="00942DC5">
        <w:rPr>
          <w:rFonts w:ascii="Arial" w:hAnsi="Arial" w:cs="Arial"/>
          <w:sz w:val="24"/>
        </w:rPr>
        <w:t>2</w:t>
      </w:r>
      <w:r w:rsidR="00611C78">
        <w:rPr>
          <w:rFonts w:ascii="Arial" w:hAnsi="Arial" w:cs="Arial"/>
          <w:sz w:val="24"/>
        </w:rPr>
        <w:t>.</w:t>
      </w:r>
    </w:p>
    <w:p w:rsidR="00611C78" w:rsidRDefault="00611C78" w:rsidP="00611C78">
      <w:pPr>
        <w:spacing w:after="360"/>
        <w:jc w:val="center"/>
      </w:pPr>
      <w:r>
        <w:object w:dxaOrig="4747" w:dyaOrig="7825">
          <v:shape id="_x0000_i1026" type="#_x0000_t75" style="width:237pt;height:391.5pt" o:ole="">
            <v:imagedata r:id="rId7" o:title=""/>
          </v:shape>
          <o:OLEObject Type="Embed" ProgID="Visio.Drawing.11" ShapeID="_x0000_i1026" DrawAspect="Content" ObjectID="_1307433639" r:id="rId8"/>
        </w:object>
      </w:r>
    </w:p>
    <w:p w:rsidR="00611C78" w:rsidRDefault="00611C78" w:rsidP="00611C78">
      <w:pPr>
        <w:pStyle w:val="ILUSTRACION"/>
        <w:rPr>
          <w:rFonts w:cs="Arial"/>
        </w:rPr>
      </w:pPr>
      <w:bookmarkStart w:id="16" w:name="_Toc90226146"/>
      <w:bookmarkStart w:id="17" w:name="_Toc90226398"/>
      <w:r w:rsidRPr="00611C78">
        <w:rPr>
          <w:rFonts w:cs="Arial"/>
        </w:rPr>
        <w:t>FIGURA 1.</w:t>
      </w:r>
      <w:r w:rsidRPr="00611C78">
        <w:rPr>
          <w:rFonts w:cs="Arial"/>
        </w:rPr>
        <w:fldChar w:fldCharType="begin"/>
      </w:r>
      <w:r w:rsidRPr="00611C78">
        <w:rPr>
          <w:rFonts w:cs="Arial"/>
        </w:rPr>
        <w:instrText xml:space="preserve"> SEQ FIGURA_1- \* ARABIC </w:instrText>
      </w:r>
      <w:r w:rsidRPr="00611C78">
        <w:rPr>
          <w:rFonts w:cs="Arial"/>
        </w:rPr>
        <w:fldChar w:fldCharType="separate"/>
      </w:r>
      <w:r w:rsidR="003E4199">
        <w:rPr>
          <w:rFonts w:cs="Arial"/>
          <w:noProof/>
        </w:rPr>
        <w:t>2</w:t>
      </w:r>
      <w:r w:rsidRPr="00611C78">
        <w:rPr>
          <w:rFonts w:cs="Arial"/>
        </w:rPr>
        <w:fldChar w:fldCharType="end"/>
      </w:r>
      <w:r w:rsidRPr="00611C78">
        <w:rPr>
          <w:rFonts w:cs="Arial"/>
        </w:rPr>
        <w:t xml:space="preserve">. </w:t>
      </w:r>
      <w:r>
        <w:rPr>
          <w:rFonts w:cs="Arial"/>
        </w:rPr>
        <w:t>PROCEDIMIENTO PARA EL ANÁLISIS CUANTITATIVO RBI</w:t>
      </w:r>
      <w:r w:rsidRPr="008D024E">
        <w:rPr>
          <w:rFonts w:cs="Arial"/>
        </w:rPr>
        <w:t>. (FUENTE: API RECOMMENDED PRACTICE 58</w:t>
      </w:r>
      <w:r>
        <w:rPr>
          <w:rFonts w:cs="Arial"/>
        </w:rPr>
        <w:t>1</w:t>
      </w:r>
      <w:r w:rsidRPr="008D024E">
        <w:rPr>
          <w:rFonts w:cs="Arial"/>
        </w:rPr>
        <w:t>)</w:t>
      </w:r>
      <w:bookmarkEnd w:id="16"/>
      <w:bookmarkEnd w:id="17"/>
    </w:p>
    <w:p w:rsidR="00741931" w:rsidRDefault="00741931" w:rsidP="00741931">
      <w:pPr>
        <w:spacing w:after="360" w:line="480" w:lineRule="auto"/>
        <w:ind w:left="1418"/>
        <w:jc w:val="both"/>
        <w:rPr>
          <w:rFonts w:ascii="Arial" w:hAnsi="Arial" w:cs="Arial"/>
          <w:sz w:val="24"/>
        </w:rPr>
      </w:pPr>
      <w:r w:rsidRPr="00741931">
        <w:rPr>
          <w:rFonts w:ascii="Arial" w:hAnsi="Arial" w:cs="Arial"/>
          <w:sz w:val="24"/>
        </w:rPr>
        <w:t xml:space="preserve">De acuerdo </w:t>
      </w:r>
      <w:r w:rsidR="00611C78">
        <w:rPr>
          <w:rFonts w:ascii="Arial" w:hAnsi="Arial" w:cs="Arial"/>
          <w:sz w:val="24"/>
        </w:rPr>
        <w:t>lo indicado en el diagrama</w:t>
      </w:r>
      <w:r w:rsidRPr="00741931">
        <w:rPr>
          <w:rFonts w:ascii="Arial" w:hAnsi="Arial" w:cs="Arial"/>
          <w:sz w:val="24"/>
        </w:rPr>
        <w:t>, se deben seguir los siguientes pasos</w:t>
      </w:r>
      <w:r>
        <w:rPr>
          <w:rFonts w:ascii="Arial" w:hAnsi="Arial" w:cs="Arial"/>
          <w:sz w:val="24"/>
        </w:rPr>
        <w:t xml:space="preserve"> para determinar el índice de riesgo de cualquier elemento que se desee analizar.</w:t>
      </w:r>
    </w:p>
    <w:p w:rsidR="00942DC5" w:rsidRDefault="00942DC5" w:rsidP="004A1B92">
      <w:pPr>
        <w:numPr>
          <w:ilvl w:val="0"/>
          <w:numId w:val="9"/>
        </w:numPr>
        <w:spacing w:line="480" w:lineRule="auto"/>
        <w:ind w:left="2137" w:hanging="357"/>
        <w:jc w:val="both"/>
        <w:rPr>
          <w:rFonts w:ascii="Arial" w:hAnsi="Arial" w:cs="Arial"/>
          <w:sz w:val="24"/>
        </w:rPr>
      </w:pPr>
      <w:r>
        <w:rPr>
          <w:rFonts w:ascii="Arial" w:hAnsi="Arial" w:cs="Arial"/>
          <w:sz w:val="24"/>
        </w:rPr>
        <w:t>Determinar un juego de agujeros adecuado.</w:t>
      </w:r>
    </w:p>
    <w:p w:rsidR="00942DC5" w:rsidRDefault="00942DC5" w:rsidP="004A1B92">
      <w:pPr>
        <w:numPr>
          <w:ilvl w:val="0"/>
          <w:numId w:val="9"/>
        </w:numPr>
        <w:spacing w:line="480" w:lineRule="auto"/>
        <w:ind w:left="2137" w:hanging="357"/>
        <w:jc w:val="both"/>
        <w:rPr>
          <w:rFonts w:ascii="Arial" w:hAnsi="Arial" w:cs="Arial"/>
          <w:sz w:val="24"/>
        </w:rPr>
      </w:pPr>
      <w:r>
        <w:rPr>
          <w:rFonts w:ascii="Arial" w:hAnsi="Arial" w:cs="Arial"/>
          <w:sz w:val="24"/>
        </w:rPr>
        <w:t>Determinar la probabilidad de falla.</w:t>
      </w:r>
    </w:p>
    <w:p w:rsidR="00942DC5" w:rsidRDefault="00942DC5" w:rsidP="004A1B92">
      <w:pPr>
        <w:numPr>
          <w:ilvl w:val="0"/>
          <w:numId w:val="9"/>
        </w:numPr>
        <w:spacing w:line="480" w:lineRule="auto"/>
        <w:ind w:left="2137" w:hanging="357"/>
        <w:jc w:val="both"/>
        <w:rPr>
          <w:rFonts w:ascii="Arial" w:hAnsi="Arial" w:cs="Arial"/>
          <w:sz w:val="24"/>
        </w:rPr>
      </w:pPr>
      <w:r>
        <w:rPr>
          <w:rFonts w:ascii="Arial" w:hAnsi="Arial" w:cs="Arial"/>
          <w:sz w:val="24"/>
        </w:rPr>
        <w:lastRenderedPageBreak/>
        <w:t>Determinar la consecuencia de falla.</w:t>
      </w:r>
    </w:p>
    <w:p w:rsidR="00942DC5" w:rsidRDefault="00942DC5" w:rsidP="00942DC5">
      <w:pPr>
        <w:numPr>
          <w:ilvl w:val="0"/>
          <w:numId w:val="9"/>
        </w:numPr>
        <w:spacing w:after="360" w:line="480" w:lineRule="auto"/>
        <w:jc w:val="both"/>
        <w:rPr>
          <w:rFonts w:ascii="Arial" w:hAnsi="Arial" w:cs="Arial"/>
          <w:sz w:val="24"/>
        </w:rPr>
      </w:pPr>
      <w:r>
        <w:rPr>
          <w:rFonts w:ascii="Arial" w:hAnsi="Arial" w:cs="Arial"/>
          <w:sz w:val="24"/>
        </w:rPr>
        <w:t>Determinar el índice de riesgo.</w:t>
      </w:r>
    </w:p>
    <w:p w:rsidR="00741931" w:rsidRDefault="00942DC5" w:rsidP="00741931">
      <w:pPr>
        <w:spacing w:after="360" w:line="480" w:lineRule="auto"/>
        <w:ind w:left="1418"/>
        <w:jc w:val="both"/>
        <w:rPr>
          <w:rFonts w:ascii="Arial" w:hAnsi="Arial" w:cs="Arial"/>
          <w:sz w:val="24"/>
        </w:rPr>
      </w:pPr>
      <w:r>
        <w:rPr>
          <w:rFonts w:ascii="Arial" w:hAnsi="Arial" w:cs="Arial"/>
          <w:sz w:val="24"/>
        </w:rPr>
        <w:t>El primer paso para determinar</w:t>
      </w:r>
      <w:r w:rsidR="00C628DE">
        <w:rPr>
          <w:rFonts w:ascii="Arial" w:hAnsi="Arial" w:cs="Arial"/>
          <w:sz w:val="24"/>
        </w:rPr>
        <w:t xml:space="preserve"> cuantitativamente </w:t>
      </w:r>
      <w:r>
        <w:rPr>
          <w:rFonts w:ascii="Arial" w:hAnsi="Arial" w:cs="Arial"/>
          <w:sz w:val="24"/>
        </w:rPr>
        <w:t>el riesgo en un determinado elemento consiste en seleccionar un juego de agujeros adecuado. Los tamaños de estos agujeros ya se encue</w:t>
      </w:r>
      <w:r w:rsidR="004F2FEE">
        <w:rPr>
          <w:rFonts w:ascii="Arial" w:hAnsi="Arial" w:cs="Arial"/>
          <w:sz w:val="24"/>
        </w:rPr>
        <w:t xml:space="preserve">ntran establecidos en la norma y </w:t>
      </w:r>
      <w:r>
        <w:rPr>
          <w:rFonts w:ascii="Arial" w:hAnsi="Arial" w:cs="Arial"/>
          <w:sz w:val="24"/>
        </w:rPr>
        <w:t>representan los casos de pequeño, mediano, grande y ruptura.</w:t>
      </w:r>
      <w:r w:rsidR="004F2FEE">
        <w:rPr>
          <w:rFonts w:ascii="Arial" w:hAnsi="Arial" w:cs="Arial"/>
          <w:sz w:val="24"/>
        </w:rPr>
        <w:t xml:space="preserve"> </w:t>
      </w:r>
      <w:r w:rsidR="00741931">
        <w:rPr>
          <w:rFonts w:ascii="Arial" w:hAnsi="Arial" w:cs="Arial"/>
          <w:sz w:val="24"/>
        </w:rPr>
        <w:t xml:space="preserve">En la tabla </w:t>
      </w:r>
      <w:r w:rsidR="00A67DCB">
        <w:rPr>
          <w:rFonts w:ascii="Arial" w:hAnsi="Arial" w:cs="Arial"/>
          <w:sz w:val="24"/>
        </w:rPr>
        <w:t>1</w:t>
      </w:r>
      <w:r w:rsidR="00741931">
        <w:rPr>
          <w:rFonts w:ascii="Arial" w:hAnsi="Arial" w:cs="Arial"/>
          <w:sz w:val="24"/>
        </w:rPr>
        <w:t xml:space="preserve">.1 se indican los tamaños de agujeros empleados en el análisis cuantitativo. </w:t>
      </w:r>
    </w:p>
    <w:p w:rsidR="00741931" w:rsidRPr="008D024E" w:rsidRDefault="00E7716D" w:rsidP="00E7716D">
      <w:pPr>
        <w:pStyle w:val="TABLA"/>
        <w:spacing w:after="120"/>
        <w:outlineLvl w:val="6"/>
      </w:pPr>
      <w:bookmarkStart w:id="18" w:name="_Toc90226467"/>
      <w:r>
        <w:t>TABLA 1.</w:t>
      </w:r>
      <w:fldSimple w:instr=" SEQ TABLA_1. \* ARABIC ">
        <w:r w:rsidR="003E4199">
          <w:rPr>
            <w:noProof/>
          </w:rPr>
          <w:t>1</w:t>
        </w:r>
        <w:bookmarkEnd w:id="18"/>
      </w:fldSimple>
    </w:p>
    <w:p w:rsidR="00741931" w:rsidRPr="008D024E" w:rsidRDefault="00741931" w:rsidP="00E7716D">
      <w:pPr>
        <w:pStyle w:val="TABLA"/>
        <w:spacing w:after="120"/>
        <w:outlineLvl w:val="6"/>
      </w:pPr>
      <w:bookmarkStart w:id="19" w:name="_Toc90226468"/>
      <w:r>
        <w:t>TAMAÑO DE AGUJEROS EMPLEADOS EN EL ANALISIS CUANTITATIVO</w:t>
      </w:r>
      <w:bookmarkEnd w:id="19"/>
    </w:p>
    <w:tbl>
      <w:tblPr>
        <w:tblW w:w="6650" w:type="dxa"/>
        <w:jc w:val="center"/>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68"/>
        <w:gridCol w:w="1128"/>
        <w:gridCol w:w="3854"/>
      </w:tblGrid>
      <w:tr w:rsidR="00741931">
        <w:tblPrEx>
          <w:tblCellMar>
            <w:top w:w="0" w:type="dxa"/>
            <w:bottom w:w="0" w:type="dxa"/>
          </w:tblCellMar>
        </w:tblPrEx>
        <w:trPr>
          <w:trHeight w:val="587"/>
          <w:jc w:val="center"/>
        </w:trPr>
        <w:tc>
          <w:tcPr>
            <w:tcW w:w="1668" w:type="dxa"/>
            <w:tcBorders>
              <w:left w:val="single" w:sz="4" w:space="0" w:color="auto"/>
              <w:bottom w:val="single" w:sz="4" w:space="0" w:color="auto"/>
              <w:right w:val="single" w:sz="4" w:space="0" w:color="auto"/>
            </w:tcBorders>
            <w:vAlign w:val="center"/>
          </w:tcPr>
          <w:p w:rsidR="00741931" w:rsidRDefault="00741931" w:rsidP="006F3C1E">
            <w:pPr>
              <w:pStyle w:val="NormalWeb"/>
              <w:spacing w:before="100" w:beforeAutospacing="1" w:after="100" w:afterAutospacing="1"/>
              <w:jc w:val="center"/>
              <w:rPr>
                <w:rFonts w:ascii="Arial" w:hAnsi="Arial" w:cs="Arial"/>
                <w:b/>
                <w:bCs/>
              </w:rPr>
            </w:pPr>
            <w:r>
              <w:rPr>
                <w:rFonts w:ascii="Arial" w:hAnsi="Arial" w:cs="Arial"/>
                <w:b/>
                <w:bCs/>
              </w:rPr>
              <w:t>Tamaño de agujero</w:t>
            </w:r>
          </w:p>
        </w:tc>
        <w:tc>
          <w:tcPr>
            <w:tcW w:w="1128" w:type="dxa"/>
            <w:tcBorders>
              <w:left w:val="single" w:sz="4" w:space="0" w:color="auto"/>
              <w:bottom w:val="single" w:sz="4" w:space="0" w:color="auto"/>
              <w:right w:val="single" w:sz="4" w:space="0" w:color="auto"/>
            </w:tcBorders>
            <w:vAlign w:val="center"/>
          </w:tcPr>
          <w:p w:rsidR="00741931" w:rsidRDefault="00741931" w:rsidP="006F3C1E">
            <w:pPr>
              <w:pStyle w:val="NormalWeb"/>
              <w:spacing w:before="100" w:beforeAutospacing="1" w:after="100" w:afterAutospacing="1"/>
              <w:jc w:val="center"/>
              <w:rPr>
                <w:rFonts w:ascii="Arial" w:hAnsi="Arial" w:cs="Arial"/>
                <w:b/>
                <w:bCs/>
              </w:rPr>
            </w:pPr>
            <w:r>
              <w:rPr>
                <w:rFonts w:ascii="Arial" w:hAnsi="Arial" w:cs="Arial"/>
                <w:b/>
                <w:bCs/>
              </w:rPr>
              <w:t>Rango</w:t>
            </w:r>
          </w:p>
        </w:tc>
        <w:tc>
          <w:tcPr>
            <w:tcW w:w="3854" w:type="dxa"/>
            <w:tcBorders>
              <w:left w:val="single" w:sz="4" w:space="0" w:color="auto"/>
              <w:bottom w:val="single" w:sz="4" w:space="0" w:color="auto"/>
              <w:right w:val="single" w:sz="4" w:space="0" w:color="auto"/>
            </w:tcBorders>
            <w:vAlign w:val="center"/>
          </w:tcPr>
          <w:p w:rsidR="00741931" w:rsidRDefault="00741931" w:rsidP="00BF33E2">
            <w:pPr>
              <w:pStyle w:val="NormalWeb"/>
              <w:spacing w:before="100" w:beforeAutospacing="1" w:after="100" w:afterAutospacing="1"/>
              <w:jc w:val="center"/>
              <w:rPr>
                <w:rFonts w:ascii="Arial" w:hAnsi="Arial" w:cs="Arial"/>
                <w:b/>
                <w:bCs/>
              </w:rPr>
            </w:pPr>
            <w:r>
              <w:rPr>
                <w:rFonts w:ascii="Arial" w:hAnsi="Arial" w:cs="Arial"/>
                <w:b/>
                <w:bCs/>
              </w:rPr>
              <w:t>Valor representativo</w:t>
            </w:r>
          </w:p>
        </w:tc>
      </w:tr>
      <w:tr w:rsidR="00741931">
        <w:tblPrEx>
          <w:tblCellMar>
            <w:top w:w="0" w:type="dxa"/>
            <w:bottom w:w="0" w:type="dxa"/>
          </w:tblCellMar>
        </w:tblPrEx>
        <w:trPr>
          <w:trHeight w:val="156"/>
          <w:jc w:val="center"/>
        </w:trPr>
        <w:tc>
          <w:tcPr>
            <w:tcW w:w="1668" w:type="dxa"/>
            <w:tcBorders>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Pequeño</w:t>
            </w:r>
          </w:p>
        </w:tc>
        <w:tc>
          <w:tcPr>
            <w:tcW w:w="1128" w:type="dxa"/>
            <w:tcBorders>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0 – ¼</w:t>
            </w:r>
            <w:r w:rsidR="003F6B0D">
              <w:rPr>
                <w:rFonts w:ascii="Arial" w:hAnsi="Arial" w:cs="Arial"/>
              </w:rPr>
              <w:t xml:space="preserve"> in</w:t>
            </w:r>
          </w:p>
        </w:tc>
        <w:tc>
          <w:tcPr>
            <w:tcW w:w="3854" w:type="dxa"/>
            <w:tcBorders>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¼</w:t>
            </w:r>
            <w:r w:rsidR="003F6B0D">
              <w:rPr>
                <w:rFonts w:ascii="Arial" w:hAnsi="Arial" w:cs="Arial"/>
              </w:rPr>
              <w:t xml:space="preserve"> in</w:t>
            </w:r>
          </w:p>
        </w:tc>
      </w:tr>
      <w:tr w:rsidR="00741931">
        <w:tblPrEx>
          <w:tblCellMar>
            <w:top w:w="0" w:type="dxa"/>
            <w:bottom w:w="0" w:type="dxa"/>
          </w:tblCellMar>
        </w:tblPrEx>
        <w:trPr>
          <w:trHeight w:val="318"/>
          <w:jc w:val="center"/>
        </w:trPr>
        <w:tc>
          <w:tcPr>
            <w:tcW w:w="1668"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Mediano</w:t>
            </w:r>
          </w:p>
        </w:tc>
        <w:tc>
          <w:tcPr>
            <w:tcW w:w="1128"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 xml:space="preserve">¼ - </w:t>
            </w:r>
            <w:smartTag w:uri="urn:schemas-microsoft-com:office:smarttags" w:element="metricconverter">
              <w:smartTagPr>
                <w:attr w:name="ProductID" w:val="2 in"/>
              </w:smartTagPr>
              <w:r>
                <w:rPr>
                  <w:rFonts w:ascii="Arial" w:hAnsi="Arial" w:cs="Arial"/>
                </w:rPr>
                <w:t>2</w:t>
              </w:r>
              <w:r w:rsidR="003F6B0D">
                <w:rPr>
                  <w:rFonts w:ascii="Arial" w:hAnsi="Arial" w:cs="Arial"/>
                </w:rPr>
                <w:t xml:space="preserve"> in</w:t>
              </w:r>
            </w:smartTag>
          </w:p>
        </w:tc>
        <w:tc>
          <w:tcPr>
            <w:tcW w:w="3854"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smartTag w:uri="urn:schemas-microsoft-com:office:smarttags" w:element="metricconverter">
              <w:smartTagPr>
                <w:attr w:name="ProductID" w:val="1 in"/>
              </w:smartTagPr>
              <w:r>
                <w:rPr>
                  <w:rFonts w:ascii="Arial" w:hAnsi="Arial" w:cs="Arial"/>
                </w:rPr>
                <w:t>1</w:t>
              </w:r>
              <w:r w:rsidR="003F6B0D">
                <w:rPr>
                  <w:rFonts w:ascii="Arial" w:hAnsi="Arial" w:cs="Arial"/>
                </w:rPr>
                <w:t xml:space="preserve"> in</w:t>
              </w:r>
            </w:smartTag>
          </w:p>
        </w:tc>
      </w:tr>
      <w:tr w:rsidR="00741931">
        <w:tblPrEx>
          <w:tblCellMar>
            <w:top w:w="0" w:type="dxa"/>
            <w:bottom w:w="0" w:type="dxa"/>
          </w:tblCellMar>
        </w:tblPrEx>
        <w:trPr>
          <w:trHeight w:val="308"/>
          <w:jc w:val="center"/>
        </w:trPr>
        <w:tc>
          <w:tcPr>
            <w:tcW w:w="1668"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Grande</w:t>
            </w:r>
          </w:p>
        </w:tc>
        <w:tc>
          <w:tcPr>
            <w:tcW w:w="1128"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 xml:space="preserve">2 – </w:t>
            </w:r>
            <w:smartTag w:uri="urn:schemas-microsoft-com:office:smarttags" w:element="metricconverter">
              <w:smartTagPr>
                <w:attr w:name="ProductID" w:val="6 in"/>
              </w:smartTagPr>
              <w:r>
                <w:rPr>
                  <w:rFonts w:ascii="Arial" w:hAnsi="Arial" w:cs="Arial"/>
                </w:rPr>
                <w:t>6</w:t>
              </w:r>
              <w:r w:rsidR="003F6B0D">
                <w:rPr>
                  <w:rFonts w:ascii="Arial" w:hAnsi="Arial" w:cs="Arial"/>
                </w:rPr>
                <w:t xml:space="preserve"> in</w:t>
              </w:r>
            </w:smartTag>
          </w:p>
        </w:tc>
        <w:tc>
          <w:tcPr>
            <w:tcW w:w="3854" w:type="dxa"/>
            <w:tcBorders>
              <w:top w:val="nil"/>
              <w:left w:val="single" w:sz="4" w:space="0" w:color="auto"/>
              <w:bottom w:val="nil"/>
              <w:right w:val="single" w:sz="4" w:space="0" w:color="auto"/>
            </w:tcBorders>
            <w:vAlign w:val="center"/>
          </w:tcPr>
          <w:p w:rsidR="00741931" w:rsidRDefault="00741931" w:rsidP="00FA3561">
            <w:pPr>
              <w:pStyle w:val="NormalWeb"/>
              <w:spacing w:before="60" w:after="60"/>
              <w:jc w:val="center"/>
              <w:rPr>
                <w:rFonts w:ascii="Arial" w:hAnsi="Arial" w:cs="Arial"/>
              </w:rPr>
            </w:pPr>
            <w:smartTag w:uri="urn:schemas-microsoft-com:office:smarttags" w:element="metricconverter">
              <w:smartTagPr>
                <w:attr w:name="ProductID" w:val="4 in"/>
              </w:smartTagPr>
              <w:r>
                <w:rPr>
                  <w:rFonts w:ascii="Arial" w:hAnsi="Arial" w:cs="Arial"/>
                </w:rPr>
                <w:t>4</w:t>
              </w:r>
              <w:r w:rsidR="003F6B0D">
                <w:rPr>
                  <w:rFonts w:ascii="Arial" w:hAnsi="Arial" w:cs="Arial"/>
                </w:rPr>
                <w:t xml:space="preserve"> in</w:t>
              </w:r>
            </w:smartTag>
          </w:p>
        </w:tc>
      </w:tr>
      <w:tr w:rsidR="00741931">
        <w:tblPrEx>
          <w:tblCellMar>
            <w:top w:w="0" w:type="dxa"/>
            <w:bottom w:w="0" w:type="dxa"/>
          </w:tblCellMar>
        </w:tblPrEx>
        <w:trPr>
          <w:trHeight w:val="311"/>
          <w:jc w:val="center"/>
        </w:trPr>
        <w:tc>
          <w:tcPr>
            <w:tcW w:w="1668" w:type="dxa"/>
            <w:tcBorders>
              <w:top w:val="nil"/>
              <w:left w:val="single" w:sz="4" w:space="0" w:color="auto"/>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Ruptura</w:t>
            </w:r>
          </w:p>
        </w:tc>
        <w:tc>
          <w:tcPr>
            <w:tcW w:w="1128" w:type="dxa"/>
            <w:tcBorders>
              <w:top w:val="nil"/>
              <w:left w:val="single" w:sz="4" w:space="0" w:color="auto"/>
              <w:right w:val="single" w:sz="4" w:space="0" w:color="auto"/>
            </w:tcBorders>
            <w:vAlign w:val="center"/>
          </w:tcPr>
          <w:p w:rsidR="00741931" w:rsidRDefault="00741931" w:rsidP="00FA3561">
            <w:pPr>
              <w:pStyle w:val="NormalWeb"/>
              <w:spacing w:before="60" w:after="60"/>
              <w:jc w:val="center"/>
              <w:rPr>
                <w:rFonts w:ascii="Arial" w:hAnsi="Arial" w:cs="Arial"/>
              </w:rPr>
            </w:pPr>
            <w:r>
              <w:rPr>
                <w:rFonts w:ascii="Arial" w:hAnsi="Arial" w:cs="Arial"/>
              </w:rPr>
              <w:t xml:space="preserve">&gt; </w:t>
            </w:r>
            <w:smartTag w:uri="urn:schemas-microsoft-com:office:smarttags" w:element="metricconverter">
              <w:smartTagPr>
                <w:attr w:name="ProductID" w:val="6 in"/>
              </w:smartTagPr>
              <w:r>
                <w:rPr>
                  <w:rFonts w:ascii="Arial" w:hAnsi="Arial" w:cs="Arial"/>
                </w:rPr>
                <w:t>6</w:t>
              </w:r>
              <w:r w:rsidR="003F6B0D">
                <w:rPr>
                  <w:rFonts w:ascii="Arial" w:hAnsi="Arial" w:cs="Arial"/>
                </w:rPr>
                <w:t xml:space="preserve"> in</w:t>
              </w:r>
            </w:smartTag>
          </w:p>
        </w:tc>
        <w:tc>
          <w:tcPr>
            <w:tcW w:w="3854" w:type="dxa"/>
            <w:tcBorders>
              <w:top w:val="nil"/>
              <w:left w:val="single" w:sz="4" w:space="0" w:color="auto"/>
              <w:right w:val="single" w:sz="4" w:space="0" w:color="auto"/>
            </w:tcBorders>
            <w:vAlign w:val="center"/>
          </w:tcPr>
          <w:p w:rsidR="00741931" w:rsidRDefault="003F6B0D" w:rsidP="00FA3561">
            <w:pPr>
              <w:pStyle w:val="NormalWeb"/>
              <w:spacing w:before="60" w:after="60"/>
              <w:jc w:val="center"/>
              <w:rPr>
                <w:rFonts w:ascii="Arial" w:hAnsi="Arial" w:cs="Arial"/>
              </w:rPr>
            </w:pPr>
            <w:r>
              <w:rPr>
                <w:rFonts w:ascii="Arial" w:hAnsi="Arial" w:cs="Arial"/>
              </w:rPr>
              <w:t>El d</w:t>
            </w:r>
            <w:r w:rsidR="00741931">
              <w:rPr>
                <w:rFonts w:ascii="Arial" w:hAnsi="Arial" w:cs="Arial"/>
              </w:rPr>
              <w:t>iámetro del com</w:t>
            </w:r>
            <w:r>
              <w:rPr>
                <w:rFonts w:ascii="Arial" w:hAnsi="Arial" w:cs="Arial"/>
              </w:rPr>
              <w:t xml:space="preserve">ponente,  con un </w:t>
            </w:r>
            <w:r w:rsidR="00741931">
              <w:rPr>
                <w:rFonts w:ascii="Arial" w:hAnsi="Arial" w:cs="Arial"/>
              </w:rPr>
              <w:t xml:space="preserve"> </w:t>
            </w:r>
            <w:r>
              <w:rPr>
                <w:rFonts w:ascii="Arial" w:hAnsi="Arial" w:cs="Arial"/>
              </w:rPr>
              <w:t xml:space="preserve">valor máximo de </w:t>
            </w:r>
            <w:smartTag w:uri="urn:schemas-microsoft-com:office:smarttags" w:element="metricconverter">
              <w:smartTagPr>
                <w:attr w:name="ProductID" w:val="16 in"/>
              </w:smartTagPr>
              <w:r w:rsidR="00741931">
                <w:rPr>
                  <w:rFonts w:ascii="Arial" w:hAnsi="Arial" w:cs="Arial"/>
                </w:rPr>
                <w:t>16</w:t>
              </w:r>
              <w:r>
                <w:rPr>
                  <w:rFonts w:ascii="Arial" w:hAnsi="Arial" w:cs="Arial"/>
                </w:rPr>
                <w:t xml:space="preserve"> in</w:t>
              </w:r>
            </w:smartTag>
            <w:r>
              <w:rPr>
                <w:rFonts w:ascii="Arial" w:hAnsi="Arial" w:cs="Arial"/>
              </w:rPr>
              <w:t>.</w:t>
            </w:r>
          </w:p>
        </w:tc>
      </w:tr>
    </w:tbl>
    <w:p w:rsidR="00741931" w:rsidRDefault="00741931" w:rsidP="00E81EA7">
      <w:pPr>
        <w:pStyle w:val="Textoindependiente"/>
        <w:spacing w:line="480" w:lineRule="auto"/>
        <w:rPr>
          <w:rFonts w:ascii="Arial" w:hAnsi="Arial" w:cs="Arial"/>
          <w:sz w:val="24"/>
        </w:rPr>
      </w:pPr>
    </w:p>
    <w:p w:rsidR="004F2FEE" w:rsidRDefault="004F2FEE" w:rsidP="00741931">
      <w:pPr>
        <w:spacing w:after="360" w:line="480" w:lineRule="auto"/>
        <w:ind w:left="1418"/>
        <w:jc w:val="both"/>
        <w:rPr>
          <w:rFonts w:ascii="Arial" w:hAnsi="Arial" w:cs="Arial"/>
          <w:sz w:val="24"/>
        </w:rPr>
      </w:pPr>
      <w:r>
        <w:rPr>
          <w:rFonts w:ascii="Arial" w:hAnsi="Arial" w:cs="Arial"/>
          <w:sz w:val="24"/>
        </w:rPr>
        <w:t xml:space="preserve">Debe considerarse que dependiendo del tamaño del elemento que se desea analizar, algunos tamaños de agujeros no serán utilizados. Por ejemplo, si se va a analizar tuberías, </w:t>
      </w:r>
      <w:r w:rsidRPr="008B4920">
        <w:rPr>
          <w:rFonts w:ascii="Arial" w:hAnsi="Arial" w:cs="Arial"/>
          <w:sz w:val="24"/>
        </w:rPr>
        <w:t xml:space="preserve">los 4 </w:t>
      </w:r>
      <w:r w:rsidRPr="008B4920">
        <w:rPr>
          <w:rFonts w:ascii="Arial" w:hAnsi="Arial" w:cs="Arial"/>
          <w:sz w:val="24"/>
        </w:rPr>
        <w:lastRenderedPageBreak/>
        <w:t>tamaños son utilizados, siempre que el diámetro de la fisura sea menor o igual al diámetro de la tubería analizada</w:t>
      </w:r>
      <w:r>
        <w:rPr>
          <w:rFonts w:ascii="Arial" w:hAnsi="Arial" w:cs="Arial"/>
          <w:sz w:val="24"/>
        </w:rPr>
        <w:t>.</w:t>
      </w:r>
    </w:p>
    <w:p w:rsidR="00741931" w:rsidRDefault="00741931" w:rsidP="00741931">
      <w:pPr>
        <w:spacing w:after="360" w:line="480" w:lineRule="auto"/>
        <w:ind w:left="1418"/>
        <w:jc w:val="both"/>
        <w:rPr>
          <w:rFonts w:ascii="Arial" w:hAnsi="Arial" w:cs="Arial"/>
          <w:sz w:val="24"/>
        </w:rPr>
      </w:pPr>
      <w:r>
        <w:rPr>
          <w:rFonts w:ascii="Arial" w:hAnsi="Arial" w:cs="Arial"/>
          <w:sz w:val="24"/>
        </w:rPr>
        <w:t xml:space="preserve">El siguiente paso, una vez que han sido establecidos los tamaños de agujeros adecuados es determinar la probabilidad de falla. El valor </w:t>
      </w:r>
      <w:r w:rsidR="001839EB">
        <w:rPr>
          <w:rFonts w:ascii="Arial" w:hAnsi="Arial" w:cs="Arial"/>
          <w:sz w:val="24"/>
        </w:rPr>
        <w:t xml:space="preserve">de probabilidad </w:t>
      </w:r>
      <w:r>
        <w:rPr>
          <w:rFonts w:ascii="Arial" w:hAnsi="Arial" w:cs="Arial"/>
          <w:sz w:val="24"/>
        </w:rPr>
        <w:t xml:space="preserve">para </w:t>
      </w:r>
      <w:r w:rsidR="001839EB">
        <w:rPr>
          <w:rFonts w:ascii="Arial" w:hAnsi="Arial" w:cs="Arial"/>
          <w:sz w:val="24"/>
        </w:rPr>
        <w:t xml:space="preserve">diferentes elementos de un equipo y para </w:t>
      </w:r>
      <w:r>
        <w:rPr>
          <w:rFonts w:ascii="Arial" w:hAnsi="Arial" w:cs="Arial"/>
          <w:sz w:val="24"/>
        </w:rPr>
        <w:t xml:space="preserve">cada tamaño de agujero está estipulado en la norma. Este valor debe ser </w:t>
      </w:r>
      <w:r w:rsidR="001839EB">
        <w:rPr>
          <w:rFonts w:ascii="Arial" w:hAnsi="Arial" w:cs="Arial"/>
          <w:sz w:val="24"/>
        </w:rPr>
        <w:t xml:space="preserve">modificado </w:t>
      </w:r>
      <w:r>
        <w:rPr>
          <w:rFonts w:ascii="Arial" w:hAnsi="Arial" w:cs="Arial"/>
          <w:sz w:val="24"/>
        </w:rPr>
        <w:t>mediante la mul</w:t>
      </w:r>
      <w:r w:rsidR="001839EB">
        <w:rPr>
          <w:rFonts w:ascii="Arial" w:hAnsi="Arial" w:cs="Arial"/>
          <w:sz w:val="24"/>
        </w:rPr>
        <w:t>tiplicación de algunos factores</w:t>
      </w:r>
      <w:r w:rsidRPr="002F3CB5">
        <w:rPr>
          <w:rFonts w:ascii="Arial" w:hAnsi="Arial" w:cs="Arial"/>
          <w:sz w:val="24"/>
        </w:rPr>
        <w:t xml:space="preserve">, </w:t>
      </w:r>
      <w:r>
        <w:rPr>
          <w:rFonts w:ascii="Arial" w:hAnsi="Arial" w:cs="Arial"/>
          <w:sz w:val="24"/>
        </w:rPr>
        <w:t>con lo que se obtiene la probabilidad de falla ajustada.</w:t>
      </w:r>
    </w:p>
    <w:p w:rsidR="000D7AE3" w:rsidRDefault="00741931" w:rsidP="000D7AE3">
      <w:pPr>
        <w:spacing w:after="360" w:line="480" w:lineRule="auto"/>
        <w:ind w:left="1418"/>
        <w:jc w:val="both"/>
        <w:rPr>
          <w:rFonts w:ascii="Arial" w:hAnsi="Arial" w:cs="Arial"/>
          <w:sz w:val="24"/>
        </w:rPr>
      </w:pPr>
      <w:r>
        <w:rPr>
          <w:rFonts w:ascii="Arial" w:hAnsi="Arial" w:cs="Arial"/>
          <w:sz w:val="24"/>
        </w:rPr>
        <w:t>El paso que sigue es determinar la consecuencia de falla, para ello se emplea los modelos de dispersión y descarga que dependen del elemento que se está analizando. Finalmente multiplicando el valor obtenido de la probabilidad por la consecuencia, se obtiene el índice de riesgo del elemento que se esta analizando.</w:t>
      </w:r>
    </w:p>
    <w:p w:rsidR="005A19FD" w:rsidRPr="005A19FD" w:rsidRDefault="005A19FD" w:rsidP="000D7AE3">
      <w:pPr>
        <w:spacing w:after="360" w:line="480" w:lineRule="auto"/>
        <w:ind w:left="1418"/>
        <w:jc w:val="both"/>
        <w:rPr>
          <w:rFonts w:ascii="Arial" w:hAnsi="Arial" w:cs="Arial"/>
          <w:sz w:val="24"/>
        </w:rPr>
      </w:pPr>
      <w:r>
        <w:rPr>
          <w:rFonts w:ascii="Arial" w:hAnsi="Arial" w:cs="Arial"/>
          <w:sz w:val="24"/>
        </w:rPr>
        <w:t xml:space="preserve">La metodología desarrollada por </w:t>
      </w:r>
      <w:smartTag w:uri="urn:schemas-microsoft-com:office:smarttags" w:element="PersonName">
        <w:smartTagPr>
          <w:attr w:name="ProductID" w:val="la ASME"/>
        </w:smartTagPr>
        <w:r>
          <w:rPr>
            <w:rFonts w:ascii="Arial" w:hAnsi="Arial" w:cs="Arial"/>
            <w:sz w:val="24"/>
          </w:rPr>
          <w:t>la ASME</w:t>
        </w:r>
      </w:smartTag>
      <w:r>
        <w:rPr>
          <w:rFonts w:ascii="Arial" w:hAnsi="Arial" w:cs="Arial"/>
          <w:sz w:val="24"/>
        </w:rPr>
        <w:t xml:space="preserve"> para el análisis cuantitativo emplea lo que se conoce como análisis de árbol de eventos. Esta es una técnica que es utilizada </w:t>
      </w:r>
      <w:r w:rsidRPr="005A19FD">
        <w:rPr>
          <w:rFonts w:ascii="Arial" w:hAnsi="Arial" w:cs="Arial"/>
          <w:sz w:val="24"/>
        </w:rPr>
        <w:t>para la identificación de escenarios, basándose en que las fallas ocurren como resultado de una secuencia de eventos.</w:t>
      </w:r>
    </w:p>
    <w:p w:rsidR="001E3C38" w:rsidRPr="008D024E" w:rsidRDefault="001E3C38" w:rsidP="001E3C38">
      <w:pPr>
        <w:pStyle w:val="SUBTITULO2"/>
        <w:numPr>
          <w:ilvl w:val="2"/>
          <w:numId w:val="1"/>
        </w:numPr>
        <w:outlineLvl w:val="3"/>
        <w:rPr>
          <w:rFonts w:cs="Arial"/>
        </w:rPr>
      </w:pPr>
      <w:bookmarkStart w:id="20" w:name="_Toc90226347"/>
      <w:r>
        <w:rPr>
          <w:rFonts w:cs="Arial"/>
        </w:rPr>
        <w:lastRenderedPageBreak/>
        <w:t>Aptitud para el servicio</w:t>
      </w:r>
      <w:r w:rsidRPr="008D024E">
        <w:rPr>
          <w:rFonts w:cs="Arial"/>
        </w:rPr>
        <w:t>.</w:t>
      </w:r>
      <w:bookmarkEnd w:id="20"/>
    </w:p>
    <w:p w:rsidR="001E3C38" w:rsidRDefault="001E3C38" w:rsidP="001E3C38">
      <w:pPr>
        <w:spacing w:after="360" w:line="480" w:lineRule="auto"/>
        <w:ind w:left="1418"/>
        <w:jc w:val="both"/>
        <w:rPr>
          <w:rFonts w:ascii="Arial" w:hAnsi="Arial" w:cs="Arial"/>
          <w:sz w:val="24"/>
        </w:rPr>
      </w:pPr>
      <w:r>
        <w:rPr>
          <w:rFonts w:ascii="Arial" w:hAnsi="Arial" w:cs="Arial"/>
          <w:sz w:val="24"/>
        </w:rPr>
        <w:t>Cuando</w:t>
      </w:r>
      <w:r w:rsidR="00F01056">
        <w:rPr>
          <w:rFonts w:ascii="Arial" w:hAnsi="Arial" w:cs="Arial"/>
          <w:sz w:val="24"/>
        </w:rPr>
        <w:t xml:space="preserve"> el programa de inspección identifica fallas, estás deben ser evaluadas empleando un adecuado análisis de ingeniería o empleando los métodos emergentes de aptitud para el servicio. Basados en este análisis, se pueden tomar decisiones para reparación, mantenimiento o para que el equipo pueda continuar en operación.</w:t>
      </w:r>
    </w:p>
    <w:p w:rsidR="003740DB" w:rsidRDefault="003740DB" w:rsidP="001E3C38">
      <w:pPr>
        <w:spacing w:after="360" w:line="480" w:lineRule="auto"/>
        <w:ind w:left="1418"/>
        <w:jc w:val="both"/>
        <w:rPr>
          <w:rFonts w:ascii="Arial" w:hAnsi="Arial" w:cs="Arial"/>
          <w:sz w:val="24"/>
        </w:rPr>
      </w:pPr>
      <w:r>
        <w:rPr>
          <w:rFonts w:ascii="Arial" w:hAnsi="Arial" w:cs="Arial"/>
          <w:sz w:val="24"/>
        </w:rPr>
        <w:t xml:space="preserve">Si el caso amerita, se pueden emplear las recomendaciones que proporciona el código API </w:t>
      </w:r>
      <w:r w:rsidR="00BF33E2">
        <w:rPr>
          <w:rFonts w:ascii="Arial" w:hAnsi="Arial" w:cs="Arial"/>
          <w:sz w:val="24"/>
        </w:rPr>
        <w:t xml:space="preserve">RP </w:t>
      </w:r>
      <w:r>
        <w:rPr>
          <w:rFonts w:ascii="Arial" w:hAnsi="Arial" w:cs="Arial"/>
          <w:sz w:val="24"/>
        </w:rPr>
        <w:t>579. El desarrollo de estas recomendaciones obedece a la realización de cálculos en tres niveles, los mismos que se indican en el capítulo 4 de la presente tesis.</w:t>
      </w:r>
    </w:p>
    <w:p w:rsidR="00F74C5D" w:rsidRPr="008D024E" w:rsidRDefault="00ED1275" w:rsidP="00491D82">
      <w:pPr>
        <w:pStyle w:val="SUBTITULO1"/>
        <w:numPr>
          <w:ilvl w:val="1"/>
          <w:numId w:val="1"/>
        </w:numPr>
        <w:rPr>
          <w:rFonts w:cs="Arial"/>
        </w:rPr>
      </w:pPr>
      <w:bookmarkStart w:id="21" w:name="_Toc67392990"/>
      <w:bookmarkStart w:id="22" w:name="_Toc90226348"/>
      <w:bookmarkEnd w:id="15"/>
      <w:r>
        <w:rPr>
          <w:rFonts w:cs="Arial"/>
        </w:rPr>
        <w:t>Técnicas de Inspección y formas de deterioro que se pueden encontrar</w:t>
      </w:r>
      <w:r w:rsidR="00F74C5D" w:rsidRPr="008D024E">
        <w:rPr>
          <w:rFonts w:cs="Arial"/>
        </w:rPr>
        <w:t>.</w:t>
      </w:r>
      <w:bookmarkEnd w:id="21"/>
      <w:bookmarkEnd w:id="22"/>
    </w:p>
    <w:p w:rsidR="00B47690" w:rsidRDefault="00B47690" w:rsidP="00CC06A5">
      <w:pPr>
        <w:pStyle w:val="Textoindependiente"/>
        <w:spacing w:after="360" w:line="480" w:lineRule="auto"/>
        <w:ind w:left="788"/>
        <w:rPr>
          <w:rFonts w:ascii="Arial" w:hAnsi="Arial" w:cs="Arial"/>
          <w:sz w:val="24"/>
        </w:rPr>
      </w:pPr>
      <w:r>
        <w:rPr>
          <w:rFonts w:ascii="Arial" w:hAnsi="Arial" w:cs="Arial"/>
          <w:sz w:val="24"/>
        </w:rPr>
        <w:t xml:space="preserve">El paso previo a la determinación de la probabilidad en un programa de inspección basada en riesgo, consiste en identificar los mecanismos </w:t>
      </w:r>
      <w:r w:rsidR="009F5A29">
        <w:rPr>
          <w:rFonts w:ascii="Arial" w:hAnsi="Arial" w:cs="Arial"/>
          <w:sz w:val="24"/>
        </w:rPr>
        <w:t>o</w:t>
      </w:r>
      <w:r>
        <w:rPr>
          <w:rFonts w:ascii="Arial" w:hAnsi="Arial" w:cs="Arial"/>
          <w:sz w:val="24"/>
        </w:rPr>
        <w:t xml:space="preserve"> tipos de daños existentes y potenciales que pueden estar presentes en el equipo que se esta analizando. La mayoría de las veces se emplean técnicas de inspección, las cuales tienen la finalidad de ayudar a identificar todos los tipos de daño</w:t>
      </w:r>
      <w:r w:rsidR="005F383A">
        <w:rPr>
          <w:rFonts w:ascii="Arial" w:hAnsi="Arial" w:cs="Arial"/>
          <w:sz w:val="24"/>
        </w:rPr>
        <w:t xml:space="preserve"> que pueden estar </w:t>
      </w:r>
      <w:r>
        <w:rPr>
          <w:rFonts w:ascii="Arial" w:hAnsi="Arial" w:cs="Arial"/>
          <w:sz w:val="24"/>
        </w:rPr>
        <w:t>en el equipo.</w:t>
      </w:r>
    </w:p>
    <w:p w:rsidR="00DD77B8" w:rsidRDefault="00DD77B8" w:rsidP="00F5505A">
      <w:pPr>
        <w:pStyle w:val="Textoindependiente"/>
        <w:spacing w:after="360" w:line="480" w:lineRule="auto"/>
        <w:ind w:left="788"/>
        <w:rPr>
          <w:rFonts w:ascii="Arial" w:hAnsi="Arial" w:cs="Arial"/>
          <w:sz w:val="24"/>
          <w:lang w:val="es-ES"/>
        </w:rPr>
      </w:pPr>
      <w:r>
        <w:rPr>
          <w:rFonts w:ascii="Arial" w:hAnsi="Arial" w:cs="Arial"/>
          <w:sz w:val="24"/>
          <w:lang w:val="es-ES"/>
        </w:rPr>
        <w:lastRenderedPageBreak/>
        <w:t xml:space="preserve">Existen </w:t>
      </w:r>
      <w:r w:rsidRPr="00F5505A">
        <w:rPr>
          <w:rFonts w:ascii="Arial" w:hAnsi="Arial" w:cs="Arial"/>
          <w:sz w:val="24"/>
        </w:rPr>
        <w:t>diferentes</w:t>
      </w:r>
      <w:r>
        <w:rPr>
          <w:rFonts w:ascii="Arial" w:hAnsi="Arial" w:cs="Arial"/>
          <w:sz w:val="24"/>
          <w:lang w:val="es-ES"/>
        </w:rPr>
        <w:t xml:space="preserve"> técnicas de inspección, cada una con una particularidad que la hace más efectiva al momento de determinar alguna forma de daño. L</w:t>
      </w:r>
      <w:r w:rsidRPr="00BA5D39">
        <w:rPr>
          <w:rFonts w:ascii="Arial" w:hAnsi="Arial" w:cs="Arial"/>
          <w:sz w:val="24"/>
          <w:lang w:val="es-ES"/>
        </w:rPr>
        <w:t>a efectividad de las técnicas de inspección en función al tipo de daño se  observan en el Apéndice</w:t>
      </w:r>
      <w:r w:rsidR="00816F59">
        <w:rPr>
          <w:rFonts w:ascii="Arial" w:hAnsi="Arial" w:cs="Arial"/>
          <w:sz w:val="24"/>
          <w:lang w:val="es-ES"/>
        </w:rPr>
        <w:t xml:space="preserve"> </w:t>
      </w:r>
      <w:r w:rsidR="008C1229">
        <w:rPr>
          <w:rFonts w:ascii="Arial" w:hAnsi="Arial" w:cs="Arial"/>
          <w:sz w:val="24"/>
          <w:lang w:val="es-ES"/>
        </w:rPr>
        <w:t>A</w:t>
      </w:r>
      <w:r w:rsidRPr="00BA5D39">
        <w:rPr>
          <w:rFonts w:ascii="Arial" w:hAnsi="Arial" w:cs="Arial"/>
          <w:sz w:val="24"/>
          <w:lang w:val="es-ES"/>
        </w:rPr>
        <w:t>, en donde una combinación de las técnicas genera un mejor resultado al momento de la búsqueda de defectos.</w:t>
      </w:r>
      <w:r w:rsidR="005F383A">
        <w:rPr>
          <w:rFonts w:ascii="Arial" w:hAnsi="Arial" w:cs="Arial"/>
          <w:sz w:val="24"/>
          <w:lang w:val="es-ES"/>
        </w:rPr>
        <w:t xml:space="preserve"> Es muy importante considerar el método de inspección, ya que esto tiene mucha importancia en el análisis de riesgos.</w:t>
      </w:r>
    </w:p>
    <w:p w:rsidR="005F383A" w:rsidRPr="00BA5D39" w:rsidRDefault="009F5A29" w:rsidP="00F5505A">
      <w:pPr>
        <w:pStyle w:val="Textoindependiente"/>
        <w:spacing w:after="360" w:line="480" w:lineRule="auto"/>
        <w:ind w:left="788"/>
        <w:rPr>
          <w:rFonts w:ascii="Arial" w:hAnsi="Arial" w:cs="Arial"/>
          <w:sz w:val="24"/>
          <w:lang w:val="es-ES"/>
        </w:rPr>
      </w:pPr>
      <w:r>
        <w:rPr>
          <w:rFonts w:ascii="Arial" w:hAnsi="Arial" w:cs="Arial"/>
          <w:sz w:val="24"/>
          <w:lang w:val="es-ES"/>
        </w:rPr>
        <w:t xml:space="preserve">Se debe </w:t>
      </w:r>
      <w:r w:rsidR="005F383A">
        <w:rPr>
          <w:rFonts w:ascii="Arial" w:hAnsi="Arial" w:cs="Arial"/>
          <w:sz w:val="24"/>
          <w:lang w:val="es-ES"/>
        </w:rPr>
        <w:t>tener en cuenta el tipo de daño al que está sometido el equipo para de esta manera poder aplicar la técnica de inspección más adecuada. De ser necesario pueden utilizarse dos o más técnicas para aumentar la efectividad de inspección. Deben considerarse todos estos aspectos para seleccionar una técnica de examinación lo suficientemente adecuada para obtener resultados más efectivos.</w:t>
      </w:r>
    </w:p>
    <w:p w:rsidR="00673851" w:rsidRPr="008D024E" w:rsidRDefault="00673851" w:rsidP="00673851">
      <w:pPr>
        <w:pStyle w:val="SUBTITULO2"/>
        <w:numPr>
          <w:ilvl w:val="2"/>
          <w:numId w:val="1"/>
        </w:numPr>
        <w:outlineLvl w:val="3"/>
        <w:rPr>
          <w:rFonts w:cs="Arial"/>
        </w:rPr>
      </w:pPr>
      <w:bookmarkStart w:id="23" w:name="_Toc90226349"/>
      <w:r>
        <w:rPr>
          <w:rFonts w:cs="Arial"/>
        </w:rPr>
        <w:t>Efectividad de una técnica de inspección</w:t>
      </w:r>
      <w:r w:rsidRPr="008D024E">
        <w:rPr>
          <w:rFonts w:cs="Arial"/>
        </w:rPr>
        <w:t>.</w:t>
      </w:r>
      <w:bookmarkEnd w:id="23"/>
    </w:p>
    <w:p w:rsidR="00DD77B8" w:rsidRDefault="005F383A" w:rsidP="003111ED">
      <w:pPr>
        <w:pStyle w:val="Textoindependiente"/>
        <w:spacing w:after="360" w:line="480" w:lineRule="auto"/>
        <w:ind w:left="1416"/>
        <w:rPr>
          <w:rFonts w:ascii="Arial" w:hAnsi="Arial" w:cs="Arial"/>
          <w:sz w:val="24"/>
          <w:lang w:val="es-ES"/>
        </w:rPr>
      </w:pPr>
      <w:r>
        <w:rPr>
          <w:rFonts w:ascii="Arial" w:hAnsi="Arial" w:cs="Arial"/>
          <w:sz w:val="24"/>
          <w:lang w:val="es-ES"/>
        </w:rPr>
        <w:t xml:space="preserve">Es </w:t>
      </w:r>
      <w:r w:rsidR="004D093A">
        <w:rPr>
          <w:rFonts w:ascii="Arial" w:hAnsi="Arial" w:cs="Arial"/>
          <w:sz w:val="24"/>
          <w:lang w:val="es-ES"/>
        </w:rPr>
        <w:t>interesante</w:t>
      </w:r>
      <w:r>
        <w:rPr>
          <w:rFonts w:ascii="Arial" w:hAnsi="Arial" w:cs="Arial"/>
          <w:sz w:val="24"/>
          <w:lang w:val="es-ES"/>
        </w:rPr>
        <w:t xml:space="preserve"> saber </w:t>
      </w:r>
      <w:r w:rsidR="00B85346">
        <w:rPr>
          <w:rFonts w:ascii="Arial" w:hAnsi="Arial" w:cs="Arial"/>
          <w:sz w:val="24"/>
          <w:lang w:val="es-ES"/>
        </w:rPr>
        <w:t xml:space="preserve">que tan </w:t>
      </w:r>
      <w:r>
        <w:rPr>
          <w:rFonts w:ascii="Arial" w:hAnsi="Arial" w:cs="Arial"/>
          <w:sz w:val="24"/>
          <w:lang w:val="es-ES"/>
        </w:rPr>
        <w:t xml:space="preserve">efectiva puede resultar una técnica para identificar algún tipo de daño que esté presente en el equipo. </w:t>
      </w:r>
      <w:smartTag w:uri="urn:schemas-microsoft-com:office:smarttags" w:element="PersonName">
        <w:smartTagPr>
          <w:attr w:name="ProductID" w:val="La Norma API"/>
        </w:smartTagPr>
        <w:r>
          <w:rPr>
            <w:rFonts w:ascii="Arial" w:hAnsi="Arial" w:cs="Arial"/>
            <w:sz w:val="24"/>
            <w:lang w:val="es-ES"/>
          </w:rPr>
          <w:t>La Norma API</w:t>
        </w:r>
      </w:smartTag>
      <w:r>
        <w:rPr>
          <w:rFonts w:ascii="Arial" w:hAnsi="Arial" w:cs="Arial"/>
          <w:sz w:val="24"/>
          <w:lang w:val="es-ES"/>
        </w:rPr>
        <w:t xml:space="preserve"> 581 establece que l</w:t>
      </w:r>
      <w:r w:rsidR="00DD77B8" w:rsidRPr="00BA5D39">
        <w:rPr>
          <w:rFonts w:ascii="Arial" w:hAnsi="Arial" w:cs="Arial"/>
          <w:sz w:val="24"/>
          <w:lang w:val="es-ES"/>
        </w:rPr>
        <w:t>a efectividad de la inspección es cuantificada en términos de lo</w:t>
      </w:r>
      <w:r w:rsidR="003111ED">
        <w:rPr>
          <w:rFonts w:ascii="Arial" w:hAnsi="Arial" w:cs="Arial"/>
          <w:sz w:val="24"/>
          <w:lang w:val="es-ES"/>
        </w:rPr>
        <w:t>s estados de daño.</w:t>
      </w:r>
      <w:r w:rsidR="00DD77B8" w:rsidRPr="00BA5D39">
        <w:rPr>
          <w:rFonts w:ascii="Arial" w:hAnsi="Arial" w:cs="Arial"/>
          <w:sz w:val="24"/>
          <w:lang w:val="es-ES"/>
        </w:rPr>
        <w:t xml:space="preserve"> </w:t>
      </w:r>
      <w:r w:rsidR="00DD77B8" w:rsidRPr="0022007F">
        <w:rPr>
          <w:rFonts w:ascii="Arial" w:hAnsi="Arial" w:cs="Arial"/>
          <w:sz w:val="24"/>
          <w:lang w:val="es-ES"/>
        </w:rPr>
        <w:lastRenderedPageBreak/>
        <w:t xml:space="preserve">Los </w:t>
      </w:r>
      <w:r w:rsidR="00DD77B8">
        <w:rPr>
          <w:rFonts w:ascii="Arial" w:hAnsi="Arial" w:cs="Arial"/>
          <w:sz w:val="24"/>
          <w:lang w:val="es-ES"/>
        </w:rPr>
        <w:t>estados de daño representan la condición en que se encuentra el elemento que se esta analizando</w:t>
      </w:r>
      <w:r w:rsidR="003111ED">
        <w:rPr>
          <w:rFonts w:ascii="Arial" w:hAnsi="Arial" w:cs="Arial"/>
          <w:sz w:val="24"/>
          <w:lang w:val="es-ES"/>
        </w:rPr>
        <w:t xml:space="preserve">. </w:t>
      </w:r>
    </w:p>
    <w:p w:rsidR="00DD77B8" w:rsidRDefault="00DD77B8" w:rsidP="00DD77B8">
      <w:pPr>
        <w:pStyle w:val="Textoindependiente"/>
        <w:spacing w:after="360" w:line="480" w:lineRule="auto"/>
        <w:ind w:left="1416"/>
        <w:rPr>
          <w:rFonts w:ascii="Arial" w:hAnsi="Arial" w:cs="Arial"/>
          <w:sz w:val="24"/>
          <w:lang w:val="es-ES"/>
        </w:rPr>
      </w:pPr>
      <w:r>
        <w:rPr>
          <w:rFonts w:ascii="Arial" w:hAnsi="Arial" w:cs="Arial"/>
          <w:sz w:val="24"/>
          <w:lang w:val="es-ES"/>
        </w:rPr>
        <w:t>De acuerdo a esto, l</w:t>
      </w:r>
      <w:r w:rsidRPr="00530781">
        <w:rPr>
          <w:rFonts w:ascii="Arial" w:hAnsi="Arial" w:cs="Arial"/>
          <w:sz w:val="24"/>
          <w:lang w:val="es-ES"/>
        </w:rPr>
        <w:t>a efectividad de un programa de inspección puede ser cuantificada como la probabilidad de observar un estado de daño de acuerd</w:t>
      </w:r>
      <w:r>
        <w:rPr>
          <w:rFonts w:ascii="Arial" w:hAnsi="Arial" w:cs="Arial"/>
          <w:sz w:val="24"/>
          <w:lang w:val="es-ES"/>
        </w:rPr>
        <w:t>o a una de las cinco categorías indicadas a continuación:</w:t>
      </w:r>
    </w:p>
    <w:p w:rsidR="00DD77B8" w:rsidRPr="00A85A66" w:rsidRDefault="00DD77B8" w:rsidP="004A1B92">
      <w:pPr>
        <w:pStyle w:val="Textoindependiente"/>
        <w:numPr>
          <w:ilvl w:val="1"/>
          <w:numId w:val="15"/>
        </w:numPr>
        <w:spacing w:line="480" w:lineRule="auto"/>
        <w:ind w:left="2852" w:hanging="357"/>
        <w:rPr>
          <w:rFonts w:ascii="Arial" w:hAnsi="Arial" w:cs="Arial"/>
          <w:sz w:val="24"/>
          <w:lang w:val="es-ES"/>
        </w:rPr>
      </w:pPr>
      <w:r w:rsidRPr="00A85A66">
        <w:rPr>
          <w:rFonts w:ascii="Arial" w:hAnsi="Arial" w:cs="Arial"/>
          <w:sz w:val="24"/>
          <w:lang w:val="es-ES"/>
        </w:rPr>
        <w:t>Efectividad alta</w:t>
      </w:r>
    </w:p>
    <w:p w:rsidR="00DD77B8" w:rsidRPr="00A85A66" w:rsidRDefault="00DD77B8" w:rsidP="004A1B92">
      <w:pPr>
        <w:pStyle w:val="Textoindependiente"/>
        <w:numPr>
          <w:ilvl w:val="1"/>
          <w:numId w:val="15"/>
        </w:numPr>
        <w:spacing w:line="480" w:lineRule="auto"/>
        <w:ind w:left="2852" w:hanging="357"/>
        <w:rPr>
          <w:rFonts w:ascii="Arial" w:hAnsi="Arial" w:cs="Arial"/>
          <w:sz w:val="24"/>
          <w:lang w:val="es-ES"/>
        </w:rPr>
      </w:pPr>
      <w:r w:rsidRPr="00A85A66">
        <w:rPr>
          <w:rFonts w:ascii="Arial" w:hAnsi="Arial" w:cs="Arial"/>
          <w:sz w:val="24"/>
          <w:lang w:val="es-ES"/>
        </w:rPr>
        <w:t>Efectividad normal</w:t>
      </w:r>
    </w:p>
    <w:p w:rsidR="00DD77B8" w:rsidRPr="00A85A66" w:rsidRDefault="00DD77B8" w:rsidP="004A1B92">
      <w:pPr>
        <w:pStyle w:val="Textoindependiente"/>
        <w:numPr>
          <w:ilvl w:val="1"/>
          <w:numId w:val="15"/>
        </w:numPr>
        <w:spacing w:line="480" w:lineRule="auto"/>
        <w:ind w:left="2852" w:hanging="357"/>
        <w:rPr>
          <w:rFonts w:ascii="Arial" w:hAnsi="Arial" w:cs="Arial"/>
          <w:sz w:val="24"/>
          <w:lang w:val="es-ES"/>
        </w:rPr>
      </w:pPr>
      <w:r w:rsidRPr="00A85A66">
        <w:rPr>
          <w:rFonts w:ascii="Arial" w:hAnsi="Arial" w:cs="Arial"/>
          <w:sz w:val="24"/>
          <w:lang w:val="es-ES"/>
        </w:rPr>
        <w:t>Efectividad regular</w:t>
      </w:r>
    </w:p>
    <w:p w:rsidR="00DD77B8" w:rsidRPr="00A85A66" w:rsidRDefault="00DD77B8" w:rsidP="004A1B92">
      <w:pPr>
        <w:pStyle w:val="Textoindependiente"/>
        <w:numPr>
          <w:ilvl w:val="1"/>
          <w:numId w:val="15"/>
        </w:numPr>
        <w:spacing w:line="480" w:lineRule="auto"/>
        <w:ind w:left="2852" w:hanging="357"/>
        <w:rPr>
          <w:rFonts w:ascii="Arial" w:hAnsi="Arial" w:cs="Arial"/>
          <w:sz w:val="24"/>
          <w:lang w:val="es-ES"/>
        </w:rPr>
      </w:pPr>
      <w:r w:rsidRPr="00A85A66">
        <w:rPr>
          <w:rFonts w:ascii="Arial" w:hAnsi="Arial" w:cs="Arial"/>
          <w:sz w:val="24"/>
          <w:lang w:val="es-ES"/>
        </w:rPr>
        <w:t>Efectividad mala</w:t>
      </w:r>
    </w:p>
    <w:p w:rsidR="00DD77B8" w:rsidRDefault="00DD77B8" w:rsidP="00DD77B8">
      <w:pPr>
        <w:pStyle w:val="Textoindependiente"/>
        <w:numPr>
          <w:ilvl w:val="1"/>
          <w:numId w:val="15"/>
        </w:numPr>
        <w:spacing w:after="360" w:line="480" w:lineRule="auto"/>
        <w:rPr>
          <w:rFonts w:ascii="Arial" w:hAnsi="Arial" w:cs="Arial"/>
          <w:sz w:val="24"/>
          <w:lang w:val="es-ES"/>
        </w:rPr>
      </w:pPr>
      <w:r w:rsidRPr="00A85A66">
        <w:rPr>
          <w:rFonts w:ascii="Arial" w:hAnsi="Arial" w:cs="Arial"/>
          <w:sz w:val="24"/>
          <w:lang w:val="es-ES"/>
        </w:rPr>
        <w:t>No efectiva</w:t>
      </w:r>
    </w:p>
    <w:p w:rsidR="00DD77B8" w:rsidRDefault="00DD77B8" w:rsidP="00DD77B8">
      <w:pPr>
        <w:pStyle w:val="Textoindependiente"/>
        <w:spacing w:after="360" w:line="480" w:lineRule="auto"/>
        <w:ind w:left="1416"/>
        <w:rPr>
          <w:rFonts w:ascii="Arial" w:hAnsi="Arial" w:cs="Arial"/>
          <w:sz w:val="24"/>
        </w:rPr>
      </w:pPr>
      <w:r>
        <w:rPr>
          <w:rFonts w:ascii="Arial" w:hAnsi="Arial" w:cs="Arial"/>
          <w:sz w:val="24"/>
        </w:rPr>
        <w:t>La efectividad es alta cuando los métodos de inspección están identificando anticipadamente los daños en servicio (90%). Ejemplo de una evaluación para corrosión generalizada es una inspección interna visual, con medidas de espesor ultrasónicas.</w:t>
      </w:r>
    </w:p>
    <w:p w:rsidR="00DD77B8" w:rsidRDefault="00DD77B8" w:rsidP="00DD77B8">
      <w:pPr>
        <w:pStyle w:val="Textoindependiente"/>
        <w:spacing w:after="360" w:line="480" w:lineRule="auto"/>
        <w:ind w:left="1416"/>
        <w:rPr>
          <w:rFonts w:ascii="Arial" w:hAnsi="Arial" w:cs="Arial"/>
          <w:sz w:val="24"/>
        </w:rPr>
      </w:pPr>
      <w:r>
        <w:rPr>
          <w:rFonts w:ascii="Arial" w:hAnsi="Arial" w:cs="Arial"/>
          <w:sz w:val="24"/>
        </w:rPr>
        <w:t>La efectividad es normal cuando los métodos de inspección identifican el daño con más tiempo de anticipación (70%). Ejemplo de una evaluación para corrosión generalizada por examinación visual parcial acompañada por medición de espesores.</w:t>
      </w:r>
    </w:p>
    <w:p w:rsidR="00DD77B8" w:rsidRDefault="00DD77B8" w:rsidP="00DD77B8">
      <w:pPr>
        <w:pStyle w:val="Textoindependiente"/>
        <w:spacing w:after="360" w:line="480" w:lineRule="auto"/>
        <w:ind w:left="1416"/>
        <w:rPr>
          <w:rFonts w:ascii="Arial" w:hAnsi="Arial" w:cs="Arial"/>
          <w:sz w:val="24"/>
        </w:rPr>
      </w:pPr>
      <w:r>
        <w:rPr>
          <w:rFonts w:ascii="Arial" w:hAnsi="Arial" w:cs="Arial"/>
          <w:sz w:val="24"/>
        </w:rPr>
        <w:lastRenderedPageBreak/>
        <w:t>La efectividad es regular cuando los métodos de inspección identifican correctamente el daño en alrededor de la mitad del tiempo de anticipación (50%). Un ejemplo de una evaluación de este tipo para corrosión generalizada es una evaluación externa utilizando mediciones de espesores puntuales.</w:t>
      </w:r>
    </w:p>
    <w:p w:rsidR="00DD77B8" w:rsidRDefault="00DD77B8" w:rsidP="00DD77B8">
      <w:pPr>
        <w:pStyle w:val="Textoindependiente"/>
        <w:spacing w:after="360" w:line="480" w:lineRule="auto"/>
        <w:ind w:left="1416"/>
        <w:rPr>
          <w:rFonts w:ascii="Arial" w:hAnsi="Arial" w:cs="Arial"/>
          <w:sz w:val="24"/>
        </w:rPr>
      </w:pPr>
      <w:r>
        <w:rPr>
          <w:rFonts w:ascii="Arial" w:hAnsi="Arial" w:cs="Arial"/>
          <w:sz w:val="24"/>
        </w:rPr>
        <w:t>La efectividad es mala o pobre cuando los métodos de inspección proveen poca información para identificar correctamente el verdadero estado del daño (40%). Ejemplos de este tipo de efectividad para corrosión generalizada es una evaluación para corrosión utilizando únicamente un martillo de pruebas.</w:t>
      </w:r>
    </w:p>
    <w:p w:rsidR="00DD77B8" w:rsidRDefault="00DD77B8" w:rsidP="00DD77B8">
      <w:pPr>
        <w:pStyle w:val="Textoindependiente"/>
        <w:spacing w:after="360" w:line="480" w:lineRule="auto"/>
        <w:ind w:left="1416"/>
        <w:rPr>
          <w:rFonts w:ascii="Arial" w:hAnsi="Arial" w:cs="Arial"/>
          <w:sz w:val="24"/>
        </w:rPr>
      </w:pPr>
      <w:r>
        <w:rPr>
          <w:rFonts w:ascii="Arial" w:hAnsi="Arial" w:cs="Arial"/>
          <w:sz w:val="24"/>
        </w:rPr>
        <w:t>Es inefectiva una inspección cuando un método de inspección no provee ningún tipo de información para identificar correctamente el estado de daño del equipo. Un ejemplo para corrosión generalizada es una evaluación empleando únicamente inspección visual interna y externa.</w:t>
      </w:r>
    </w:p>
    <w:p w:rsidR="006A53DE" w:rsidRPr="008D024E" w:rsidRDefault="006A53DE" w:rsidP="006A53DE">
      <w:pPr>
        <w:pStyle w:val="SUBTITULO2"/>
        <w:numPr>
          <w:ilvl w:val="2"/>
          <w:numId w:val="1"/>
        </w:numPr>
        <w:outlineLvl w:val="3"/>
        <w:rPr>
          <w:rFonts w:cs="Arial"/>
        </w:rPr>
      </w:pPr>
      <w:bookmarkStart w:id="24" w:name="_Toc90226350"/>
      <w:r>
        <w:rPr>
          <w:rFonts w:cs="Arial"/>
        </w:rPr>
        <w:t>Técnicas de inspección empleadas en calderas</w:t>
      </w:r>
      <w:r w:rsidRPr="008D024E">
        <w:rPr>
          <w:rFonts w:cs="Arial"/>
        </w:rPr>
        <w:t>.</w:t>
      </w:r>
      <w:bookmarkEnd w:id="24"/>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 xml:space="preserve">Para identificar las técnicas de inspección que se suelen emplear para examinar calderas, se utilizará la norma API 573 “Inspection of Fired Boilers and Heaters”, al igual que la norma </w:t>
      </w:r>
      <w:r w:rsidRPr="00DD77B8">
        <w:rPr>
          <w:rFonts w:ascii="Arial" w:hAnsi="Arial" w:cs="Arial"/>
          <w:sz w:val="24"/>
        </w:rPr>
        <w:lastRenderedPageBreak/>
        <w:t>ASME “Boiler and Pressure Vessel Code - Section</w:t>
      </w:r>
      <w:r w:rsidR="00961DEC">
        <w:rPr>
          <w:rFonts w:ascii="Arial" w:hAnsi="Arial" w:cs="Arial"/>
          <w:sz w:val="24"/>
        </w:rPr>
        <w:t xml:space="preserve"> V Nondestructive Examinations”. </w:t>
      </w:r>
      <w:r w:rsidRPr="00DD77B8">
        <w:rPr>
          <w:rFonts w:ascii="Arial" w:hAnsi="Arial" w:cs="Arial"/>
          <w:sz w:val="24"/>
        </w:rPr>
        <w:t xml:space="preserve">De acuerdo a esto, entre las más </w:t>
      </w:r>
      <w:r w:rsidR="00961DEC">
        <w:rPr>
          <w:rFonts w:ascii="Arial" w:hAnsi="Arial" w:cs="Arial"/>
          <w:sz w:val="24"/>
        </w:rPr>
        <w:t xml:space="preserve">efectivas </w:t>
      </w:r>
      <w:r w:rsidRPr="00DD77B8">
        <w:rPr>
          <w:rFonts w:ascii="Arial" w:hAnsi="Arial" w:cs="Arial"/>
          <w:sz w:val="24"/>
        </w:rPr>
        <w:t>técnicas de inspección que se suelen realizar cuando la caldera está en mantenimiento, tenemos:</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Inspección Visual.</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Mediciones de espesor de pared.</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Mediciones dimensionales de los tubos.</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Radiografía.</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Pruebas boroscópicas.</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Pruebas de tintas penetrantes.</w:t>
      </w:r>
    </w:p>
    <w:p w:rsidR="006A53DE" w:rsidRPr="00DD77B8" w:rsidRDefault="006A53DE" w:rsidP="00415CAC">
      <w:pPr>
        <w:pStyle w:val="Textoindependiente"/>
        <w:numPr>
          <w:ilvl w:val="0"/>
          <w:numId w:val="21"/>
        </w:numPr>
        <w:spacing w:line="480" w:lineRule="auto"/>
        <w:rPr>
          <w:rFonts w:ascii="Arial" w:hAnsi="Arial" w:cs="Arial"/>
          <w:sz w:val="24"/>
        </w:rPr>
      </w:pPr>
      <w:r w:rsidRPr="00DD77B8">
        <w:rPr>
          <w:rFonts w:ascii="Arial" w:hAnsi="Arial" w:cs="Arial"/>
          <w:sz w:val="24"/>
        </w:rPr>
        <w:t>Pruebas de partículas magnéticas.</w:t>
      </w:r>
    </w:p>
    <w:p w:rsidR="006A53DE" w:rsidRPr="00DD77B8" w:rsidRDefault="006A53DE" w:rsidP="00415CAC">
      <w:pPr>
        <w:pStyle w:val="Textoindependiente"/>
        <w:numPr>
          <w:ilvl w:val="0"/>
          <w:numId w:val="21"/>
        </w:numPr>
        <w:spacing w:after="360" w:line="480" w:lineRule="auto"/>
        <w:ind w:left="2132" w:hanging="357"/>
        <w:rPr>
          <w:rFonts w:ascii="Arial" w:hAnsi="Arial" w:cs="Arial"/>
          <w:sz w:val="24"/>
        </w:rPr>
      </w:pPr>
      <w:r w:rsidRPr="00DD77B8">
        <w:rPr>
          <w:rFonts w:ascii="Arial" w:hAnsi="Arial" w:cs="Arial"/>
          <w:sz w:val="24"/>
        </w:rPr>
        <w:t xml:space="preserve">Secciones de tubos removidas para pruebas de </w:t>
      </w:r>
      <w:r w:rsidR="00415CAC">
        <w:rPr>
          <w:rFonts w:ascii="Arial" w:hAnsi="Arial" w:cs="Arial"/>
          <w:sz w:val="24"/>
        </w:rPr>
        <w:t>fluencia y p</w:t>
      </w:r>
      <w:r w:rsidRPr="00DD77B8">
        <w:rPr>
          <w:rFonts w:ascii="Arial" w:hAnsi="Arial" w:cs="Arial"/>
          <w:sz w:val="24"/>
        </w:rPr>
        <w:t>ruebas metalográficas.</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La inspección visual o examinación visual es una técnica fundamental que ayuda a identificar efectos debido al deterioro, defectos actuales y potenciales defectos de fallas en tubos, conexiones, soldaduras, partes sueltas, etc. Las condiciones encontradas por la examinación visual son típicamente seguidas por una más detallada inspección para evaluar el grado de deterioro.</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lastRenderedPageBreak/>
        <w:t>La determinación del espesor de pared en tubos y otros elementos es una parte esencial en la inspección. Por lo general ésta se realiza una vez que el equipo ya ha sido limpiado y ya se le ha realizado la inspección preliminar. De esta manera es posible identificar daños probables de corrosión, erosión, si se compara los espesores actuales con los espesores originales o con los espesores medidos en inspecciones anteriores.</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Cuando se sospecha que ha habido algún sobrecalentamiento o cuando existe la evidencia de que hay algún mecanismo de deterioro que ha ocasionado deformación o cambio en las dimensiones de los tubos, se hace necesario un análisis dimensional. Básicamente este tipo de inspección consiste en identificar las áreas de mayor daño, áreas en donde existan ampollas, o deformaciones y determinar cuanto se ha deformado para evaluar posteriormente.</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 xml:space="preserve">Por lo general, las radiográficas suelen efectuarse en zonas en las que los tubos han sido soldados con la finalidad de determinar porosidades en la soldadura, u otro tipo de daños típico que no es posible inspeccionar externamente. También la </w:t>
      </w:r>
      <w:r w:rsidRPr="00DD77B8">
        <w:rPr>
          <w:rFonts w:ascii="Arial" w:hAnsi="Arial" w:cs="Arial"/>
          <w:sz w:val="24"/>
        </w:rPr>
        <w:lastRenderedPageBreak/>
        <w:t>radiografía es ampliamente utilizada para verificar la presencia de fisuras en domos.</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Fibra óptica o boroscopios son de uso limitado pero son satisfactoriamente empleados para visualizar internamente tubos y para inspeccionar su interior.  De esta manera es posible determinar si es que existen depósitos o si es que hay algún efecto de corrosión que pueda estar presente en la zona interna de los tubos de cualquier parte que se desee analizar.</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La prueba de tintas penetrantes es la técnica de inspección que más se utiliza para determinar zonas o lugares en los que se evidencie la presencia de fisuras o también para determinar si es que hay poros cuando se ha realizado alguna soldadura. Dependiendo de la experiencia del inspector, una o más pruebas pueden realizarse.</w:t>
      </w:r>
    </w:p>
    <w:p w:rsidR="006A53DE" w:rsidRPr="00DD77B8" w:rsidRDefault="006A53DE" w:rsidP="006A53DE">
      <w:pPr>
        <w:pStyle w:val="Textoindependiente"/>
        <w:spacing w:after="360" w:line="480" w:lineRule="auto"/>
        <w:ind w:left="1416"/>
        <w:rPr>
          <w:rFonts w:ascii="Arial" w:hAnsi="Arial" w:cs="Arial"/>
          <w:sz w:val="24"/>
        </w:rPr>
      </w:pPr>
      <w:r w:rsidRPr="00DD77B8">
        <w:rPr>
          <w:rFonts w:ascii="Arial" w:hAnsi="Arial" w:cs="Arial"/>
          <w:sz w:val="24"/>
        </w:rPr>
        <w:t>Para identificar fisuras, la técnica de partículas magnéticas también puede ser empleada. Por lo general las zonas que se inspeccionarán mediante este procedimiento son zonas en las que existe la sospecha de presencia de fisuras u otro tipo de daño interno no visible a simple vista.</w:t>
      </w:r>
    </w:p>
    <w:p w:rsidR="006A53DE" w:rsidRDefault="006A53DE" w:rsidP="006A53DE">
      <w:pPr>
        <w:pStyle w:val="Textoindependiente"/>
        <w:spacing w:after="360" w:line="480" w:lineRule="auto"/>
        <w:ind w:left="1416"/>
        <w:rPr>
          <w:rFonts w:ascii="Arial" w:hAnsi="Arial" w:cs="Arial"/>
          <w:sz w:val="24"/>
          <w:lang w:val="es-ES"/>
        </w:rPr>
      </w:pPr>
      <w:r w:rsidRPr="00DD77B8">
        <w:rPr>
          <w:rFonts w:ascii="Arial" w:hAnsi="Arial" w:cs="Arial"/>
          <w:sz w:val="24"/>
        </w:rPr>
        <w:lastRenderedPageBreak/>
        <w:t>Cuando una zona en particular de la caldera ha experimentado algún tipo de daño severo, tal como sobrecalentamiento, se suele remover secciones de tubos con la finalidad de analizar cambios en la microestructura interna o algún tipo de cambio dimensional. Estas secciones pueden ser de 1ft (</w:t>
      </w:r>
      <w:smartTag w:uri="urn:schemas-microsoft-com:office:smarttags" w:element="metricconverter">
        <w:smartTagPr>
          <w:attr w:name="ProductID" w:val="30 cm"/>
        </w:smartTagPr>
        <w:r w:rsidRPr="00DD77B8">
          <w:rPr>
            <w:rFonts w:ascii="Arial" w:hAnsi="Arial" w:cs="Arial"/>
            <w:sz w:val="24"/>
          </w:rPr>
          <w:t>30 cm</w:t>
        </w:r>
      </w:smartTag>
      <w:r w:rsidRPr="00DD77B8">
        <w:rPr>
          <w:rFonts w:ascii="Arial" w:hAnsi="Arial" w:cs="Arial"/>
          <w:sz w:val="24"/>
        </w:rPr>
        <w:t xml:space="preserve">.) o más dependiendo de lo que se desee analizar. </w:t>
      </w:r>
    </w:p>
    <w:p w:rsidR="00673851" w:rsidRPr="008D024E" w:rsidRDefault="00673851" w:rsidP="00673851">
      <w:pPr>
        <w:pStyle w:val="SUBTITULO2"/>
        <w:numPr>
          <w:ilvl w:val="2"/>
          <w:numId w:val="1"/>
        </w:numPr>
        <w:outlineLvl w:val="3"/>
        <w:rPr>
          <w:rFonts w:cs="Arial"/>
        </w:rPr>
      </w:pPr>
      <w:bookmarkStart w:id="25" w:name="_Toc90226351"/>
      <w:r>
        <w:rPr>
          <w:rFonts w:cs="Arial"/>
        </w:rPr>
        <w:t>Identificación de mecanismos de deterioramiento y modos de falla</w:t>
      </w:r>
      <w:r w:rsidRPr="008D024E">
        <w:rPr>
          <w:rFonts w:cs="Arial"/>
        </w:rPr>
        <w:t>.</w:t>
      </w:r>
      <w:bookmarkEnd w:id="25"/>
    </w:p>
    <w:p w:rsidR="003132AB" w:rsidRPr="008D024E" w:rsidRDefault="003132AB" w:rsidP="00CC06A5">
      <w:pPr>
        <w:pStyle w:val="Textoindependiente"/>
        <w:spacing w:after="360" w:line="480" w:lineRule="auto"/>
        <w:ind w:left="1416"/>
        <w:rPr>
          <w:rFonts w:ascii="Arial" w:hAnsi="Arial" w:cs="Arial"/>
          <w:sz w:val="24"/>
        </w:rPr>
      </w:pPr>
      <w:r w:rsidRPr="008D024E">
        <w:rPr>
          <w:rFonts w:ascii="Arial" w:hAnsi="Arial" w:cs="Arial"/>
          <w:sz w:val="24"/>
        </w:rPr>
        <w:t xml:space="preserve">Identificar el apropiado mecanismo de deterioramiento, susceptibilidad y modos de falla para todos los elementos del equipo que se esta analizando, es esencial para la calidad y la efectividad de la evaluación </w:t>
      </w:r>
      <w:r w:rsidR="007B2132">
        <w:rPr>
          <w:rFonts w:ascii="Arial" w:hAnsi="Arial" w:cs="Arial"/>
          <w:sz w:val="24"/>
        </w:rPr>
        <w:t>basada en riesgo</w:t>
      </w:r>
      <w:r w:rsidRPr="008D024E">
        <w:rPr>
          <w:rFonts w:ascii="Arial" w:hAnsi="Arial" w:cs="Arial"/>
          <w:sz w:val="24"/>
        </w:rPr>
        <w:t xml:space="preserve">. Se debe consultar a un metalurgista o a un especialista en corrosión para definir los tipos de mecanismos de deterioramiento que existen en el equipo y potenciales modos de falla. El modo de falla es una clave importante para determinar la probabilidad y consecuencia de falla. </w:t>
      </w:r>
    </w:p>
    <w:p w:rsidR="00DB54C1" w:rsidRDefault="00DB54C1" w:rsidP="00CC06A5">
      <w:pPr>
        <w:pStyle w:val="Textoindependiente"/>
        <w:spacing w:after="360" w:line="480" w:lineRule="auto"/>
        <w:ind w:left="1416"/>
        <w:rPr>
          <w:rFonts w:ascii="Arial" w:hAnsi="Arial" w:cs="Arial"/>
          <w:sz w:val="24"/>
        </w:rPr>
      </w:pPr>
      <w:r w:rsidRPr="008D024E">
        <w:rPr>
          <w:rFonts w:ascii="Arial" w:hAnsi="Arial" w:cs="Arial"/>
          <w:sz w:val="24"/>
        </w:rPr>
        <w:t xml:space="preserve">El término mecanismos de deterioramiento se utiliza para definir al tipo de daño </w:t>
      </w:r>
      <w:r w:rsidR="005D282A" w:rsidRPr="008D024E">
        <w:rPr>
          <w:rFonts w:ascii="Arial" w:hAnsi="Arial" w:cs="Arial"/>
          <w:sz w:val="24"/>
        </w:rPr>
        <w:t>al que esta sometido el elemento que se esta estudiand</w:t>
      </w:r>
      <w:r w:rsidR="00C62E5B" w:rsidRPr="008D024E">
        <w:rPr>
          <w:rFonts w:ascii="Arial" w:hAnsi="Arial" w:cs="Arial"/>
          <w:sz w:val="24"/>
        </w:rPr>
        <w:t xml:space="preserve">o. </w:t>
      </w:r>
      <w:r w:rsidR="005A1048" w:rsidRPr="008D024E">
        <w:rPr>
          <w:rFonts w:ascii="Arial" w:hAnsi="Arial" w:cs="Arial"/>
          <w:sz w:val="24"/>
        </w:rPr>
        <w:t xml:space="preserve">Entender la operación del equipo y la interacción con el ambiente en el que se encuentra, es la clave para </w:t>
      </w:r>
      <w:r w:rsidR="005A1048" w:rsidRPr="008D024E">
        <w:rPr>
          <w:rFonts w:ascii="Arial" w:hAnsi="Arial" w:cs="Arial"/>
          <w:sz w:val="24"/>
        </w:rPr>
        <w:lastRenderedPageBreak/>
        <w:t>identificar el mecanismo de deterioramiento.</w:t>
      </w:r>
      <w:r w:rsidR="005A1048">
        <w:rPr>
          <w:rFonts w:ascii="Arial" w:hAnsi="Arial" w:cs="Arial"/>
          <w:sz w:val="24"/>
        </w:rPr>
        <w:t xml:space="preserve"> </w:t>
      </w:r>
      <w:r w:rsidR="00C62E5B" w:rsidRPr="008D024E">
        <w:rPr>
          <w:rFonts w:ascii="Arial" w:hAnsi="Arial" w:cs="Arial"/>
          <w:sz w:val="24"/>
        </w:rPr>
        <w:t>Típicos daños observados son</w:t>
      </w:r>
      <w:r w:rsidR="005D282A" w:rsidRPr="008D024E">
        <w:rPr>
          <w:rFonts w:ascii="Arial" w:hAnsi="Arial" w:cs="Arial"/>
          <w:sz w:val="24"/>
        </w:rPr>
        <w:t>:</w:t>
      </w:r>
    </w:p>
    <w:p w:rsidR="00CC06A5" w:rsidRPr="00CC06A5" w:rsidRDefault="00CC06A5" w:rsidP="004A1B92">
      <w:pPr>
        <w:pStyle w:val="Textoindependiente"/>
        <w:numPr>
          <w:ilvl w:val="0"/>
          <w:numId w:val="14"/>
        </w:numPr>
        <w:spacing w:line="480" w:lineRule="auto"/>
        <w:ind w:left="2137" w:hanging="357"/>
        <w:rPr>
          <w:rFonts w:ascii="Arial" w:hAnsi="Arial" w:cs="Arial"/>
          <w:sz w:val="24"/>
        </w:rPr>
      </w:pPr>
      <w:r w:rsidRPr="00CC06A5">
        <w:rPr>
          <w:rFonts w:ascii="Arial" w:hAnsi="Arial" w:cs="Arial"/>
          <w:sz w:val="24"/>
        </w:rPr>
        <w:t>Daños por corrosión generalizada interna y externa.</w:t>
      </w:r>
    </w:p>
    <w:p w:rsidR="00CC06A5" w:rsidRPr="00CC06A5" w:rsidRDefault="00CC06A5" w:rsidP="004A1B92">
      <w:pPr>
        <w:pStyle w:val="Textoindependiente"/>
        <w:numPr>
          <w:ilvl w:val="0"/>
          <w:numId w:val="14"/>
        </w:numPr>
        <w:spacing w:line="480" w:lineRule="auto"/>
        <w:ind w:left="2137" w:hanging="357"/>
        <w:rPr>
          <w:rFonts w:ascii="Arial" w:hAnsi="Arial" w:cs="Arial"/>
          <w:sz w:val="24"/>
        </w:rPr>
      </w:pPr>
      <w:r w:rsidRPr="00CC06A5">
        <w:rPr>
          <w:rFonts w:ascii="Arial" w:hAnsi="Arial" w:cs="Arial"/>
          <w:sz w:val="24"/>
        </w:rPr>
        <w:t>Daños por corrosión bajo esfuerzo.</w:t>
      </w:r>
    </w:p>
    <w:p w:rsidR="00CC06A5" w:rsidRPr="00CC06A5" w:rsidRDefault="00CC06A5" w:rsidP="004A1B92">
      <w:pPr>
        <w:pStyle w:val="Textoindependiente"/>
        <w:numPr>
          <w:ilvl w:val="0"/>
          <w:numId w:val="14"/>
        </w:numPr>
        <w:spacing w:line="480" w:lineRule="auto"/>
        <w:ind w:left="2137" w:hanging="357"/>
        <w:rPr>
          <w:rFonts w:ascii="Arial" w:hAnsi="Arial" w:cs="Arial"/>
          <w:sz w:val="24"/>
        </w:rPr>
      </w:pPr>
      <w:r w:rsidRPr="00CC06A5">
        <w:rPr>
          <w:rFonts w:ascii="Arial" w:hAnsi="Arial" w:cs="Arial"/>
          <w:sz w:val="24"/>
        </w:rPr>
        <w:t>Daños metalúrgicos y debidos al ambiente.</w:t>
      </w:r>
    </w:p>
    <w:p w:rsidR="00CC06A5" w:rsidRDefault="00CC06A5" w:rsidP="00CC06A5">
      <w:pPr>
        <w:pStyle w:val="Textoindependiente"/>
        <w:numPr>
          <w:ilvl w:val="0"/>
          <w:numId w:val="14"/>
        </w:numPr>
        <w:spacing w:after="360" w:line="480" w:lineRule="auto"/>
        <w:rPr>
          <w:rFonts w:ascii="Arial" w:hAnsi="Arial" w:cs="Arial"/>
          <w:sz w:val="24"/>
        </w:rPr>
      </w:pPr>
      <w:r w:rsidRPr="00CC06A5">
        <w:rPr>
          <w:rFonts w:ascii="Arial" w:hAnsi="Arial" w:cs="Arial"/>
          <w:sz w:val="24"/>
        </w:rPr>
        <w:t>Daños mecánicos.</w:t>
      </w:r>
      <w:r>
        <w:rPr>
          <w:rFonts w:ascii="Arial" w:hAnsi="Arial" w:cs="Arial"/>
          <w:sz w:val="24"/>
        </w:rPr>
        <w:t xml:space="preserve"> </w:t>
      </w:r>
    </w:p>
    <w:p w:rsidR="0061144C" w:rsidRPr="008D024E" w:rsidRDefault="0061144C" w:rsidP="00AD32A2">
      <w:pPr>
        <w:pStyle w:val="SUBTITULO1"/>
        <w:numPr>
          <w:ilvl w:val="1"/>
          <w:numId w:val="1"/>
        </w:numPr>
        <w:rPr>
          <w:rFonts w:cs="Arial"/>
        </w:rPr>
      </w:pPr>
      <w:bookmarkStart w:id="26" w:name="_Toc67392995"/>
      <w:bookmarkStart w:id="27" w:name="_Toc90226352"/>
      <w:r w:rsidRPr="008D024E">
        <w:rPr>
          <w:rFonts w:cs="Arial"/>
        </w:rPr>
        <w:t xml:space="preserve">Tipos de </w:t>
      </w:r>
      <w:r w:rsidR="0017088C" w:rsidRPr="008D024E">
        <w:rPr>
          <w:rFonts w:cs="Arial"/>
        </w:rPr>
        <w:t>fal</w:t>
      </w:r>
      <w:r w:rsidRPr="008D024E">
        <w:rPr>
          <w:rFonts w:cs="Arial"/>
        </w:rPr>
        <w:t xml:space="preserve">la </w:t>
      </w:r>
      <w:r w:rsidR="0017088C" w:rsidRPr="008D024E">
        <w:rPr>
          <w:rFonts w:cs="Arial"/>
        </w:rPr>
        <w:t>co</w:t>
      </w:r>
      <w:r w:rsidRPr="008D024E">
        <w:rPr>
          <w:rFonts w:cs="Arial"/>
        </w:rPr>
        <w:t xml:space="preserve">munes en </w:t>
      </w:r>
      <w:r w:rsidR="0017088C" w:rsidRPr="008D024E">
        <w:rPr>
          <w:rFonts w:cs="Arial"/>
        </w:rPr>
        <w:t>c</w:t>
      </w:r>
      <w:r w:rsidRPr="008D024E">
        <w:rPr>
          <w:rFonts w:cs="Arial"/>
        </w:rPr>
        <w:t>alderas</w:t>
      </w:r>
      <w:bookmarkEnd w:id="26"/>
      <w:r w:rsidR="00E301DC">
        <w:rPr>
          <w:rFonts w:cs="Arial"/>
        </w:rPr>
        <w:t xml:space="preserve"> acuatubulares</w:t>
      </w:r>
      <w:r w:rsidR="00BC4287">
        <w:rPr>
          <w:rFonts w:cs="Arial"/>
        </w:rPr>
        <w:t>.</w:t>
      </w:r>
      <w:bookmarkEnd w:id="27"/>
    </w:p>
    <w:p w:rsidR="00AD6A77" w:rsidRDefault="00AD6A77" w:rsidP="005376EC">
      <w:pPr>
        <w:pStyle w:val="Textoindependiente"/>
        <w:spacing w:after="360" w:line="480" w:lineRule="auto"/>
        <w:ind w:left="788"/>
        <w:rPr>
          <w:rFonts w:ascii="Arial" w:hAnsi="Arial" w:cs="Arial"/>
          <w:sz w:val="24"/>
          <w:lang w:val="es-ES"/>
        </w:rPr>
      </w:pPr>
      <w:r>
        <w:rPr>
          <w:rFonts w:ascii="Arial" w:hAnsi="Arial" w:cs="Arial"/>
          <w:sz w:val="24"/>
          <w:lang w:val="es-ES"/>
        </w:rPr>
        <w:t>Se puede definir a una caldera como un recipiente presurizado al cual se le suministra calor con la finalidad de generar vapor, este vapor a su vez puede ser empleado en cualquier aplicación o proceso.</w:t>
      </w:r>
    </w:p>
    <w:p w:rsidR="00600A5D" w:rsidRPr="008D024E" w:rsidRDefault="0068783F" w:rsidP="005376EC">
      <w:pPr>
        <w:pStyle w:val="Textoindependiente"/>
        <w:spacing w:after="360" w:line="480" w:lineRule="auto"/>
        <w:ind w:left="788"/>
        <w:rPr>
          <w:rFonts w:ascii="Arial" w:hAnsi="Arial" w:cs="Arial"/>
          <w:sz w:val="24"/>
          <w:lang w:val="es-ES"/>
        </w:rPr>
      </w:pPr>
      <w:r>
        <w:rPr>
          <w:rFonts w:ascii="Arial" w:hAnsi="Arial" w:cs="Arial"/>
          <w:sz w:val="24"/>
          <w:lang w:val="es-ES"/>
        </w:rPr>
        <w:t xml:space="preserve">Una caldera está sujeta </w:t>
      </w:r>
      <w:r w:rsidR="00600A5D" w:rsidRPr="008D024E">
        <w:rPr>
          <w:rFonts w:ascii="Arial" w:hAnsi="Arial" w:cs="Arial"/>
          <w:sz w:val="24"/>
          <w:lang w:val="es-ES"/>
        </w:rPr>
        <w:t>a una variedad de fallas que envuelve</w:t>
      </w:r>
      <w:r>
        <w:rPr>
          <w:rFonts w:ascii="Arial" w:hAnsi="Arial" w:cs="Arial"/>
          <w:sz w:val="24"/>
          <w:lang w:val="es-ES"/>
        </w:rPr>
        <w:t>n uno o más mecanismos severos. Los m</w:t>
      </w:r>
      <w:r w:rsidR="00DE7C30">
        <w:rPr>
          <w:rFonts w:ascii="Arial" w:hAnsi="Arial" w:cs="Arial"/>
          <w:sz w:val="24"/>
          <w:lang w:val="es-ES"/>
        </w:rPr>
        <w:t xml:space="preserve">ás comunes tipos de estos mecanismos son la corrosión, </w:t>
      </w:r>
      <w:r w:rsidR="00600A5D" w:rsidRPr="008D024E">
        <w:rPr>
          <w:rFonts w:ascii="Arial" w:hAnsi="Arial" w:cs="Arial"/>
          <w:sz w:val="24"/>
          <w:lang w:val="es-ES"/>
        </w:rPr>
        <w:t xml:space="preserve">la cual incluye también a la erosión; los procesos mecánico ambientales, incluyendo a la corrosión bajo esfuerzo y daños por hidrógeno; fracturas, incluyendo fractura por fatiga, fractura por fatiga térmica y ruptura por esfuerzos; y distorsión, especialmente la distorsión que envuelve los efectos </w:t>
      </w:r>
      <w:r w:rsidR="00C3662F" w:rsidRPr="008D024E">
        <w:rPr>
          <w:rFonts w:ascii="Arial" w:hAnsi="Arial" w:cs="Arial"/>
          <w:sz w:val="24"/>
          <w:lang w:val="es-ES"/>
        </w:rPr>
        <w:t xml:space="preserve">de la </w:t>
      </w:r>
      <w:r w:rsidR="00611C78">
        <w:rPr>
          <w:rFonts w:ascii="Arial" w:hAnsi="Arial" w:cs="Arial"/>
          <w:sz w:val="24"/>
          <w:lang w:val="es-ES"/>
        </w:rPr>
        <w:t>fluencia lenta</w:t>
      </w:r>
      <w:r w:rsidR="00C3662F" w:rsidRPr="008D024E">
        <w:rPr>
          <w:rFonts w:ascii="Arial" w:hAnsi="Arial" w:cs="Arial"/>
          <w:sz w:val="24"/>
          <w:lang w:val="es-ES"/>
        </w:rPr>
        <w:t xml:space="preserve"> o creep.</w:t>
      </w:r>
    </w:p>
    <w:p w:rsidR="00C62E5B" w:rsidRPr="008D024E" w:rsidRDefault="00C62E5B" w:rsidP="00C62E5B">
      <w:pPr>
        <w:pStyle w:val="Textoindependiente"/>
        <w:spacing w:after="360" w:line="480" w:lineRule="auto"/>
        <w:ind w:left="788"/>
        <w:rPr>
          <w:rFonts w:ascii="Arial" w:hAnsi="Arial" w:cs="Arial"/>
          <w:sz w:val="24"/>
          <w:lang w:val="es-ES"/>
        </w:rPr>
      </w:pPr>
      <w:r w:rsidRPr="008D024E">
        <w:rPr>
          <w:rFonts w:ascii="Arial" w:hAnsi="Arial" w:cs="Arial"/>
          <w:sz w:val="24"/>
          <w:lang w:val="es-ES"/>
        </w:rPr>
        <w:lastRenderedPageBreak/>
        <w:t>La mayoría de las fallas en generadores de vapor ocurren en</w:t>
      </w:r>
      <w:r w:rsidR="00000D84" w:rsidRPr="008D024E">
        <w:rPr>
          <w:rFonts w:ascii="Arial" w:hAnsi="Arial" w:cs="Arial"/>
          <w:sz w:val="24"/>
          <w:lang w:val="es-ES"/>
        </w:rPr>
        <w:t xml:space="preserve"> los componentes </w:t>
      </w:r>
      <w:r w:rsidR="00DE7C30">
        <w:rPr>
          <w:rFonts w:ascii="Arial" w:hAnsi="Arial" w:cs="Arial"/>
          <w:sz w:val="24"/>
          <w:lang w:val="es-ES"/>
        </w:rPr>
        <w:t>presurizados, que son los tubos y</w:t>
      </w:r>
      <w:r w:rsidR="00000D84" w:rsidRPr="008D024E">
        <w:rPr>
          <w:rFonts w:ascii="Arial" w:hAnsi="Arial" w:cs="Arial"/>
          <w:sz w:val="24"/>
          <w:lang w:val="es-ES"/>
        </w:rPr>
        <w:t xml:space="preserve"> </w:t>
      </w:r>
      <w:r w:rsidR="00DE7C30">
        <w:rPr>
          <w:rFonts w:ascii="Arial" w:hAnsi="Arial" w:cs="Arial"/>
          <w:sz w:val="24"/>
          <w:lang w:val="es-ES"/>
        </w:rPr>
        <w:t>domos</w:t>
      </w:r>
      <w:r w:rsidRPr="008D024E">
        <w:rPr>
          <w:rFonts w:ascii="Arial" w:hAnsi="Arial" w:cs="Arial"/>
          <w:sz w:val="24"/>
          <w:lang w:val="es-ES"/>
        </w:rPr>
        <w:t xml:space="preserve"> que constituyen una buena porción del sistema de generación de vapor.</w:t>
      </w:r>
    </w:p>
    <w:p w:rsidR="0017088C" w:rsidRPr="008D024E" w:rsidRDefault="0017088C" w:rsidP="00E301DC">
      <w:pPr>
        <w:pStyle w:val="SUBTITULO2"/>
        <w:numPr>
          <w:ilvl w:val="2"/>
          <w:numId w:val="1"/>
        </w:numPr>
        <w:outlineLvl w:val="3"/>
        <w:rPr>
          <w:rFonts w:cs="Arial"/>
        </w:rPr>
      </w:pPr>
      <w:r w:rsidRPr="008D024E">
        <w:rPr>
          <w:rFonts w:cs="Arial"/>
        </w:rPr>
        <w:t xml:space="preserve"> </w:t>
      </w:r>
      <w:bookmarkStart w:id="28" w:name="_Toc90226353"/>
      <w:r w:rsidR="00E301DC">
        <w:rPr>
          <w:rFonts w:cs="Arial"/>
        </w:rPr>
        <w:t>F</w:t>
      </w:r>
      <w:r w:rsidRPr="008D024E">
        <w:rPr>
          <w:rFonts w:cs="Arial"/>
        </w:rPr>
        <w:t>alla</w:t>
      </w:r>
      <w:r w:rsidR="00E301DC">
        <w:rPr>
          <w:rFonts w:cs="Arial"/>
        </w:rPr>
        <w:t xml:space="preserve">s </w:t>
      </w:r>
      <w:r w:rsidRPr="008D024E">
        <w:rPr>
          <w:rFonts w:cs="Arial"/>
        </w:rPr>
        <w:t>en tubos</w:t>
      </w:r>
      <w:r w:rsidR="00DE7C30">
        <w:rPr>
          <w:rFonts w:cs="Arial"/>
        </w:rPr>
        <w:t xml:space="preserve"> y domos</w:t>
      </w:r>
      <w:r w:rsidRPr="008D024E">
        <w:rPr>
          <w:rFonts w:cs="Arial"/>
        </w:rPr>
        <w:t>.</w:t>
      </w:r>
      <w:bookmarkEnd w:id="28"/>
    </w:p>
    <w:p w:rsidR="00000D84" w:rsidRPr="008D024E" w:rsidRDefault="00000D84" w:rsidP="00E301DC">
      <w:pPr>
        <w:pStyle w:val="Textoindependiente"/>
        <w:spacing w:after="360" w:line="480" w:lineRule="auto"/>
        <w:ind w:left="1416"/>
        <w:rPr>
          <w:rFonts w:ascii="Arial" w:hAnsi="Arial" w:cs="Arial"/>
          <w:sz w:val="24"/>
        </w:rPr>
      </w:pPr>
      <w:r w:rsidRPr="008D024E">
        <w:rPr>
          <w:rFonts w:ascii="Arial" w:hAnsi="Arial" w:cs="Arial"/>
          <w:sz w:val="24"/>
        </w:rPr>
        <w:t xml:space="preserve">Los tubos </w:t>
      </w:r>
      <w:r w:rsidRPr="00E301DC">
        <w:rPr>
          <w:rFonts w:ascii="Arial" w:hAnsi="Arial" w:cs="Arial"/>
          <w:sz w:val="24"/>
          <w:lang w:val="es-ES"/>
        </w:rPr>
        <w:t>de</w:t>
      </w:r>
      <w:r w:rsidRPr="008D024E">
        <w:rPr>
          <w:rFonts w:ascii="Arial" w:hAnsi="Arial" w:cs="Arial"/>
          <w:sz w:val="24"/>
        </w:rPr>
        <w:t xml:space="preserve"> las calderas pueden experimentar distintas formas de falla, típicamente estos daños pueden ser atribuidos a mecanismos de deterioro tanto internos como externos. </w:t>
      </w:r>
    </w:p>
    <w:p w:rsidR="00CE5475" w:rsidRPr="008D024E" w:rsidRDefault="00244038" w:rsidP="00E301DC">
      <w:pPr>
        <w:pStyle w:val="Textoindependiente"/>
        <w:spacing w:after="360" w:line="480" w:lineRule="auto"/>
        <w:ind w:left="1416"/>
        <w:rPr>
          <w:rFonts w:ascii="Arial" w:hAnsi="Arial" w:cs="Arial"/>
          <w:sz w:val="24"/>
        </w:rPr>
      </w:pPr>
      <w:r w:rsidRPr="008D024E">
        <w:rPr>
          <w:rFonts w:ascii="Arial" w:hAnsi="Arial" w:cs="Arial"/>
          <w:sz w:val="24"/>
        </w:rPr>
        <w:t xml:space="preserve">Los daños internos están directamente influenciados por los depósitos debidos al agua que es empleada en la generación del vapor. Debido a que los depósitos tienen una baja conductividad térmica con respecto a la </w:t>
      </w:r>
      <w:r w:rsidR="00CE5475" w:rsidRPr="008D024E">
        <w:rPr>
          <w:rFonts w:ascii="Arial" w:hAnsi="Arial" w:cs="Arial"/>
          <w:sz w:val="24"/>
        </w:rPr>
        <w:t>del tubo, lo cual tiene como efecto en un increme</w:t>
      </w:r>
      <w:r w:rsidRPr="008D024E">
        <w:rPr>
          <w:rFonts w:ascii="Arial" w:hAnsi="Arial" w:cs="Arial"/>
          <w:sz w:val="24"/>
        </w:rPr>
        <w:t xml:space="preserve">nto en la temperatura del metal y la </w:t>
      </w:r>
      <w:r w:rsidR="00DE7C30">
        <w:rPr>
          <w:rFonts w:ascii="Arial" w:hAnsi="Arial" w:cs="Arial"/>
          <w:sz w:val="24"/>
        </w:rPr>
        <w:t xml:space="preserve">consecuente </w:t>
      </w:r>
      <w:r w:rsidRPr="008D024E">
        <w:rPr>
          <w:rFonts w:ascii="Arial" w:hAnsi="Arial" w:cs="Arial"/>
          <w:sz w:val="24"/>
        </w:rPr>
        <w:t>falla. En los tubos sobrecalentadores</w:t>
      </w:r>
      <w:r w:rsidR="00CE5475" w:rsidRPr="008D024E">
        <w:rPr>
          <w:rFonts w:ascii="Arial" w:hAnsi="Arial" w:cs="Arial"/>
          <w:sz w:val="24"/>
        </w:rPr>
        <w:t>, un incremento de la temperatura puede causar una falla por fluencia lenta prematura, causar fallas en la soldadura y acelerar la corrosión y la oxidación. En las paredes del horno, los depósitos causan daños por la presencia del hidrógeno.</w:t>
      </w:r>
    </w:p>
    <w:p w:rsidR="00C62D1E" w:rsidRDefault="00244038" w:rsidP="00E301DC">
      <w:pPr>
        <w:pStyle w:val="Textoindependiente"/>
        <w:spacing w:after="360" w:line="480" w:lineRule="auto"/>
        <w:ind w:left="1416"/>
        <w:rPr>
          <w:rFonts w:ascii="Arial" w:hAnsi="Arial" w:cs="Arial"/>
          <w:sz w:val="24"/>
        </w:rPr>
      </w:pPr>
      <w:r w:rsidRPr="008D024E">
        <w:rPr>
          <w:rFonts w:ascii="Arial" w:hAnsi="Arial" w:cs="Arial"/>
          <w:sz w:val="24"/>
        </w:rPr>
        <w:t xml:space="preserve">Los daños externos tienen que ver con la las formas de transferencia de calor del fuego hacia el agua en el interior de los tubos. Un </w:t>
      </w:r>
      <w:r w:rsidR="00CE5475" w:rsidRPr="008D024E">
        <w:rPr>
          <w:rFonts w:ascii="Arial" w:hAnsi="Arial" w:cs="Arial"/>
          <w:sz w:val="24"/>
        </w:rPr>
        <w:t xml:space="preserve">desbalance en el flujo de calor provoca una </w:t>
      </w:r>
      <w:r w:rsidR="00CE5475" w:rsidRPr="008D024E">
        <w:rPr>
          <w:rFonts w:ascii="Arial" w:hAnsi="Arial" w:cs="Arial"/>
          <w:sz w:val="24"/>
        </w:rPr>
        <w:lastRenderedPageBreak/>
        <w:t xml:space="preserve">ruptura súbita de los tubos. </w:t>
      </w:r>
      <w:r w:rsidR="00181945">
        <w:rPr>
          <w:rFonts w:ascii="Arial" w:hAnsi="Arial" w:cs="Arial"/>
          <w:sz w:val="24"/>
        </w:rPr>
        <w:t xml:space="preserve">Esta </w:t>
      </w:r>
      <w:r w:rsidR="00CE5475" w:rsidRPr="008D024E">
        <w:rPr>
          <w:rFonts w:ascii="Arial" w:hAnsi="Arial" w:cs="Arial"/>
          <w:sz w:val="24"/>
        </w:rPr>
        <w:t xml:space="preserve">es una falla muy seria, porque en los generadores de vapor puede causar una inmediato aumento en la erosión de tubos adyacentes y provocar escapes de vapor en los lados de las paredes del horno, el sobrecalentamiento de otros tubos puede causar la perdida de la circulación en la caldera y dañar otros componentes del sistema, lo que resulta en una perdida del fluido de trabajo. </w:t>
      </w:r>
    </w:p>
    <w:p w:rsidR="00244038" w:rsidRPr="008D024E" w:rsidRDefault="00244038" w:rsidP="00E301DC">
      <w:pPr>
        <w:pStyle w:val="Textoindependiente"/>
        <w:spacing w:after="360" w:line="480" w:lineRule="auto"/>
        <w:ind w:left="1416"/>
        <w:rPr>
          <w:rFonts w:ascii="Arial" w:hAnsi="Arial" w:cs="Arial"/>
          <w:sz w:val="24"/>
        </w:rPr>
      </w:pPr>
      <w:r w:rsidRPr="008D024E">
        <w:rPr>
          <w:rFonts w:ascii="Arial" w:hAnsi="Arial" w:cs="Arial"/>
          <w:sz w:val="24"/>
        </w:rPr>
        <w:t>En La tabla 1</w:t>
      </w:r>
      <w:r w:rsidR="00A67DCB">
        <w:rPr>
          <w:rFonts w:ascii="Arial" w:hAnsi="Arial" w:cs="Arial"/>
          <w:sz w:val="24"/>
        </w:rPr>
        <w:t>.2</w:t>
      </w:r>
      <w:r w:rsidRPr="008D024E">
        <w:rPr>
          <w:rFonts w:ascii="Arial" w:hAnsi="Arial" w:cs="Arial"/>
          <w:sz w:val="24"/>
        </w:rPr>
        <w:t xml:space="preserve"> se indica</w:t>
      </w:r>
      <w:r w:rsidR="00C3662F" w:rsidRPr="008D024E">
        <w:rPr>
          <w:rFonts w:ascii="Arial" w:hAnsi="Arial" w:cs="Arial"/>
          <w:sz w:val="24"/>
        </w:rPr>
        <w:t xml:space="preserve"> los mecanismos de deterioro más comunes que suelen presentarse en los tubos de calderas acuatubulares</w:t>
      </w:r>
      <w:r w:rsidR="00C62D1E">
        <w:rPr>
          <w:rFonts w:ascii="Arial" w:hAnsi="Arial" w:cs="Arial"/>
          <w:sz w:val="24"/>
        </w:rPr>
        <w:t xml:space="preserve"> y seguidamente se describen cada uno de ellos</w:t>
      </w:r>
      <w:r w:rsidR="00C3662F" w:rsidRPr="008D024E">
        <w:rPr>
          <w:rFonts w:ascii="Arial" w:hAnsi="Arial" w:cs="Arial"/>
          <w:sz w:val="24"/>
        </w:rPr>
        <w:t xml:space="preserve">. </w:t>
      </w:r>
    </w:p>
    <w:p w:rsidR="00506FA2" w:rsidRPr="008D024E" w:rsidRDefault="00E7716D" w:rsidP="00E7716D">
      <w:pPr>
        <w:pStyle w:val="TABLA"/>
        <w:spacing w:after="120"/>
        <w:outlineLvl w:val="6"/>
      </w:pPr>
      <w:bookmarkStart w:id="29" w:name="_Toc90226469"/>
      <w:r>
        <w:t>TABLA 1.</w:t>
      </w:r>
      <w:fldSimple w:instr=" SEQ TABLA_1. \* ARABIC ">
        <w:r w:rsidR="003E4199">
          <w:rPr>
            <w:noProof/>
          </w:rPr>
          <w:t>2</w:t>
        </w:r>
        <w:bookmarkEnd w:id="29"/>
      </w:fldSimple>
    </w:p>
    <w:p w:rsidR="00506FA2" w:rsidRPr="008D024E" w:rsidRDefault="00506FA2" w:rsidP="00E7716D">
      <w:pPr>
        <w:pStyle w:val="TABLA"/>
        <w:spacing w:after="120"/>
        <w:outlineLvl w:val="6"/>
      </w:pPr>
      <w:bookmarkStart w:id="30" w:name="_Toc90226470"/>
      <w:r w:rsidRPr="008D024E">
        <w:t>MECANISMOS DE FALLA COMUNES EN CALDERAS ACUATUBULARES</w:t>
      </w:r>
      <w:bookmarkEnd w:id="30"/>
    </w:p>
    <w:tbl>
      <w:tblPr>
        <w:tblStyle w:val="Tablaconcuadrcula"/>
        <w:tblW w:w="7841" w:type="dxa"/>
        <w:jc w:val="center"/>
        <w:tblInd w:w="652" w:type="dxa"/>
        <w:tblLook w:val="01E0"/>
      </w:tblPr>
      <w:tblGrid>
        <w:gridCol w:w="2595"/>
        <w:gridCol w:w="5246"/>
      </w:tblGrid>
      <w:tr w:rsidR="007010FC" w:rsidRPr="008D024E">
        <w:trPr>
          <w:trHeight w:val="99"/>
          <w:jc w:val="center"/>
        </w:trPr>
        <w:tc>
          <w:tcPr>
            <w:tcW w:w="2595" w:type="dxa"/>
            <w:vAlign w:val="center"/>
          </w:tcPr>
          <w:p w:rsidR="007010FC" w:rsidRPr="008D024E" w:rsidRDefault="007010FC" w:rsidP="006F3C1E">
            <w:pPr>
              <w:pStyle w:val="Textoindependiente"/>
              <w:spacing w:before="100" w:beforeAutospacing="1" w:after="100" w:afterAutospacing="1"/>
              <w:jc w:val="center"/>
              <w:rPr>
                <w:rFonts w:ascii="Arial" w:hAnsi="Arial" w:cs="Arial"/>
                <w:sz w:val="24"/>
              </w:rPr>
            </w:pPr>
            <w:r w:rsidRPr="007010FC">
              <w:rPr>
                <w:rFonts w:ascii="Arial" w:hAnsi="Arial" w:cs="Arial"/>
                <w:b/>
                <w:sz w:val="24"/>
              </w:rPr>
              <w:t>Ubicación</w:t>
            </w:r>
          </w:p>
        </w:tc>
        <w:tc>
          <w:tcPr>
            <w:tcW w:w="5246" w:type="dxa"/>
            <w:vAlign w:val="center"/>
          </w:tcPr>
          <w:p w:rsidR="007010FC" w:rsidRPr="007010FC" w:rsidRDefault="007010FC" w:rsidP="006F3C1E">
            <w:pPr>
              <w:pStyle w:val="Textoindependiente"/>
              <w:spacing w:before="100" w:beforeAutospacing="1" w:after="100" w:afterAutospacing="1"/>
              <w:jc w:val="center"/>
              <w:rPr>
                <w:rFonts w:ascii="Arial" w:hAnsi="Arial" w:cs="Arial"/>
                <w:b/>
                <w:sz w:val="24"/>
              </w:rPr>
            </w:pPr>
            <w:r w:rsidRPr="007010FC">
              <w:rPr>
                <w:rFonts w:ascii="Arial" w:hAnsi="Arial" w:cs="Arial"/>
                <w:b/>
                <w:sz w:val="24"/>
              </w:rPr>
              <w:t>Mecanismo de falla</w:t>
            </w:r>
          </w:p>
        </w:tc>
      </w:tr>
      <w:tr w:rsidR="00506FA2" w:rsidRPr="008D024E">
        <w:trPr>
          <w:trHeight w:val="800"/>
          <w:jc w:val="center"/>
        </w:trPr>
        <w:tc>
          <w:tcPr>
            <w:tcW w:w="2595" w:type="dxa"/>
            <w:vAlign w:val="center"/>
          </w:tcPr>
          <w:p w:rsidR="00506FA2" w:rsidRPr="008D024E" w:rsidRDefault="00995A0A" w:rsidP="00FA3561">
            <w:pPr>
              <w:pStyle w:val="Textoindependiente"/>
              <w:spacing w:before="60" w:after="60"/>
              <w:jc w:val="center"/>
              <w:rPr>
                <w:rFonts w:ascii="Arial" w:hAnsi="Arial" w:cs="Arial"/>
                <w:sz w:val="24"/>
              </w:rPr>
            </w:pPr>
            <w:r w:rsidRPr="008D024E">
              <w:rPr>
                <w:rFonts w:ascii="Arial" w:hAnsi="Arial" w:cs="Arial"/>
                <w:sz w:val="24"/>
              </w:rPr>
              <w:t>Fallas por corrosión interna (lado agua)</w:t>
            </w:r>
          </w:p>
        </w:tc>
        <w:tc>
          <w:tcPr>
            <w:tcW w:w="5246" w:type="dxa"/>
            <w:vAlign w:val="center"/>
          </w:tcPr>
          <w:p w:rsidR="00E77443" w:rsidRPr="008D024E" w:rsidRDefault="00E7744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Corrosión cáustica</w:t>
            </w:r>
            <w:r w:rsidR="002D19A3" w:rsidRPr="008D024E">
              <w:rPr>
                <w:rFonts w:ascii="Arial" w:hAnsi="Arial" w:cs="Arial"/>
                <w:sz w:val="24"/>
              </w:rPr>
              <w:t>.</w:t>
            </w:r>
          </w:p>
          <w:p w:rsidR="00FD2077" w:rsidRPr="008D024E" w:rsidRDefault="00FD2077" w:rsidP="00FA3561">
            <w:pPr>
              <w:pStyle w:val="Textoindependiente"/>
              <w:numPr>
                <w:ilvl w:val="0"/>
                <w:numId w:val="4"/>
              </w:numPr>
              <w:tabs>
                <w:tab w:val="clear" w:pos="720"/>
                <w:tab w:val="num" w:pos="459"/>
              </w:tabs>
              <w:spacing w:before="60" w:after="60"/>
              <w:ind w:left="459" w:hanging="357"/>
              <w:rPr>
                <w:rFonts w:ascii="Arial" w:hAnsi="Arial" w:cs="Arial"/>
                <w:sz w:val="24"/>
              </w:rPr>
            </w:pPr>
            <w:r w:rsidRPr="008D024E">
              <w:rPr>
                <w:rFonts w:ascii="Arial" w:hAnsi="Arial" w:cs="Arial"/>
                <w:sz w:val="24"/>
              </w:rPr>
              <w:t>Daños por hidrógeno</w:t>
            </w:r>
            <w:r w:rsidR="002D19A3" w:rsidRPr="008D024E">
              <w:rPr>
                <w:rFonts w:ascii="Arial" w:hAnsi="Arial" w:cs="Arial"/>
                <w:sz w:val="24"/>
              </w:rPr>
              <w:t>.</w:t>
            </w:r>
            <w:r w:rsidRPr="008D024E">
              <w:rPr>
                <w:rFonts w:ascii="Arial" w:hAnsi="Arial" w:cs="Arial"/>
                <w:sz w:val="24"/>
              </w:rPr>
              <w:t xml:space="preserve"> </w:t>
            </w:r>
          </w:p>
          <w:p w:rsidR="00506FA2" w:rsidRPr="008D024E" w:rsidRDefault="00995A0A" w:rsidP="00FA3561">
            <w:pPr>
              <w:pStyle w:val="Textoindependiente"/>
              <w:numPr>
                <w:ilvl w:val="0"/>
                <w:numId w:val="4"/>
              </w:numPr>
              <w:tabs>
                <w:tab w:val="clear" w:pos="720"/>
                <w:tab w:val="num" w:pos="459"/>
              </w:tabs>
              <w:spacing w:before="60" w:after="60"/>
              <w:ind w:left="459" w:hanging="357"/>
              <w:rPr>
                <w:rFonts w:ascii="Arial" w:hAnsi="Arial" w:cs="Arial"/>
                <w:sz w:val="24"/>
              </w:rPr>
            </w:pPr>
            <w:r w:rsidRPr="008D024E">
              <w:rPr>
                <w:rFonts w:ascii="Arial" w:hAnsi="Arial" w:cs="Arial"/>
                <w:sz w:val="24"/>
              </w:rPr>
              <w:t>Corrosión por oxígeno</w:t>
            </w:r>
            <w:r w:rsidR="002D19A3" w:rsidRPr="008D024E">
              <w:rPr>
                <w:rFonts w:ascii="Arial" w:hAnsi="Arial" w:cs="Arial"/>
                <w:sz w:val="24"/>
              </w:rPr>
              <w:t>.</w:t>
            </w:r>
          </w:p>
          <w:p w:rsidR="00E77443" w:rsidRPr="008D024E" w:rsidRDefault="002D19A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Agrietamiento por c</w:t>
            </w:r>
            <w:r w:rsidR="00E77443" w:rsidRPr="008D024E">
              <w:rPr>
                <w:rFonts w:ascii="Arial" w:hAnsi="Arial" w:cs="Arial"/>
                <w:sz w:val="24"/>
              </w:rPr>
              <w:t>orrosión bajo esfuerzo</w:t>
            </w:r>
            <w:r w:rsidRPr="008D024E">
              <w:rPr>
                <w:rFonts w:ascii="Arial" w:hAnsi="Arial" w:cs="Arial"/>
                <w:sz w:val="24"/>
              </w:rPr>
              <w:t>.</w:t>
            </w:r>
          </w:p>
        </w:tc>
      </w:tr>
      <w:tr w:rsidR="00995A0A" w:rsidRPr="008D024E">
        <w:trPr>
          <w:jc w:val="center"/>
        </w:trPr>
        <w:tc>
          <w:tcPr>
            <w:tcW w:w="2595" w:type="dxa"/>
            <w:vAlign w:val="center"/>
          </w:tcPr>
          <w:p w:rsidR="00995A0A" w:rsidRPr="008D024E" w:rsidRDefault="00995A0A" w:rsidP="00FA3561">
            <w:pPr>
              <w:pStyle w:val="Textoindependiente"/>
              <w:spacing w:before="60" w:after="60"/>
              <w:jc w:val="center"/>
              <w:rPr>
                <w:rFonts w:ascii="Arial" w:hAnsi="Arial" w:cs="Arial"/>
                <w:sz w:val="24"/>
              </w:rPr>
            </w:pPr>
            <w:r w:rsidRPr="008D024E">
              <w:rPr>
                <w:rFonts w:ascii="Arial" w:hAnsi="Arial" w:cs="Arial"/>
                <w:sz w:val="24"/>
              </w:rPr>
              <w:t>Fallas por corrosión externa (lado fuego)</w:t>
            </w:r>
          </w:p>
        </w:tc>
        <w:tc>
          <w:tcPr>
            <w:tcW w:w="5246" w:type="dxa"/>
            <w:vAlign w:val="center"/>
          </w:tcPr>
          <w:p w:rsidR="00995A0A" w:rsidRPr="008D024E" w:rsidRDefault="00E7744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Co</w:t>
            </w:r>
            <w:r w:rsidR="0038092D" w:rsidRPr="008D024E">
              <w:rPr>
                <w:rFonts w:ascii="Arial" w:hAnsi="Arial" w:cs="Arial"/>
                <w:sz w:val="24"/>
              </w:rPr>
              <w:t>rr</w:t>
            </w:r>
            <w:r w:rsidR="00181945">
              <w:rPr>
                <w:rFonts w:ascii="Arial" w:hAnsi="Arial" w:cs="Arial"/>
                <w:sz w:val="24"/>
              </w:rPr>
              <w:t>osión por ceniza del combustible</w:t>
            </w:r>
            <w:r w:rsidR="002D19A3" w:rsidRPr="008D024E">
              <w:rPr>
                <w:rFonts w:ascii="Arial" w:hAnsi="Arial" w:cs="Arial"/>
                <w:sz w:val="24"/>
              </w:rPr>
              <w:t>.</w:t>
            </w:r>
          </w:p>
          <w:p w:rsidR="00E77443" w:rsidRPr="008D024E" w:rsidRDefault="00E7744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Corrosión en el punto de rocío durante los períodos de inactividad</w:t>
            </w:r>
            <w:r w:rsidR="002D19A3" w:rsidRPr="008D024E">
              <w:rPr>
                <w:rFonts w:ascii="Arial" w:hAnsi="Arial" w:cs="Arial"/>
                <w:sz w:val="24"/>
              </w:rPr>
              <w:t>.</w:t>
            </w:r>
          </w:p>
        </w:tc>
      </w:tr>
      <w:tr w:rsidR="00995A0A" w:rsidRPr="008D024E">
        <w:trPr>
          <w:jc w:val="center"/>
        </w:trPr>
        <w:tc>
          <w:tcPr>
            <w:tcW w:w="2595" w:type="dxa"/>
            <w:vAlign w:val="center"/>
          </w:tcPr>
          <w:p w:rsidR="00995A0A" w:rsidRPr="008D024E" w:rsidRDefault="00995A0A" w:rsidP="00FA3561">
            <w:pPr>
              <w:pStyle w:val="Textoindependiente"/>
              <w:spacing w:before="60" w:after="60"/>
              <w:jc w:val="center"/>
              <w:rPr>
                <w:rFonts w:ascii="Arial" w:hAnsi="Arial" w:cs="Arial"/>
                <w:sz w:val="24"/>
              </w:rPr>
            </w:pPr>
            <w:r w:rsidRPr="008D024E">
              <w:rPr>
                <w:rFonts w:ascii="Arial" w:hAnsi="Arial" w:cs="Arial"/>
                <w:sz w:val="24"/>
              </w:rPr>
              <w:t>Fallas por fluencia lenta (creep) y ruptura por tensión</w:t>
            </w:r>
          </w:p>
        </w:tc>
        <w:tc>
          <w:tcPr>
            <w:tcW w:w="5246" w:type="dxa"/>
            <w:vAlign w:val="center"/>
          </w:tcPr>
          <w:p w:rsidR="00E77443" w:rsidRPr="008D024E" w:rsidRDefault="00E7744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Sobrecalentamiento de larga duración</w:t>
            </w:r>
            <w:r w:rsidR="002D19A3" w:rsidRPr="008D024E">
              <w:rPr>
                <w:rFonts w:ascii="Arial" w:hAnsi="Arial" w:cs="Arial"/>
                <w:sz w:val="24"/>
              </w:rPr>
              <w:t>.</w:t>
            </w:r>
          </w:p>
          <w:p w:rsidR="00995A0A" w:rsidRPr="008D024E" w:rsidRDefault="00E77443" w:rsidP="00FA3561">
            <w:pPr>
              <w:pStyle w:val="Textoindependiente"/>
              <w:numPr>
                <w:ilvl w:val="0"/>
                <w:numId w:val="4"/>
              </w:numPr>
              <w:tabs>
                <w:tab w:val="clear" w:pos="720"/>
                <w:tab w:val="num" w:pos="459"/>
              </w:tabs>
              <w:spacing w:before="60" w:after="60"/>
              <w:ind w:left="459"/>
              <w:rPr>
                <w:rFonts w:ascii="Arial" w:hAnsi="Arial" w:cs="Arial"/>
                <w:sz w:val="24"/>
              </w:rPr>
            </w:pPr>
            <w:r w:rsidRPr="008D024E">
              <w:rPr>
                <w:rFonts w:ascii="Arial" w:hAnsi="Arial" w:cs="Arial"/>
                <w:sz w:val="24"/>
              </w:rPr>
              <w:t>Sobrecalentamiento de corta duración</w:t>
            </w:r>
            <w:r w:rsidR="002D19A3" w:rsidRPr="008D024E">
              <w:rPr>
                <w:rFonts w:ascii="Arial" w:hAnsi="Arial" w:cs="Arial"/>
                <w:sz w:val="24"/>
              </w:rPr>
              <w:t>.</w:t>
            </w:r>
          </w:p>
        </w:tc>
      </w:tr>
    </w:tbl>
    <w:p w:rsidR="00FA3561" w:rsidRPr="00FA3561" w:rsidRDefault="00FA3561" w:rsidP="00FA3561">
      <w:pPr>
        <w:pStyle w:val="Textoindependiente"/>
        <w:spacing w:line="480" w:lineRule="auto"/>
        <w:rPr>
          <w:rFonts w:ascii="Arial" w:hAnsi="Arial" w:cs="Arial"/>
          <w:sz w:val="24"/>
        </w:rPr>
      </w:pPr>
    </w:p>
    <w:p w:rsidR="00A96D2F" w:rsidRPr="00E301DC" w:rsidRDefault="00A96D2F" w:rsidP="00E301DC">
      <w:pPr>
        <w:pStyle w:val="Textoindependiente"/>
        <w:spacing w:line="480" w:lineRule="auto"/>
        <w:ind w:left="1418"/>
        <w:rPr>
          <w:rFonts w:ascii="Arial" w:hAnsi="Arial" w:cs="Arial"/>
          <w:sz w:val="24"/>
        </w:rPr>
      </w:pPr>
      <w:r w:rsidRPr="00E301DC">
        <w:rPr>
          <w:rFonts w:ascii="Arial" w:hAnsi="Arial" w:cs="Arial"/>
          <w:b/>
          <w:sz w:val="24"/>
        </w:rPr>
        <w:lastRenderedPageBreak/>
        <w:t>Fallas por corrosión interna (lado agua)</w:t>
      </w:r>
    </w:p>
    <w:p w:rsidR="00A96D2F" w:rsidRPr="008D024E" w:rsidRDefault="00A120F7" w:rsidP="00A96D2F">
      <w:pPr>
        <w:pStyle w:val="Textoindependiente"/>
        <w:spacing w:after="360" w:line="480" w:lineRule="auto"/>
        <w:ind w:left="1416"/>
        <w:rPr>
          <w:rFonts w:ascii="Arial" w:hAnsi="Arial" w:cs="Arial"/>
          <w:sz w:val="24"/>
        </w:rPr>
      </w:pPr>
      <w:r w:rsidRPr="008D024E">
        <w:rPr>
          <w:rFonts w:ascii="Arial" w:hAnsi="Arial" w:cs="Arial"/>
          <w:sz w:val="24"/>
        </w:rPr>
        <w:t xml:space="preserve">La corrosión de tubos y domos es bastante dependiente del agua y los químicos aplicados a ésta dentro de la caldera. Algunos de los más comunes tipos de corrosión del lado de agua incluyen corrosión cáustica, </w:t>
      </w:r>
      <w:r w:rsidR="00C95C02">
        <w:rPr>
          <w:rFonts w:ascii="Arial" w:hAnsi="Arial" w:cs="Arial"/>
          <w:sz w:val="24"/>
        </w:rPr>
        <w:t xml:space="preserve">daños por hidrógeno, </w:t>
      </w:r>
      <w:r w:rsidRPr="008D024E">
        <w:rPr>
          <w:rFonts w:ascii="Arial" w:hAnsi="Arial" w:cs="Arial"/>
          <w:sz w:val="24"/>
        </w:rPr>
        <w:t xml:space="preserve">picaduras por oxígeno o corrosión localizada y corrosión por tensión. Un importante factor en el grado de corrosión del lado de agua es la cantidad de </w:t>
      </w:r>
      <w:r w:rsidR="00AF746C" w:rsidRPr="008D024E">
        <w:rPr>
          <w:rFonts w:ascii="Arial" w:hAnsi="Arial" w:cs="Arial"/>
          <w:sz w:val="24"/>
        </w:rPr>
        <w:t>producto de corrosión depositado</w:t>
      </w:r>
      <w:r w:rsidRPr="008D024E">
        <w:rPr>
          <w:rFonts w:ascii="Arial" w:hAnsi="Arial" w:cs="Arial"/>
          <w:sz w:val="24"/>
        </w:rPr>
        <w:t>. Los depósitos disminuyen la transferencia de calor y consecuentemente el sobrecalentamiento local, el cual causa una concentración de contaminantes y corrosivos. Dependiendo de cuales contaminantes están  presentes en el agua de alimentación durante un período de desequilibrio químico, diferentes localizaciones de depósitos, velocidad, y efectos</w:t>
      </w:r>
      <w:r w:rsidR="00DE7C30">
        <w:rPr>
          <w:rFonts w:ascii="Arial" w:hAnsi="Arial" w:cs="Arial"/>
          <w:sz w:val="24"/>
        </w:rPr>
        <w:t xml:space="preserve"> pueden ser </w:t>
      </w:r>
      <w:r w:rsidRPr="008D024E">
        <w:rPr>
          <w:rFonts w:ascii="Arial" w:hAnsi="Arial" w:cs="Arial"/>
          <w:sz w:val="24"/>
        </w:rPr>
        <w:t>experimentados.</w:t>
      </w:r>
    </w:p>
    <w:p w:rsidR="001512BC" w:rsidRDefault="00C95C02" w:rsidP="00A96D2F">
      <w:pPr>
        <w:pStyle w:val="Textoindependiente"/>
        <w:spacing w:after="360" w:line="480" w:lineRule="auto"/>
        <w:ind w:left="1416"/>
        <w:rPr>
          <w:rFonts w:ascii="Arial" w:hAnsi="Arial" w:cs="Arial"/>
          <w:sz w:val="24"/>
        </w:rPr>
      </w:pPr>
      <w:r>
        <w:rPr>
          <w:rFonts w:ascii="Arial" w:hAnsi="Arial" w:cs="Arial"/>
          <w:sz w:val="24"/>
        </w:rPr>
        <w:t xml:space="preserve">La corrosión cáustica se produce como consecuencia de un depósito de los productos corrosivos del agua de alimentación en los que el hidróxido de sodio puede concentrarse hasta elevados niveles de </w:t>
      </w:r>
      <w:r w:rsidR="00D3358F">
        <w:rPr>
          <w:rFonts w:ascii="Arial" w:hAnsi="Arial" w:cs="Arial"/>
          <w:sz w:val="24"/>
        </w:rPr>
        <w:t>p</w:t>
      </w:r>
      <w:r>
        <w:rPr>
          <w:rFonts w:ascii="Arial" w:hAnsi="Arial" w:cs="Arial"/>
          <w:sz w:val="24"/>
        </w:rPr>
        <w:t>H.</w:t>
      </w:r>
      <w:r w:rsidR="00A120F7" w:rsidRPr="008D024E">
        <w:rPr>
          <w:rFonts w:ascii="Arial" w:hAnsi="Arial" w:cs="Arial"/>
          <w:sz w:val="24"/>
        </w:rPr>
        <w:t xml:space="preserve"> </w:t>
      </w:r>
      <w:r>
        <w:rPr>
          <w:rFonts w:ascii="Arial" w:hAnsi="Arial" w:cs="Arial"/>
          <w:sz w:val="24"/>
        </w:rPr>
        <w:t xml:space="preserve"> Si se tiene muy elevados niveles de </w:t>
      </w:r>
      <w:r w:rsidR="00D3358F">
        <w:rPr>
          <w:rFonts w:ascii="Arial" w:hAnsi="Arial" w:cs="Arial"/>
          <w:sz w:val="24"/>
        </w:rPr>
        <w:t>p</w:t>
      </w:r>
      <w:r>
        <w:rPr>
          <w:rFonts w:ascii="Arial" w:hAnsi="Arial" w:cs="Arial"/>
          <w:sz w:val="24"/>
        </w:rPr>
        <w:t xml:space="preserve">H, la capa de óxido que a menudo actúa como capa protectora se vuelve soluble ocasionando una corrosión rápida. Si el espesor del depósito es suficientemente grande como para </w:t>
      </w:r>
      <w:r>
        <w:rPr>
          <w:rFonts w:ascii="Arial" w:hAnsi="Arial" w:cs="Arial"/>
          <w:sz w:val="24"/>
        </w:rPr>
        <w:lastRenderedPageBreak/>
        <w:t>concentrar localmente los depósitos se puede dar una corrosión severa lo que origina la formación de acanaladuras</w:t>
      </w:r>
      <w:r w:rsidR="00181945">
        <w:rPr>
          <w:rFonts w:ascii="Arial" w:hAnsi="Arial" w:cs="Arial"/>
          <w:sz w:val="24"/>
        </w:rPr>
        <w:t xml:space="preserve"> como se indica en la figura 1.3</w:t>
      </w:r>
      <w:r>
        <w:rPr>
          <w:rFonts w:ascii="Arial" w:hAnsi="Arial" w:cs="Arial"/>
          <w:sz w:val="24"/>
        </w:rPr>
        <w:t>.</w:t>
      </w:r>
      <w:r w:rsidR="00A120F7" w:rsidRPr="008D024E">
        <w:rPr>
          <w:rFonts w:ascii="Arial" w:hAnsi="Arial" w:cs="Arial"/>
          <w:sz w:val="24"/>
        </w:rPr>
        <w:t xml:space="preserve"> </w:t>
      </w:r>
    </w:p>
    <w:p w:rsidR="008F7A56" w:rsidRPr="008D024E" w:rsidRDefault="003D21BE" w:rsidP="00214356">
      <w:pPr>
        <w:pStyle w:val="Textoindependiente"/>
        <w:spacing w:after="240"/>
        <w:jc w:val="center"/>
        <w:rPr>
          <w:rFonts w:ascii="Arial" w:hAnsi="Arial" w:cs="Arial"/>
          <w:sz w:val="24"/>
        </w:rPr>
      </w:pPr>
      <w:r>
        <w:rPr>
          <w:rFonts w:ascii="Arial" w:hAnsi="Arial" w:cs="Arial"/>
          <w:noProof/>
          <w:sz w:val="24"/>
          <w:lang w:val="es-ES"/>
        </w:rPr>
        <w:drawing>
          <wp:inline distT="0" distB="0" distL="0" distR="0">
            <wp:extent cx="2295525" cy="2112645"/>
            <wp:effectExtent l="57150" t="38100" r="47625" b="209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2295525" cy="2112645"/>
                    </a:xfrm>
                    <a:prstGeom prst="rect">
                      <a:avLst/>
                    </a:prstGeom>
                    <a:noFill/>
                    <a:ln w="38100" cmpd="sng">
                      <a:solidFill>
                        <a:srgbClr val="000000"/>
                      </a:solidFill>
                      <a:miter lim="800000"/>
                      <a:headEnd/>
                      <a:tailEnd/>
                    </a:ln>
                    <a:effectLst/>
                  </pic:spPr>
                </pic:pic>
              </a:graphicData>
            </a:graphic>
          </wp:inline>
        </w:drawing>
      </w:r>
    </w:p>
    <w:p w:rsidR="008F7A56" w:rsidRPr="008D024E" w:rsidRDefault="0089767A" w:rsidP="007F78BB">
      <w:pPr>
        <w:pStyle w:val="ILUSTRACION"/>
        <w:spacing w:after="240"/>
        <w:rPr>
          <w:rFonts w:cs="Arial"/>
        </w:rPr>
      </w:pPr>
      <w:bookmarkStart w:id="31" w:name="_Toc90226147"/>
      <w:bookmarkStart w:id="32" w:name="_Toc90226399"/>
      <w:r>
        <w:t>FIGURA 1</w:t>
      </w:r>
      <w:r w:rsidR="00DB3AC9">
        <w:t>.</w:t>
      </w:r>
      <w:fldSimple w:instr=" SEQ FIGURA_1- \* ARABIC ">
        <w:r w:rsidR="003E4199">
          <w:rPr>
            <w:noProof/>
          </w:rPr>
          <w:t>3</w:t>
        </w:r>
      </w:fldSimple>
      <w:r w:rsidR="008F7A56" w:rsidRPr="008D024E">
        <w:rPr>
          <w:rFonts w:cs="Arial"/>
        </w:rPr>
        <w:t>. PENETRACION CAUSTICA PROFUNDA. (FUENTE: GUIA NALCO PARA EL ANALISIS DE FALLA EN CALDERAS)</w:t>
      </w:r>
      <w:bookmarkEnd w:id="31"/>
      <w:bookmarkEnd w:id="32"/>
    </w:p>
    <w:p w:rsidR="008F7A56" w:rsidRPr="008D024E" w:rsidRDefault="001512BC" w:rsidP="008F7A56">
      <w:pPr>
        <w:pStyle w:val="Textoindependiente"/>
        <w:spacing w:after="360" w:line="480" w:lineRule="auto"/>
        <w:ind w:left="1416"/>
        <w:rPr>
          <w:rFonts w:ascii="Arial" w:hAnsi="Arial" w:cs="Arial"/>
          <w:sz w:val="24"/>
        </w:rPr>
      </w:pPr>
      <w:r>
        <w:rPr>
          <w:rFonts w:ascii="Arial" w:hAnsi="Arial" w:cs="Arial"/>
          <w:sz w:val="24"/>
        </w:rPr>
        <w:t xml:space="preserve">Si la caldera es operada con agua que tiene bajo </w:t>
      </w:r>
      <w:r w:rsidR="00BF33E2">
        <w:rPr>
          <w:rFonts w:ascii="Arial" w:hAnsi="Arial" w:cs="Arial"/>
          <w:sz w:val="24"/>
        </w:rPr>
        <w:t>p</w:t>
      </w:r>
      <w:r>
        <w:rPr>
          <w:rFonts w:ascii="Arial" w:hAnsi="Arial" w:cs="Arial"/>
          <w:sz w:val="24"/>
        </w:rPr>
        <w:t xml:space="preserve">H se pueden dar daños por hidrógeno. Cualquier factor que ocasione que el </w:t>
      </w:r>
      <w:r w:rsidR="00BF33E2">
        <w:rPr>
          <w:rFonts w:ascii="Arial" w:hAnsi="Arial" w:cs="Arial"/>
          <w:sz w:val="24"/>
        </w:rPr>
        <w:t>p</w:t>
      </w:r>
      <w:r>
        <w:rPr>
          <w:rFonts w:ascii="Arial" w:hAnsi="Arial" w:cs="Arial"/>
          <w:sz w:val="24"/>
        </w:rPr>
        <w:t xml:space="preserve">H del agua sea menor a 7 puede causar este tipo de daño. El daño por hidrógeno es resultado directo de las reacciones electroquímicas de corrosión en las que se libera hidrógeno en forma atómica el cual se puede reaccionar con los carburos de hierro en las fronteras de los granos para producir metano. Al no poder difundirse ni el hidrógeno ni el metano por el acero, estos gases se acumulan </w:t>
      </w:r>
      <w:r w:rsidR="00CE4C7A">
        <w:rPr>
          <w:rFonts w:ascii="Arial" w:hAnsi="Arial" w:cs="Arial"/>
          <w:sz w:val="24"/>
        </w:rPr>
        <w:t xml:space="preserve">en las fronteras de los granos. Llegará un momento en el que las presiones internas ocasionan </w:t>
      </w:r>
      <w:r w:rsidR="00CE4C7A">
        <w:rPr>
          <w:rFonts w:ascii="Arial" w:hAnsi="Arial" w:cs="Arial"/>
          <w:sz w:val="24"/>
        </w:rPr>
        <w:lastRenderedPageBreak/>
        <w:t>la separación del metal en las fronteras. La</w:t>
      </w:r>
      <w:r w:rsidR="008F7A56" w:rsidRPr="008D024E">
        <w:rPr>
          <w:rFonts w:ascii="Arial" w:hAnsi="Arial" w:cs="Arial"/>
          <w:sz w:val="24"/>
        </w:rPr>
        <w:t xml:space="preserve"> figura 1.</w:t>
      </w:r>
      <w:r w:rsidR="00CE4C7A">
        <w:rPr>
          <w:rFonts w:ascii="Arial" w:hAnsi="Arial" w:cs="Arial"/>
          <w:sz w:val="24"/>
        </w:rPr>
        <w:t>4</w:t>
      </w:r>
      <w:r w:rsidR="008F7A56" w:rsidRPr="008D024E">
        <w:rPr>
          <w:rFonts w:ascii="Arial" w:hAnsi="Arial" w:cs="Arial"/>
          <w:sz w:val="24"/>
        </w:rPr>
        <w:t xml:space="preserve"> ilustra este tipo de daño.</w:t>
      </w:r>
    </w:p>
    <w:p w:rsidR="008F7A56" w:rsidRPr="008D024E" w:rsidRDefault="003D21BE" w:rsidP="00214356">
      <w:pPr>
        <w:pStyle w:val="Textoindependiente"/>
        <w:spacing w:after="240"/>
        <w:jc w:val="center"/>
        <w:rPr>
          <w:rFonts w:ascii="Arial" w:hAnsi="Arial" w:cs="Arial"/>
          <w:sz w:val="24"/>
        </w:rPr>
      </w:pPr>
      <w:r>
        <w:rPr>
          <w:rFonts w:ascii="Arial" w:hAnsi="Arial" w:cs="Arial"/>
          <w:noProof/>
          <w:sz w:val="24"/>
          <w:lang w:val="es-ES"/>
        </w:rPr>
        <w:drawing>
          <wp:inline distT="0" distB="0" distL="0" distR="0">
            <wp:extent cx="3209925" cy="2818765"/>
            <wp:effectExtent l="57150" t="38100" r="47625" b="196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3209925" cy="2818765"/>
                    </a:xfrm>
                    <a:prstGeom prst="rect">
                      <a:avLst/>
                    </a:prstGeom>
                    <a:noFill/>
                    <a:ln w="38100" cmpd="sng">
                      <a:solidFill>
                        <a:srgbClr val="000000"/>
                      </a:solidFill>
                      <a:miter lim="800000"/>
                      <a:headEnd/>
                      <a:tailEnd/>
                    </a:ln>
                    <a:effectLst/>
                  </pic:spPr>
                </pic:pic>
              </a:graphicData>
            </a:graphic>
          </wp:inline>
        </w:drawing>
      </w:r>
    </w:p>
    <w:p w:rsidR="008F7A56" w:rsidRPr="008D024E" w:rsidRDefault="003132D3" w:rsidP="003132D3">
      <w:pPr>
        <w:pStyle w:val="ILUSTRACION"/>
        <w:rPr>
          <w:rFonts w:cs="Arial"/>
        </w:rPr>
      </w:pPr>
      <w:bookmarkStart w:id="33" w:name="_Toc90226148"/>
      <w:bookmarkStart w:id="34" w:name="_Toc90226400"/>
      <w:r>
        <w:t>FIGURA 1</w:t>
      </w:r>
      <w:r w:rsidR="00DB3AC9">
        <w:t>.</w:t>
      </w:r>
      <w:fldSimple w:instr=" SEQ FIGURA_1- \* ARABIC ">
        <w:r w:rsidR="003E4199">
          <w:rPr>
            <w:noProof/>
          </w:rPr>
          <w:t>4</w:t>
        </w:r>
      </w:fldSimple>
      <w:r w:rsidR="008F7A56" w:rsidRPr="008D024E">
        <w:rPr>
          <w:rFonts w:cs="Arial"/>
        </w:rPr>
        <w:t>. ESTALLIDO DE PARED GRUESA RESULTANTE DEL DAÑO POR HIDROGENO. (FUENTE: GUIA NALCO PARA EL ANALISIS DE FALLA EN CALDERAS)</w:t>
      </w:r>
      <w:bookmarkEnd w:id="33"/>
      <w:bookmarkEnd w:id="34"/>
    </w:p>
    <w:p w:rsidR="00A120F7" w:rsidRPr="008D024E" w:rsidRDefault="00CE4C7A" w:rsidP="00A96D2F">
      <w:pPr>
        <w:pStyle w:val="Textoindependiente"/>
        <w:spacing w:after="360" w:line="480" w:lineRule="auto"/>
        <w:ind w:left="1416"/>
        <w:rPr>
          <w:rFonts w:ascii="Arial" w:hAnsi="Arial" w:cs="Arial"/>
          <w:sz w:val="24"/>
        </w:rPr>
      </w:pPr>
      <w:r>
        <w:rPr>
          <w:rFonts w:ascii="Arial" w:hAnsi="Arial" w:cs="Arial"/>
          <w:sz w:val="24"/>
        </w:rPr>
        <w:t xml:space="preserve">A menudo los tubos también pueden fallar por corrosión debido a picaduras localizadas como resultado del ataque debido al oxígeno sobre el lado interno de los tubos de la caldera. Esto suele darse como consecuencia de un inadecuado control de oxígeno del agua de alimentación de las calderas. </w:t>
      </w:r>
      <w:r w:rsidRPr="008D024E">
        <w:rPr>
          <w:rFonts w:ascii="Arial" w:hAnsi="Arial" w:cs="Arial"/>
          <w:sz w:val="24"/>
        </w:rPr>
        <w:t>Aun que no es común en calderas en operación, el ataque por oxígeno es un problema que se encuentra muchas veces en las calderas en periodos de inactividad.</w:t>
      </w:r>
      <w:r>
        <w:rPr>
          <w:rFonts w:ascii="Arial" w:hAnsi="Arial" w:cs="Arial"/>
          <w:sz w:val="24"/>
        </w:rPr>
        <w:t xml:space="preserve"> Todo el sistema en si es susceptible, </w:t>
      </w:r>
      <w:r>
        <w:rPr>
          <w:rFonts w:ascii="Arial" w:hAnsi="Arial" w:cs="Arial"/>
          <w:sz w:val="24"/>
        </w:rPr>
        <w:lastRenderedPageBreak/>
        <w:t>pero el sitio más común de ataque son los tubos del sobrecalentador.</w:t>
      </w:r>
      <w:r w:rsidR="00E42F50">
        <w:rPr>
          <w:rFonts w:ascii="Arial" w:hAnsi="Arial" w:cs="Arial"/>
          <w:sz w:val="24"/>
        </w:rPr>
        <w:t xml:space="preserve"> </w:t>
      </w:r>
      <w:smartTag w:uri="urn:schemas-microsoft-com:office:smarttags" w:element="PersonName">
        <w:smartTagPr>
          <w:attr w:name="ProductID" w:val="La Figura"/>
        </w:smartTagPr>
        <w:r w:rsidR="00E307D2" w:rsidRPr="008D024E">
          <w:rPr>
            <w:rFonts w:ascii="Arial" w:hAnsi="Arial" w:cs="Arial"/>
            <w:sz w:val="24"/>
          </w:rPr>
          <w:t xml:space="preserve">La </w:t>
        </w:r>
        <w:r w:rsidR="00A120F7" w:rsidRPr="008D024E">
          <w:rPr>
            <w:rFonts w:ascii="Arial" w:hAnsi="Arial" w:cs="Arial"/>
            <w:sz w:val="24"/>
          </w:rPr>
          <w:t>Figura</w:t>
        </w:r>
      </w:smartTag>
      <w:r w:rsidR="00A120F7" w:rsidRPr="008D024E">
        <w:rPr>
          <w:rFonts w:ascii="Arial" w:hAnsi="Arial" w:cs="Arial"/>
          <w:sz w:val="24"/>
        </w:rPr>
        <w:t xml:space="preserve"> </w:t>
      </w:r>
      <w:r w:rsidR="00E307D2" w:rsidRPr="008D024E">
        <w:rPr>
          <w:rFonts w:ascii="Arial" w:hAnsi="Arial" w:cs="Arial"/>
          <w:sz w:val="24"/>
        </w:rPr>
        <w:t>1.</w:t>
      </w:r>
      <w:r w:rsidR="00D55D88">
        <w:rPr>
          <w:rFonts w:ascii="Arial" w:hAnsi="Arial" w:cs="Arial"/>
          <w:sz w:val="24"/>
        </w:rPr>
        <w:t>5</w:t>
      </w:r>
      <w:r w:rsidR="00E307D2" w:rsidRPr="008D024E">
        <w:rPr>
          <w:rFonts w:ascii="Arial" w:hAnsi="Arial" w:cs="Arial"/>
          <w:sz w:val="24"/>
        </w:rPr>
        <w:t xml:space="preserve"> </w:t>
      </w:r>
      <w:r w:rsidR="00A120F7" w:rsidRPr="008D024E">
        <w:rPr>
          <w:rFonts w:ascii="Arial" w:hAnsi="Arial" w:cs="Arial"/>
          <w:sz w:val="24"/>
        </w:rPr>
        <w:t>indica un tubo de caldera con indicios de corrosión debido a picaduras por acción del oxígeno.</w:t>
      </w:r>
    </w:p>
    <w:p w:rsidR="00A120F7" w:rsidRPr="008D024E" w:rsidRDefault="003D21BE" w:rsidP="00214356">
      <w:pPr>
        <w:pStyle w:val="Textoindependiente"/>
        <w:spacing w:after="240"/>
        <w:jc w:val="center"/>
        <w:rPr>
          <w:rFonts w:ascii="Arial" w:hAnsi="Arial" w:cs="Arial"/>
          <w:sz w:val="24"/>
        </w:rPr>
      </w:pPr>
      <w:r>
        <w:rPr>
          <w:rFonts w:ascii="Arial" w:hAnsi="Arial" w:cs="Arial"/>
          <w:noProof/>
          <w:sz w:val="24"/>
          <w:lang w:val="es-ES"/>
        </w:rPr>
        <w:drawing>
          <wp:inline distT="0" distB="0" distL="0" distR="0">
            <wp:extent cx="3960495" cy="2484755"/>
            <wp:effectExtent l="57150" t="38100" r="40005" b="1079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3960495" cy="2484755"/>
                    </a:xfrm>
                    <a:prstGeom prst="rect">
                      <a:avLst/>
                    </a:prstGeom>
                    <a:noFill/>
                    <a:ln w="38100" cmpd="sng">
                      <a:solidFill>
                        <a:srgbClr val="000000"/>
                      </a:solidFill>
                      <a:miter lim="800000"/>
                      <a:headEnd/>
                      <a:tailEnd/>
                    </a:ln>
                    <a:effectLst/>
                  </pic:spPr>
                </pic:pic>
              </a:graphicData>
            </a:graphic>
          </wp:inline>
        </w:drawing>
      </w:r>
    </w:p>
    <w:p w:rsidR="00DD6D59" w:rsidRPr="008D024E" w:rsidRDefault="003132D3" w:rsidP="007F78BB">
      <w:pPr>
        <w:pStyle w:val="ILUSTRACION"/>
        <w:spacing w:after="240"/>
        <w:rPr>
          <w:rFonts w:cs="Arial"/>
        </w:rPr>
      </w:pPr>
      <w:bookmarkStart w:id="35" w:name="_Toc90226149"/>
      <w:bookmarkStart w:id="36" w:name="_Toc90226401"/>
      <w:r>
        <w:t>FIGURA 1</w:t>
      </w:r>
      <w:r w:rsidR="00DB3AC9">
        <w:t>.</w:t>
      </w:r>
      <w:fldSimple w:instr=" SEQ FIGURA_1- \* ARABIC ">
        <w:r w:rsidR="003E4199">
          <w:rPr>
            <w:noProof/>
          </w:rPr>
          <w:t>5</w:t>
        </w:r>
      </w:fldSimple>
      <w:r w:rsidR="00DD6D59" w:rsidRPr="008D024E">
        <w:rPr>
          <w:rFonts w:cs="Arial"/>
        </w:rPr>
        <w:t xml:space="preserve">. </w:t>
      </w:r>
      <w:r w:rsidR="00DD6D59" w:rsidRPr="003132D3">
        <w:t>PICADURAS</w:t>
      </w:r>
      <w:r w:rsidR="00DD6D59" w:rsidRPr="008D024E">
        <w:rPr>
          <w:rFonts w:cs="Arial"/>
        </w:rPr>
        <w:t xml:space="preserve"> DEBIDO AL OXIGENO EN UN TUBO DE SOBRECALENTADOR. (FUENTE: GUIA NALCO PARA EL ANALISIS DE FALLA EN CALDERAS)</w:t>
      </w:r>
      <w:bookmarkEnd w:id="35"/>
      <w:bookmarkEnd w:id="36"/>
    </w:p>
    <w:p w:rsidR="002D19A3" w:rsidRPr="008D024E" w:rsidRDefault="00E42F50" w:rsidP="002D19A3">
      <w:pPr>
        <w:pStyle w:val="Textoindependiente"/>
        <w:spacing w:after="360" w:line="480" w:lineRule="auto"/>
        <w:ind w:left="1416"/>
        <w:rPr>
          <w:rFonts w:ascii="Arial" w:hAnsi="Arial" w:cs="Arial"/>
          <w:sz w:val="24"/>
        </w:rPr>
      </w:pPr>
      <w:r>
        <w:rPr>
          <w:rFonts w:ascii="Arial" w:hAnsi="Arial" w:cs="Arial"/>
          <w:sz w:val="24"/>
        </w:rPr>
        <w:t xml:space="preserve">La corrosión bajo esfuerzo se da cuando interactúan un metal con un esfuerzo de tensión y un corrosivo específico al cual es sensible el metal. Los esfuerzos de tensión típicamente son atribuidos a la presión interna aunque también hay residuales como los inducidos por la soldadura. Para este fenómeno no es necesario el ataque intensivo del metal, la </w:t>
      </w:r>
      <w:r w:rsidRPr="008D024E">
        <w:rPr>
          <w:rFonts w:ascii="Arial" w:hAnsi="Arial" w:cs="Arial"/>
          <w:sz w:val="24"/>
        </w:rPr>
        <w:t xml:space="preserve">combinación de hidróxido de sodio concentrado, algo de sílice soluble y esfuerzos de tensión hará que se formen grietas intergranulares </w:t>
      </w:r>
      <w:r w:rsidRPr="008D024E">
        <w:rPr>
          <w:rFonts w:ascii="Arial" w:hAnsi="Arial" w:cs="Arial"/>
          <w:sz w:val="24"/>
        </w:rPr>
        <w:lastRenderedPageBreak/>
        <w:t>continuas en el acero al carbono. Conforme avanzan las grietas, se sobrepasa la resistencia mecánica del metal intacto restante y se tendrá una fractura frágil de pared gruesa.</w:t>
      </w:r>
      <w:r w:rsidR="00F72446">
        <w:rPr>
          <w:rFonts w:ascii="Arial" w:hAnsi="Arial" w:cs="Arial"/>
          <w:sz w:val="24"/>
        </w:rPr>
        <w:t xml:space="preserve"> </w:t>
      </w:r>
      <w:r w:rsidR="00D55D88">
        <w:rPr>
          <w:rFonts w:ascii="Arial" w:hAnsi="Arial" w:cs="Arial"/>
          <w:sz w:val="24"/>
        </w:rPr>
        <w:t>En la figura 1.6</w:t>
      </w:r>
      <w:r w:rsidRPr="008D024E">
        <w:rPr>
          <w:rFonts w:ascii="Arial" w:hAnsi="Arial" w:cs="Arial"/>
          <w:sz w:val="24"/>
        </w:rPr>
        <w:t xml:space="preserve"> se Ilustra este tipo de daño.</w:t>
      </w:r>
    </w:p>
    <w:p w:rsidR="002D19A3" w:rsidRPr="008D024E" w:rsidRDefault="003D21BE" w:rsidP="00214356">
      <w:pPr>
        <w:pStyle w:val="Textoindependiente"/>
        <w:spacing w:after="240"/>
        <w:jc w:val="center"/>
        <w:rPr>
          <w:rFonts w:ascii="Arial" w:hAnsi="Arial" w:cs="Arial"/>
          <w:sz w:val="24"/>
        </w:rPr>
      </w:pPr>
      <w:r>
        <w:rPr>
          <w:rFonts w:ascii="Arial" w:hAnsi="Arial" w:cs="Arial"/>
          <w:noProof/>
          <w:sz w:val="24"/>
          <w:lang w:val="es-ES"/>
        </w:rPr>
        <w:drawing>
          <wp:inline distT="0" distB="0" distL="0" distR="0">
            <wp:extent cx="3298190" cy="2188210"/>
            <wp:effectExtent l="57150" t="38100" r="35560" b="215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3298190" cy="2188210"/>
                    </a:xfrm>
                    <a:prstGeom prst="rect">
                      <a:avLst/>
                    </a:prstGeom>
                    <a:noFill/>
                    <a:ln w="38100" cmpd="sng">
                      <a:solidFill>
                        <a:srgbClr val="000000"/>
                      </a:solidFill>
                      <a:miter lim="800000"/>
                      <a:headEnd/>
                      <a:tailEnd/>
                    </a:ln>
                    <a:effectLst/>
                  </pic:spPr>
                </pic:pic>
              </a:graphicData>
            </a:graphic>
          </wp:inline>
        </w:drawing>
      </w:r>
    </w:p>
    <w:p w:rsidR="002D19A3" w:rsidRPr="008D024E" w:rsidRDefault="003132D3" w:rsidP="007F78BB">
      <w:pPr>
        <w:pStyle w:val="ILUSTRACION"/>
        <w:spacing w:after="240"/>
        <w:rPr>
          <w:rFonts w:cs="Arial"/>
        </w:rPr>
      </w:pPr>
      <w:bookmarkStart w:id="37" w:name="_Toc90226150"/>
      <w:bookmarkStart w:id="38" w:name="_Toc90226402"/>
      <w:r>
        <w:t>FIGURA 1</w:t>
      </w:r>
      <w:r w:rsidR="00DB3AC9">
        <w:t>.</w:t>
      </w:r>
      <w:fldSimple w:instr=" SEQ FIGURA_1- \* ARABIC ">
        <w:r w:rsidR="003E4199">
          <w:rPr>
            <w:noProof/>
          </w:rPr>
          <w:t>6</w:t>
        </w:r>
      </w:fldSimple>
      <w:r w:rsidR="002D19A3" w:rsidRPr="008D024E">
        <w:rPr>
          <w:rFonts w:cs="Arial"/>
        </w:rPr>
        <w:t xml:space="preserve">. ASPECTO DE </w:t>
      </w:r>
      <w:smartTag w:uri="urn:schemas-microsoft-com:office:smarttags" w:element="PersonName">
        <w:smartTagPr>
          <w:attr w:name="ProductID" w:val="LA GRIETA POR"/>
        </w:smartTagPr>
        <w:r w:rsidR="002D19A3" w:rsidRPr="008D024E">
          <w:rPr>
            <w:rFonts w:cs="Arial"/>
          </w:rPr>
          <w:t>LA GRIETA POR</w:t>
        </w:r>
      </w:smartTag>
      <w:r w:rsidR="002D19A3" w:rsidRPr="008D024E">
        <w:rPr>
          <w:rFonts w:cs="Arial"/>
        </w:rPr>
        <w:t xml:space="preserve"> CORROSIÓN BAJO ESFUERZO SOBRE </w:t>
      </w:r>
      <w:smartTag w:uri="urn:schemas-microsoft-com:office:smarttags" w:element="PersonName">
        <w:smartTagPr>
          <w:attr w:name="ProductID" w:val="LA SUPERFICIE EXTERNA."/>
        </w:smartTagPr>
        <w:r w:rsidR="002D19A3" w:rsidRPr="008D024E">
          <w:rPr>
            <w:rFonts w:cs="Arial"/>
          </w:rPr>
          <w:t>LA SUPERFICIE EXTERNA.</w:t>
        </w:r>
      </w:smartTag>
      <w:r w:rsidR="002D19A3" w:rsidRPr="008D024E">
        <w:rPr>
          <w:rFonts w:cs="Arial"/>
        </w:rPr>
        <w:t xml:space="preserve"> (FUENTE: GUIA NALCO PARA EL ANALISIS DE FALLA EN CALDERAS)</w:t>
      </w:r>
      <w:bookmarkEnd w:id="37"/>
      <w:bookmarkEnd w:id="38"/>
    </w:p>
    <w:p w:rsidR="00756D07" w:rsidRPr="00E301DC" w:rsidRDefault="00756D07" w:rsidP="00E301DC">
      <w:pPr>
        <w:pStyle w:val="Textoindependiente"/>
        <w:spacing w:line="480" w:lineRule="auto"/>
        <w:ind w:left="1418"/>
        <w:rPr>
          <w:rFonts w:ascii="Arial" w:hAnsi="Arial" w:cs="Arial"/>
          <w:b/>
          <w:sz w:val="24"/>
        </w:rPr>
      </w:pPr>
      <w:r w:rsidRPr="00E301DC">
        <w:rPr>
          <w:rFonts w:ascii="Arial" w:hAnsi="Arial" w:cs="Arial"/>
          <w:b/>
          <w:sz w:val="24"/>
        </w:rPr>
        <w:t>Fallas por corrosión externa (lado fuego).</w:t>
      </w:r>
    </w:p>
    <w:p w:rsidR="00775047" w:rsidRDefault="00A120F7" w:rsidP="00AF746C">
      <w:pPr>
        <w:pStyle w:val="Textoindependiente"/>
        <w:spacing w:after="360" w:line="480" w:lineRule="auto"/>
        <w:ind w:left="1416"/>
        <w:rPr>
          <w:rFonts w:ascii="Arial" w:hAnsi="Arial" w:cs="Arial"/>
          <w:sz w:val="24"/>
        </w:rPr>
      </w:pPr>
      <w:r w:rsidRPr="008D024E">
        <w:rPr>
          <w:rFonts w:ascii="Arial" w:hAnsi="Arial" w:cs="Arial"/>
          <w:sz w:val="24"/>
        </w:rPr>
        <w:t>Los constituyentes del combustible y las temperaturas del metal son factores importantes en el aumento de la corrosión en</w:t>
      </w:r>
      <w:r w:rsidR="00756D07" w:rsidRPr="008D024E">
        <w:rPr>
          <w:rFonts w:ascii="Arial" w:hAnsi="Arial" w:cs="Arial"/>
          <w:sz w:val="24"/>
        </w:rPr>
        <w:t xml:space="preserve"> </w:t>
      </w:r>
      <w:r w:rsidRPr="008D024E">
        <w:rPr>
          <w:rFonts w:ascii="Arial" w:hAnsi="Arial" w:cs="Arial"/>
          <w:sz w:val="24"/>
        </w:rPr>
        <w:t>el lado de fuego. La corrosión en el lado de fuego puede ser clasificada como cualquier ataque a baja temperatura o a alta temperatura generado por la mezcla entre la ceniza y el combustible.</w:t>
      </w:r>
    </w:p>
    <w:p w:rsidR="00775047" w:rsidRDefault="00A120F7" w:rsidP="00AF746C">
      <w:pPr>
        <w:pStyle w:val="Textoindependiente"/>
        <w:spacing w:after="360" w:line="480" w:lineRule="auto"/>
        <w:ind w:left="1416"/>
        <w:rPr>
          <w:rFonts w:ascii="Arial" w:hAnsi="Arial" w:cs="Arial"/>
          <w:sz w:val="24"/>
        </w:rPr>
      </w:pPr>
      <w:r w:rsidRPr="008D024E">
        <w:rPr>
          <w:rFonts w:ascii="Arial" w:hAnsi="Arial" w:cs="Arial"/>
          <w:sz w:val="24"/>
        </w:rPr>
        <w:lastRenderedPageBreak/>
        <w:t xml:space="preserve">Este tipo de corrosión puede ocurrir en sitios como el lugar en donde fluyen los gases de combustión en el economizador y en los tubos precalentadores de aire. La severidad de esta corrosión depende directamente de la cantidad de los óxidos de azufre o ácidos en el quemador de combustible y de la temperatura de los gases de combustión en el medio en el que están siendo quemados. </w:t>
      </w:r>
    </w:p>
    <w:p w:rsidR="00775047" w:rsidRDefault="00A120F7" w:rsidP="00AF746C">
      <w:pPr>
        <w:pStyle w:val="Textoindependiente"/>
        <w:spacing w:after="360" w:line="480" w:lineRule="auto"/>
        <w:ind w:left="1416"/>
        <w:rPr>
          <w:rFonts w:ascii="Arial" w:hAnsi="Arial" w:cs="Arial"/>
          <w:sz w:val="24"/>
        </w:rPr>
      </w:pPr>
      <w:r w:rsidRPr="008D024E">
        <w:rPr>
          <w:rFonts w:ascii="Arial" w:hAnsi="Arial" w:cs="Arial"/>
          <w:sz w:val="24"/>
        </w:rPr>
        <w:t xml:space="preserve">Cuando los óxidos de azufre están </w:t>
      </w:r>
      <w:r w:rsidR="00756D07" w:rsidRPr="008D024E">
        <w:rPr>
          <w:rFonts w:ascii="Arial" w:hAnsi="Arial" w:cs="Arial"/>
          <w:sz w:val="24"/>
        </w:rPr>
        <w:t>presentes</w:t>
      </w:r>
      <w:r w:rsidRPr="008D024E">
        <w:rPr>
          <w:rFonts w:ascii="Arial" w:hAnsi="Arial" w:cs="Arial"/>
          <w:sz w:val="24"/>
        </w:rPr>
        <w:t xml:space="preserve"> en los gases de combustión, la corrosión tiende a ser severa si los gases bajan la temperatura de condensación. La temperatura del gas en los economizadores y precalentadores debe mantenerse arriba de 325° F (163° C) para prevenir con</w:t>
      </w:r>
      <w:r w:rsidR="00775047">
        <w:rPr>
          <w:rFonts w:ascii="Arial" w:hAnsi="Arial" w:cs="Arial"/>
          <w:sz w:val="24"/>
        </w:rPr>
        <w:t>densación de líquido corrosivo.</w:t>
      </w:r>
      <w:r w:rsidR="00F72446">
        <w:rPr>
          <w:rFonts w:ascii="Arial" w:hAnsi="Arial" w:cs="Arial"/>
          <w:sz w:val="24"/>
        </w:rPr>
        <w:t xml:space="preserve"> La corrosión por ceniza del combustible es un fenómeno en fase líquida y a elevada temperatura que por lo general ocurre en donde las temperaturas del metal se encuentran en el rango de </w:t>
      </w:r>
      <w:smartTag w:uri="urn:schemas-microsoft-com:office:smarttags" w:element="metricconverter">
        <w:smartTagPr>
          <w:attr w:name="ProductID" w:val="1100 a"/>
        </w:smartTagPr>
        <w:r w:rsidR="00F72446" w:rsidRPr="008D024E">
          <w:rPr>
            <w:rFonts w:ascii="Arial" w:hAnsi="Arial" w:cs="Arial"/>
            <w:sz w:val="24"/>
          </w:rPr>
          <w:t>1100 a</w:t>
        </w:r>
      </w:smartTag>
      <w:r w:rsidR="00F72446" w:rsidRPr="008D024E">
        <w:rPr>
          <w:rFonts w:ascii="Arial" w:hAnsi="Arial" w:cs="Arial"/>
          <w:sz w:val="24"/>
        </w:rPr>
        <w:t xml:space="preserve"> </w:t>
      </w:r>
      <w:smartTag w:uri="urn:schemas-microsoft-com:office:smarttags" w:element="metricconverter">
        <w:smartTagPr>
          <w:attr w:name="ProductID" w:val="1500ﾰF"/>
        </w:smartTagPr>
        <w:r w:rsidR="00F72446" w:rsidRPr="008D024E">
          <w:rPr>
            <w:rFonts w:ascii="Arial" w:hAnsi="Arial" w:cs="Arial"/>
            <w:sz w:val="24"/>
          </w:rPr>
          <w:t>1500°F</w:t>
        </w:r>
      </w:smartTag>
      <w:r w:rsidR="00F72446" w:rsidRPr="008D024E">
        <w:rPr>
          <w:rFonts w:ascii="Arial" w:hAnsi="Arial" w:cs="Arial"/>
          <w:sz w:val="24"/>
        </w:rPr>
        <w:t xml:space="preserve"> (</w:t>
      </w:r>
      <w:smartTag w:uri="urn:schemas-microsoft-com:office:smarttags" w:element="metricconverter">
        <w:smartTagPr>
          <w:attr w:name="ProductID" w:val="593 a"/>
        </w:smartTagPr>
        <w:r w:rsidR="00F72446" w:rsidRPr="008D024E">
          <w:rPr>
            <w:rFonts w:ascii="Arial" w:hAnsi="Arial" w:cs="Arial"/>
            <w:sz w:val="24"/>
          </w:rPr>
          <w:t>593 a</w:t>
        </w:r>
      </w:smartTag>
      <w:r w:rsidR="00F72446" w:rsidRPr="008D024E">
        <w:rPr>
          <w:rFonts w:ascii="Arial" w:hAnsi="Arial" w:cs="Arial"/>
          <w:sz w:val="24"/>
        </w:rPr>
        <w:t xml:space="preserve"> </w:t>
      </w:r>
      <w:smartTag w:uri="urn:schemas-microsoft-com:office:smarttags" w:element="metricconverter">
        <w:smartTagPr>
          <w:attr w:name="ProductID" w:val="816ﾰC"/>
        </w:smartTagPr>
        <w:r w:rsidR="00F72446" w:rsidRPr="008D024E">
          <w:rPr>
            <w:rFonts w:ascii="Arial" w:hAnsi="Arial" w:cs="Arial"/>
            <w:sz w:val="24"/>
          </w:rPr>
          <w:t>816°C</w:t>
        </w:r>
      </w:smartTag>
      <w:r w:rsidR="00F72446" w:rsidRPr="008D024E">
        <w:rPr>
          <w:rFonts w:ascii="Arial" w:hAnsi="Arial" w:cs="Arial"/>
          <w:sz w:val="24"/>
        </w:rPr>
        <w:t>).</w:t>
      </w:r>
    </w:p>
    <w:p w:rsidR="00767481" w:rsidRPr="008D024E" w:rsidRDefault="00775047" w:rsidP="00AF746C">
      <w:pPr>
        <w:pStyle w:val="Textoindependiente"/>
        <w:spacing w:after="360" w:line="480" w:lineRule="auto"/>
        <w:ind w:left="1416"/>
        <w:rPr>
          <w:rFonts w:ascii="Arial" w:hAnsi="Arial" w:cs="Arial"/>
          <w:sz w:val="24"/>
        </w:rPr>
      </w:pPr>
      <w:r>
        <w:rPr>
          <w:rFonts w:ascii="Arial" w:hAnsi="Arial" w:cs="Arial"/>
          <w:sz w:val="24"/>
        </w:rPr>
        <w:t>En la figura 1</w:t>
      </w:r>
      <w:r w:rsidR="00DB3AC9">
        <w:rPr>
          <w:rFonts w:ascii="Arial" w:hAnsi="Arial" w:cs="Arial"/>
          <w:sz w:val="24"/>
        </w:rPr>
        <w:t>.</w:t>
      </w:r>
      <w:r>
        <w:rPr>
          <w:rFonts w:ascii="Arial" w:hAnsi="Arial" w:cs="Arial"/>
          <w:sz w:val="24"/>
        </w:rPr>
        <w:t>7 se indica el daño a un tubo debido a la corrosión por ceniza del combustible</w:t>
      </w:r>
      <w:r w:rsidR="00F72446">
        <w:rPr>
          <w:rFonts w:ascii="Arial" w:hAnsi="Arial" w:cs="Arial"/>
          <w:sz w:val="24"/>
        </w:rPr>
        <w:t>.</w:t>
      </w:r>
    </w:p>
    <w:p w:rsidR="0038092D" w:rsidRPr="008D024E" w:rsidRDefault="003D21BE" w:rsidP="00214356">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2982595" cy="1885315"/>
            <wp:effectExtent l="57150" t="38100" r="46355" b="196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2982595" cy="1885315"/>
                    </a:xfrm>
                    <a:prstGeom prst="rect">
                      <a:avLst/>
                    </a:prstGeom>
                    <a:noFill/>
                    <a:ln w="38100" cmpd="sng">
                      <a:solidFill>
                        <a:srgbClr val="000000"/>
                      </a:solidFill>
                      <a:miter lim="800000"/>
                      <a:headEnd/>
                      <a:tailEnd/>
                    </a:ln>
                    <a:effectLst/>
                  </pic:spPr>
                </pic:pic>
              </a:graphicData>
            </a:graphic>
          </wp:inline>
        </w:drawing>
      </w:r>
    </w:p>
    <w:p w:rsidR="0038092D" w:rsidRPr="008D024E" w:rsidRDefault="003132D3" w:rsidP="003132D3">
      <w:pPr>
        <w:pStyle w:val="ILUSTRACION"/>
        <w:rPr>
          <w:rFonts w:cs="Arial"/>
        </w:rPr>
      </w:pPr>
      <w:bookmarkStart w:id="39" w:name="_Toc90226151"/>
      <w:bookmarkStart w:id="40" w:name="_Toc90226403"/>
      <w:r>
        <w:t>FIGURA 1</w:t>
      </w:r>
      <w:r w:rsidR="00DB3AC9">
        <w:t>.</w:t>
      </w:r>
      <w:fldSimple w:instr=" SEQ FIGURA_1- \* ARABIC ">
        <w:r w:rsidR="003E4199">
          <w:rPr>
            <w:noProof/>
          </w:rPr>
          <w:t>7</w:t>
        </w:r>
      </w:fldSimple>
      <w:r w:rsidR="0038092D" w:rsidRPr="008D024E">
        <w:rPr>
          <w:rFonts w:cs="Arial"/>
        </w:rPr>
        <w:t xml:space="preserve">. ADELGAZAMIENTO DE </w:t>
      </w:r>
      <w:smartTag w:uri="urn:schemas-microsoft-com:office:smarttags" w:element="PersonName">
        <w:smartTagPr>
          <w:attr w:name="ProductID" w:val="LA PARED DEBIDO"/>
        </w:smartTagPr>
        <w:r w:rsidR="0038092D" w:rsidRPr="008D024E">
          <w:rPr>
            <w:rFonts w:cs="Arial"/>
          </w:rPr>
          <w:t>LA PARED DEBIDO</w:t>
        </w:r>
      </w:smartTag>
      <w:r w:rsidR="0038092D" w:rsidRPr="008D024E">
        <w:rPr>
          <w:rFonts w:cs="Arial"/>
        </w:rPr>
        <w:t xml:space="preserve"> A </w:t>
      </w:r>
      <w:smartTag w:uri="urn:schemas-microsoft-com:office:smarttags" w:element="PersonName">
        <w:smartTagPr>
          <w:attr w:name="ProductID" w:val="LA CORROSIￓN POR"/>
        </w:smartTagPr>
        <w:r w:rsidR="0038092D" w:rsidRPr="008D024E">
          <w:rPr>
            <w:rFonts w:cs="Arial"/>
          </w:rPr>
          <w:t>LA CORROSIÓN POR</w:t>
        </w:r>
      </w:smartTag>
      <w:r w:rsidR="0038092D" w:rsidRPr="008D024E">
        <w:rPr>
          <w:rFonts w:cs="Arial"/>
        </w:rPr>
        <w:t xml:space="preserve"> CENIZA DEL COMBUSTOLEO. (FUENTE: GUIA NALCO PARA EL ANALISIS DE FALLA EN CALDERAS)</w:t>
      </w:r>
      <w:bookmarkEnd w:id="39"/>
      <w:bookmarkEnd w:id="40"/>
    </w:p>
    <w:p w:rsidR="00020DD8" w:rsidRPr="008D024E" w:rsidRDefault="00F72446" w:rsidP="00020DD8">
      <w:pPr>
        <w:pStyle w:val="Textoindependiente"/>
        <w:spacing w:after="360" w:line="480" w:lineRule="auto"/>
        <w:ind w:left="1416"/>
        <w:rPr>
          <w:rFonts w:ascii="Arial" w:hAnsi="Arial" w:cs="Arial"/>
          <w:sz w:val="24"/>
        </w:rPr>
      </w:pPr>
      <w:r>
        <w:rPr>
          <w:rFonts w:ascii="Arial" w:hAnsi="Arial" w:cs="Arial"/>
          <w:sz w:val="24"/>
        </w:rPr>
        <w:t xml:space="preserve">Cuando la caldera se encuentra inactiva, se puede generar corrosión en el punto de rocío debido a que algunas zonas se cubren con depósitos </w:t>
      </w:r>
      <w:r w:rsidR="00775047">
        <w:rPr>
          <w:rFonts w:ascii="Arial" w:hAnsi="Arial" w:cs="Arial"/>
          <w:sz w:val="24"/>
        </w:rPr>
        <w:t>sulfurosos formadores de ácidos.</w:t>
      </w:r>
      <w:r w:rsidR="00020DD8">
        <w:rPr>
          <w:rFonts w:ascii="Arial" w:hAnsi="Arial" w:cs="Arial"/>
          <w:sz w:val="24"/>
        </w:rPr>
        <w:t xml:space="preserve"> </w:t>
      </w:r>
      <w:r w:rsidR="00020DD8" w:rsidRPr="008D024E">
        <w:rPr>
          <w:rFonts w:ascii="Arial" w:hAnsi="Arial" w:cs="Arial"/>
          <w:sz w:val="24"/>
        </w:rPr>
        <w:t xml:space="preserve">Conforme se enfría la caldera, la temperatura de su superficie externa puede caer por debajo del punto de rocío, permitiendo que se forme humedad sobre las superficies de los tubos. La humedad en combinación con los depósitos sulfurosos puede formar un electrolito de bajo </w:t>
      </w:r>
      <w:r w:rsidR="00BF33E2">
        <w:rPr>
          <w:rFonts w:ascii="Arial" w:hAnsi="Arial" w:cs="Arial"/>
          <w:sz w:val="24"/>
        </w:rPr>
        <w:t>p</w:t>
      </w:r>
      <w:r w:rsidR="00020DD8" w:rsidRPr="008D024E">
        <w:rPr>
          <w:rFonts w:ascii="Arial" w:hAnsi="Arial" w:cs="Arial"/>
          <w:sz w:val="24"/>
        </w:rPr>
        <w:t>H que puede generar  elevadas razones</w:t>
      </w:r>
      <w:r w:rsidR="00020DD8">
        <w:rPr>
          <w:rFonts w:ascii="Arial" w:hAnsi="Arial" w:cs="Arial"/>
          <w:sz w:val="24"/>
        </w:rPr>
        <w:t xml:space="preserve"> de corrosión.  En la figura 1</w:t>
      </w:r>
      <w:r w:rsidR="00DB3AC9">
        <w:rPr>
          <w:rFonts w:ascii="Arial" w:hAnsi="Arial" w:cs="Arial"/>
          <w:sz w:val="24"/>
        </w:rPr>
        <w:t>.</w:t>
      </w:r>
      <w:r w:rsidR="00020DD8">
        <w:rPr>
          <w:rFonts w:ascii="Arial" w:hAnsi="Arial" w:cs="Arial"/>
          <w:sz w:val="24"/>
        </w:rPr>
        <w:t>8</w:t>
      </w:r>
      <w:r w:rsidR="00020DD8" w:rsidRPr="008D024E">
        <w:rPr>
          <w:rFonts w:ascii="Arial" w:hAnsi="Arial" w:cs="Arial"/>
          <w:sz w:val="24"/>
        </w:rPr>
        <w:t xml:space="preserve"> se ilustra un tubo que ha sido corroído por la acción directa de la ceniza, la cual ha llegado a su punto de rocío.</w:t>
      </w:r>
    </w:p>
    <w:p w:rsidR="0038092D" w:rsidRPr="008D024E" w:rsidRDefault="003D21BE" w:rsidP="007F78BB">
      <w:pPr>
        <w:pStyle w:val="Textoindependiente"/>
        <w:spacing w:after="240"/>
        <w:jc w:val="center"/>
        <w:rPr>
          <w:rFonts w:ascii="Arial" w:hAnsi="Arial" w:cs="Arial"/>
          <w:sz w:val="24"/>
        </w:rPr>
      </w:pPr>
      <w:r>
        <w:rPr>
          <w:rFonts w:ascii="Arial" w:hAnsi="Arial" w:cs="Arial"/>
          <w:noProof/>
          <w:sz w:val="24"/>
          <w:lang w:val="es-ES"/>
        </w:rPr>
        <w:lastRenderedPageBreak/>
        <w:drawing>
          <wp:inline distT="0" distB="0" distL="0" distR="0">
            <wp:extent cx="4906010" cy="1866900"/>
            <wp:effectExtent l="57150" t="38100" r="46990" b="190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4906010" cy="1866900"/>
                    </a:xfrm>
                    <a:prstGeom prst="rect">
                      <a:avLst/>
                    </a:prstGeom>
                    <a:noFill/>
                    <a:ln w="38100" cmpd="sng">
                      <a:solidFill>
                        <a:srgbClr val="000000"/>
                      </a:solidFill>
                      <a:miter lim="800000"/>
                      <a:headEnd/>
                      <a:tailEnd/>
                    </a:ln>
                    <a:effectLst/>
                  </pic:spPr>
                </pic:pic>
              </a:graphicData>
            </a:graphic>
          </wp:inline>
        </w:drawing>
      </w:r>
    </w:p>
    <w:p w:rsidR="00772205" w:rsidRPr="008D024E" w:rsidRDefault="003132D3" w:rsidP="003132D3">
      <w:pPr>
        <w:pStyle w:val="ILUSTRACION"/>
        <w:rPr>
          <w:rFonts w:cs="Arial"/>
        </w:rPr>
      </w:pPr>
      <w:bookmarkStart w:id="41" w:name="_Toc90226152"/>
      <w:bookmarkStart w:id="42" w:name="_Toc90226404"/>
      <w:r>
        <w:t>FIGURA 1</w:t>
      </w:r>
      <w:r w:rsidR="00DB3AC9">
        <w:t>.</w:t>
      </w:r>
      <w:fldSimple w:instr=" SEQ FIGURA_1- \* ARABIC ">
        <w:r w:rsidR="003E4199">
          <w:rPr>
            <w:noProof/>
          </w:rPr>
          <w:t>8</w:t>
        </w:r>
      </w:fldSimple>
      <w:r w:rsidR="00772205" w:rsidRPr="008D024E">
        <w:rPr>
          <w:rFonts w:cs="Arial"/>
        </w:rPr>
        <w:t xml:space="preserve">. </w:t>
      </w:r>
      <w:r w:rsidR="004E5B02" w:rsidRPr="008D024E">
        <w:rPr>
          <w:rFonts w:cs="Arial"/>
        </w:rPr>
        <w:t xml:space="preserve">DAÑO PRODUCIDO POR ACCIÓN DIRECTA DE </w:t>
      </w:r>
      <w:smartTag w:uri="urn:schemas-microsoft-com:office:smarttags" w:element="PersonName">
        <w:smartTagPr>
          <w:attr w:name="ProductID" w:val="LA HUMEDAD EN"/>
        </w:smartTagPr>
        <w:r w:rsidR="004E5B02" w:rsidRPr="008D024E">
          <w:rPr>
            <w:rFonts w:cs="Arial"/>
          </w:rPr>
          <w:t>LA HUMEDAD EN</w:t>
        </w:r>
      </w:smartTag>
      <w:r w:rsidR="004E5B02" w:rsidRPr="008D024E">
        <w:rPr>
          <w:rFonts w:cs="Arial"/>
        </w:rPr>
        <w:t xml:space="preserve"> COMBINACIÓN CON LOS DEPÓSITOS SULFUROSOS</w:t>
      </w:r>
      <w:r w:rsidR="00772205" w:rsidRPr="008D024E">
        <w:rPr>
          <w:rFonts w:cs="Arial"/>
        </w:rPr>
        <w:t>. (FUENTE: GUIA NALCO PARA EL ANALISIS DE FALLA EN CALDERAS)</w:t>
      </w:r>
      <w:bookmarkEnd w:id="41"/>
      <w:bookmarkEnd w:id="42"/>
    </w:p>
    <w:p w:rsidR="004E5B02" w:rsidRPr="00E301DC" w:rsidRDefault="004E5B02" w:rsidP="00E301DC">
      <w:pPr>
        <w:pStyle w:val="Textoindependiente"/>
        <w:spacing w:line="480" w:lineRule="auto"/>
        <w:ind w:left="1418"/>
        <w:rPr>
          <w:rFonts w:ascii="Arial" w:hAnsi="Arial" w:cs="Arial"/>
          <w:b/>
          <w:sz w:val="24"/>
        </w:rPr>
      </w:pPr>
      <w:r w:rsidRPr="00E301DC">
        <w:rPr>
          <w:rFonts w:ascii="Arial" w:hAnsi="Arial" w:cs="Arial"/>
          <w:b/>
          <w:sz w:val="24"/>
        </w:rPr>
        <w:t>Fallas por fluencia lenta y ruptura por tensión.</w:t>
      </w:r>
    </w:p>
    <w:p w:rsidR="007B2132" w:rsidRDefault="00A120F7" w:rsidP="00AF746C">
      <w:pPr>
        <w:pStyle w:val="Textoindependiente"/>
        <w:spacing w:after="360" w:line="480" w:lineRule="auto"/>
        <w:ind w:left="1416"/>
        <w:rPr>
          <w:rFonts w:ascii="Arial" w:hAnsi="Arial" w:cs="Arial"/>
          <w:sz w:val="24"/>
        </w:rPr>
      </w:pPr>
      <w:r w:rsidRPr="008D024E">
        <w:rPr>
          <w:rFonts w:ascii="Arial" w:hAnsi="Arial" w:cs="Arial"/>
          <w:sz w:val="24"/>
        </w:rPr>
        <w:t xml:space="preserve">Una de las </w:t>
      </w:r>
      <w:r w:rsidR="002F6274" w:rsidRPr="008D024E">
        <w:rPr>
          <w:rFonts w:ascii="Arial" w:hAnsi="Arial" w:cs="Arial"/>
          <w:sz w:val="24"/>
        </w:rPr>
        <w:t>más</w:t>
      </w:r>
      <w:r w:rsidRPr="008D024E">
        <w:rPr>
          <w:rFonts w:ascii="Arial" w:hAnsi="Arial" w:cs="Arial"/>
          <w:sz w:val="24"/>
        </w:rPr>
        <w:t xml:space="preserve"> serias causas de deterioramiento en las calderas es el sobrecalentamiento de los tubos. El sobrecalentamiento en los tubos y en otras partes sometidas a presión puede resultar en oxidación, corrosión acelerada o ruptura debida a tensión. Si bien el sobrecalentamiento puede ocurrir durante la normal operación de la cald</w:t>
      </w:r>
      <w:r w:rsidR="00A96D2F" w:rsidRPr="008D024E">
        <w:rPr>
          <w:rFonts w:ascii="Arial" w:hAnsi="Arial" w:cs="Arial"/>
          <w:sz w:val="24"/>
        </w:rPr>
        <w:t xml:space="preserve">era, más a menudo resulta de las </w:t>
      </w:r>
      <w:r w:rsidRPr="008D024E">
        <w:rPr>
          <w:rFonts w:ascii="Arial" w:hAnsi="Arial" w:cs="Arial"/>
          <w:sz w:val="24"/>
        </w:rPr>
        <w:t xml:space="preserve">operaciones anormales de la misma, incluyendo perdida de flujo refrigerante o excesiva temperatura de los gases de combustión de la caldera. Estas condiciones anormales pueden ser causa de la inherente falta de circulación o circulación obstruida como resultado del taponamiento de los </w:t>
      </w:r>
      <w:r w:rsidRPr="008D024E">
        <w:rPr>
          <w:rFonts w:ascii="Arial" w:hAnsi="Arial" w:cs="Arial"/>
          <w:sz w:val="24"/>
        </w:rPr>
        <w:lastRenderedPageBreak/>
        <w:t xml:space="preserve">espacios entre los tubos por la presencia de lodo o partículas escamosas. </w:t>
      </w:r>
    </w:p>
    <w:p w:rsidR="00A120F7" w:rsidRPr="008D024E" w:rsidRDefault="00A120F7" w:rsidP="00AF746C">
      <w:pPr>
        <w:pStyle w:val="Textoindependiente"/>
        <w:spacing w:after="360" w:line="480" w:lineRule="auto"/>
        <w:ind w:left="1416"/>
        <w:rPr>
          <w:rFonts w:ascii="Arial" w:hAnsi="Arial" w:cs="Arial"/>
          <w:sz w:val="24"/>
        </w:rPr>
      </w:pPr>
      <w:r w:rsidRPr="008D024E">
        <w:rPr>
          <w:rFonts w:ascii="Arial" w:hAnsi="Arial" w:cs="Arial"/>
          <w:sz w:val="24"/>
        </w:rPr>
        <w:t xml:space="preserve">Un aumento en la flama o desigual alimentación del fuego en los quemadores puede causar un choque de la flama con los tubos, con el consecuente sobrecalentamiento y la </w:t>
      </w:r>
      <w:r w:rsidR="00A96D2F" w:rsidRPr="008D024E">
        <w:rPr>
          <w:rFonts w:ascii="Arial" w:hAnsi="Arial" w:cs="Arial"/>
          <w:sz w:val="24"/>
        </w:rPr>
        <w:t>consecuente</w:t>
      </w:r>
      <w:r w:rsidRPr="008D024E">
        <w:rPr>
          <w:rFonts w:ascii="Arial" w:hAnsi="Arial" w:cs="Arial"/>
          <w:sz w:val="24"/>
        </w:rPr>
        <w:t xml:space="preserve"> falla del tubo. Los resultados pueden ser oxidación del metal, deformación de las partes sometidas a presión, y ruptura de las partes, permitiendo escapar al vapor y al agua. </w:t>
      </w:r>
    </w:p>
    <w:p w:rsidR="007B2132" w:rsidRDefault="00724AE5" w:rsidP="00A46542">
      <w:pPr>
        <w:pStyle w:val="Textoindependiente"/>
        <w:spacing w:after="360" w:line="480" w:lineRule="auto"/>
        <w:ind w:left="1416"/>
        <w:rPr>
          <w:rFonts w:ascii="Arial" w:hAnsi="Arial" w:cs="Arial"/>
          <w:sz w:val="24"/>
        </w:rPr>
      </w:pPr>
      <w:r>
        <w:rPr>
          <w:rFonts w:ascii="Arial" w:hAnsi="Arial" w:cs="Arial"/>
          <w:sz w:val="24"/>
        </w:rPr>
        <w:t xml:space="preserve">Cuando la temperatura del metal sobrepasa los límites de diseño durante días, semanas, meses o más tiempo se tiene un sobrecalentamiento de larga duración. </w:t>
      </w:r>
      <w:r w:rsidR="004E5B02" w:rsidRPr="008D024E">
        <w:rPr>
          <w:rFonts w:ascii="Arial" w:hAnsi="Arial" w:cs="Arial"/>
          <w:sz w:val="24"/>
        </w:rPr>
        <w:t xml:space="preserve">Este tipo de </w:t>
      </w:r>
      <w:r>
        <w:rPr>
          <w:rFonts w:ascii="Arial" w:hAnsi="Arial" w:cs="Arial"/>
          <w:sz w:val="24"/>
        </w:rPr>
        <w:t>daño</w:t>
      </w:r>
      <w:r w:rsidR="004E5B02" w:rsidRPr="008D024E">
        <w:rPr>
          <w:rFonts w:ascii="Arial" w:hAnsi="Arial" w:cs="Arial"/>
          <w:sz w:val="24"/>
        </w:rPr>
        <w:t xml:space="preserve"> es la causa de más fallas en caldera</w:t>
      </w:r>
      <w:r>
        <w:rPr>
          <w:rFonts w:ascii="Arial" w:hAnsi="Arial" w:cs="Arial"/>
          <w:sz w:val="24"/>
        </w:rPr>
        <w:t>s que cualquier otro mecanismo.</w:t>
      </w:r>
    </w:p>
    <w:p w:rsidR="007B2132" w:rsidRDefault="00724AE5" w:rsidP="00A46542">
      <w:pPr>
        <w:pStyle w:val="Textoindependiente"/>
        <w:spacing w:after="360" w:line="480" w:lineRule="auto"/>
        <w:ind w:left="1416"/>
        <w:rPr>
          <w:rFonts w:ascii="Arial" w:hAnsi="Arial" w:cs="Arial"/>
          <w:sz w:val="24"/>
        </w:rPr>
      </w:pPr>
      <w:r>
        <w:rPr>
          <w:rFonts w:ascii="Arial" w:hAnsi="Arial" w:cs="Arial"/>
          <w:sz w:val="24"/>
        </w:rPr>
        <w:t xml:space="preserve">Dado </w:t>
      </w:r>
      <w:r w:rsidR="004E5B02" w:rsidRPr="008D024E">
        <w:rPr>
          <w:rFonts w:ascii="Arial" w:hAnsi="Arial" w:cs="Arial"/>
          <w:sz w:val="24"/>
        </w:rPr>
        <w:t>que el acero pierde mucha resistencia mecánica a temperaturas elevadas, las probabilidades de una rotura causada por la presión interna normal aumentan a medida que se eleva la temperatura.</w:t>
      </w:r>
      <w:r w:rsidR="00F72446">
        <w:rPr>
          <w:rFonts w:ascii="Arial" w:hAnsi="Arial" w:cs="Arial"/>
          <w:sz w:val="24"/>
        </w:rPr>
        <w:t xml:space="preserve"> </w:t>
      </w:r>
    </w:p>
    <w:p w:rsidR="00A46542" w:rsidRDefault="00A46542" w:rsidP="00A46542">
      <w:pPr>
        <w:pStyle w:val="Textoindependiente"/>
        <w:spacing w:after="360" w:line="480" w:lineRule="auto"/>
        <w:ind w:left="1416"/>
        <w:rPr>
          <w:rFonts w:ascii="Arial" w:hAnsi="Arial" w:cs="Arial"/>
          <w:sz w:val="24"/>
        </w:rPr>
      </w:pPr>
      <w:r>
        <w:rPr>
          <w:rFonts w:ascii="Arial" w:hAnsi="Arial" w:cs="Arial"/>
          <w:sz w:val="24"/>
        </w:rPr>
        <w:t>En l</w:t>
      </w:r>
      <w:r w:rsidRPr="008D024E">
        <w:rPr>
          <w:rFonts w:ascii="Arial" w:hAnsi="Arial" w:cs="Arial"/>
          <w:sz w:val="24"/>
        </w:rPr>
        <w:t>a figura 1.</w:t>
      </w:r>
      <w:r w:rsidR="00DB3AC9">
        <w:rPr>
          <w:rFonts w:ascii="Arial" w:hAnsi="Arial" w:cs="Arial"/>
          <w:sz w:val="24"/>
        </w:rPr>
        <w:t>9</w:t>
      </w:r>
      <w:r w:rsidRPr="008D024E">
        <w:rPr>
          <w:rFonts w:ascii="Arial" w:hAnsi="Arial" w:cs="Arial"/>
          <w:sz w:val="24"/>
        </w:rPr>
        <w:t xml:space="preserve"> </w:t>
      </w:r>
      <w:r>
        <w:rPr>
          <w:rFonts w:ascii="Arial" w:hAnsi="Arial" w:cs="Arial"/>
          <w:sz w:val="24"/>
        </w:rPr>
        <w:t xml:space="preserve"> se </w:t>
      </w:r>
      <w:r w:rsidRPr="008D024E">
        <w:rPr>
          <w:rFonts w:ascii="Arial" w:hAnsi="Arial" w:cs="Arial"/>
          <w:sz w:val="24"/>
        </w:rPr>
        <w:t xml:space="preserve">ilustra un daño típico producido por la acción del sobrecalentamiento. </w:t>
      </w:r>
    </w:p>
    <w:p w:rsidR="00683E11" w:rsidRPr="008D024E" w:rsidRDefault="003D21BE" w:rsidP="007F78BB">
      <w:pPr>
        <w:pStyle w:val="Textoindependiente"/>
        <w:spacing w:after="240"/>
        <w:jc w:val="center"/>
        <w:rPr>
          <w:rFonts w:ascii="Arial" w:hAnsi="Arial" w:cs="Arial"/>
          <w:sz w:val="24"/>
        </w:rPr>
      </w:pPr>
      <w:r>
        <w:rPr>
          <w:rFonts w:ascii="Arial" w:hAnsi="Arial" w:cs="Arial"/>
          <w:noProof/>
          <w:sz w:val="24"/>
          <w:lang w:val="es-ES"/>
        </w:rPr>
        <w:lastRenderedPageBreak/>
        <w:drawing>
          <wp:inline distT="0" distB="0" distL="0" distR="0">
            <wp:extent cx="3872230" cy="2112645"/>
            <wp:effectExtent l="57150" t="38100" r="33020" b="209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a:stretch>
                      <a:fillRect/>
                    </a:stretch>
                  </pic:blipFill>
                  <pic:spPr bwMode="auto">
                    <a:xfrm>
                      <a:off x="0" y="0"/>
                      <a:ext cx="3872230" cy="2112645"/>
                    </a:xfrm>
                    <a:prstGeom prst="rect">
                      <a:avLst/>
                    </a:prstGeom>
                    <a:noFill/>
                    <a:ln w="38100" cmpd="sng">
                      <a:solidFill>
                        <a:srgbClr val="000000"/>
                      </a:solidFill>
                      <a:miter lim="800000"/>
                      <a:headEnd/>
                      <a:tailEnd/>
                    </a:ln>
                    <a:effectLst/>
                  </pic:spPr>
                </pic:pic>
              </a:graphicData>
            </a:graphic>
          </wp:inline>
        </w:drawing>
      </w:r>
    </w:p>
    <w:p w:rsidR="00683E11" w:rsidRPr="008D024E" w:rsidRDefault="003132D3" w:rsidP="003132D3">
      <w:pPr>
        <w:pStyle w:val="ILUSTRACION"/>
        <w:rPr>
          <w:rFonts w:cs="Arial"/>
        </w:rPr>
      </w:pPr>
      <w:bookmarkStart w:id="43" w:name="_Toc90226153"/>
      <w:bookmarkStart w:id="44" w:name="_Toc90226405"/>
      <w:r>
        <w:t>FIGURA 1</w:t>
      </w:r>
      <w:r w:rsidR="00DB3AC9">
        <w:t>.</w:t>
      </w:r>
      <w:fldSimple w:instr=" SEQ FIGURA_1- \* ARABIC ">
        <w:r w:rsidR="003E4199">
          <w:rPr>
            <w:noProof/>
          </w:rPr>
          <w:t>9</w:t>
        </w:r>
      </w:fldSimple>
      <w:r w:rsidR="00683E11" w:rsidRPr="008D024E">
        <w:rPr>
          <w:rFonts w:cs="Arial"/>
        </w:rPr>
        <w:t xml:space="preserve">. COMBAS MULTIPLES Y BRUSCAS SOBRE </w:t>
      </w:r>
      <w:smartTag w:uri="urn:schemas-microsoft-com:office:smarttags" w:element="PersonName">
        <w:smartTagPr>
          <w:attr w:name="ProductID" w:val="LA CARA CALIENTE"/>
        </w:smartTagPr>
        <w:r w:rsidR="00683E11" w:rsidRPr="008D024E">
          <w:rPr>
            <w:rFonts w:cs="Arial"/>
          </w:rPr>
          <w:t>LA CARA CALIENTE</w:t>
        </w:r>
      </w:smartTag>
      <w:r w:rsidR="00683E11" w:rsidRPr="008D024E">
        <w:rPr>
          <w:rFonts w:cs="Arial"/>
        </w:rPr>
        <w:t xml:space="preserve"> DE UN TUBO DE PANTALLA</w:t>
      </w:r>
      <w:r w:rsidR="00724AE5">
        <w:rPr>
          <w:rFonts w:cs="Arial"/>
        </w:rPr>
        <w:t>.</w:t>
      </w:r>
      <w:r w:rsidR="00683E11" w:rsidRPr="008D024E">
        <w:rPr>
          <w:rFonts w:cs="Arial"/>
        </w:rPr>
        <w:t xml:space="preserve"> (FUENTE: GUIA NALCO PARA EL ANALISIS DE FALLA EN CALDERAS)</w:t>
      </w:r>
      <w:bookmarkEnd w:id="43"/>
      <w:bookmarkEnd w:id="44"/>
    </w:p>
    <w:p w:rsidR="00DE05BD" w:rsidRPr="008D024E" w:rsidRDefault="00DE05BD" w:rsidP="00DE05BD">
      <w:pPr>
        <w:pStyle w:val="Textoindependiente"/>
        <w:spacing w:after="360" w:line="480" w:lineRule="auto"/>
        <w:ind w:left="1416"/>
        <w:rPr>
          <w:rFonts w:ascii="Arial" w:hAnsi="Arial" w:cs="Arial"/>
          <w:sz w:val="24"/>
        </w:rPr>
      </w:pPr>
      <w:r w:rsidRPr="008D024E">
        <w:rPr>
          <w:rFonts w:ascii="Arial" w:hAnsi="Arial" w:cs="Arial"/>
          <w:sz w:val="24"/>
        </w:rPr>
        <w:t xml:space="preserve">De manera similar, el sobrecalentamiento de corta duración ocurre cuando la temperatura del tubo se eleva por encima de los límites de diseño durante un breve periodo. En todos los casos, las temperaturas del metal son al menos de </w:t>
      </w:r>
      <w:smartTag w:uri="urn:schemas-microsoft-com:office:smarttags" w:element="metricconverter">
        <w:smartTagPr>
          <w:attr w:name="ProductID" w:val="850ﾰF"/>
        </w:smartTagPr>
        <w:r w:rsidRPr="008D024E">
          <w:rPr>
            <w:rFonts w:ascii="Arial" w:hAnsi="Arial" w:cs="Arial"/>
            <w:sz w:val="24"/>
          </w:rPr>
          <w:t>850°F</w:t>
        </w:r>
      </w:smartTag>
      <w:r w:rsidRPr="008D024E">
        <w:rPr>
          <w:rFonts w:ascii="Arial" w:hAnsi="Arial" w:cs="Arial"/>
          <w:sz w:val="24"/>
        </w:rPr>
        <w:t xml:space="preserve"> (</w:t>
      </w:r>
      <w:smartTag w:uri="urn:schemas-microsoft-com:office:smarttags" w:element="metricconverter">
        <w:smartTagPr>
          <w:attr w:name="ProductID" w:val="454ﾰC"/>
        </w:smartTagPr>
        <w:r w:rsidRPr="008D024E">
          <w:rPr>
            <w:rFonts w:ascii="Arial" w:hAnsi="Arial" w:cs="Arial"/>
            <w:sz w:val="24"/>
          </w:rPr>
          <w:t>454°C</w:t>
        </w:r>
      </w:smartTag>
      <w:r w:rsidRPr="008D024E">
        <w:rPr>
          <w:rFonts w:ascii="Arial" w:hAnsi="Arial" w:cs="Arial"/>
          <w:sz w:val="24"/>
        </w:rPr>
        <w:t xml:space="preserve">) y, muchas veces, sobrepasan los </w:t>
      </w:r>
      <w:smartTag w:uri="urn:schemas-microsoft-com:office:smarttags" w:element="metricconverter">
        <w:smartTagPr>
          <w:attr w:name="ProductID" w:val="1350ﾰF"/>
        </w:smartTagPr>
        <w:r w:rsidRPr="008D024E">
          <w:rPr>
            <w:rFonts w:ascii="Arial" w:hAnsi="Arial" w:cs="Arial"/>
            <w:sz w:val="24"/>
          </w:rPr>
          <w:t>1350°F</w:t>
        </w:r>
      </w:smartTag>
      <w:r w:rsidR="00F72446">
        <w:rPr>
          <w:rFonts w:ascii="Arial" w:hAnsi="Arial" w:cs="Arial"/>
          <w:sz w:val="24"/>
        </w:rPr>
        <w:t xml:space="preserve"> </w:t>
      </w:r>
      <w:r w:rsidRPr="008D024E">
        <w:rPr>
          <w:rFonts w:ascii="Arial" w:hAnsi="Arial" w:cs="Arial"/>
          <w:sz w:val="24"/>
        </w:rPr>
        <w:t>(</w:t>
      </w:r>
      <w:smartTag w:uri="urn:schemas-microsoft-com:office:smarttags" w:element="metricconverter">
        <w:smartTagPr>
          <w:attr w:name="ProductID" w:val="730ﾰC"/>
        </w:smartTagPr>
        <w:r w:rsidRPr="008D024E">
          <w:rPr>
            <w:rFonts w:ascii="Arial" w:hAnsi="Arial" w:cs="Arial"/>
            <w:sz w:val="24"/>
          </w:rPr>
          <w:t>730°C</w:t>
        </w:r>
      </w:smartTag>
      <w:r w:rsidRPr="008D024E">
        <w:rPr>
          <w:rFonts w:ascii="Arial" w:hAnsi="Arial" w:cs="Arial"/>
          <w:sz w:val="24"/>
        </w:rPr>
        <w:t>). Dependiendo de la temperatura, la falla puede ocurrir en un tiempo muy corto. La falla suele ser causada por un trastorno en la operación de la caldera. Las condiciones que conducen a un sobrecalentamiento de corta duración son el taponamiento parcial o total del tubo y el flujo insuficiente de refrigerante, debido a condiciones alteradas o una entrada excesiva de calor del lado del hogar, o ambas cosas.</w:t>
      </w:r>
      <w:r w:rsidR="00020DD8">
        <w:rPr>
          <w:rFonts w:ascii="Arial" w:hAnsi="Arial" w:cs="Arial"/>
          <w:sz w:val="24"/>
        </w:rPr>
        <w:t xml:space="preserve"> </w:t>
      </w:r>
      <w:r w:rsidRPr="008D024E">
        <w:rPr>
          <w:rFonts w:ascii="Arial" w:hAnsi="Arial" w:cs="Arial"/>
          <w:sz w:val="24"/>
        </w:rPr>
        <w:t>La figura 1.</w:t>
      </w:r>
      <w:r w:rsidR="00DB3AC9">
        <w:rPr>
          <w:rFonts w:ascii="Arial" w:hAnsi="Arial" w:cs="Arial"/>
          <w:sz w:val="24"/>
        </w:rPr>
        <w:t>10</w:t>
      </w:r>
      <w:r w:rsidRPr="008D024E">
        <w:rPr>
          <w:rFonts w:ascii="Arial" w:hAnsi="Arial" w:cs="Arial"/>
          <w:sz w:val="24"/>
        </w:rPr>
        <w:t xml:space="preserve"> Indica la falla asociada al sobrecalentamiento de corta duración.</w:t>
      </w:r>
    </w:p>
    <w:p w:rsidR="00DE05BD" w:rsidRPr="008D024E" w:rsidRDefault="003D21BE" w:rsidP="007F78BB">
      <w:pPr>
        <w:pStyle w:val="Textoindependiente"/>
        <w:spacing w:after="240"/>
        <w:jc w:val="center"/>
        <w:rPr>
          <w:rFonts w:ascii="Arial" w:hAnsi="Arial" w:cs="Arial"/>
          <w:sz w:val="24"/>
        </w:rPr>
      </w:pPr>
      <w:r>
        <w:rPr>
          <w:rFonts w:ascii="Arial" w:hAnsi="Arial" w:cs="Arial"/>
          <w:noProof/>
          <w:sz w:val="24"/>
          <w:lang w:val="es-ES"/>
        </w:rPr>
        <w:lastRenderedPageBreak/>
        <w:drawing>
          <wp:inline distT="0" distB="0" distL="0" distR="0">
            <wp:extent cx="3771265" cy="2598420"/>
            <wp:effectExtent l="57150" t="38100" r="38735" b="1143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3771265" cy="2598420"/>
                    </a:xfrm>
                    <a:prstGeom prst="rect">
                      <a:avLst/>
                    </a:prstGeom>
                    <a:noFill/>
                    <a:ln w="38100" cmpd="sng">
                      <a:solidFill>
                        <a:srgbClr val="000000"/>
                      </a:solidFill>
                      <a:miter lim="800000"/>
                      <a:headEnd/>
                      <a:tailEnd/>
                    </a:ln>
                    <a:effectLst/>
                  </pic:spPr>
                </pic:pic>
              </a:graphicData>
            </a:graphic>
          </wp:inline>
        </w:drawing>
      </w:r>
    </w:p>
    <w:p w:rsidR="00DE05BD" w:rsidRPr="008D024E" w:rsidRDefault="003132D3" w:rsidP="003132D3">
      <w:pPr>
        <w:pStyle w:val="ILUSTRACION"/>
        <w:rPr>
          <w:rFonts w:cs="Arial"/>
        </w:rPr>
      </w:pPr>
      <w:bookmarkStart w:id="45" w:name="_Toc90226154"/>
      <w:bookmarkStart w:id="46" w:name="_Toc90226406"/>
      <w:r>
        <w:t>FIGURA 1</w:t>
      </w:r>
      <w:r w:rsidR="00DB3AC9">
        <w:t>.</w:t>
      </w:r>
      <w:fldSimple w:instr=" SEQ FIGURA_1- \* ARABIC ">
        <w:r w:rsidR="003E4199">
          <w:rPr>
            <w:noProof/>
          </w:rPr>
          <w:t>10</w:t>
        </w:r>
      </w:fldSimple>
      <w:r w:rsidR="00DE05BD" w:rsidRPr="008D024E">
        <w:rPr>
          <w:rFonts w:cs="Arial"/>
        </w:rPr>
        <w:t xml:space="preserve">. SOBRECALENTAMIENTO DE CORTA DURACION EN EL QUE SE TUVO COMBADURA ANTES QUE </w:t>
      </w:r>
      <w:smartTag w:uri="urn:schemas-microsoft-com:office:smarttags" w:element="PersonName">
        <w:smartTagPr>
          <w:attr w:name="ProductID" w:val="LA ROTURA."/>
        </w:smartTagPr>
        <w:r w:rsidR="00DE05BD" w:rsidRPr="008D024E">
          <w:rPr>
            <w:rFonts w:cs="Arial"/>
          </w:rPr>
          <w:t>LA ROTURA.</w:t>
        </w:r>
      </w:smartTag>
      <w:r w:rsidR="00DE05BD" w:rsidRPr="008D024E">
        <w:rPr>
          <w:rFonts w:cs="Arial"/>
        </w:rPr>
        <w:t xml:space="preserve"> (FUENTE: GUIA NALCO PARA EL ANALISIS DE FALLA EN CALDERAS)</w:t>
      </w:r>
      <w:bookmarkEnd w:id="45"/>
      <w:bookmarkEnd w:id="46"/>
    </w:p>
    <w:p w:rsidR="00095448" w:rsidRPr="008D024E" w:rsidRDefault="001756EA" w:rsidP="00E301DC">
      <w:pPr>
        <w:pStyle w:val="SUBTITULO2"/>
        <w:numPr>
          <w:ilvl w:val="2"/>
          <w:numId w:val="1"/>
        </w:numPr>
        <w:outlineLvl w:val="3"/>
        <w:rPr>
          <w:rFonts w:cs="Arial"/>
        </w:rPr>
      </w:pPr>
      <w:bookmarkStart w:id="47" w:name="_Toc90226354"/>
      <w:r>
        <w:rPr>
          <w:rFonts w:cs="Arial"/>
        </w:rPr>
        <w:t>F</w:t>
      </w:r>
      <w:r w:rsidR="00095448" w:rsidRPr="008D024E">
        <w:rPr>
          <w:rFonts w:cs="Arial"/>
        </w:rPr>
        <w:t>alla</w:t>
      </w:r>
      <w:r>
        <w:rPr>
          <w:rFonts w:cs="Arial"/>
        </w:rPr>
        <w:t>s</w:t>
      </w:r>
      <w:r w:rsidR="00095448" w:rsidRPr="008D024E">
        <w:rPr>
          <w:rFonts w:cs="Arial"/>
        </w:rPr>
        <w:t xml:space="preserve"> en otros componentes.</w:t>
      </w:r>
      <w:bookmarkEnd w:id="47"/>
    </w:p>
    <w:p w:rsidR="00DE05BD" w:rsidRPr="008D024E" w:rsidRDefault="00095448" w:rsidP="00E301DC">
      <w:pPr>
        <w:pStyle w:val="Textoindependiente"/>
        <w:spacing w:after="360" w:line="480" w:lineRule="auto"/>
        <w:ind w:left="1416"/>
        <w:rPr>
          <w:rFonts w:ascii="Arial" w:hAnsi="Arial" w:cs="Arial"/>
          <w:sz w:val="24"/>
        </w:rPr>
      </w:pPr>
      <w:r w:rsidRPr="008D024E">
        <w:rPr>
          <w:rFonts w:ascii="Arial" w:hAnsi="Arial" w:cs="Arial"/>
          <w:sz w:val="24"/>
        </w:rPr>
        <w:t xml:space="preserve">Las partes de la caldera que no están sometidas a presión, incluyendo los revestimientos de los quemadores, estructuras </w:t>
      </w:r>
      <w:r w:rsidR="005F1A8D" w:rsidRPr="008D024E">
        <w:rPr>
          <w:rFonts w:ascii="Arial" w:hAnsi="Arial" w:cs="Arial"/>
          <w:sz w:val="24"/>
        </w:rPr>
        <w:t>y recubrimientos, también pueden resultar con daños como consecuencia del sobrecalentamiento. Generalmente, el sobrecalentamiento</w:t>
      </w:r>
      <w:r w:rsidR="00070D44" w:rsidRPr="008D024E">
        <w:rPr>
          <w:rFonts w:ascii="Arial" w:hAnsi="Arial" w:cs="Arial"/>
          <w:sz w:val="24"/>
        </w:rPr>
        <w:t xml:space="preserve"> es causado </w:t>
      </w:r>
      <w:r w:rsidR="0060687F" w:rsidRPr="008D024E">
        <w:rPr>
          <w:rFonts w:ascii="Arial" w:hAnsi="Arial" w:cs="Arial"/>
          <w:sz w:val="24"/>
        </w:rPr>
        <w:t xml:space="preserve">por impropias condiciones de operación o puede ser resultado del deterioramiento de las partes que protegen a la caldera. Por ejemplo, si el revestimiento refractario del hogar se deteriora, ya sea por desgaste normal o por cualquier otro tipo de daño mecánico, no va a proteger eficientemente los tubos y el recubrimiento </w:t>
      </w:r>
      <w:r w:rsidR="0060687F" w:rsidRPr="008D024E">
        <w:rPr>
          <w:rFonts w:ascii="Arial" w:hAnsi="Arial" w:cs="Arial"/>
          <w:sz w:val="24"/>
        </w:rPr>
        <w:lastRenderedPageBreak/>
        <w:t>estructural, de esta manera tales partes pueden empezar a deteriorarse rápidamente.</w:t>
      </w:r>
    </w:p>
    <w:p w:rsidR="00B473FF" w:rsidRDefault="008E5E64" w:rsidP="00E301DC">
      <w:pPr>
        <w:pStyle w:val="Textoindependiente"/>
        <w:spacing w:after="360" w:line="480" w:lineRule="auto"/>
        <w:ind w:left="1416"/>
        <w:rPr>
          <w:rFonts w:ascii="Arial" w:hAnsi="Arial" w:cs="Arial"/>
          <w:sz w:val="24"/>
        </w:rPr>
      </w:pPr>
      <w:r w:rsidRPr="008D024E">
        <w:rPr>
          <w:rFonts w:ascii="Arial" w:hAnsi="Arial" w:cs="Arial"/>
          <w:sz w:val="24"/>
        </w:rPr>
        <w:t>Los daños que suelen presentarse en el recubrimiento externo del equipo, principalmente son atribuidos a agentes corrosivos que resultan de la ignición de combustible que contienen azufre o vanadio.</w:t>
      </w:r>
      <w:r w:rsidR="00B473FF">
        <w:rPr>
          <w:rFonts w:ascii="Arial" w:hAnsi="Arial" w:cs="Arial"/>
          <w:sz w:val="24"/>
        </w:rPr>
        <w:t xml:space="preserve"> </w:t>
      </w:r>
      <w:r w:rsidRPr="008D024E">
        <w:rPr>
          <w:rFonts w:ascii="Arial" w:hAnsi="Arial" w:cs="Arial"/>
          <w:sz w:val="24"/>
        </w:rPr>
        <w:t xml:space="preserve">Los daños atribuidos al azufre ocurren cuando existe algún tipo de fuga de gases de combustión como resultado </w:t>
      </w:r>
      <w:r w:rsidR="00C11C56" w:rsidRPr="008D024E">
        <w:rPr>
          <w:rFonts w:ascii="Arial" w:hAnsi="Arial" w:cs="Arial"/>
          <w:sz w:val="24"/>
        </w:rPr>
        <w:t>del</w:t>
      </w:r>
      <w:r w:rsidRPr="008D024E">
        <w:rPr>
          <w:rFonts w:ascii="Arial" w:hAnsi="Arial" w:cs="Arial"/>
          <w:sz w:val="24"/>
        </w:rPr>
        <w:t xml:space="preserve"> deterioramiento </w:t>
      </w:r>
      <w:r w:rsidR="00EE16B4" w:rsidRPr="008D024E">
        <w:rPr>
          <w:rFonts w:ascii="Arial" w:hAnsi="Arial" w:cs="Arial"/>
          <w:sz w:val="24"/>
        </w:rPr>
        <w:t>del</w:t>
      </w:r>
      <w:r w:rsidRPr="008D024E">
        <w:rPr>
          <w:rFonts w:ascii="Arial" w:hAnsi="Arial" w:cs="Arial"/>
          <w:sz w:val="24"/>
        </w:rPr>
        <w:t xml:space="preserve"> refractario o del </w:t>
      </w:r>
      <w:r w:rsidR="00EE16B4" w:rsidRPr="008D024E">
        <w:rPr>
          <w:rFonts w:ascii="Arial" w:hAnsi="Arial" w:cs="Arial"/>
          <w:sz w:val="24"/>
        </w:rPr>
        <w:t xml:space="preserve">recubrimiento aislante o si el equipo es operado a una presión positiva. </w:t>
      </w:r>
    </w:p>
    <w:p w:rsidR="007F2E91" w:rsidRPr="008D024E" w:rsidRDefault="00534806" w:rsidP="00E301DC">
      <w:pPr>
        <w:pStyle w:val="Textoindependiente"/>
        <w:spacing w:after="360" w:line="480" w:lineRule="auto"/>
        <w:ind w:left="1416"/>
        <w:rPr>
          <w:rFonts w:ascii="Arial" w:hAnsi="Arial" w:cs="Arial"/>
          <w:sz w:val="24"/>
        </w:rPr>
      </w:pPr>
      <w:r w:rsidRPr="008D024E">
        <w:rPr>
          <w:rFonts w:ascii="Arial" w:hAnsi="Arial" w:cs="Arial"/>
          <w:sz w:val="24"/>
        </w:rPr>
        <w:t>Los daños que su</w:t>
      </w:r>
      <w:r w:rsidR="008C167F" w:rsidRPr="008D024E">
        <w:rPr>
          <w:rFonts w:ascii="Arial" w:hAnsi="Arial" w:cs="Arial"/>
          <w:sz w:val="24"/>
        </w:rPr>
        <w:t xml:space="preserve">elen darse en el ducto de aire son menores en relación a los del ducto de gases, sin embargo, no dejan de ser considerables. En el ducto de gases la erosión de las paredes metálicas debido a la condensación de los gases y también a la presencia de sulfuros en el combustible, los cuales forman ácidos y estos </w:t>
      </w:r>
      <w:r w:rsidR="007F2E91" w:rsidRPr="008D024E">
        <w:rPr>
          <w:rFonts w:ascii="Arial" w:hAnsi="Arial" w:cs="Arial"/>
          <w:sz w:val="24"/>
        </w:rPr>
        <w:t>reducen el espesor de la pared metálica</w:t>
      </w:r>
      <w:r w:rsidR="008C167F" w:rsidRPr="008D024E">
        <w:rPr>
          <w:rFonts w:ascii="Arial" w:hAnsi="Arial" w:cs="Arial"/>
          <w:sz w:val="24"/>
        </w:rPr>
        <w:t>.</w:t>
      </w:r>
      <w:r w:rsidR="00C92767" w:rsidRPr="008D024E">
        <w:rPr>
          <w:rFonts w:ascii="Arial" w:hAnsi="Arial" w:cs="Arial"/>
          <w:sz w:val="24"/>
        </w:rPr>
        <w:t xml:space="preserve"> Similares daños pueden presentarse en el ducto de aire de haber algún tipo de fuga.</w:t>
      </w:r>
    </w:p>
    <w:p w:rsidR="00FD0FE3" w:rsidRPr="008D024E" w:rsidRDefault="00F142F5" w:rsidP="00E301DC">
      <w:pPr>
        <w:pStyle w:val="Textoindependiente"/>
        <w:spacing w:after="360" w:line="480" w:lineRule="auto"/>
        <w:ind w:left="1416"/>
        <w:rPr>
          <w:rFonts w:ascii="Arial" w:hAnsi="Arial" w:cs="Arial"/>
          <w:sz w:val="24"/>
        </w:rPr>
      </w:pPr>
      <w:r w:rsidRPr="008D024E">
        <w:rPr>
          <w:rFonts w:ascii="Arial" w:hAnsi="Arial" w:cs="Arial"/>
          <w:sz w:val="24"/>
        </w:rPr>
        <w:t>Adicionalmente,</w:t>
      </w:r>
      <w:r w:rsidR="00FD0FE3" w:rsidRPr="008D024E">
        <w:rPr>
          <w:rFonts w:ascii="Arial" w:hAnsi="Arial" w:cs="Arial"/>
          <w:sz w:val="24"/>
        </w:rPr>
        <w:t xml:space="preserve"> </w:t>
      </w:r>
      <w:r w:rsidRPr="008D024E">
        <w:rPr>
          <w:rFonts w:ascii="Arial" w:hAnsi="Arial" w:cs="Arial"/>
          <w:sz w:val="24"/>
        </w:rPr>
        <w:t>l</w:t>
      </w:r>
      <w:r w:rsidR="00FD0FE3" w:rsidRPr="008D024E">
        <w:rPr>
          <w:rFonts w:ascii="Arial" w:hAnsi="Arial" w:cs="Arial"/>
          <w:sz w:val="24"/>
        </w:rPr>
        <w:t xml:space="preserve">as juntas de </w:t>
      </w:r>
      <w:r w:rsidRPr="008D024E">
        <w:rPr>
          <w:rFonts w:ascii="Arial" w:hAnsi="Arial" w:cs="Arial"/>
          <w:sz w:val="24"/>
        </w:rPr>
        <w:t xml:space="preserve">expansión, empleadas para conectar varios tramos de los ductos, también pueden deteriorarse por acción directa de la humedad o la </w:t>
      </w:r>
      <w:r w:rsidRPr="008D024E">
        <w:rPr>
          <w:rFonts w:ascii="Arial" w:hAnsi="Arial" w:cs="Arial"/>
          <w:sz w:val="24"/>
        </w:rPr>
        <w:lastRenderedPageBreak/>
        <w:t xml:space="preserve">condensación de gases. Las vibraciones pueden ocasionar que </w:t>
      </w:r>
      <w:r w:rsidR="00BF1CE9">
        <w:rPr>
          <w:rFonts w:ascii="Arial" w:hAnsi="Arial" w:cs="Arial"/>
          <w:sz w:val="24"/>
        </w:rPr>
        <w:t>se produzcan fisuras en las juntas</w:t>
      </w:r>
      <w:r w:rsidRPr="008D024E">
        <w:rPr>
          <w:rFonts w:ascii="Arial" w:hAnsi="Arial" w:cs="Arial"/>
          <w:sz w:val="24"/>
        </w:rPr>
        <w:t>.</w:t>
      </w:r>
    </w:p>
    <w:p w:rsidR="00C92767" w:rsidRPr="008D024E" w:rsidRDefault="00615CD0" w:rsidP="00E301DC">
      <w:pPr>
        <w:pStyle w:val="Textoindependiente"/>
        <w:spacing w:after="360" w:line="480" w:lineRule="auto"/>
        <w:ind w:left="1416"/>
        <w:rPr>
          <w:rFonts w:ascii="Arial" w:hAnsi="Arial" w:cs="Arial"/>
          <w:sz w:val="24"/>
        </w:rPr>
      </w:pPr>
      <w:r w:rsidRPr="008D024E">
        <w:rPr>
          <w:rFonts w:ascii="Arial" w:hAnsi="Arial" w:cs="Arial"/>
          <w:sz w:val="24"/>
        </w:rPr>
        <w:t>En las zonas en que existe</w:t>
      </w:r>
      <w:r w:rsidR="00FD0FE3" w:rsidRPr="008D024E">
        <w:rPr>
          <w:rFonts w:ascii="Arial" w:hAnsi="Arial" w:cs="Arial"/>
          <w:sz w:val="24"/>
        </w:rPr>
        <w:t xml:space="preserve"> </w:t>
      </w:r>
      <w:r w:rsidRPr="008D024E">
        <w:rPr>
          <w:rFonts w:ascii="Arial" w:hAnsi="Arial" w:cs="Arial"/>
          <w:sz w:val="24"/>
        </w:rPr>
        <w:t xml:space="preserve">una </w:t>
      </w:r>
      <w:r w:rsidR="00FD0FE3" w:rsidRPr="008D024E">
        <w:rPr>
          <w:rFonts w:ascii="Arial" w:hAnsi="Arial" w:cs="Arial"/>
          <w:sz w:val="24"/>
        </w:rPr>
        <w:t>alta actividad sísmica, los temblores o terremotos pueden causar severos daños a las cimentaciones. Las vibraciones atribuidas a vientos moderados, inestabilidad de los quemadores, y alto flujo de gas de combustión puede ocasionar daños considerables en las cimentaciones y varias partes del equipo.</w:t>
      </w:r>
    </w:p>
    <w:p w:rsidR="00F142F5" w:rsidRPr="008D024E" w:rsidRDefault="00E301DC" w:rsidP="00F142F5">
      <w:pPr>
        <w:pStyle w:val="SUBTITULO1"/>
        <w:numPr>
          <w:ilvl w:val="1"/>
          <w:numId w:val="1"/>
        </w:numPr>
        <w:ind w:left="788" w:hanging="431"/>
        <w:rPr>
          <w:rFonts w:cs="Arial"/>
        </w:rPr>
      </w:pPr>
      <w:bookmarkStart w:id="48" w:name="_Toc90226355"/>
      <w:r>
        <w:rPr>
          <w:rFonts w:cs="Arial"/>
        </w:rPr>
        <w:t>Probabilidad y consecuencia para un programa de inspección basada en riesgo.</w:t>
      </w:r>
      <w:bookmarkEnd w:id="48"/>
    </w:p>
    <w:p w:rsidR="002D4313" w:rsidRDefault="00485988" w:rsidP="00275A16">
      <w:pPr>
        <w:pStyle w:val="Textoindependiente"/>
        <w:spacing w:after="360" w:line="480" w:lineRule="auto"/>
        <w:ind w:left="788"/>
        <w:rPr>
          <w:rFonts w:ascii="Arial" w:hAnsi="Arial" w:cs="Arial"/>
          <w:sz w:val="24"/>
        </w:rPr>
      </w:pPr>
      <w:r w:rsidRPr="008D024E">
        <w:rPr>
          <w:rFonts w:ascii="Arial" w:hAnsi="Arial" w:cs="Arial"/>
          <w:sz w:val="24"/>
        </w:rPr>
        <w:t xml:space="preserve">Una vez que han sido identificados todos los mecanismos involucrados en los daños potenciales directos del equipo se procede a determinar la </w:t>
      </w:r>
      <w:r w:rsidR="00825414" w:rsidRPr="008D024E">
        <w:rPr>
          <w:rFonts w:ascii="Arial" w:hAnsi="Arial" w:cs="Arial"/>
          <w:sz w:val="24"/>
        </w:rPr>
        <w:t xml:space="preserve">probabilidad </w:t>
      </w:r>
      <w:r w:rsidRPr="008D024E">
        <w:rPr>
          <w:rFonts w:ascii="Arial" w:hAnsi="Arial" w:cs="Arial"/>
          <w:sz w:val="24"/>
        </w:rPr>
        <w:t xml:space="preserve">y posteriormente la </w:t>
      </w:r>
      <w:r w:rsidR="00825414" w:rsidRPr="008D024E">
        <w:rPr>
          <w:rFonts w:ascii="Arial" w:hAnsi="Arial" w:cs="Arial"/>
          <w:sz w:val="24"/>
        </w:rPr>
        <w:t xml:space="preserve">consecuencia </w:t>
      </w:r>
      <w:r w:rsidRPr="008D024E">
        <w:rPr>
          <w:rFonts w:ascii="Arial" w:hAnsi="Arial" w:cs="Arial"/>
          <w:sz w:val="24"/>
        </w:rPr>
        <w:t>de falla.</w:t>
      </w:r>
      <w:r w:rsidR="004D1AC2" w:rsidRPr="008D024E">
        <w:rPr>
          <w:rFonts w:ascii="Arial" w:hAnsi="Arial" w:cs="Arial"/>
          <w:sz w:val="24"/>
        </w:rPr>
        <w:t xml:space="preserve"> </w:t>
      </w:r>
      <w:r w:rsidR="002D4313">
        <w:rPr>
          <w:rFonts w:ascii="Arial" w:hAnsi="Arial" w:cs="Arial"/>
          <w:sz w:val="24"/>
        </w:rPr>
        <w:t>Con estos valores obtenidos se puede obtener el riesgo relacionando la probabilidad con la consecuencia.</w:t>
      </w:r>
    </w:p>
    <w:p w:rsidR="00275A16" w:rsidRPr="008D024E" w:rsidRDefault="002D4313" w:rsidP="00275A16">
      <w:pPr>
        <w:pStyle w:val="Textoindependiente"/>
        <w:spacing w:after="360" w:line="480" w:lineRule="auto"/>
        <w:ind w:left="788"/>
        <w:rPr>
          <w:rFonts w:ascii="Arial" w:hAnsi="Arial" w:cs="Arial"/>
          <w:sz w:val="24"/>
        </w:rPr>
      </w:pPr>
      <w:r>
        <w:rPr>
          <w:rFonts w:ascii="Arial" w:hAnsi="Arial" w:cs="Arial"/>
          <w:sz w:val="24"/>
        </w:rPr>
        <w:t xml:space="preserve">Dependiendo del nivel de evaluación que se desee obtener, </w:t>
      </w:r>
      <w:r w:rsidR="00F66B92">
        <w:rPr>
          <w:rFonts w:ascii="Arial" w:hAnsi="Arial" w:cs="Arial"/>
          <w:sz w:val="24"/>
        </w:rPr>
        <w:t xml:space="preserve">la norma proporciona </w:t>
      </w:r>
      <w:r>
        <w:rPr>
          <w:rFonts w:ascii="Arial" w:hAnsi="Arial" w:cs="Arial"/>
          <w:sz w:val="24"/>
        </w:rPr>
        <w:t xml:space="preserve">diferentes formas de determinar los valores tanto de probabilidad como de consecuencia. Así, en un análisis cualitativo, estos valores son obtenidos mediante la calificación que se da en base a la información del equipo, mientras que en un análisis </w:t>
      </w:r>
      <w:r>
        <w:rPr>
          <w:rFonts w:ascii="Arial" w:hAnsi="Arial" w:cs="Arial"/>
          <w:sz w:val="24"/>
        </w:rPr>
        <w:lastRenderedPageBreak/>
        <w:t xml:space="preserve">cuantitativo se hace </w:t>
      </w:r>
      <w:r w:rsidR="00C73068">
        <w:rPr>
          <w:rFonts w:ascii="Arial" w:hAnsi="Arial" w:cs="Arial"/>
          <w:sz w:val="24"/>
        </w:rPr>
        <w:t xml:space="preserve">necesario el empleo de fórmulas </w:t>
      </w:r>
      <w:r>
        <w:rPr>
          <w:rFonts w:ascii="Arial" w:hAnsi="Arial" w:cs="Arial"/>
          <w:sz w:val="24"/>
        </w:rPr>
        <w:t>que sirven en algunos casos para calcular tanto los valores de probabilidad como de consecuencia.</w:t>
      </w:r>
    </w:p>
    <w:p w:rsidR="00485988" w:rsidRPr="008D024E" w:rsidRDefault="00825414" w:rsidP="00485988">
      <w:pPr>
        <w:pStyle w:val="SUBTITULO2"/>
        <w:numPr>
          <w:ilvl w:val="2"/>
          <w:numId w:val="1"/>
        </w:numPr>
        <w:outlineLvl w:val="3"/>
        <w:rPr>
          <w:rFonts w:cs="Arial"/>
        </w:rPr>
      </w:pPr>
      <w:bookmarkStart w:id="49" w:name="_Toc90226356"/>
      <w:r w:rsidRPr="008D024E">
        <w:rPr>
          <w:rFonts w:cs="Arial"/>
        </w:rPr>
        <w:t xml:space="preserve">Probabilidad </w:t>
      </w:r>
      <w:r w:rsidR="000F572F" w:rsidRPr="008D024E">
        <w:rPr>
          <w:rFonts w:cs="Arial"/>
        </w:rPr>
        <w:t>de falla.</w:t>
      </w:r>
      <w:bookmarkEnd w:id="49"/>
    </w:p>
    <w:p w:rsidR="00270EBA" w:rsidRDefault="00906738" w:rsidP="00743B52">
      <w:pPr>
        <w:pStyle w:val="Textoindependiente"/>
        <w:spacing w:after="360" w:line="480" w:lineRule="auto"/>
        <w:ind w:left="1416"/>
        <w:rPr>
          <w:rFonts w:ascii="Arial" w:hAnsi="Arial" w:cs="Arial"/>
          <w:sz w:val="24"/>
        </w:rPr>
      </w:pPr>
      <w:r w:rsidRPr="008D024E">
        <w:rPr>
          <w:rFonts w:ascii="Arial" w:hAnsi="Arial" w:cs="Arial"/>
          <w:sz w:val="24"/>
        </w:rPr>
        <w:t>El análisis de probabilidad en un programa de inspección basada en riesgo es utilizado para estimar la probabilidad de una específica adversa consecuencia que puede ocurrir debido a alguno de los mecanismos de deterioramiento</w:t>
      </w:r>
      <w:r w:rsidR="004D30D8" w:rsidRPr="008D024E">
        <w:rPr>
          <w:rFonts w:ascii="Arial" w:hAnsi="Arial" w:cs="Arial"/>
          <w:sz w:val="24"/>
        </w:rPr>
        <w:t>.</w:t>
      </w:r>
      <w:r w:rsidR="00595F2C">
        <w:rPr>
          <w:rFonts w:ascii="Arial" w:hAnsi="Arial" w:cs="Arial"/>
          <w:sz w:val="24"/>
        </w:rPr>
        <w:t xml:space="preserve"> </w:t>
      </w:r>
      <w:r w:rsidR="00B04B3C" w:rsidRPr="008D024E">
        <w:rPr>
          <w:rFonts w:ascii="Arial" w:hAnsi="Arial" w:cs="Arial"/>
          <w:sz w:val="24"/>
        </w:rPr>
        <w:t>La determinación de la probabilidad puede variar en función del tipo de análisis que se desea realizar</w:t>
      </w:r>
      <w:r w:rsidR="00FD2D1D" w:rsidRPr="008D024E">
        <w:rPr>
          <w:rFonts w:ascii="Arial" w:hAnsi="Arial" w:cs="Arial"/>
          <w:sz w:val="24"/>
        </w:rPr>
        <w:t>.</w:t>
      </w:r>
    </w:p>
    <w:p w:rsidR="00270EBA" w:rsidRDefault="00FD2D1D" w:rsidP="00743B52">
      <w:pPr>
        <w:pStyle w:val="Textoindependiente"/>
        <w:spacing w:after="360" w:line="480" w:lineRule="auto"/>
        <w:ind w:left="1416"/>
        <w:rPr>
          <w:rFonts w:ascii="Arial" w:hAnsi="Arial" w:cs="Arial"/>
          <w:sz w:val="24"/>
        </w:rPr>
      </w:pPr>
      <w:r w:rsidRPr="008D024E">
        <w:rPr>
          <w:rFonts w:ascii="Arial" w:hAnsi="Arial" w:cs="Arial"/>
          <w:sz w:val="24"/>
        </w:rPr>
        <w:t>Si</w:t>
      </w:r>
      <w:r w:rsidR="00B04B3C" w:rsidRPr="008D024E">
        <w:rPr>
          <w:rFonts w:ascii="Arial" w:hAnsi="Arial" w:cs="Arial"/>
          <w:sz w:val="24"/>
        </w:rPr>
        <w:t xml:space="preserve"> lo que se desea es realizar un an</w:t>
      </w:r>
      <w:r w:rsidRPr="008D024E">
        <w:rPr>
          <w:rFonts w:ascii="Arial" w:hAnsi="Arial" w:cs="Arial"/>
          <w:sz w:val="24"/>
        </w:rPr>
        <w:t xml:space="preserve">álisis cualitativo, se requerirá de información general sobre posibles mecanismos de deterioro, tipo de programa de inspección, condiciones de trabajo, condiciones de proceso y datos de diseño. Todos estos factores son colocados </w:t>
      </w:r>
      <w:r w:rsidR="00930062" w:rsidRPr="008D024E">
        <w:rPr>
          <w:rFonts w:ascii="Arial" w:hAnsi="Arial" w:cs="Arial"/>
          <w:sz w:val="24"/>
        </w:rPr>
        <w:t>en una tabla de evaluación y el resultado final genera un rango de probabilidad de 1 hasta 5, donde 1 representa un nivel de probabilidad bajo y 5 representa un nivel de probabilidad alto.</w:t>
      </w:r>
    </w:p>
    <w:p w:rsidR="004658A6" w:rsidRDefault="004658A6" w:rsidP="00743B52">
      <w:pPr>
        <w:pStyle w:val="Textoindependiente"/>
        <w:spacing w:after="360" w:line="480" w:lineRule="auto"/>
        <w:ind w:left="1416"/>
        <w:rPr>
          <w:rFonts w:ascii="Arial" w:hAnsi="Arial" w:cs="Arial"/>
          <w:sz w:val="24"/>
        </w:rPr>
      </w:pPr>
      <w:smartTag w:uri="urn:schemas-microsoft-com:office:smarttags" w:element="PersonName">
        <w:smartTagPr>
          <w:attr w:name="ProductID" w:val="la ASME"/>
        </w:smartTagPr>
        <w:r>
          <w:rPr>
            <w:rFonts w:ascii="Arial" w:hAnsi="Arial" w:cs="Arial"/>
            <w:sz w:val="24"/>
          </w:rPr>
          <w:t>La ASME</w:t>
        </w:r>
      </w:smartTag>
      <w:r w:rsidR="00A67E77">
        <w:rPr>
          <w:rFonts w:ascii="Arial" w:hAnsi="Arial" w:cs="Arial"/>
          <w:sz w:val="24"/>
        </w:rPr>
        <w:t>, en su publicación CRTD Vol. 41 “Risk-Based Methods for Equipment Life Management”,</w:t>
      </w:r>
      <w:r>
        <w:rPr>
          <w:rFonts w:ascii="Arial" w:hAnsi="Arial" w:cs="Arial"/>
          <w:sz w:val="24"/>
        </w:rPr>
        <w:t xml:space="preserve"> proporciona los </w:t>
      </w:r>
      <w:r>
        <w:rPr>
          <w:rFonts w:ascii="Arial" w:hAnsi="Arial" w:cs="Arial"/>
          <w:sz w:val="24"/>
        </w:rPr>
        <w:lastRenderedPageBreak/>
        <w:t>criterios que se indican en la tabla 1.3 para determinar la categoría de probabilidad.</w:t>
      </w:r>
    </w:p>
    <w:p w:rsidR="004658A6" w:rsidRPr="00E7716D" w:rsidRDefault="004658A6" w:rsidP="004658A6">
      <w:pPr>
        <w:pStyle w:val="TABLA"/>
        <w:spacing w:after="120"/>
        <w:outlineLvl w:val="6"/>
        <w:rPr>
          <w:bCs/>
        </w:rPr>
      </w:pPr>
      <w:bookmarkStart w:id="50" w:name="_Toc90226471"/>
      <w:r>
        <w:t>TABLA 1.</w:t>
      </w:r>
      <w:fldSimple w:instr=" SEQ TABLA_1. \* ARABIC ">
        <w:r w:rsidR="003E4199">
          <w:rPr>
            <w:noProof/>
          </w:rPr>
          <w:t>3</w:t>
        </w:r>
        <w:bookmarkEnd w:id="50"/>
      </w:fldSimple>
    </w:p>
    <w:p w:rsidR="004658A6" w:rsidRDefault="004658A6" w:rsidP="004658A6">
      <w:pPr>
        <w:pStyle w:val="TABLA"/>
        <w:spacing w:after="120"/>
        <w:outlineLvl w:val="6"/>
      </w:pPr>
      <w:bookmarkStart w:id="51" w:name="_Toc90226472"/>
      <w:r>
        <w:t xml:space="preserve">DEFINICIONES PARA ESTIMAR </w:t>
      </w:r>
      <w:smartTag w:uri="urn:schemas-microsoft-com:office:smarttags" w:element="PersonName">
        <w:smartTagPr>
          <w:attr w:name="ProductID" w:val="LA PROBABILIDAD DE"/>
        </w:smartTagPr>
        <w:smartTag w:uri="urn:schemas-microsoft-com:office:smarttags" w:element="PersonName">
          <w:smartTagPr>
            <w:attr w:name="ProductID" w:val="LA PROBABILIDAD"/>
          </w:smartTagPr>
          <w:r>
            <w:t>LA PROBABILIDAD</w:t>
          </w:r>
        </w:smartTag>
        <w:r>
          <w:t xml:space="preserve"> DE</w:t>
        </w:r>
      </w:smartTag>
      <w:r>
        <w:t xml:space="preserve"> FALLA EN UN ANALISIS CUALITATIVO</w:t>
      </w:r>
      <w:r w:rsidR="006938D1">
        <w:t xml:space="preserve"> DE ACUERDO A </w:t>
      </w:r>
      <w:smartTag w:uri="urn:schemas-microsoft-com:office:smarttags" w:element="PersonName">
        <w:smartTagPr>
          <w:attr w:name="ProductID" w:val="LA NORMA ASME"/>
        </w:smartTagPr>
        <w:smartTag w:uri="urn:schemas-microsoft-com:office:smarttags" w:element="PersonName">
          <w:smartTagPr>
            <w:attr w:name="ProductID" w:val="LA NORMA"/>
          </w:smartTagPr>
          <w:r w:rsidR="006938D1">
            <w:t>LA NORMA</w:t>
          </w:r>
        </w:smartTag>
        <w:r w:rsidR="006938D1">
          <w:t xml:space="preserve"> ASME</w:t>
        </w:r>
      </w:smartTag>
      <w:bookmarkEnd w:id="51"/>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21"/>
        <w:gridCol w:w="6278"/>
      </w:tblGrid>
      <w:tr w:rsidR="004658A6" w:rsidRPr="006C3C95">
        <w:tblPrEx>
          <w:tblCellMar>
            <w:top w:w="0" w:type="dxa"/>
            <w:bottom w:w="0" w:type="dxa"/>
          </w:tblCellMar>
        </w:tblPrEx>
        <w:trPr>
          <w:cantSplit/>
          <w:trHeight w:val="549"/>
          <w:jc w:val="center"/>
        </w:trPr>
        <w:tc>
          <w:tcPr>
            <w:tcW w:w="1610" w:type="dxa"/>
            <w:tcBorders>
              <w:left w:val="single" w:sz="4" w:space="0" w:color="auto"/>
              <w:bottom w:val="single" w:sz="4" w:space="0" w:color="auto"/>
              <w:right w:val="single" w:sz="4" w:space="0" w:color="auto"/>
            </w:tcBorders>
            <w:vAlign w:val="center"/>
          </w:tcPr>
          <w:p w:rsidR="004658A6" w:rsidRDefault="004658A6" w:rsidP="006F3C1E">
            <w:pPr>
              <w:pStyle w:val="NormalWeb"/>
              <w:spacing w:before="100" w:beforeAutospacing="1" w:after="100" w:afterAutospacing="1"/>
              <w:jc w:val="center"/>
              <w:rPr>
                <w:rFonts w:ascii="Arial" w:hAnsi="Arial" w:cs="Arial"/>
                <w:b/>
                <w:bCs/>
              </w:rPr>
            </w:pPr>
            <w:r>
              <w:rPr>
                <w:rFonts w:ascii="Arial" w:hAnsi="Arial" w:cs="Arial"/>
                <w:b/>
                <w:bCs/>
              </w:rPr>
              <w:t>Clasificación</w:t>
            </w:r>
          </w:p>
          <w:p w:rsidR="004658A6" w:rsidRPr="006C3C95" w:rsidRDefault="004658A6" w:rsidP="006F3C1E">
            <w:pPr>
              <w:pStyle w:val="NormalWeb"/>
              <w:spacing w:before="100" w:beforeAutospacing="1" w:after="100" w:afterAutospacing="1"/>
              <w:jc w:val="center"/>
              <w:rPr>
                <w:rFonts w:ascii="Arial" w:hAnsi="Arial" w:cs="Arial"/>
                <w:b/>
                <w:bCs/>
              </w:rPr>
            </w:pPr>
            <w:r>
              <w:rPr>
                <w:rFonts w:ascii="Arial" w:hAnsi="Arial" w:cs="Arial"/>
                <w:b/>
                <w:bCs/>
              </w:rPr>
              <w:t>Posible</w:t>
            </w:r>
          </w:p>
        </w:tc>
        <w:tc>
          <w:tcPr>
            <w:tcW w:w="6278" w:type="dxa"/>
            <w:tcBorders>
              <w:left w:val="single" w:sz="4" w:space="0" w:color="auto"/>
              <w:bottom w:val="single" w:sz="4" w:space="0" w:color="auto"/>
              <w:right w:val="single" w:sz="4" w:space="0" w:color="auto"/>
            </w:tcBorders>
            <w:vAlign w:val="center"/>
          </w:tcPr>
          <w:p w:rsidR="004658A6" w:rsidRPr="006C3C95" w:rsidRDefault="004E5482" w:rsidP="006F3C1E">
            <w:pPr>
              <w:pStyle w:val="NormalWeb"/>
              <w:spacing w:before="100" w:beforeAutospacing="1" w:after="100" w:afterAutospacing="1"/>
              <w:jc w:val="center"/>
              <w:rPr>
                <w:rFonts w:ascii="Arial" w:hAnsi="Arial" w:cs="Arial"/>
                <w:b/>
                <w:bCs/>
              </w:rPr>
            </w:pPr>
            <w:r>
              <w:rPr>
                <w:rFonts w:ascii="Arial" w:hAnsi="Arial" w:cs="Arial"/>
                <w:b/>
                <w:bCs/>
              </w:rPr>
              <w:t>Definición</w:t>
            </w:r>
          </w:p>
        </w:tc>
      </w:tr>
      <w:tr w:rsidR="004658A6" w:rsidRPr="006C3C95">
        <w:tblPrEx>
          <w:tblCellMar>
            <w:top w:w="0" w:type="dxa"/>
            <w:bottom w:w="0" w:type="dxa"/>
          </w:tblCellMar>
        </w:tblPrEx>
        <w:trPr>
          <w:trHeight w:val="532"/>
          <w:jc w:val="center"/>
        </w:trPr>
        <w:tc>
          <w:tcPr>
            <w:tcW w:w="1610" w:type="dxa"/>
            <w:tcBorders>
              <w:left w:val="single" w:sz="4" w:space="0" w:color="auto"/>
              <w:bottom w:val="single" w:sz="4" w:space="0" w:color="auto"/>
              <w:right w:val="single" w:sz="4" w:space="0" w:color="auto"/>
            </w:tcBorders>
            <w:vAlign w:val="center"/>
          </w:tcPr>
          <w:p w:rsidR="004658A6" w:rsidRPr="006C3C95" w:rsidRDefault="004658A6" w:rsidP="00FA3561">
            <w:pPr>
              <w:pStyle w:val="NormalWeb"/>
              <w:spacing w:before="60" w:after="60"/>
              <w:jc w:val="center"/>
              <w:rPr>
                <w:rFonts w:ascii="Arial" w:hAnsi="Arial" w:cs="Arial"/>
                <w:lang w:val="es-MX"/>
              </w:rPr>
            </w:pPr>
            <w:r>
              <w:rPr>
                <w:rFonts w:ascii="Arial" w:hAnsi="Arial" w:cs="Arial"/>
                <w:lang w:val="es-MX"/>
              </w:rPr>
              <w:t>Muy Alta</w:t>
            </w:r>
          </w:p>
        </w:tc>
        <w:tc>
          <w:tcPr>
            <w:tcW w:w="6278" w:type="dxa"/>
            <w:tcBorders>
              <w:left w:val="single" w:sz="4" w:space="0" w:color="auto"/>
              <w:bottom w:val="single" w:sz="4" w:space="0" w:color="auto"/>
              <w:right w:val="single" w:sz="4" w:space="0" w:color="auto"/>
            </w:tcBorders>
            <w:vAlign w:val="center"/>
          </w:tcPr>
          <w:p w:rsidR="004658A6" w:rsidRPr="004658A6" w:rsidRDefault="004658A6" w:rsidP="00FA3561">
            <w:pPr>
              <w:pStyle w:val="NormalWeb"/>
              <w:spacing w:before="60" w:after="60"/>
              <w:jc w:val="both"/>
              <w:rPr>
                <w:rFonts w:ascii="Arial" w:hAnsi="Arial" w:cs="Arial"/>
                <w:lang w:val="es-MX"/>
              </w:rPr>
            </w:pPr>
            <w:r w:rsidRPr="004658A6">
              <w:rPr>
                <w:rFonts w:ascii="Arial" w:hAnsi="Arial" w:cs="Arial"/>
                <w:lang w:val="es-MX"/>
              </w:rPr>
              <w:t xml:space="preserve">Un evento que se espera que ocurra </w:t>
            </w:r>
            <w:r w:rsidR="004E5482" w:rsidRPr="004658A6">
              <w:rPr>
                <w:rFonts w:ascii="Arial" w:hAnsi="Arial" w:cs="Arial"/>
                <w:lang w:val="es-MX"/>
              </w:rPr>
              <w:t>más</w:t>
            </w:r>
            <w:r w:rsidRPr="004658A6">
              <w:rPr>
                <w:rFonts w:ascii="Arial" w:hAnsi="Arial" w:cs="Arial"/>
                <w:lang w:val="es-MX"/>
              </w:rPr>
              <w:t xml:space="preserve"> de una vez durante el tiempo de vida del componente</w:t>
            </w:r>
            <w:r w:rsidR="004E5482">
              <w:rPr>
                <w:rFonts w:ascii="Arial" w:hAnsi="Arial" w:cs="Arial"/>
                <w:lang w:val="es-MX"/>
              </w:rPr>
              <w:t>.</w:t>
            </w:r>
          </w:p>
        </w:tc>
      </w:tr>
      <w:tr w:rsidR="004658A6"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4658A6" w:rsidRPr="006C3C95" w:rsidRDefault="004658A6" w:rsidP="00FA3561">
            <w:pPr>
              <w:pStyle w:val="NormalWeb"/>
              <w:spacing w:before="60" w:after="60"/>
              <w:jc w:val="center"/>
              <w:rPr>
                <w:rFonts w:ascii="Arial" w:hAnsi="Arial" w:cs="Arial"/>
                <w:lang w:val="es-MX"/>
              </w:rPr>
            </w:pPr>
            <w:r>
              <w:rPr>
                <w:rFonts w:ascii="Arial" w:hAnsi="Arial" w:cs="Arial"/>
                <w:lang w:val="es-MX"/>
              </w:rPr>
              <w:t>Alta</w:t>
            </w:r>
          </w:p>
        </w:tc>
        <w:tc>
          <w:tcPr>
            <w:tcW w:w="6278" w:type="dxa"/>
            <w:tcBorders>
              <w:top w:val="single" w:sz="4" w:space="0" w:color="auto"/>
              <w:left w:val="single" w:sz="4" w:space="0" w:color="auto"/>
              <w:bottom w:val="single" w:sz="4" w:space="0" w:color="auto"/>
              <w:right w:val="single" w:sz="4" w:space="0" w:color="auto"/>
            </w:tcBorders>
            <w:vAlign w:val="center"/>
          </w:tcPr>
          <w:p w:rsidR="004658A6" w:rsidRPr="004658A6" w:rsidRDefault="004658A6" w:rsidP="00FA3561">
            <w:pPr>
              <w:pStyle w:val="NormalWeb"/>
              <w:spacing w:before="60" w:after="60"/>
              <w:jc w:val="both"/>
              <w:rPr>
                <w:rFonts w:ascii="Arial" w:hAnsi="Arial" w:cs="Arial"/>
                <w:lang w:val="es-MX"/>
              </w:rPr>
            </w:pPr>
            <w:r w:rsidRPr="004658A6">
              <w:rPr>
                <w:rFonts w:ascii="Arial" w:hAnsi="Arial" w:cs="Arial"/>
                <w:lang w:val="es-MX"/>
              </w:rPr>
              <w:t>Un evento que se espera que ocurra una vez durante el tiempo de vida del componente</w:t>
            </w:r>
            <w:r w:rsidR="004E5482">
              <w:rPr>
                <w:rFonts w:ascii="Arial" w:hAnsi="Arial" w:cs="Arial"/>
                <w:lang w:val="es-MX"/>
              </w:rPr>
              <w:t>.</w:t>
            </w:r>
          </w:p>
        </w:tc>
      </w:tr>
      <w:tr w:rsidR="004658A6"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4658A6" w:rsidRPr="006C3C95" w:rsidRDefault="004658A6" w:rsidP="00FA3561">
            <w:pPr>
              <w:pStyle w:val="NormalWeb"/>
              <w:spacing w:before="60" w:after="60"/>
              <w:jc w:val="center"/>
              <w:rPr>
                <w:rFonts w:ascii="Arial" w:hAnsi="Arial" w:cs="Arial"/>
                <w:lang w:val="es-MX"/>
              </w:rPr>
            </w:pPr>
            <w:r>
              <w:rPr>
                <w:rFonts w:ascii="Arial" w:hAnsi="Arial" w:cs="Arial"/>
                <w:lang w:val="es-MX"/>
              </w:rPr>
              <w:t>Media</w:t>
            </w:r>
          </w:p>
        </w:tc>
        <w:tc>
          <w:tcPr>
            <w:tcW w:w="6278" w:type="dxa"/>
            <w:tcBorders>
              <w:top w:val="single" w:sz="4" w:space="0" w:color="auto"/>
              <w:left w:val="single" w:sz="4" w:space="0" w:color="auto"/>
              <w:bottom w:val="single" w:sz="4" w:space="0" w:color="auto"/>
              <w:right w:val="single" w:sz="4" w:space="0" w:color="auto"/>
            </w:tcBorders>
            <w:vAlign w:val="center"/>
          </w:tcPr>
          <w:p w:rsidR="004658A6" w:rsidRPr="004658A6" w:rsidRDefault="004658A6" w:rsidP="00FA3561">
            <w:pPr>
              <w:pStyle w:val="NormalWeb"/>
              <w:spacing w:before="60" w:after="60"/>
              <w:jc w:val="both"/>
              <w:rPr>
                <w:rFonts w:ascii="Arial" w:hAnsi="Arial" w:cs="Arial"/>
                <w:lang w:val="es-MX"/>
              </w:rPr>
            </w:pPr>
            <w:r w:rsidRPr="004658A6">
              <w:rPr>
                <w:rFonts w:ascii="Arial" w:hAnsi="Arial" w:cs="Arial"/>
                <w:lang w:val="es-MX"/>
              </w:rPr>
              <w:t>Un evento que no se espera que ocurra durante la vida del componente, sin embargo, cuando se integran todos los componentes, se tiene bastante posibilidad de que ocurra</w:t>
            </w:r>
            <w:r w:rsidR="004E5482">
              <w:rPr>
                <w:rFonts w:ascii="Arial" w:hAnsi="Arial" w:cs="Arial"/>
                <w:lang w:val="es-MX"/>
              </w:rPr>
              <w:t>.</w:t>
            </w:r>
          </w:p>
        </w:tc>
      </w:tr>
      <w:tr w:rsidR="004658A6"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4658A6" w:rsidRPr="006C3C95" w:rsidRDefault="004658A6" w:rsidP="00FA3561">
            <w:pPr>
              <w:pStyle w:val="NormalWeb"/>
              <w:spacing w:before="60" w:after="60"/>
              <w:jc w:val="center"/>
              <w:rPr>
                <w:rFonts w:ascii="Arial" w:hAnsi="Arial" w:cs="Arial"/>
                <w:lang w:val="es-MX"/>
              </w:rPr>
            </w:pPr>
            <w:r>
              <w:rPr>
                <w:rFonts w:ascii="Arial" w:hAnsi="Arial" w:cs="Arial"/>
                <w:lang w:val="es-MX"/>
              </w:rPr>
              <w:t>Baja</w:t>
            </w:r>
          </w:p>
        </w:tc>
        <w:tc>
          <w:tcPr>
            <w:tcW w:w="6278" w:type="dxa"/>
            <w:tcBorders>
              <w:top w:val="single" w:sz="4" w:space="0" w:color="auto"/>
              <w:left w:val="single" w:sz="4" w:space="0" w:color="auto"/>
              <w:bottom w:val="single" w:sz="4" w:space="0" w:color="auto"/>
              <w:right w:val="single" w:sz="4" w:space="0" w:color="auto"/>
            </w:tcBorders>
            <w:vAlign w:val="center"/>
          </w:tcPr>
          <w:p w:rsidR="004658A6" w:rsidRPr="004658A6" w:rsidRDefault="004658A6" w:rsidP="00FA3561">
            <w:pPr>
              <w:pStyle w:val="NormalWeb"/>
              <w:spacing w:before="60" w:after="60"/>
              <w:jc w:val="both"/>
              <w:rPr>
                <w:rFonts w:ascii="Arial" w:hAnsi="Arial" w:cs="Arial"/>
                <w:lang w:val="es-MX"/>
              </w:rPr>
            </w:pPr>
            <w:r>
              <w:rPr>
                <w:rFonts w:ascii="Arial" w:hAnsi="Arial" w:cs="Arial"/>
                <w:lang w:val="es-MX"/>
              </w:rPr>
              <w:t>U</w:t>
            </w:r>
            <w:r w:rsidRPr="004658A6">
              <w:rPr>
                <w:rFonts w:ascii="Arial" w:hAnsi="Arial" w:cs="Arial"/>
                <w:lang w:val="es-MX"/>
              </w:rPr>
              <w:t>n evento que raramente puede ocurrir</w:t>
            </w:r>
            <w:r w:rsidR="004E5482">
              <w:rPr>
                <w:rFonts w:ascii="Arial" w:hAnsi="Arial" w:cs="Arial"/>
                <w:lang w:val="es-MX"/>
              </w:rPr>
              <w:t>.</w:t>
            </w:r>
          </w:p>
        </w:tc>
      </w:tr>
      <w:tr w:rsidR="004658A6" w:rsidRPr="006C3C95">
        <w:tblPrEx>
          <w:tblCellMar>
            <w:top w:w="0" w:type="dxa"/>
            <w:bottom w:w="0" w:type="dxa"/>
          </w:tblCellMar>
        </w:tblPrEx>
        <w:trPr>
          <w:trHeight w:val="275"/>
          <w:jc w:val="center"/>
        </w:trPr>
        <w:tc>
          <w:tcPr>
            <w:tcW w:w="1610" w:type="dxa"/>
            <w:tcBorders>
              <w:top w:val="single" w:sz="4" w:space="0" w:color="auto"/>
              <w:left w:val="single" w:sz="4" w:space="0" w:color="auto"/>
              <w:right w:val="single" w:sz="4" w:space="0" w:color="auto"/>
            </w:tcBorders>
            <w:vAlign w:val="center"/>
          </w:tcPr>
          <w:p w:rsidR="004658A6" w:rsidRDefault="004658A6" w:rsidP="00FA3561">
            <w:pPr>
              <w:pStyle w:val="NormalWeb"/>
              <w:spacing w:before="60" w:after="60"/>
              <w:jc w:val="center"/>
              <w:rPr>
                <w:rFonts w:ascii="Arial" w:hAnsi="Arial" w:cs="Arial"/>
                <w:lang w:val="es-MX"/>
              </w:rPr>
            </w:pPr>
            <w:r>
              <w:rPr>
                <w:rFonts w:ascii="Arial" w:hAnsi="Arial" w:cs="Arial"/>
                <w:lang w:val="es-MX"/>
              </w:rPr>
              <w:t>Muy Baja</w:t>
            </w:r>
          </w:p>
        </w:tc>
        <w:tc>
          <w:tcPr>
            <w:tcW w:w="6278" w:type="dxa"/>
            <w:tcBorders>
              <w:top w:val="single" w:sz="4" w:space="0" w:color="auto"/>
              <w:left w:val="single" w:sz="4" w:space="0" w:color="auto"/>
              <w:right w:val="single" w:sz="4" w:space="0" w:color="auto"/>
            </w:tcBorders>
            <w:vAlign w:val="center"/>
          </w:tcPr>
          <w:p w:rsidR="004658A6" w:rsidRPr="004658A6" w:rsidRDefault="004658A6" w:rsidP="00FA3561">
            <w:pPr>
              <w:pStyle w:val="NormalWeb"/>
              <w:spacing w:before="60" w:after="60"/>
              <w:jc w:val="both"/>
              <w:rPr>
                <w:rFonts w:ascii="Arial" w:hAnsi="Arial" w:cs="Arial"/>
                <w:lang w:val="es-MX"/>
              </w:rPr>
            </w:pPr>
            <w:r>
              <w:rPr>
                <w:rFonts w:ascii="Arial" w:hAnsi="Arial" w:cs="Arial"/>
                <w:lang w:val="es-MX"/>
              </w:rPr>
              <w:t>U</w:t>
            </w:r>
            <w:r w:rsidRPr="004658A6">
              <w:rPr>
                <w:rFonts w:ascii="Arial" w:hAnsi="Arial" w:cs="Arial"/>
                <w:lang w:val="es-MX"/>
              </w:rPr>
              <w:t>n evento que tiene una extremada baja probabilidad de falla y puede ser considerado como increíble.</w:t>
            </w:r>
          </w:p>
        </w:tc>
      </w:tr>
    </w:tbl>
    <w:p w:rsidR="004658A6" w:rsidRDefault="004658A6" w:rsidP="004E5482">
      <w:pPr>
        <w:pStyle w:val="Textoindependiente"/>
        <w:spacing w:line="480" w:lineRule="auto"/>
        <w:rPr>
          <w:rFonts w:ascii="Arial" w:hAnsi="Arial" w:cs="Arial"/>
          <w:sz w:val="24"/>
        </w:rPr>
      </w:pPr>
    </w:p>
    <w:p w:rsidR="00743B52" w:rsidRPr="008D024E" w:rsidRDefault="00930062" w:rsidP="00743B52">
      <w:pPr>
        <w:pStyle w:val="Textoindependiente"/>
        <w:spacing w:after="360" w:line="480" w:lineRule="auto"/>
        <w:ind w:left="1416"/>
        <w:rPr>
          <w:rFonts w:ascii="Arial" w:hAnsi="Arial" w:cs="Arial"/>
          <w:sz w:val="24"/>
        </w:rPr>
      </w:pPr>
      <w:r w:rsidRPr="008D024E">
        <w:rPr>
          <w:rFonts w:ascii="Arial" w:hAnsi="Arial" w:cs="Arial"/>
          <w:sz w:val="24"/>
        </w:rPr>
        <w:t>Si se desea realizar un análisis cuantitativo, éste obedece a la ecuaci</w:t>
      </w:r>
      <w:r w:rsidR="00FB1197" w:rsidRPr="008D024E">
        <w:rPr>
          <w:rFonts w:ascii="Arial" w:hAnsi="Arial" w:cs="Arial"/>
          <w:sz w:val="24"/>
        </w:rPr>
        <w:t>ón 1.1.</w:t>
      </w:r>
    </w:p>
    <w:p w:rsidR="00557F50" w:rsidRPr="00040857" w:rsidRDefault="00292AF4" w:rsidP="00CB0B2E">
      <w:pPr>
        <w:pStyle w:val="Textoindependiente"/>
        <w:spacing w:after="360" w:line="480" w:lineRule="auto"/>
        <w:ind w:left="708" w:firstLine="708"/>
        <w:jc w:val="right"/>
        <w:rPr>
          <w:rFonts w:ascii="Arial" w:hAnsi="Arial" w:cs="Arial"/>
        </w:rPr>
      </w:pPr>
      <w:r w:rsidRPr="008D024E">
        <w:rPr>
          <w:rFonts w:ascii="Arial" w:hAnsi="Arial" w:cs="Arial"/>
          <w:position w:val="-14"/>
        </w:rPr>
        <w:object w:dxaOrig="4880" w:dyaOrig="380">
          <v:shape id="_x0000_i1027" type="#_x0000_t75" style="width:243.75pt;height:18.75pt" o:ole="">
            <v:imagedata r:id="rId17" o:title=""/>
          </v:shape>
          <o:OLEObject Type="Embed" ProgID="Equation.3" ShapeID="_x0000_i1027" DrawAspect="Content" ObjectID="_1307433640" r:id="rId18"/>
        </w:object>
      </w:r>
      <w:r w:rsidR="00C811B6" w:rsidRPr="008D024E">
        <w:rPr>
          <w:rFonts w:ascii="Arial" w:hAnsi="Arial" w:cs="Arial"/>
        </w:rPr>
        <w:tab/>
      </w:r>
      <w:r w:rsidR="00C811B6" w:rsidRPr="008D024E">
        <w:rPr>
          <w:rFonts w:ascii="Arial" w:hAnsi="Arial" w:cs="Arial"/>
        </w:rPr>
        <w:tab/>
      </w:r>
      <w:r w:rsidR="00557F50" w:rsidRPr="00040857">
        <w:rPr>
          <w:rFonts w:ascii="Arial" w:hAnsi="Arial" w:cs="Arial"/>
          <w:sz w:val="24"/>
          <w:szCs w:val="24"/>
        </w:rPr>
        <w:t>(ec.</w:t>
      </w:r>
      <w:r w:rsidR="00557F50">
        <w:rPr>
          <w:rFonts w:ascii="Arial" w:hAnsi="Arial" w:cs="Arial"/>
          <w:sz w:val="24"/>
          <w:szCs w:val="24"/>
        </w:rPr>
        <w:t>1.</w:t>
      </w:r>
      <w:r w:rsidR="00557F50">
        <w:rPr>
          <w:rFonts w:ascii="Arial" w:hAnsi="Arial" w:cs="Arial"/>
          <w:sz w:val="24"/>
          <w:szCs w:val="24"/>
        </w:rPr>
        <w:fldChar w:fldCharType="begin"/>
      </w:r>
      <w:r w:rsidR="00557F50">
        <w:rPr>
          <w:rFonts w:ascii="Arial" w:hAnsi="Arial" w:cs="Arial"/>
          <w:sz w:val="24"/>
          <w:szCs w:val="24"/>
        </w:rPr>
        <w:instrText xml:space="preserve"> SEQ ec.1. \* ARABIC </w:instrText>
      </w:r>
      <w:r w:rsidR="00557F50">
        <w:rPr>
          <w:rFonts w:ascii="Arial" w:hAnsi="Arial" w:cs="Arial"/>
          <w:sz w:val="24"/>
          <w:szCs w:val="24"/>
        </w:rPr>
        <w:fldChar w:fldCharType="separate"/>
      </w:r>
      <w:r w:rsidR="003E4199">
        <w:rPr>
          <w:rFonts w:ascii="Arial" w:hAnsi="Arial" w:cs="Arial"/>
          <w:noProof/>
          <w:sz w:val="24"/>
          <w:szCs w:val="24"/>
        </w:rPr>
        <w:t>1</w:t>
      </w:r>
      <w:r w:rsidR="00557F50">
        <w:rPr>
          <w:rFonts w:ascii="Arial" w:hAnsi="Arial" w:cs="Arial"/>
          <w:sz w:val="24"/>
          <w:szCs w:val="24"/>
        </w:rPr>
        <w:fldChar w:fldCharType="end"/>
      </w:r>
      <w:r w:rsidR="00557F50" w:rsidRPr="00040857">
        <w:rPr>
          <w:rFonts w:ascii="Arial" w:hAnsi="Arial" w:cs="Arial"/>
          <w:sz w:val="24"/>
          <w:szCs w:val="24"/>
        </w:rPr>
        <w:t>)</w:t>
      </w:r>
    </w:p>
    <w:p w:rsidR="008F5452" w:rsidRDefault="00585DAA" w:rsidP="008F5452">
      <w:pPr>
        <w:pStyle w:val="Textoindependiente"/>
        <w:spacing w:line="480" w:lineRule="auto"/>
        <w:ind w:left="1418"/>
        <w:rPr>
          <w:rFonts w:ascii="Arial" w:hAnsi="Arial" w:cs="Arial"/>
          <w:sz w:val="24"/>
        </w:rPr>
      </w:pPr>
      <w:r w:rsidRPr="008D024E">
        <w:rPr>
          <w:rFonts w:ascii="Arial" w:hAnsi="Arial" w:cs="Arial"/>
          <w:sz w:val="24"/>
        </w:rPr>
        <w:t>En donde</w:t>
      </w:r>
      <w:r w:rsidR="008F5452">
        <w:rPr>
          <w:rFonts w:ascii="Arial" w:hAnsi="Arial" w:cs="Arial"/>
          <w:sz w:val="24"/>
        </w:rPr>
        <w:t>:</w:t>
      </w:r>
    </w:p>
    <w:p w:rsidR="008F5452" w:rsidRDefault="008F5452" w:rsidP="008F5452">
      <w:pPr>
        <w:pStyle w:val="Textoindependiente"/>
        <w:spacing w:line="480" w:lineRule="auto"/>
        <w:ind w:left="1418"/>
        <w:rPr>
          <w:rFonts w:ascii="Arial" w:hAnsi="Arial" w:cs="Arial"/>
          <w:sz w:val="24"/>
        </w:rPr>
      </w:pPr>
      <w:r w:rsidRPr="00CF42D7">
        <w:rPr>
          <w:rFonts w:ascii="Arial" w:hAnsi="Arial" w:cs="Arial"/>
          <w:b/>
          <w:i/>
          <w:sz w:val="24"/>
        </w:rPr>
        <w:t>Frecuencia</w:t>
      </w:r>
      <w:r w:rsidRPr="00CF42D7">
        <w:rPr>
          <w:rFonts w:ascii="Arial" w:hAnsi="Arial" w:cs="Arial"/>
          <w:b/>
          <w:i/>
          <w:sz w:val="24"/>
          <w:vertAlign w:val="subscript"/>
        </w:rPr>
        <w:t>ajustada</w:t>
      </w:r>
      <w:r w:rsidRPr="00CF42D7">
        <w:rPr>
          <w:rFonts w:ascii="Arial" w:hAnsi="Arial" w:cs="Arial"/>
          <w:b/>
          <w:i/>
          <w:sz w:val="24"/>
        </w:rPr>
        <w:t>:</w:t>
      </w:r>
      <w:r>
        <w:rPr>
          <w:rFonts w:ascii="Arial" w:hAnsi="Arial" w:cs="Arial"/>
          <w:sz w:val="24"/>
        </w:rPr>
        <w:t xml:space="preserve"> Frecuencia de falla ajustada.</w:t>
      </w:r>
    </w:p>
    <w:p w:rsidR="008F5452" w:rsidRDefault="008F5452" w:rsidP="008F5452">
      <w:pPr>
        <w:pStyle w:val="Textoindependiente"/>
        <w:spacing w:line="480" w:lineRule="auto"/>
        <w:ind w:left="1418"/>
        <w:rPr>
          <w:rFonts w:ascii="Arial" w:hAnsi="Arial" w:cs="Arial"/>
          <w:sz w:val="24"/>
        </w:rPr>
      </w:pPr>
      <w:r w:rsidRPr="00CF42D7">
        <w:rPr>
          <w:rFonts w:ascii="Arial" w:hAnsi="Arial" w:cs="Arial"/>
          <w:b/>
          <w:i/>
          <w:sz w:val="24"/>
        </w:rPr>
        <w:t>Frecuencia</w:t>
      </w:r>
      <w:r w:rsidRPr="00CF42D7">
        <w:rPr>
          <w:rFonts w:ascii="Arial" w:hAnsi="Arial" w:cs="Arial"/>
          <w:b/>
          <w:i/>
          <w:sz w:val="24"/>
          <w:vertAlign w:val="subscript"/>
        </w:rPr>
        <w:t>genérica</w:t>
      </w:r>
      <w:r w:rsidR="00CF42D7" w:rsidRPr="00CF42D7">
        <w:rPr>
          <w:rFonts w:ascii="Arial" w:hAnsi="Arial" w:cs="Arial"/>
          <w:b/>
          <w:i/>
          <w:sz w:val="24"/>
        </w:rPr>
        <w:t>:</w:t>
      </w:r>
      <w:r>
        <w:rPr>
          <w:rFonts w:ascii="Arial" w:hAnsi="Arial" w:cs="Arial"/>
          <w:sz w:val="24"/>
        </w:rPr>
        <w:t xml:space="preserve"> Frecuencia genérica de falla.</w:t>
      </w:r>
    </w:p>
    <w:p w:rsidR="008F5452" w:rsidRDefault="008F5452" w:rsidP="008F5452">
      <w:pPr>
        <w:pStyle w:val="Textoindependiente"/>
        <w:spacing w:line="480" w:lineRule="auto"/>
        <w:ind w:left="1418"/>
        <w:rPr>
          <w:rFonts w:ascii="Arial" w:hAnsi="Arial" w:cs="Arial"/>
          <w:sz w:val="24"/>
        </w:rPr>
      </w:pPr>
      <w:r w:rsidRPr="00CF42D7">
        <w:rPr>
          <w:rFonts w:ascii="Arial" w:hAnsi="Arial" w:cs="Arial"/>
          <w:b/>
          <w:i/>
          <w:sz w:val="24"/>
        </w:rPr>
        <w:lastRenderedPageBreak/>
        <w:t>F</w:t>
      </w:r>
      <w:r w:rsidRPr="00CF42D7">
        <w:rPr>
          <w:rFonts w:ascii="Arial" w:hAnsi="Arial" w:cs="Arial"/>
          <w:b/>
          <w:i/>
          <w:sz w:val="24"/>
          <w:vertAlign w:val="subscript"/>
        </w:rPr>
        <w:t>E</w:t>
      </w:r>
      <w:r w:rsidR="00CF42D7" w:rsidRPr="00CF42D7">
        <w:rPr>
          <w:rFonts w:ascii="Arial" w:hAnsi="Arial" w:cs="Arial"/>
          <w:b/>
          <w:i/>
          <w:sz w:val="24"/>
        </w:rPr>
        <w:t>:</w:t>
      </w:r>
      <w:r>
        <w:rPr>
          <w:rFonts w:ascii="Arial" w:hAnsi="Arial" w:cs="Arial"/>
          <w:sz w:val="24"/>
        </w:rPr>
        <w:t xml:space="preserve"> Factor de </w:t>
      </w:r>
      <w:r w:rsidR="00CF42D7">
        <w:rPr>
          <w:rFonts w:ascii="Arial" w:hAnsi="Arial" w:cs="Arial"/>
          <w:sz w:val="24"/>
        </w:rPr>
        <w:t xml:space="preserve">Modificación de </w:t>
      </w:r>
      <w:r>
        <w:rPr>
          <w:rFonts w:ascii="Arial" w:hAnsi="Arial" w:cs="Arial"/>
          <w:sz w:val="24"/>
        </w:rPr>
        <w:t>Equipo</w:t>
      </w:r>
    </w:p>
    <w:p w:rsidR="008F5452" w:rsidRPr="008F5452" w:rsidRDefault="008F5452" w:rsidP="00FB1197">
      <w:pPr>
        <w:pStyle w:val="Textoindependiente"/>
        <w:spacing w:after="360" w:line="480" w:lineRule="auto"/>
        <w:ind w:left="1416"/>
        <w:rPr>
          <w:rFonts w:ascii="Arial" w:hAnsi="Arial" w:cs="Arial"/>
          <w:sz w:val="24"/>
        </w:rPr>
      </w:pPr>
      <w:r w:rsidRPr="00CF42D7">
        <w:rPr>
          <w:rFonts w:ascii="Arial" w:hAnsi="Arial" w:cs="Arial"/>
          <w:b/>
          <w:i/>
          <w:sz w:val="24"/>
        </w:rPr>
        <w:t>F</w:t>
      </w:r>
      <w:r w:rsidRPr="00CF42D7">
        <w:rPr>
          <w:rFonts w:ascii="Arial" w:hAnsi="Arial" w:cs="Arial"/>
          <w:b/>
          <w:i/>
          <w:sz w:val="24"/>
          <w:vertAlign w:val="subscript"/>
        </w:rPr>
        <w:t>M</w:t>
      </w:r>
      <w:r w:rsidR="00CF42D7" w:rsidRPr="00CF42D7">
        <w:rPr>
          <w:rFonts w:ascii="Arial" w:hAnsi="Arial" w:cs="Arial"/>
          <w:b/>
          <w:i/>
          <w:sz w:val="24"/>
        </w:rPr>
        <w:t>:</w:t>
      </w:r>
      <w:r>
        <w:rPr>
          <w:rFonts w:ascii="Arial" w:hAnsi="Arial" w:cs="Arial"/>
          <w:sz w:val="24"/>
        </w:rPr>
        <w:t xml:space="preserve"> Factor de evaluación del sistema de administración de la compañía.</w:t>
      </w:r>
    </w:p>
    <w:p w:rsidR="00585DAA" w:rsidRDefault="00585DAA" w:rsidP="00FB1197">
      <w:pPr>
        <w:pStyle w:val="Textoindependiente"/>
        <w:spacing w:after="360" w:line="480" w:lineRule="auto"/>
        <w:ind w:left="1416"/>
        <w:rPr>
          <w:rFonts w:ascii="Arial" w:hAnsi="Arial" w:cs="Arial"/>
          <w:sz w:val="24"/>
        </w:rPr>
      </w:pPr>
      <w:r w:rsidRPr="008D024E">
        <w:rPr>
          <w:rFonts w:ascii="Arial" w:hAnsi="Arial" w:cs="Arial"/>
          <w:sz w:val="24"/>
        </w:rPr>
        <w:t xml:space="preserve">Los valores de la frecuencia genérica, se determina a partir de los registros de la compañía o de compañías similares, las fuentes bibliográficas o bases de datos comerciales. Estos valores representan a una industria en general. Esta frecuencia es desarrollada a partir de una distribución Log-normal con una razón de error de </w:t>
      </w:r>
      <w:smartTag w:uri="urn:schemas-microsoft-com:office:smarttags" w:element="metricconverter">
        <w:smartTagPr>
          <w:attr w:name="ProductID" w:val="3 a"/>
        </w:smartTagPr>
        <w:r w:rsidRPr="008D024E">
          <w:rPr>
            <w:rFonts w:ascii="Arial" w:hAnsi="Arial" w:cs="Arial"/>
            <w:sz w:val="24"/>
          </w:rPr>
          <w:t>3 a</w:t>
        </w:r>
      </w:smartTag>
      <w:r w:rsidRPr="008D024E">
        <w:rPr>
          <w:rFonts w:ascii="Arial" w:hAnsi="Arial" w:cs="Arial"/>
          <w:sz w:val="24"/>
        </w:rPr>
        <w:t xml:space="preserve"> 10. </w:t>
      </w:r>
      <w:r w:rsidR="008D024E">
        <w:rPr>
          <w:rFonts w:ascii="Arial" w:hAnsi="Arial" w:cs="Arial"/>
          <w:sz w:val="24"/>
        </w:rPr>
        <w:t>Los valores correspondientes a esta frecuencia varían dependiendo del elemento al que se este analizando.</w:t>
      </w:r>
      <w:r w:rsidR="0091632C">
        <w:rPr>
          <w:rFonts w:ascii="Arial" w:hAnsi="Arial" w:cs="Arial"/>
          <w:sz w:val="24"/>
        </w:rPr>
        <w:t xml:space="preserve"> </w:t>
      </w:r>
    </w:p>
    <w:p w:rsidR="00CE1F21" w:rsidRDefault="008D024E" w:rsidP="008D024E">
      <w:pPr>
        <w:pStyle w:val="Textoindependiente"/>
        <w:spacing w:after="360" w:line="480" w:lineRule="auto"/>
        <w:ind w:left="1416"/>
        <w:rPr>
          <w:rFonts w:ascii="Arial" w:hAnsi="Arial" w:cs="Arial"/>
          <w:sz w:val="24"/>
        </w:rPr>
      </w:pPr>
      <w:r>
        <w:rPr>
          <w:rFonts w:ascii="Arial" w:hAnsi="Arial" w:cs="Arial"/>
          <w:sz w:val="24"/>
        </w:rPr>
        <w:t>Los valores correspondientes al factor de equipo F</w:t>
      </w:r>
      <w:r>
        <w:rPr>
          <w:rFonts w:ascii="Arial" w:hAnsi="Arial" w:cs="Arial"/>
          <w:sz w:val="24"/>
          <w:vertAlign w:val="subscript"/>
        </w:rPr>
        <w:t>E</w:t>
      </w:r>
      <w:r>
        <w:rPr>
          <w:rFonts w:ascii="Arial" w:hAnsi="Arial" w:cs="Arial"/>
          <w:sz w:val="24"/>
        </w:rPr>
        <w:t xml:space="preserve">, se </w:t>
      </w:r>
      <w:r w:rsidRPr="008D024E">
        <w:rPr>
          <w:rFonts w:ascii="Arial" w:hAnsi="Arial" w:cs="Arial"/>
          <w:sz w:val="24"/>
        </w:rPr>
        <w:t>desarrolla</w:t>
      </w:r>
      <w:r>
        <w:rPr>
          <w:rFonts w:ascii="Arial" w:hAnsi="Arial" w:cs="Arial"/>
          <w:sz w:val="24"/>
        </w:rPr>
        <w:t>n</w:t>
      </w:r>
      <w:r w:rsidRPr="008D024E">
        <w:rPr>
          <w:rFonts w:ascii="Arial" w:hAnsi="Arial" w:cs="Arial"/>
          <w:sz w:val="24"/>
        </w:rPr>
        <w:t xml:space="preserve"> para cada componente en estudio</w:t>
      </w:r>
      <w:r w:rsidR="00E55068">
        <w:rPr>
          <w:rFonts w:ascii="Arial" w:hAnsi="Arial" w:cs="Arial"/>
          <w:sz w:val="24"/>
        </w:rPr>
        <w:t xml:space="preserve"> y están basados en el medio específico en el que se encuentran operando los componentes. Estos valores s</w:t>
      </w:r>
      <w:r w:rsidRPr="008D024E">
        <w:rPr>
          <w:rFonts w:ascii="Arial" w:hAnsi="Arial" w:cs="Arial"/>
          <w:sz w:val="24"/>
        </w:rPr>
        <w:t>e relaciona</w:t>
      </w:r>
      <w:r>
        <w:rPr>
          <w:rFonts w:ascii="Arial" w:hAnsi="Arial" w:cs="Arial"/>
          <w:sz w:val="24"/>
        </w:rPr>
        <w:t>n</w:t>
      </w:r>
      <w:r w:rsidRPr="008D024E">
        <w:rPr>
          <w:rFonts w:ascii="Arial" w:hAnsi="Arial" w:cs="Arial"/>
          <w:sz w:val="24"/>
        </w:rPr>
        <w:t xml:space="preserve"> con</w:t>
      </w:r>
      <w:r w:rsidR="00E55068">
        <w:rPr>
          <w:rFonts w:ascii="Arial" w:hAnsi="Arial" w:cs="Arial"/>
          <w:sz w:val="24"/>
        </w:rPr>
        <w:t xml:space="preserve"> las condiciones de operación, mantenimiento así como también las condiciones ambientales</w:t>
      </w:r>
      <w:r w:rsidRPr="008D024E">
        <w:rPr>
          <w:rFonts w:ascii="Arial" w:hAnsi="Arial" w:cs="Arial"/>
          <w:sz w:val="24"/>
        </w:rPr>
        <w:t>, de acuerdo  a los siguientes subfactores:</w:t>
      </w:r>
      <w:r>
        <w:rPr>
          <w:rFonts w:ascii="Arial" w:hAnsi="Arial" w:cs="Arial"/>
          <w:sz w:val="24"/>
        </w:rPr>
        <w:t xml:space="preserve"> </w:t>
      </w:r>
    </w:p>
    <w:p w:rsidR="00CE1F21" w:rsidRPr="00CE1F21" w:rsidRDefault="00CE1F21" w:rsidP="004A1B92">
      <w:pPr>
        <w:pStyle w:val="Textoindependiente"/>
        <w:numPr>
          <w:ilvl w:val="0"/>
          <w:numId w:val="11"/>
        </w:numPr>
        <w:spacing w:line="480" w:lineRule="auto"/>
        <w:ind w:left="2132" w:hanging="357"/>
        <w:rPr>
          <w:rFonts w:ascii="Arial" w:hAnsi="Arial" w:cs="Arial"/>
          <w:sz w:val="24"/>
        </w:rPr>
      </w:pPr>
      <w:r w:rsidRPr="00CE1F21">
        <w:rPr>
          <w:rFonts w:ascii="Arial" w:hAnsi="Arial" w:cs="Arial"/>
          <w:sz w:val="24"/>
        </w:rPr>
        <w:t xml:space="preserve">Subfactor de </w:t>
      </w:r>
      <w:r w:rsidR="001814F7">
        <w:rPr>
          <w:rFonts w:ascii="Arial" w:hAnsi="Arial" w:cs="Arial"/>
          <w:sz w:val="24"/>
        </w:rPr>
        <w:t>m</w:t>
      </w:r>
      <w:r w:rsidRPr="00CE1F21">
        <w:rPr>
          <w:rFonts w:ascii="Arial" w:hAnsi="Arial" w:cs="Arial"/>
          <w:sz w:val="24"/>
        </w:rPr>
        <w:t xml:space="preserve">ódulo </w:t>
      </w:r>
      <w:r w:rsidR="001814F7">
        <w:rPr>
          <w:rFonts w:ascii="Arial" w:hAnsi="Arial" w:cs="Arial"/>
          <w:sz w:val="24"/>
        </w:rPr>
        <w:t>t</w:t>
      </w:r>
      <w:r w:rsidRPr="00CE1F21">
        <w:rPr>
          <w:rFonts w:ascii="Arial" w:hAnsi="Arial" w:cs="Arial"/>
          <w:sz w:val="24"/>
        </w:rPr>
        <w:t>écnico.</w:t>
      </w:r>
    </w:p>
    <w:p w:rsidR="00CE1F21" w:rsidRPr="00CE1F21" w:rsidRDefault="00CE1F21" w:rsidP="004A1B92">
      <w:pPr>
        <w:pStyle w:val="Textoindependiente"/>
        <w:numPr>
          <w:ilvl w:val="0"/>
          <w:numId w:val="11"/>
        </w:numPr>
        <w:spacing w:line="480" w:lineRule="auto"/>
        <w:ind w:left="2132" w:hanging="357"/>
        <w:rPr>
          <w:rFonts w:ascii="Arial" w:hAnsi="Arial" w:cs="Arial"/>
          <w:sz w:val="24"/>
        </w:rPr>
      </w:pPr>
      <w:r w:rsidRPr="00CE1F21">
        <w:rPr>
          <w:rFonts w:ascii="Arial" w:hAnsi="Arial" w:cs="Arial"/>
          <w:sz w:val="24"/>
        </w:rPr>
        <w:t xml:space="preserve">Subfactor </w:t>
      </w:r>
      <w:r w:rsidR="001814F7">
        <w:rPr>
          <w:rFonts w:ascii="Arial" w:hAnsi="Arial" w:cs="Arial"/>
          <w:sz w:val="24"/>
        </w:rPr>
        <w:t>u</w:t>
      </w:r>
      <w:r w:rsidRPr="00CE1F21">
        <w:rPr>
          <w:rFonts w:ascii="Arial" w:hAnsi="Arial" w:cs="Arial"/>
          <w:sz w:val="24"/>
        </w:rPr>
        <w:t>niversal.</w:t>
      </w:r>
    </w:p>
    <w:p w:rsidR="00CE1F21" w:rsidRPr="00CE1F21" w:rsidRDefault="00CE1F21" w:rsidP="004A1B92">
      <w:pPr>
        <w:pStyle w:val="Textoindependiente"/>
        <w:numPr>
          <w:ilvl w:val="0"/>
          <w:numId w:val="11"/>
        </w:numPr>
        <w:spacing w:line="480" w:lineRule="auto"/>
        <w:ind w:left="2132" w:hanging="357"/>
        <w:rPr>
          <w:rFonts w:ascii="Arial" w:hAnsi="Arial" w:cs="Arial"/>
          <w:sz w:val="24"/>
        </w:rPr>
      </w:pPr>
      <w:r w:rsidRPr="00CE1F21">
        <w:rPr>
          <w:rFonts w:ascii="Arial" w:hAnsi="Arial" w:cs="Arial"/>
          <w:sz w:val="24"/>
        </w:rPr>
        <w:t xml:space="preserve">Subfactor </w:t>
      </w:r>
      <w:r w:rsidR="001814F7">
        <w:rPr>
          <w:rFonts w:ascii="Arial" w:hAnsi="Arial" w:cs="Arial"/>
          <w:sz w:val="24"/>
        </w:rPr>
        <w:t>m</w:t>
      </w:r>
      <w:r w:rsidRPr="00CE1F21">
        <w:rPr>
          <w:rFonts w:ascii="Arial" w:hAnsi="Arial" w:cs="Arial"/>
          <w:sz w:val="24"/>
        </w:rPr>
        <w:t>ecánico.</w:t>
      </w:r>
    </w:p>
    <w:p w:rsidR="00CE1F21" w:rsidRPr="00CE1F21" w:rsidRDefault="00CE1F21" w:rsidP="00CE1F21">
      <w:pPr>
        <w:pStyle w:val="Textoindependiente"/>
        <w:numPr>
          <w:ilvl w:val="0"/>
          <w:numId w:val="11"/>
        </w:numPr>
        <w:spacing w:after="360" w:line="480" w:lineRule="auto"/>
        <w:rPr>
          <w:rFonts w:ascii="Arial" w:hAnsi="Arial" w:cs="Arial"/>
          <w:sz w:val="24"/>
        </w:rPr>
      </w:pPr>
      <w:r w:rsidRPr="00CE1F21">
        <w:rPr>
          <w:rFonts w:ascii="Arial" w:hAnsi="Arial" w:cs="Arial"/>
          <w:sz w:val="24"/>
        </w:rPr>
        <w:lastRenderedPageBreak/>
        <w:t>Subfactor de proceso.</w:t>
      </w:r>
    </w:p>
    <w:p w:rsidR="00AF0AEE" w:rsidRDefault="00DA00AC" w:rsidP="008D024E">
      <w:pPr>
        <w:pStyle w:val="Textoindependiente"/>
        <w:spacing w:after="360" w:line="480" w:lineRule="auto"/>
        <w:ind w:left="1416"/>
        <w:rPr>
          <w:rFonts w:ascii="Arial" w:hAnsi="Arial" w:cs="Arial"/>
          <w:sz w:val="24"/>
        </w:rPr>
      </w:pPr>
      <w:r>
        <w:rPr>
          <w:rFonts w:ascii="Arial" w:hAnsi="Arial" w:cs="Arial"/>
          <w:sz w:val="24"/>
        </w:rPr>
        <w:t xml:space="preserve">A su vez, cada subfactor está compuesto por diferentes factores que sirven para </w:t>
      </w:r>
      <w:r w:rsidR="00E55068">
        <w:rPr>
          <w:rFonts w:ascii="Arial" w:hAnsi="Arial" w:cs="Arial"/>
          <w:sz w:val="24"/>
        </w:rPr>
        <w:t>determinar el valor correspondiente al factor de modificación de equipo.</w:t>
      </w:r>
      <w:r w:rsidR="00FA58C7">
        <w:rPr>
          <w:rFonts w:ascii="Arial" w:hAnsi="Arial" w:cs="Arial"/>
          <w:sz w:val="24"/>
        </w:rPr>
        <w:t xml:space="preserve"> </w:t>
      </w:r>
      <w:r w:rsidR="00E55068">
        <w:rPr>
          <w:rFonts w:ascii="Arial" w:hAnsi="Arial" w:cs="Arial"/>
          <w:sz w:val="24"/>
        </w:rPr>
        <w:t>El valor total correspondiente al factor de modificación de equipo resulta de la suma de todos los subfactores.</w:t>
      </w:r>
    </w:p>
    <w:p w:rsidR="00AF0AEE" w:rsidRDefault="00E55068" w:rsidP="008D024E">
      <w:pPr>
        <w:pStyle w:val="Textoindependiente"/>
        <w:spacing w:after="360" w:line="480" w:lineRule="auto"/>
        <w:ind w:left="1416"/>
        <w:rPr>
          <w:rFonts w:ascii="Arial" w:hAnsi="Arial" w:cs="Arial"/>
          <w:sz w:val="24"/>
        </w:rPr>
      </w:pPr>
      <w:r>
        <w:rPr>
          <w:rFonts w:ascii="Arial" w:hAnsi="Arial" w:cs="Arial"/>
          <w:sz w:val="24"/>
        </w:rPr>
        <w:t xml:space="preserve">El valor de esta suma puede ser positiva  o negativa y normalmente está en el rango de -10 y +20, aunque al inicio del programa, el factor puede ser muy alto cuando una pieza del equipo tiene una alta tasa de daño y una relativa </w:t>
      </w:r>
      <w:r w:rsidR="003B542C">
        <w:rPr>
          <w:rFonts w:ascii="Arial" w:hAnsi="Arial" w:cs="Arial"/>
          <w:sz w:val="24"/>
        </w:rPr>
        <w:t xml:space="preserve">inefectiva historia de inspección.  </w:t>
      </w:r>
    </w:p>
    <w:p w:rsidR="00FA58C7" w:rsidRDefault="003B542C" w:rsidP="008D024E">
      <w:pPr>
        <w:pStyle w:val="Textoindependiente"/>
        <w:spacing w:after="360" w:line="480" w:lineRule="auto"/>
        <w:ind w:left="1416"/>
        <w:rPr>
          <w:rFonts w:ascii="Arial" w:hAnsi="Arial" w:cs="Arial"/>
          <w:sz w:val="24"/>
        </w:rPr>
      </w:pPr>
      <w:r>
        <w:rPr>
          <w:rFonts w:ascii="Arial" w:hAnsi="Arial" w:cs="Arial"/>
          <w:sz w:val="24"/>
        </w:rPr>
        <w:t>El final valor numérico es convertido de acuerdo a los siguientes criterios:</w:t>
      </w:r>
    </w:p>
    <w:p w:rsidR="003B542C" w:rsidRDefault="003B542C" w:rsidP="003B542C">
      <w:pPr>
        <w:pStyle w:val="Textoindependiente"/>
        <w:numPr>
          <w:ilvl w:val="0"/>
          <w:numId w:val="17"/>
        </w:numPr>
        <w:spacing w:line="480" w:lineRule="auto"/>
        <w:ind w:left="2132" w:hanging="357"/>
        <w:rPr>
          <w:rFonts w:ascii="Arial" w:hAnsi="Arial" w:cs="Arial"/>
          <w:sz w:val="24"/>
        </w:rPr>
      </w:pPr>
      <w:r>
        <w:rPr>
          <w:rFonts w:ascii="Arial" w:hAnsi="Arial" w:cs="Arial"/>
          <w:sz w:val="24"/>
        </w:rPr>
        <w:t>Si la suma de los valores numéricos es menor a -1, el factor de modificación de equipo es el valor absoluto del valor numérico.</w:t>
      </w:r>
    </w:p>
    <w:p w:rsidR="003B542C" w:rsidRDefault="003B542C" w:rsidP="003B542C">
      <w:pPr>
        <w:pStyle w:val="Textoindependiente"/>
        <w:numPr>
          <w:ilvl w:val="0"/>
          <w:numId w:val="17"/>
        </w:numPr>
        <w:spacing w:line="480" w:lineRule="auto"/>
        <w:ind w:left="2132" w:hanging="357"/>
        <w:rPr>
          <w:rFonts w:ascii="Arial" w:hAnsi="Arial" w:cs="Arial"/>
          <w:sz w:val="24"/>
        </w:rPr>
      </w:pPr>
      <w:r>
        <w:rPr>
          <w:rFonts w:ascii="Arial" w:hAnsi="Arial" w:cs="Arial"/>
          <w:sz w:val="24"/>
        </w:rPr>
        <w:t>Si la suma de los valores numéricos está entre -1 y +1, el factor de modificación de equipo es 1.</w:t>
      </w:r>
    </w:p>
    <w:p w:rsidR="003B542C" w:rsidRDefault="003B542C" w:rsidP="003B542C">
      <w:pPr>
        <w:pStyle w:val="Textoindependiente"/>
        <w:numPr>
          <w:ilvl w:val="0"/>
          <w:numId w:val="17"/>
        </w:numPr>
        <w:spacing w:after="360" w:line="480" w:lineRule="auto"/>
        <w:rPr>
          <w:rFonts w:ascii="Arial" w:hAnsi="Arial" w:cs="Arial"/>
          <w:sz w:val="24"/>
        </w:rPr>
      </w:pPr>
      <w:r>
        <w:rPr>
          <w:rFonts w:ascii="Arial" w:hAnsi="Arial" w:cs="Arial"/>
          <w:sz w:val="24"/>
        </w:rPr>
        <w:t>Si la suma de los valores numéricos es mayor que +1 el factor de modificación de equipo es igual a</w:t>
      </w:r>
      <w:r w:rsidR="00595F2C">
        <w:rPr>
          <w:rFonts w:ascii="Arial" w:hAnsi="Arial" w:cs="Arial"/>
          <w:sz w:val="24"/>
        </w:rPr>
        <w:t xml:space="preserve"> </w:t>
      </w:r>
      <w:r>
        <w:rPr>
          <w:rFonts w:ascii="Arial" w:hAnsi="Arial" w:cs="Arial"/>
          <w:sz w:val="24"/>
        </w:rPr>
        <w:t>l</w:t>
      </w:r>
      <w:r w:rsidR="00595F2C">
        <w:rPr>
          <w:rFonts w:ascii="Arial" w:hAnsi="Arial" w:cs="Arial"/>
          <w:sz w:val="24"/>
        </w:rPr>
        <w:t>a</w:t>
      </w:r>
      <w:r>
        <w:rPr>
          <w:rFonts w:ascii="Arial" w:hAnsi="Arial" w:cs="Arial"/>
          <w:sz w:val="24"/>
        </w:rPr>
        <w:t xml:space="preserve"> suma.</w:t>
      </w:r>
    </w:p>
    <w:p w:rsidR="00DA00AC" w:rsidRDefault="00DA00AC" w:rsidP="008D024E">
      <w:pPr>
        <w:pStyle w:val="Textoindependiente"/>
        <w:spacing w:after="360" w:line="480" w:lineRule="auto"/>
        <w:ind w:left="1416"/>
        <w:rPr>
          <w:rFonts w:ascii="Arial" w:hAnsi="Arial" w:cs="Arial"/>
          <w:sz w:val="24"/>
        </w:rPr>
      </w:pPr>
      <w:r>
        <w:rPr>
          <w:rFonts w:ascii="Arial" w:hAnsi="Arial" w:cs="Arial"/>
          <w:sz w:val="24"/>
        </w:rPr>
        <w:lastRenderedPageBreak/>
        <w:t xml:space="preserve">Al asignar valores numéricos se indica en que cantidad se esta </w:t>
      </w:r>
      <w:r w:rsidR="00D2682E">
        <w:rPr>
          <w:rFonts w:ascii="Arial" w:hAnsi="Arial" w:cs="Arial"/>
          <w:sz w:val="24"/>
        </w:rPr>
        <w:t>desviando</w:t>
      </w:r>
      <w:r>
        <w:rPr>
          <w:rFonts w:ascii="Arial" w:hAnsi="Arial" w:cs="Arial"/>
          <w:sz w:val="24"/>
        </w:rPr>
        <w:t xml:space="preserve"> la frecuencia de falla con respecto a la genérica.</w:t>
      </w:r>
      <w:r w:rsidR="007C4505">
        <w:rPr>
          <w:rFonts w:ascii="Arial" w:hAnsi="Arial" w:cs="Arial"/>
          <w:sz w:val="24"/>
        </w:rPr>
        <w:t xml:space="preserve"> Los factores que conforman cada subfactor se detallan a continuación:</w:t>
      </w:r>
    </w:p>
    <w:p w:rsidR="007C4505" w:rsidRDefault="007C4505" w:rsidP="005A7319">
      <w:pPr>
        <w:pStyle w:val="Textoindependiente"/>
        <w:numPr>
          <w:ilvl w:val="0"/>
          <w:numId w:val="13"/>
        </w:numPr>
        <w:tabs>
          <w:tab w:val="num" w:pos="2136"/>
        </w:tabs>
        <w:spacing w:after="360" w:line="480" w:lineRule="auto"/>
        <w:rPr>
          <w:rFonts w:ascii="Arial" w:hAnsi="Arial" w:cs="Arial"/>
          <w:sz w:val="24"/>
        </w:rPr>
      </w:pPr>
      <w:r w:rsidRPr="007C4505">
        <w:rPr>
          <w:rFonts w:ascii="Arial" w:hAnsi="Arial" w:cs="Arial"/>
          <w:b/>
          <w:sz w:val="24"/>
        </w:rPr>
        <w:t>S</w:t>
      </w:r>
      <w:r w:rsidR="00DA00AC" w:rsidRPr="007C4505">
        <w:rPr>
          <w:rFonts w:ascii="Arial" w:hAnsi="Arial" w:cs="Arial"/>
          <w:b/>
          <w:sz w:val="24"/>
        </w:rPr>
        <w:t>ubfactor de módulo técnico</w:t>
      </w:r>
      <w:r>
        <w:rPr>
          <w:rFonts w:ascii="Arial" w:hAnsi="Arial" w:cs="Arial"/>
          <w:sz w:val="24"/>
        </w:rPr>
        <w:t>.- D</w:t>
      </w:r>
      <w:r w:rsidR="00DF07B7">
        <w:rPr>
          <w:rFonts w:ascii="Arial" w:hAnsi="Arial" w:cs="Arial"/>
          <w:sz w:val="24"/>
        </w:rPr>
        <w:t>epende de la tasa de daño y de la efectividad de un programa de inspección</w:t>
      </w:r>
      <w:r w:rsidR="00961DEC">
        <w:rPr>
          <w:rFonts w:ascii="Arial" w:hAnsi="Arial" w:cs="Arial"/>
          <w:sz w:val="24"/>
        </w:rPr>
        <w:t xml:space="preserve">. </w:t>
      </w:r>
      <w:r w:rsidR="00DF07B7">
        <w:rPr>
          <w:rFonts w:ascii="Arial" w:hAnsi="Arial" w:cs="Arial"/>
          <w:sz w:val="24"/>
        </w:rPr>
        <w:t xml:space="preserve">La norma API 581 proporciona en su apéndice </w:t>
      </w:r>
      <w:r w:rsidR="00DB11D8">
        <w:rPr>
          <w:rFonts w:ascii="Arial" w:hAnsi="Arial" w:cs="Arial"/>
          <w:sz w:val="24"/>
        </w:rPr>
        <w:t>8</w:t>
      </w:r>
      <w:r w:rsidR="00DF07B7">
        <w:rPr>
          <w:rFonts w:ascii="Arial" w:hAnsi="Arial" w:cs="Arial"/>
          <w:sz w:val="24"/>
        </w:rPr>
        <w:t xml:space="preserve"> módulos técnicos que son empleados para determinar el correspondiente valor para distintos mecanismos de daño</w:t>
      </w:r>
      <w:r w:rsidR="006938D1">
        <w:rPr>
          <w:rFonts w:ascii="Arial" w:hAnsi="Arial" w:cs="Arial"/>
          <w:sz w:val="24"/>
        </w:rPr>
        <w:t xml:space="preserve"> y que se describen en el capítulo 3</w:t>
      </w:r>
      <w:r w:rsidR="00DF07B7">
        <w:rPr>
          <w:rFonts w:ascii="Arial" w:hAnsi="Arial" w:cs="Arial"/>
          <w:sz w:val="24"/>
        </w:rPr>
        <w:t>.</w:t>
      </w:r>
      <w:r w:rsidR="005A7319">
        <w:rPr>
          <w:rFonts w:ascii="Arial" w:hAnsi="Arial" w:cs="Arial"/>
          <w:sz w:val="24"/>
        </w:rPr>
        <w:t xml:space="preserve"> </w:t>
      </w:r>
    </w:p>
    <w:p w:rsidR="00AF0AEE" w:rsidRDefault="007C4505" w:rsidP="00595F2C">
      <w:pPr>
        <w:pStyle w:val="Textoindependiente"/>
        <w:numPr>
          <w:ilvl w:val="0"/>
          <w:numId w:val="13"/>
        </w:numPr>
        <w:tabs>
          <w:tab w:val="num" w:pos="2136"/>
        </w:tabs>
        <w:spacing w:after="360" w:line="480" w:lineRule="auto"/>
        <w:rPr>
          <w:rFonts w:ascii="Arial" w:hAnsi="Arial" w:cs="Arial"/>
          <w:sz w:val="24"/>
        </w:rPr>
      </w:pPr>
      <w:r w:rsidRPr="007C4505">
        <w:rPr>
          <w:rFonts w:ascii="Arial" w:hAnsi="Arial" w:cs="Arial"/>
          <w:b/>
          <w:sz w:val="24"/>
        </w:rPr>
        <w:t xml:space="preserve">Subfactor </w:t>
      </w:r>
      <w:r>
        <w:rPr>
          <w:rFonts w:ascii="Arial" w:hAnsi="Arial" w:cs="Arial"/>
          <w:b/>
          <w:sz w:val="24"/>
        </w:rPr>
        <w:t>Universal</w:t>
      </w:r>
      <w:r>
        <w:rPr>
          <w:rFonts w:ascii="Arial" w:hAnsi="Arial" w:cs="Arial"/>
          <w:sz w:val="24"/>
        </w:rPr>
        <w:t>.- Depende de la</w:t>
      </w:r>
      <w:r w:rsidR="007B6690">
        <w:rPr>
          <w:rFonts w:ascii="Arial" w:hAnsi="Arial" w:cs="Arial"/>
          <w:sz w:val="24"/>
        </w:rPr>
        <w:t xml:space="preserve"> condición en que se encuentre la planta, la</w:t>
      </w:r>
      <w:r w:rsidR="00447767">
        <w:rPr>
          <w:rFonts w:ascii="Arial" w:hAnsi="Arial" w:cs="Arial"/>
          <w:sz w:val="24"/>
        </w:rPr>
        <w:t xml:space="preserve">s condiciones </w:t>
      </w:r>
      <w:r w:rsidR="007B6690">
        <w:rPr>
          <w:rFonts w:ascii="Arial" w:hAnsi="Arial" w:cs="Arial"/>
          <w:sz w:val="24"/>
        </w:rPr>
        <w:t>ambiental</w:t>
      </w:r>
      <w:r w:rsidR="00447767">
        <w:rPr>
          <w:rFonts w:ascii="Arial" w:hAnsi="Arial" w:cs="Arial"/>
          <w:sz w:val="24"/>
        </w:rPr>
        <w:t xml:space="preserve">es de operación, así como también </w:t>
      </w:r>
      <w:r w:rsidR="007B6690">
        <w:rPr>
          <w:rFonts w:ascii="Arial" w:hAnsi="Arial" w:cs="Arial"/>
          <w:sz w:val="24"/>
        </w:rPr>
        <w:t xml:space="preserve">la </w:t>
      </w:r>
      <w:r w:rsidR="00447767">
        <w:rPr>
          <w:rFonts w:ascii="Arial" w:hAnsi="Arial" w:cs="Arial"/>
          <w:sz w:val="24"/>
        </w:rPr>
        <w:t xml:space="preserve">actividad </w:t>
      </w:r>
      <w:r w:rsidR="007B6690">
        <w:rPr>
          <w:rFonts w:ascii="Arial" w:hAnsi="Arial" w:cs="Arial"/>
          <w:sz w:val="24"/>
        </w:rPr>
        <w:t>sísmica</w:t>
      </w:r>
      <w:r w:rsidR="00447767">
        <w:rPr>
          <w:rFonts w:ascii="Arial" w:hAnsi="Arial" w:cs="Arial"/>
          <w:sz w:val="24"/>
        </w:rPr>
        <w:t xml:space="preserve"> de la región</w:t>
      </w:r>
      <w:r w:rsidR="00961DEC">
        <w:rPr>
          <w:rFonts w:ascii="Arial" w:hAnsi="Arial" w:cs="Arial"/>
          <w:sz w:val="24"/>
        </w:rPr>
        <w:t>.</w:t>
      </w:r>
      <w:r w:rsidR="00595F2C">
        <w:rPr>
          <w:rFonts w:ascii="Arial" w:hAnsi="Arial" w:cs="Arial"/>
          <w:sz w:val="24"/>
        </w:rPr>
        <w:t xml:space="preserve"> </w:t>
      </w:r>
    </w:p>
    <w:p w:rsidR="00D34A82" w:rsidRDefault="004E5482" w:rsidP="00AF0AEE">
      <w:pPr>
        <w:pStyle w:val="Textoindependiente"/>
        <w:spacing w:after="360" w:line="480" w:lineRule="auto"/>
        <w:ind w:left="1776"/>
        <w:rPr>
          <w:rFonts w:ascii="Arial" w:hAnsi="Arial" w:cs="Arial"/>
          <w:sz w:val="24"/>
        </w:rPr>
      </w:pPr>
      <w:r>
        <w:rPr>
          <w:rFonts w:ascii="Arial" w:hAnsi="Arial" w:cs="Arial"/>
          <w:sz w:val="24"/>
        </w:rPr>
        <w:t>En la tabla 1.4</w:t>
      </w:r>
      <w:r w:rsidR="00CA1BCD">
        <w:rPr>
          <w:rFonts w:ascii="Arial" w:hAnsi="Arial" w:cs="Arial"/>
          <w:sz w:val="24"/>
        </w:rPr>
        <w:t xml:space="preserve"> se muestran los valores </w:t>
      </w:r>
      <w:r w:rsidR="00697A6C">
        <w:rPr>
          <w:rFonts w:ascii="Arial" w:hAnsi="Arial" w:cs="Arial"/>
          <w:sz w:val="24"/>
        </w:rPr>
        <w:t xml:space="preserve">que </w:t>
      </w:r>
      <w:r w:rsidR="00CA1BCD">
        <w:rPr>
          <w:rFonts w:ascii="Arial" w:hAnsi="Arial" w:cs="Arial"/>
          <w:sz w:val="24"/>
        </w:rPr>
        <w:t>se consideran en el subfactor universal.</w:t>
      </w:r>
    </w:p>
    <w:p w:rsidR="00D968E5" w:rsidRDefault="00D968E5" w:rsidP="00AF0AEE">
      <w:pPr>
        <w:pStyle w:val="Textoindependiente"/>
        <w:spacing w:after="360" w:line="480" w:lineRule="auto"/>
        <w:ind w:left="1776"/>
        <w:rPr>
          <w:rFonts w:ascii="Arial" w:hAnsi="Arial" w:cs="Arial"/>
          <w:sz w:val="24"/>
        </w:rPr>
      </w:pPr>
    </w:p>
    <w:p w:rsidR="00D968E5" w:rsidRDefault="00D968E5" w:rsidP="00AF0AEE">
      <w:pPr>
        <w:pStyle w:val="Textoindependiente"/>
        <w:spacing w:after="360" w:line="480" w:lineRule="auto"/>
        <w:ind w:left="1776"/>
        <w:rPr>
          <w:rFonts w:ascii="Arial" w:hAnsi="Arial" w:cs="Arial"/>
          <w:sz w:val="24"/>
        </w:rPr>
      </w:pPr>
    </w:p>
    <w:p w:rsidR="00CA1BCD" w:rsidRPr="00E7716D" w:rsidRDefault="009F59F4" w:rsidP="00D34A82">
      <w:pPr>
        <w:pStyle w:val="TABLA"/>
        <w:spacing w:after="120"/>
        <w:outlineLvl w:val="6"/>
        <w:rPr>
          <w:bCs/>
        </w:rPr>
      </w:pPr>
      <w:bookmarkStart w:id="52" w:name="_Toc90226473"/>
      <w:r>
        <w:lastRenderedPageBreak/>
        <w:t>TABLA 1.</w:t>
      </w:r>
      <w:fldSimple w:instr=" SEQ TABLA_1. \* ARABIC ">
        <w:r w:rsidR="003E4199">
          <w:rPr>
            <w:noProof/>
          </w:rPr>
          <w:t>4</w:t>
        </w:r>
        <w:bookmarkEnd w:id="52"/>
      </w:fldSimple>
    </w:p>
    <w:p w:rsidR="00CA1BCD" w:rsidRDefault="00CA1BCD" w:rsidP="00E7716D">
      <w:pPr>
        <w:pStyle w:val="TABLA"/>
        <w:spacing w:after="120"/>
        <w:outlineLvl w:val="6"/>
      </w:pPr>
      <w:bookmarkStart w:id="53" w:name="_Toc90226474"/>
      <w:r>
        <w:t>VALORES CONSIDERADOS EN EL SUBFACTOR UNIVERSAL</w:t>
      </w:r>
      <w:bookmarkEnd w:id="53"/>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12"/>
        <w:gridCol w:w="1486"/>
        <w:gridCol w:w="1355"/>
      </w:tblGrid>
      <w:tr w:rsidR="00CA1BCD" w:rsidRPr="006C3C95">
        <w:tblPrEx>
          <w:tblCellMar>
            <w:top w:w="0" w:type="dxa"/>
            <w:bottom w:w="0" w:type="dxa"/>
          </w:tblCellMar>
        </w:tblPrEx>
        <w:trPr>
          <w:cantSplit/>
          <w:jc w:val="center"/>
        </w:trPr>
        <w:tc>
          <w:tcPr>
            <w:tcW w:w="4112" w:type="dxa"/>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rPr>
            </w:pPr>
            <w:r w:rsidRPr="006C3C95">
              <w:rPr>
                <w:rFonts w:ascii="Arial" w:hAnsi="Arial" w:cs="Arial"/>
                <w:b/>
                <w:bCs/>
              </w:rPr>
              <w:t>Condición de la planta</w:t>
            </w:r>
          </w:p>
        </w:tc>
        <w:tc>
          <w:tcPr>
            <w:tcW w:w="1486" w:type="dxa"/>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rPr>
            </w:pPr>
            <w:r w:rsidRPr="006C3C95">
              <w:rPr>
                <w:rFonts w:ascii="Arial" w:hAnsi="Arial" w:cs="Arial"/>
                <w:b/>
                <w:bCs/>
              </w:rPr>
              <w:t>Categoría</w:t>
            </w:r>
          </w:p>
        </w:tc>
        <w:tc>
          <w:tcPr>
            <w:tcW w:w="1355" w:type="dxa"/>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rPr>
            </w:pPr>
            <w:r w:rsidRPr="006C3C95">
              <w:rPr>
                <w:rFonts w:ascii="Arial" w:hAnsi="Arial" w:cs="Arial"/>
                <w:b/>
                <w:bCs/>
              </w:rPr>
              <w:t xml:space="preserve">Valor </w:t>
            </w:r>
          </w:p>
        </w:tc>
      </w:tr>
      <w:tr w:rsidR="00CA1BCD" w:rsidRPr="006C3C95">
        <w:tblPrEx>
          <w:tblCellMar>
            <w:top w:w="0" w:type="dxa"/>
            <w:bottom w:w="0" w:type="dxa"/>
          </w:tblCellMar>
        </w:tblPrEx>
        <w:trPr>
          <w:jc w:val="center"/>
        </w:trPr>
        <w:tc>
          <w:tcPr>
            <w:tcW w:w="4112" w:type="dxa"/>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Mejor que las industrias típicas</w:t>
            </w:r>
          </w:p>
        </w:tc>
        <w:tc>
          <w:tcPr>
            <w:tcW w:w="1486" w:type="dxa"/>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A</w:t>
            </w:r>
          </w:p>
        </w:tc>
        <w:tc>
          <w:tcPr>
            <w:tcW w:w="1355" w:type="dxa"/>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-1.0</w:t>
            </w:r>
          </w:p>
        </w:tc>
      </w:tr>
      <w:tr w:rsidR="00CA1BCD" w:rsidRPr="006C3C95">
        <w:tblPrEx>
          <w:tblCellMar>
            <w:top w:w="0" w:type="dxa"/>
            <w:bottom w:w="0" w:type="dxa"/>
          </w:tblCellMar>
        </w:tblPrEx>
        <w:trPr>
          <w:jc w:val="center"/>
        </w:trPr>
        <w:tc>
          <w:tcPr>
            <w:tcW w:w="4112"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Igual que las industrias típicas</w:t>
            </w:r>
          </w:p>
        </w:tc>
        <w:tc>
          <w:tcPr>
            <w:tcW w:w="1486"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B</w:t>
            </w:r>
          </w:p>
        </w:tc>
        <w:tc>
          <w:tcPr>
            <w:tcW w:w="1355"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0</w:t>
            </w:r>
          </w:p>
        </w:tc>
      </w:tr>
      <w:tr w:rsidR="00CA1BCD" w:rsidRPr="006C3C95">
        <w:tblPrEx>
          <w:tblCellMar>
            <w:top w:w="0" w:type="dxa"/>
            <w:bottom w:w="0" w:type="dxa"/>
          </w:tblCellMar>
        </w:tblPrEx>
        <w:trPr>
          <w:jc w:val="center"/>
        </w:trPr>
        <w:tc>
          <w:tcPr>
            <w:tcW w:w="4112"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Inferior que las industrias típicas</w:t>
            </w:r>
          </w:p>
        </w:tc>
        <w:tc>
          <w:tcPr>
            <w:tcW w:w="1486"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C</w:t>
            </w:r>
          </w:p>
        </w:tc>
        <w:tc>
          <w:tcPr>
            <w:tcW w:w="1355"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+1.5</w:t>
            </w:r>
          </w:p>
        </w:tc>
      </w:tr>
      <w:tr w:rsidR="00CA1BCD" w:rsidRPr="006C3C95">
        <w:tblPrEx>
          <w:tblCellMar>
            <w:top w:w="0" w:type="dxa"/>
            <w:bottom w:w="0" w:type="dxa"/>
          </w:tblCellMar>
        </w:tblPrEx>
        <w:trPr>
          <w:jc w:val="center"/>
        </w:trPr>
        <w:tc>
          <w:tcPr>
            <w:tcW w:w="4112" w:type="dxa"/>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Muy inferior que las industrias típicas</w:t>
            </w:r>
          </w:p>
        </w:tc>
        <w:tc>
          <w:tcPr>
            <w:tcW w:w="1486" w:type="dxa"/>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D</w:t>
            </w:r>
          </w:p>
        </w:tc>
        <w:tc>
          <w:tcPr>
            <w:tcW w:w="1355" w:type="dxa"/>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+4.0</w:t>
            </w:r>
          </w:p>
        </w:tc>
      </w:tr>
      <w:tr w:rsidR="00CA1BCD" w:rsidRPr="006C3C95">
        <w:tblPrEx>
          <w:tblCellMar>
            <w:top w:w="0" w:type="dxa"/>
            <w:bottom w:w="0" w:type="dxa"/>
          </w:tblCellMar>
        </w:tblPrEx>
        <w:trPr>
          <w:cantSplit/>
          <w:jc w:val="center"/>
        </w:trPr>
        <w:tc>
          <w:tcPr>
            <w:tcW w:w="4112" w:type="dxa"/>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lang w:val="es-MX"/>
              </w:rPr>
            </w:pPr>
            <w:r w:rsidRPr="006C3C95">
              <w:rPr>
                <w:rFonts w:ascii="Arial" w:hAnsi="Arial" w:cs="Arial"/>
                <w:b/>
                <w:bCs/>
                <w:lang w:val="es-MX"/>
              </w:rPr>
              <w:t>Temperatura en el invierno</w:t>
            </w:r>
          </w:p>
        </w:tc>
        <w:tc>
          <w:tcPr>
            <w:tcW w:w="2841" w:type="dxa"/>
            <w:gridSpan w:val="2"/>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lang w:val="es-MX"/>
              </w:rPr>
            </w:pPr>
            <w:r w:rsidRPr="006C3C95">
              <w:rPr>
                <w:rFonts w:ascii="Arial" w:hAnsi="Arial" w:cs="Arial"/>
                <w:b/>
                <w:bCs/>
              </w:rPr>
              <w:t>Valor numérico</w:t>
            </w:r>
          </w:p>
        </w:tc>
      </w:tr>
      <w:tr w:rsidR="00CA1BCD" w:rsidRPr="006C3C95">
        <w:tblPrEx>
          <w:tblCellMar>
            <w:top w:w="0" w:type="dxa"/>
            <w:bottom w:w="0" w:type="dxa"/>
          </w:tblCellMar>
        </w:tblPrEx>
        <w:trPr>
          <w:cantSplit/>
          <w:jc w:val="center"/>
        </w:trPr>
        <w:tc>
          <w:tcPr>
            <w:tcW w:w="4112" w:type="dxa"/>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 xml:space="preserve">Sobre los </w:t>
            </w:r>
            <w:smartTag w:uri="urn:schemas-microsoft-com:office:smarttags" w:element="metricconverter">
              <w:smartTagPr>
                <w:attr w:name="ProductID" w:val="40ﾰF"/>
              </w:smartTagPr>
              <w:r w:rsidRPr="006C3C95">
                <w:rPr>
                  <w:rFonts w:ascii="Arial" w:hAnsi="Arial" w:cs="Arial"/>
                  <w:lang w:val="es-MX"/>
                </w:rPr>
                <w:t>40°F</w:t>
              </w:r>
            </w:smartTag>
          </w:p>
        </w:tc>
        <w:tc>
          <w:tcPr>
            <w:tcW w:w="2841" w:type="dxa"/>
            <w:gridSpan w:val="2"/>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n-US"/>
              </w:rPr>
            </w:pPr>
            <w:r w:rsidRPr="006C3C95">
              <w:rPr>
                <w:rFonts w:ascii="Arial" w:hAnsi="Arial" w:cs="Arial"/>
                <w:lang w:val="en-US"/>
              </w:rPr>
              <w:t>0</w:t>
            </w:r>
          </w:p>
        </w:tc>
      </w:tr>
      <w:tr w:rsidR="00CA1BCD" w:rsidRPr="006C3C95">
        <w:tblPrEx>
          <w:tblCellMar>
            <w:top w:w="0" w:type="dxa"/>
            <w:bottom w:w="0" w:type="dxa"/>
          </w:tblCellMar>
        </w:tblPrEx>
        <w:trPr>
          <w:cantSplit/>
          <w:jc w:val="center"/>
        </w:trPr>
        <w:tc>
          <w:tcPr>
            <w:tcW w:w="4112"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n-US"/>
              </w:rPr>
            </w:pPr>
            <w:r w:rsidRPr="006C3C95">
              <w:rPr>
                <w:rFonts w:ascii="Arial" w:hAnsi="Arial" w:cs="Arial"/>
                <w:lang w:val="en-US"/>
              </w:rPr>
              <w:t>+</w:t>
            </w:r>
            <w:smartTag w:uri="urn:schemas-microsoft-com:office:smarttags" w:element="metricconverter">
              <w:smartTagPr>
                <w:attr w:name="ProductID" w:val="20ﾰF"/>
              </w:smartTagPr>
              <w:r w:rsidRPr="006C3C95">
                <w:rPr>
                  <w:rFonts w:ascii="Arial" w:hAnsi="Arial" w:cs="Arial"/>
                  <w:lang w:val="en-US"/>
                </w:rPr>
                <w:t>20°F</w:t>
              </w:r>
            </w:smartTag>
            <w:r w:rsidRPr="006C3C95">
              <w:rPr>
                <w:rFonts w:ascii="Arial" w:hAnsi="Arial" w:cs="Arial"/>
                <w:lang w:val="en-US"/>
              </w:rPr>
              <w:t xml:space="preserve"> a +</w:t>
            </w:r>
            <w:smartTag w:uri="urn:schemas-microsoft-com:office:smarttags" w:element="metricconverter">
              <w:smartTagPr>
                <w:attr w:name="ProductID" w:val="40ﾰF"/>
              </w:smartTagPr>
              <w:r w:rsidRPr="006C3C95">
                <w:rPr>
                  <w:rFonts w:ascii="Arial" w:hAnsi="Arial" w:cs="Arial"/>
                  <w:lang w:val="en-US"/>
                </w:rPr>
                <w:t>40°F</w:t>
              </w:r>
            </w:smartTag>
          </w:p>
        </w:tc>
        <w:tc>
          <w:tcPr>
            <w:tcW w:w="2841" w:type="dxa"/>
            <w:gridSpan w:val="2"/>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n-US"/>
              </w:rPr>
            </w:pPr>
            <w:r w:rsidRPr="006C3C95">
              <w:rPr>
                <w:rFonts w:ascii="Arial" w:hAnsi="Arial" w:cs="Arial"/>
                <w:lang w:val="en-US"/>
              </w:rPr>
              <w:t>1.0</w:t>
            </w:r>
          </w:p>
        </w:tc>
      </w:tr>
      <w:tr w:rsidR="00CA1BCD" w:rsidRPr="006C3C95">
        <w:tblPrEx>
          <w:tblCellMar>
            <w:top w:w="0" w:type="dxa"/>
            <w:bottom w:w="0" w:type="dxa"/>
          </w:tblCellMar>
        </w:tblPrEx>
        <w:trPr>
          <w:cantSplit/>
          <w:jc w:val="center"/>
        </w:trPr>
        <w:tc>
          <w:tcPr>
            <w:tcW w:w="4112"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n-US"/>
              </w:rPr>
            </w:pPr>
            <w:smartTag w:uri="urn:schemas-microsoft-com:office:smarttags" w:element="metricconverter">
              <w:smartTagPr>
                <w:attr w:name="ProductID" w:val="-20ﾰF"/>
              </w:smartTagPr>
              <w:r w:rsidRPr="006C3C95">
                <w:rPr>
                  <w:rFonts w:ascii="Arial" w:hAnsi="Arial" w:cs="Arial"/>
                  <w:lang w:val="en-US"/>
                </w:rPr>
                <w:t>-20°F</w:t>
              </w:r>
            </w:smartTag>
            <w:r w:rsidRPr="006C3C95">
              <w:rPr>
                <w:rFonts w:ascii="Arial" w:hAnsi="Arial" w:cs="Arial"/>
                <w:lang w:val="en-US"/>
              </w:rPr>
              <w:t xml:space="preserve"> a +</w:t>
            </w:r>
            <w:smartTag w:uri="urn:schemas-microsoft-com:office:smarttags" w:element="metricconverter">
              <w:smartTagPr>
                <w:attr w:name="ProductID" w:val="20ﾰF"/>
              </w:smartTagPr>
              <w:r w:rsidRPr="006C3C95">
                <w:rPr>
                  <w:rFonts w:ascii="Arial" w:hAnsi="Arial" w:cs="Arial"/>
                  <w:lang w:val="en-US"/>
                </w:rPr>
                <w:t>20°F</w:t>
              </w:r>
            </w:smartTag>
          </w:p>
        </w:tc>
        <w:tc>
          <w:tcPr>
            <w:tcW w:w="2841" w:type="dxa"/>
            <w:gridSpan w:val="2"/>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2.0</w:t>
            </w:r>
          </w:p>
        </w:tc>
      </w:tr>
      <w:tr w:rsidR="00CA1BCD" w:rsidRPr="006C3C95">
        <w:tblPrEx>
          <w:tblCellMar>
            <w:top w:w="0" w:type="dxa"/>
            <w:bottom w:w="0" w:type="dxa"/>
          </w:tblCellMar>
        </w:tblPrEx>
        <w:trPr>
          <w:cantSplit/>
          <w:jc w:val="center"/>
        </w:trPr>
        <w:tc>
          <w:tcPr>
            <w:tcW w:w="4112" w:type="dxa"/>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Por debajo de –20°F</w:t>
            </w:r>
          </w:p>
        </w:tc>
        <w:tc>
          <w:tcPr>
            <w:tcW w:w="2841" w:type="dxa"/>
            <w:gridSpan w:val="2"/>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3.0</w:t>
            </w:r>
          </w:p>
        </w:tc>
      </w:tr>
      <w:tr w:rsidR="00CA1BCD" w:rsidRPr="006C3C95">
        <w:tblPrEx>
          <w:tblCellMar>
            <w:top w:w="0" w:type="dxa"/>
            <w:bottom w:w="0" w:type="dxa"/>
          </w:tblCellMar>
        </w:tblPrEx>
        <w:trPr>
          <w:cantSplit/>
          <w:jc w:val="center"/>
        </w:trPr>
        <w:tc>
          <w:tcPr>
            <w:tcW w:w="4112" w:type="dxa"/>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lang w:val="es-MX"/>
              </w:rPr>
            </w:pPr>
            <w:r w:rsidRPr="006C3C95">
              <w:rPr>
                <w:rFonts w:ascii="Arial" w:hAnsi="Arial" w:cs="Arial"/>
                <w:b/>
                <w:bCs/>
                <w:lang w:val="es-MX"/>
              </w:rPr>
              <w:t>Zona sísmica</w:t>
            </w:r>
          </w:p>
        </w:tc>
        <w:tc>
          <w:tcPr>
            <w:tcW w:w="2841" w:type="dxa"/>
            <w:gridSpan w:val="2"/>
            <w:tcBorders>
              <w:left w:val="single" w:sz="4" w:space="0" w:color="auto"/>
              <w:bottom w:val="single" w:sz="4" w:space="0" w:color="auto"/>
              <w:right w:val="single" w:sz="4" w:space="0" w:color="auto"/>
            </w:tcBorders>
            <w:vAlign w:val="center"/>
          </w:tcPr>
          <w:p w:rsidR="00CA1BCD" w:rsidRPr="006C3C95" w:rsidRDefault="00CA1BCD" w:rsidP="006F3C1E">
            <w:pPr>
              <w:pStyle w:val="NormalWeb"/>
              <w:spacing w:before="100" w:beforeAutospacing="1" w:after="100" w:afterAutospacing="1"/>
              <w:jc w:val="center"/>
              <w:rPr>
                <w:rFonts w:ascii="Arial" w:hAnsi="Arial" w:cs="Arial"/>
                <w:b/>
                <w:bCs/>
                <w:lang w:val="es-MX"/>
              </w:rPr>
            </w:pPr>
            <w:r w:rsidRPr="006C3C95">
              <w:rPr>
                <w:rFonts w:ascii="Arial" w:hAnsi="Arial" w:cs="Arial"/>
                <w:b/>
                <w:bCs/>
              </w:rPr>
              <w:t>Valor numérico</w:t>
            </w:r>
          </w:p>
        </w:tc>
      </w:tr>
      <w:tr w:rsidR="00CA1BCD" w:rsidRPr="006C3C95">
        <w:tblPrEx>
          <w:tblCellMar>
            <w:top w:w="0" w:type="dxa"/>
            <w:bottom w:w="0" w:type="dxa"/>
          </w:tblCellMar>
        </w:tblPrEx>
        <w:trPr>
          <w:cantSplit/>
          <w:jc w:val="center"/>
        </w:trPr>
        <w:tc>
          <w:tcPr>
            <w:tcW w:w="4112" w:type="dxa"/>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0 ó 1</w:t>
            </w:r>
          </w:p>
        </w:tc>
        <w:tc>
          <w:tcPr>
            <w:tcW w:w="2841" w:type="dxa"/>
            <w:gridSpan w:val="2"/>
            <w:tcBorders>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0</w:t>
            </w:r>
          </w:p>
        </w:tc>
      </w:tr>
      <w:tr w:rsidR="00CA1BCD" w:rsidRPr="006C3C95">
        <w:tblPrEx>
          <w:tblCellMar>
            <w:top w:w="0" w:type="dxa"/>
            <w:bottom w:w="0" w:type="dxa"/>
          </w:tblCellMar>
        </w:tblPrEx>
        <w:trPr>
          <w:cantSplit/>
          <w:jc w:val="center"/>
        </w:trPr>
        <w:tc>
          <w:tcPr>
            <w:tcW w:w="4112" w:type="dxa"/>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2 ó 3</w:t>
            </w:r>
          </w:p>
        </w:tc>
        <w:tc>
          <w:tcPr>
            <w:tcW w:w="2841" w:type="dxa"/>
            <w:gridSpan w:val="2"/>
            <w:tcBorders>
              <w:top w:val="nil"/>
              <w:left w:val="single" w:sz="4" w:space="0" w:color="auto"/>
              <w:bottom w:val="nil"/>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1.0</w:t>
            </w:r>
          </w:p>
        </w:tc>
      </w:tr>
      <w:tr w:rsidR="00CA1BCD" w:rsidRPr="006C3C95">
        <w:tblPrEx>
          <w:tblCellMar>
            <w:top w:w="0" w:type="dxa"/>
            <w:bottom w:w="0" w:type="dxa"/>
          </w:tblCellMar>
        </w:tblPrEx>
        <w:trPr>
          <w:cantSplit/>
          <w:jc w:val="center"/>
        </w:trPr>
        <w:tc>
          <w:tcPr>
            <w:tcW w:w="4112" w:type="dxa"/>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4</w:t>
            </w:r>
          </w:p>
        </w:tc>
        <w:tc>
          <w:tcPr>
            <w:tcW w:w="2841" w:type="dxa"/>
            <w:gridSpan w:val="2"/>
            <w:tcBorders>
              <w:top w:val="nil"/>
              <w:left w:val="single" w:sz="4" w:space="0" w:color="auto"/>
              <w:right w:val="single" w:sz="4" w:space="0" w:color="auto"/>
            </w:tcBorders>
            <w:vAlign w:val="center"/>
          </w:tcPr>
          <w:p w:rsidR="00CA1BCD" w:rsidRPr="006C3C95" w:rsidRDefault="00CA1BCD" w:rsidP="006F3C1E">
            <w:pPr>
              <w:pStyle w:val="NormalWeb"/>
              <w:spacing w:before="60" w:after="60"/>
              <w:jc w:val="center"/>
              <w:rPr>
                <w:rFonts w:ascii="Arial" w:hAnsi="Arial" w:cs="Arial"/>
                <w:lang w:val="es-MX"/>
              </w:rPr>
            </w:pPr>
            <w:r w:rsidRPr="006C3C95">
              <w:rPr>
                <w:rFonts w:ascii="Arial" w:hAnsi="Arial" w:cs="Arial"/>
                <w:lang w:val="es-MX"/>
              </w:rPr>
              <w:t>2.0</w:t>
            </w:r>
          </w:p>
        </w:tc>
      </w:tr>
    </w:tbl>
    <w:p w:rsidR="00CA1BCD" w:rsidRPr="008D024E" w:rsidRDefault="00CA1BCD" w:rsidP="00E81EA7">
      <w:pPr>
        <w:pStyle w:val="Textoindependiente"/>
        <w:spacing w:line="480" w:lineRule="auto"/>
      </w:pPr>
    </w:p>
    <w:p w:rsidR="007C4505" w:rsidRDefault="007C4505" w:rsidP="00517177">
      <w:pPr>
        <w:pStyle w:val="Textoindependiente"/>
        <w:numPr>
          <w:ilvl w:val="0"/>
          <w:numId w:val="13"/>
        </w:numPr>
        <w:tabs>
          <w:tab w:val="num" w:pos="2136"/>
        </w:tabs>
        <w:spacing w:after="360" w:line="480" w:lineRule="auto"/>
        <w:rPr>
          <w:rFonts w:ascii="Arial" w:hAnsi="Arial" w:cs="Arial"/>
          <w:sz w:val="24"/>
        </w:rPr>
      </w:pPr>
      <w:r w:rsidRPr="007C4505">
        <w:rPr>
          <w:rFonts w:ascii="Arial" w:hAnsi="Arial" w:cs="Arial"/>
          <w:b/>
          <w:sz w:val="24"/>
        </w:rPr>
        <w:t xml:space="preserve">Subfactor </w:t>
      </w:r>
      <w:r>
        <w:rPr>
          <w:rFonts w:ascii="Arial" w:hAnsi="Arial" w:cs="Arial"/>
          <w:b/>
          <w:sz w:val="24"/>
        </w:rPr>
        <w:t>Mecánico</w:t>
      </w:r>
      <w:r>
        <w:rPr>
          <w:rFonts w:ascii="Arial" w:hAnsi="Arial" w:cs="Arial"/>
          <w:sz w:val="24"/>
        </w:rPr>
        <w:t>.- Depende de</w:t>
      </w:r>
      <w:r w:rsidR="00517177">
        <w:rPr>
          <w:rFonts w:ascii="Arial" w:hAnsi="Arial" w:cs="Arial"/>
          <w:sz w:val="24"/>
        </w:rPr>
        <w:t xml:space="preserve"> los siguientes factores: </w:t>
      </w:r>
      <w:r w:rsidR="00517177" w:rsidRPr="00517177">
        <w:rPr>
          <w:rFonts w:ascii="Arial" w:hAnsi="Arial" w:cs="Arial"/>
          <w:sz w:val="24"/>
        </w:rPr>
        <w:t xml:space="preserve">Complejidad del </w:t>
      </w:r>
      <w:r w:rsidR="00517177">
        <w:rPr>
          <w:rFonts w:ascii="Arial" w:hAnsi="Arial" w:cs="Arial"/>
          <w:sz w:val="24"/>
        </w:rPr>
        <w:t>e</w:t>
      </w:r>
      <w:r w:rsidR="00517177" w:rsidRPr="00517177">
        <w:rPr>
          <w:rFonts w:ascii="Arial" w:hAnsi="Arial" w:cs="Arial"/>
          <w:sz w:val="24"/>
        </w:rPr>
        <w:t>quipo</w:t>
      </w:r>
      <w:r w:rsidR="00517177">
        <w:rPr>
          <w:rFonts w:ascii="Arial" w:hAnsi="Arial" w:cs="Arial"/>
          <w:sz w:val="24"/>
        </w:rPr>
        <w:t>, c</w:t>
      </w:r>
      <w:r w:rsidR="00517177" w:rsidRPr="00517177">
        <w:rPr>
          <w:rFonts w:ascii="Arial" w:hAnsi="Arial" w:cs="Arial"/>
          <w:sz w:val="24"/>
        </w:rPr>
        <w:t xml:space="preserve">ódigo de </w:t>
      </w:r>
      <w:r w:rsidR="00517177">
        <w:rPr>
          <w:rFonts w:ascii="Arial" w:hAnsi="Arial" w:cs="Arial"/>
          <w:sz w:val="24"/>
        </w:rPr>
        <w:t>c</w:t>
      </w:r>
      <w:r w:rsidR="00517177" w:rsidRPr="00517177">
        <w:rPr>
          <w:rFonts w:ascii="Arial" w:hAnsi="Arial" w:cs="Arial"/>
          <w:sz w:val="24"/>
        </w:rPr>
        <w:t>onstrucción</w:t>
      </w:r>
      <w:r w:rsidR="00517177">
        <w:rPr>
          <w:rFonts w:ascii="Arial" w:hAnsi="Arial" w:cs="Arial"/>
          <w:sz w:val="24"/>
        </w:rPr>
        <w:t>, c</w:t>
      </w:r>
      <w:r w:rsidR="00517177" w:rsidRPr="00517177">
        <w:rPr>
          <w:rFonts w:ascii="Arial" w:hAnsi="Arial" w:cs="Arial"/>
          <w:sz w:val="24"/>
        </w:rPr>
        <w:t>iclo de vida</w:t>
      </w:r>
      <w:r w:rsidR="00517177">
        <w:rPr>
          <w:rFonts w:ascii="Arial" w:hAnsi="Arial" w:cs="Arial"/>
          <w:sz w:val="24"/>
        </w:rPr>
        <w:t>, f</w:t>
      </w:r>
      <w:r w:rsidR="00517177" w:rsidRPr="00517177">
        <w:rPr>
          <w:rFonts w:ascii="Arial" w:hAnsi="Arial" w:cs="Arial"/>
          <w:sz w:val="24"/>
        </w:rPr>
        <w:t xml:space="preserve">actores de </w:t>
      </w:r>
      <w:r w:rsidR="00517177">
        <w:rPr>
          <w:rFonts w:ascii="Arial" w:hAnsi="Arial" w:cs="Arial"/>
          <w:sz w:val="24"/>
        </w:rPr>
        <w:t>s</w:t>
      </w:r>
      <w:r w:rsidR="00517177" w:rsidRPr="00517177">
        <w:rPr>
          <w:rFonts w:ascii="Arial" w:hAnsi="Arial" w:cs="Arial"/>
          <w:sz w:val="24"/>
        </w:rPr>
        <w:t>eguridad</w:t>
      </w:r>
      <w:r w:rsidR="00517177">
        <w:rPr>
          <w:rFonts w:ascii="Arial" w:hAnsi="Arial" w:cs="Arial"/>
          <w:sz w:val="24"/>
        </w:rPr>
        <w:t xml:space="preserve"> y</w:t>
      </w:r>
      <w:r w:rsidR="00DE16A9">
        <w:rPr>
          <w:rFonts w:ascii="Arial" w:hAnsi="Arial" w:cs="Arial"/>
          <w:sz w:val="24"/>
        </w:rPr>
        <w:t xml:space="preserve"> monitoreo de vibraciones</w:t>
      </w:r>
      <w:r w:rsidR="00517177">
        <w:rPr>
          <w:rFonts w:ascii="Arial" w:hAnsi="Arial" w:cs="Arial"/>
          <w:sz w:val="24"/>
        </w:rPr>
        <w:t>.</w:t>
      </w:r>
    </w:p>
    <w:p w:rsidR="000438B0" w:rsidRDefault="00617C55" w:rsidP="00D2682E">
      <w:pPr>
        <w:pStyle w:val="Textoindependiente"/>
        <w:spacing w:after="360" w:line="480" w:lineRule="auto"/>
        <w:ind w:left="1776"/>
        <w:rPr>
          <w:rFonts w:ascii="Arial" w:hAnsi="Arial" w:cs="Arial"/>
          <w:sz w:val="24"/>
        </w:rPr>
      </w:pPr>
      <w:r>
        <w:rPr>
          <w:rFonts w:ascii="Arial" w:hAnsi="Arial" w:cs="Arial"/>
          <w:sz w:val="24"/>
        </w:rPr>
        <w:t>L</w:t>
      </w:r>
      <w:r w:rsidR="000438B0">
        <w:rPr>
          <w:rFonts w:ascii="Arial" w:hAnsi="Arial" w:cs="Arial"/>
          <w:sz w:val="24"/>
        </w:rPr>
        <w:t>a frecuencia genérica de falla no diferencia ni la forma ni el tamañ</w:t>
      </w:r>
      <w:r>
        <w:rPr>
          <w:rFonts w:ascii="Arial" w:hAnsi="Arial" w:cs="Arial"/>
          <w:sz w:val="24"/>
        </w:rPr>
        <w:t xml:space="preserve">o de los recipientes a presión, sin embargo, una </w:t>
      </w:r>
      <w:r w:rsidR="000438B0">
        <w:rPr>
          <w:rFonts w:ascii="Arial" w:hAnsi="Arial" w:cs="Arial"/>
          <w:sz w:val="24"/>
        </w:rPr>
        <w:t xml:space="preserve">forma de determinar la complejidad de los diferentes recipientes a presión es de acuerdo al número de inyectores. La norma indica que todos los inyectores de 2 o más pulgadas deben </w:t>
      </w:r>
      <w:r w:rsidR="000438B0">
        <w:rPr>
          <w:rFonts w:ascii="Arial" w:hAnsi="Arial" w:cs="Arial"/>
          <w:sz w:val="24"/>
        </w:rPr>
        <w:lastRenderedPageBreak/>
        <w:t xml:space="preserve">considerarse aunque </w:t>
      </w:r>
      <w:r w:rsidR="00482E22">
        <w:rPr>
          <w:rFonts w:ascii="Arial" w:hAnsi="Arial" w:cs="Arial"/>
          <w:sz w:val="24"/>
        </w:rPr>
        <w:t xml:space="preserve">cuando estos no </w:t>
      </w:r>
      <w:r w:rsidR="000438B0">
        <w:rPr>
          <w:rFonts w:ascii="Arial" w:hAnsi="Arial" w:cs="Arial"/>
          <w:sz w:val="24"/>
        </w:rPr>
        <w:t>estén en servicio.</w:t>
      </w:r>
      <w:r w:rsidR="006938D1">
        <w:rPr>
          <w:rFonts w:ascii="Arial" w:hAnsi="Arial" w:cs="Arial"/>
          <w:sz w:val="24"/>
        </w:rPr>
        <w:t xml:space="preserve"> </w:t>
      </w:r>
      <w:r w:rsidR="000438B0">
        <w:rPr>
          <w:rFonts w:ascii="Arial" w:hAnsi="Arial" w:cs="Arial"/>
          <w:sz w:val="24"/>
        </w:rPr>
        <w:t>Los valores numéricos de acuerdo a la complejidad del r</w:t>
      </w:r>
      <w:r w:rsidR="006938D1">
        <w:rPr>
          <w:rFonts w:ascii="Arial" w:hAnsi="Arial" w:cs="Arial"/>
          <w:sz w:val="24"/>
        </w:rPr>
        <w:t>ecipiente se dan en la tabla 1.5</w:t>
      </w:r>
      <w:r w:rsidR="000438B0">
        <w:rPr>
          <w:rFonts w:ascii="Arial" w:hAnsi="Arial" w:cs="Arial"/>
          <w:sz w:val="24"/>
        </w:rPr>
        <w:t>.</w:t>
      </w:r>
    </w:p>
    <w:p w:rsidR="00D2682E" w:rsidRPr="008D024E" w:rsidRDefault="00D34A82" w:rsidP="00D34A82">
      <w:pPr>
        <w:pStyle w:val="TABLA"/>
        <w:spacing w:after="120"/>
        <w:outlineLvl w:val="6"/>
      </w:pPr>
      <w:bookmarkStart w:id="54" w:name="_Toc90226475"/>
      <w:r>
        <w:t xml:space="preserve">TABLA 1. </w:t>
      </w:r>
      <w:fldSimple w:instr=" SEQ TABLA_1. \* ARABIC ">
        <w:r w:rsidR="003E4199">
          <w:rPr>
            <w:noProof/>
          </w:rPr>
          <w:t>5</w:t>
        </w:r>
        <w:bookmarkEnd w:id="54"/>
      </w:fldSimple>
    </w:p>
    <w:p w:rsidR="00D2682E" w:rsidRDefault="00D2682E" w:rsidP="00E7716D">
      <w:pPr>
        <w:pStyle w:val="TABLA"/>
        <w:spacing w:after="120"/>
        <w:outlineLvl w:val="6"/>
      </w:pPr>
      <w:bookmarkStart w:id="55" w:name="_Toc90226476"/>
      <w:r>
        <w:t xml:space="preserve">VALORES NUMÉRICOS PARA RECIPIENTES CON </w:t>
      </w:r>
      <w:r w:rsidR="00B36658">
        <w:t>NÚMERO</w:t>
      </w:r>
      <w:r>
        <w:t xml:space="preserve"> DE INYECTORES</w:t>
      </w:r>
      <w:bookmarkEnd w:id="55"/>
    </w:p>
    <w:tbl>
      <w:tblPr>
        <w:tblStyle w:val="Tablaconcuadrcula"/>
        <w:tblW w:w="0" w:type="auto"/>
        <w:jc w:val="center"/>
        <w:tblInd w:w="250" w:type="dxa"/>
        <w:tblBorders>
          <w:left w:val="none" w:sz="0" w:space="0" w:color="auto"/>
          <w:right w:val="none" w:sz="0" w:space="0" w:color="auto"/>
          <w:insideH w:val="none" w:sz="0" w:space="0" w:color="auto"/>
          <w:insideV w:val="none" w:sz="0" w:space="0" w:color="auto"/>
        </w:tblBorders>
        <w:tblLook w:val="01E0"/>
      </w:tblPr>
      <w:tblGrid>
        <w:gridCol w:w="3849"/>
        <w:gridCol w:w="1023"/>
        <w:gridCol w:w="1023"/>
        <w:gridCol w:w="1023"/>
        <w:gridCol w:w="1024"/>
      </w:tblGrid>
      <w:tr w:rsidR="00795AEB" w:rsidRPr="00795AEB">
        <w:trPr>
          <w:trHeight w:val="277"/>
          <w:jc w:val="center"/>
        </w:trPr>
        <w:tc>
          <w:tcPr>
            <w:tcW w:w="3849" w:type="dxa"/>
            <w:vMerge w:val="restart"/>
            <w:tcBorders>
              <w:top w:val="single" w:sz="4" w:space="0" w:color="auto"/>
              <w:left w:val="single" w:sz="4" w:space="0" w:color="auto"/>
              <w:bottom w:val="nil"/>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sidRPr="00795AEB">
              <w:rPr>
                <w:rFonts w:ascii="Arial" w:hAnsi="Arial" w:cs="Arial"/>
                <w:b/>
                <w:sz w:val="24"/>
                <w:szCs w:val="24"/>
              </w:rPr>
              <w:t>Componente</w:t>
            </w:r>
          </w:p>
        </w:tc>
        <w:tc>
          <w:tcPr>
            <w:tcW w:w="4093" w:type="dxa"/>
            <w:gridSpan w:val="4"/>
            <w:tcBorders>
              <w:top w:val="single" w:sz="4" w:space="0" w:color="auto"/>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sidRPr="00795AEB">
              <w:rPr>
                <w:rFonts w:ascii="Arial" w:hAnsi="Arial" w:cs="Arial"/>
                <w:b/>
                <w:sz w:val="24"/>
                <w:szCs w:val="24"/>
              </w:rPr>
              <w:t>Valor numérico</w:t>
            </w:r>
          </w:p>
        </w:tc>
      </w:tr>
      <w:tr w:rsidR="00795AEB" w:rsidRPr="00795AEB">
        <w:trPr>
          <w:trHeight w:val="143"/>
          <w:jc w:val="center"/>
        </w:trPr>
        <w:tc>
          <w:tcPr>
            <w:tcW w:w="3849" w:type="dxa"/>
            <w:vMerge/>
            <w:tcBorders>
              <w:top w:val="nil"/>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sz w:val="24"/>
                <w:szCs w:val="24"/>
              </w:rPr>
            </w:pPr>
          </w:p>
        </w:tc>
        <w:tc>
          <w:tcPr>
            <w:tcW w:w="1023" w:type="dxa"/>
            <w:tcBorders>
              <w:top w:val="single" w:sz="4" w:space="0" w:color="auto"/>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Pr>
                <w:rFonts w:ascii="Arial" w:hAnsi="Arial" w:cs="Arial"/>
                <w:b/>
                <w:sz w:val="24"/>
                <w:szCs w:val="24"/>
              </w:rPr>
              <w:t>-1.0</w:t>
            </w:r>
          </w:p>
        </w:tc>
        <w:tc>
          <w:tcPr>
            <w:tcW w:w="1023" w:type="dxa"/>
            <w:tcBorders>
              <w:top w:val="single" w:sz="4" w:space="0" w:color="auto"/>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Pr>
                <w:rFonts w:ascii="Arial" w:hAnsi="Arial" w:cs="Arial"/>
                <w:b/>
                <w:sz w:val="24"/>
                <w:szCs w:val="24"/>
              </w:rPr>
              <w:t>0</w:t>
            </w:r>
          </w:p>
        </w:tc>
        <w:tc>
          <w:tcPr>
            <w:tcW w:w="1023" w:type="dxa"/>
            <w:tcBorders>
              <w:top w:val="single" w:sz="4" w:space="0" w:color="auto"/>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Pr>
                <w:rFonts w:ascii="Arial" w:hAnsi="Arial" w:cs="Arial"/>
                <w:b/>
                <w:sz w:val="24"/>
                <w:szCs w:val="24"/>
              </w:rPr>
              <w:t>+1.0</w:t>
            </w:r>
          </w:p>
        </w:tc>
        <w:tc>
          <w:tcPr>
            <w:tcW w:w="1024" w:type="dxa"/>
            <w:tcBorders>
              <w:top w:val="single" w:sz="4" w:space="0" w:color="auto"/>
              <w:left w:val="single" w:sz="4" w:space="0" w:color="auto"/>
              <w:bottom w:val="single" w:sz="4" w:space="0" w:color="auto"/>
              <w:right w:val="single" w:sz="4" w:space="0" w:color="auto"/>
            </w:tcBorders>
            <w:vAlign w:val="center"/>
          </w:tcPr>
          <w:p w:rsidR="00795AEB" w:rsidRPr="00795AEB" w:rsidRDefault="00795AEB" w:rsidP="006F3C1E">
            <w:pPr>
              <w:pStyle w:val="Textoindependiente"/>
              <w:spacing w:before="100" w:beforeAutospacing="1" w:after="100" w:afterAutospacing="1"/>
              <w:jc w:val="center"/>
              <w:rPr>
                <w:rFonts w:ascii="Arial" w:hAnsi="Arial" w:cs="Arial"/>
                <w:b/>
                <w:sz w:val="24"/>
                <w:szCs w:val="24"/>
              </w:rPr>
            </w:pPr>
            <w:r>
              <w:rPr>
                <w:rFonts w:ascii="Arial" w:hAnsi="Arial" w:cs="Arial"/>
                <w:b/>
                <w:sz w:val="24"/>
                <w:szCs w:val="24"/>
              </w:rPr>
              <w:t>+2.0</w:t>
            </w:r>
          </w:p>
        </w:tc>
      </w:tr>
      <w:tr w:rsidR="00795AEB" w:rsidRPr="00795AEB">
        <w:trPr>
          <w:trHeight w:val="277"/>
          <w:jc w:val="center"/>
        </w:trPr>
        <w:tc>
          <w:tcPr>
            <w:tcW w:w="3849" w:type="dxa"/>
            <w:tcBorders>
              <w:top w:val="single" w:sz="4" w:space="0" w:color="auto"/>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sidRPr="00795AEB">
              <w:rPr>
                <w:rFonts w:ascii="Arial" w:hAnsi="Arial" w:cs="Arial"/>
                <w:sz w:val="24"/>
                <w:szCs w:val="24"/>
              </w:rPr>
              <w:t>Columna de destilación - total</w:t>
            </w:r>
          </w:p>
        </w:tc>
        <w:tc>
          <w:tcPr>
            <w:tcW w:w="1023" w:type="dxa"/>
            <w:tcBorders>
              <w:top w:val="single" w:sz="4" w:space="0" w:color="auto"/>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&lt;20</w:t>
            </w:r>
          </w:p>
        </w:tc>
        <w:tc>
          <w:tcPr>
            <w:tcW w:w="1023" w:type="dxa"/>
            <w:tcBorders>
              <w:top w:val="single" w:sz="4" w:space="0" w:color="auto"/>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20-</w:t>
            </w:r>
            <w:r w:rsidR="00795AEB">
              <w:rPr>
                <w:rFonts w:ascii="Arial" w:hAnsi="Arial" w:cs="Arial"/>
                <w:sz w:val="24"/>
                <w:szCs w:val="24"/>
              </w:rPr>
              <w:t>35</w:t>
            </w:r>
          </w:p>
        </w:tc>
        <w:tc>
          <w:tcPr>
            <w:tcW w:w="1023" w:type="dxa"/>
            <w:tcBorders>
              <w:top w:val="single" w:sz="4" w:space="0" w:color="auto"/>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36-</w:t>
            </w:r>
            <w:r w:rsidR="00795AEB">
              <w:rPr>
                <w:rFonts w:ascii="Arial" w:hAnsi="Arial" w:cs="Arial"/>
                <w:sz w:val="24"/>
                <w:szCs w:val="24"/>
              </w:rPr>
              <w:t>46</w:t>
            </w:r>
          </w:p>
        </w:tc>
        <w:tc>
          <w:tcPr>
            <w:tcW w:w="1024" w:type="dxa"/>
            <w:tcBorders>
              <w:top w:val="single" w:sz="4" w:space="0" w:color="auto"/>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&gt;46</w:t>
            </w:r>
          </w:p>
        </w:tc>
      </w:tr>
      <w:tr w:rsidR="00795AEB" w:rsidRPr="00795AEB">
        <w:trPr>
          <w:trHeight w:val="259"/>
          <w:jc w:val="center"/>
        </w:trPr>
        <w:tc>
          <w:tcPr>
            <w:tcW w:w="3849" w:type="dxa"/>
            <w:tcBorders>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sidRPr="00795AEB">
              <w:rPr>
                <w:rFonts w:ascii="Arial" w:hAnsi="Arial" w:cs="Arial"/>
                <w:sz w:val="24"/>
                <w:szCs w:val="24"/>
              </w:rPr>
              <w:t>Columna de destilación - mitad</w:t>
            </w:r>
          </w:p>
        </w:tc>
        <w:tc>
          <w:tcPr>
            <w:tcW w:w="1023" w:type="dxa"/>
            <w:tcBorders>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&lt;10</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10-</w:t>
            </w:r>
            <w:r w:rsidR="00795AEB">
              <w:rPr>
                <w:rFonts w:ascii="Arial" w:hAnsi="Arial" w:cs="Arial"/>
                <w:sz w:val="24"/>
                <w:szCs w:val="24"/>
              </w:rPr>
              <w:t>17</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18-</w:t>
            </w:r>
            <w:r w:rsidR="00795AEB">
              <w:rPr>
                <w:rFonts w:ascii="Arial" w:hAnsi="Arial" w:cs="Arial"/>
                <w:sz w:val="24"/>
                <w:szCs w:val="24"/>
              </w:rPr>
              <w:t>23</w:t>
            </w:r>
          </w:p>
        </w:tc>
        <w:tc>
          <w:tcPr>
            <w:tcW w:w="1024" w:type="dxa"/>
            <w:tcBorders>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&gt;23</w:t>
            </w:r>
          </w:p>
        </w:tc>
      </w:tr>
      <w:tr w:rsidR="00795AEB" w:rsidRPr="00795AEB">
        <w:trPr>
          <w:trHeight w:val="277"/>
          <w:jc w:val="center"/>
        </w:trPr>
        <w:tc>
          <w:tcPr>
            <w:tcW w:w="3849" w:type="dxa"/>
            <w:tcBorders>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sidRPr="00795AEB">
              <w:rPr>
                <w:rFonts w:ascii="Arial" w:hAnsi="Arial" w:cs="Arial"/>
                <w:sz w:val="24"/>
                <w:szCs w:val="24"/>
              </w:rPr>
              <w:t>Compresor</w:t>
            </w:r>
          </w:p>
        </w:tc>
        <w:tc>
          <w:tcPr>
            <w:tcW w:w="1023" w:type="dxa"/>
            <w:tcBorders>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2</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3-</w:t>
            </w:r>
            <w:r w:rsidR="00795AEB">
              <w:rPr>
                <w:rFonts w:ascii="Arial" w:hAnsi="Arial" w:cs="Arial"/>
                <w:sz w:val="24"/>
                <w:szCs w:val="24"/>
              </w:rPr>
              <w:t>6</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7-</w:t>
            </w:r>
            <w:r w:rsidR="00795AEB">
              <w:rPr>
                <w:rFonts w:ascii="Arial" w:hAnsi="Arial" w:cs="Arial"/>
                <w:sz w:val="24"/>
                <w:szCs w:val="24"/>
              </w:rPr>
              <w:t>10</w:t>
            </w:r>
          </w:p>
        </w:tc>
        <w:tc>
          <w:tcPr>
            <w:tcW w:w="1024"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&gt;</w:t>
            </w:r>
            <w:r w:rsidR="00795AEB">
              <w:rPr>
                <w:rFonts w:ascii="Arial" w:hAnsi="Arial" w:cs="Arial"/>
                <w:sz w:val="24"/>
                <w:szCs w:val="24"/>
              </w:rPr>
              <w:t>10</w:t>
            </w:r>
          </w:p>
        </w:tc>
      </w:tr>
      <w:tr w:rsidR="00795AEB" w:rsidRPr="00795AEB">
        <w:trPr>
          <w:trHeight w:val="259"/>
          <w:jc w:val="center"/>
        </w:trPr>
        <w:tc>
          <w:tcPr>
            <w:tcW w:w="3849" w:type="dxa"/>
            <w:tcBorders>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sidRPr="00795AEB">
              <w:rPr>
                <w:rFonts w:ascii="Arial" w:hAnsi="Arial" w:cs="Arial"/>
                <w:sz w:val="24"/>
                <w:szCs w:val="24"/>
              </w:rPr>
              <w:t>Intercambiador de calor – coraza</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&lt;</w:t>
            </w:r>
            <w:r w:rsidR="00795AEB">
              <w:rPr>
                <w:rFonts w:ascii="Arial" w:hAnsi="Arial" w:cs="Arial"/>
                <w:sz w:val="24"/>
                <w:szCs w:val="24"/>
              </w:rPr>
              <w:t>7</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7-</w:t>
            </w:r>
            <w:r w:rsidR="00795AEB">
              <w:rPr>
                <w:rFonts w:ascii="Arial" w:hAnsi="Arial" w:cs="Arial"/>
                <w:sz w:val="24"/>
                <w:szCs w:val="24"/>
              </w:rPr>
              <w:t>12</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13-</w:t>
            </w:r>
            <w:r w:rsidR="00795AEB">
              <w:rPr>
                <w:rFonts w:ascii="Arial" w:hAnsi="Arial" w:cs="Arial"/>
                <w:sz w:val="24"/>
                <w:szCs w:val="24"/>
              </w:rPr>
              <w:t>16</w:t>
            </w:r>
          </w:p>
        </w:tc>
        <w:tc>
          <w:tcPr>
            <w:tcW w:w="1024"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&gt;</w:t>
            </w:r>
            <w:r w:rsidR="00795AEB">
              <w:rPr>
                <w:rFonts w:ascii="Arial" w:hAnsi="Arial" w:cs="Arial"/>
                <w:sz w:val="24"/>
                <w:szCs w:val="24"/>
              </w:rPr>
              <w:t>16</w:t>
            </w:r>
          </w:p>
        </w:tc>
      </w:tr>
      <w:tr w:rsidR="00795AEB" w:rsidRPr="00795AEB">
        <w:trPr>
          <w:trHeight w:val="277"/>
          <w:jc w:val="center"/>
        </w:trPr>
        <w:tc>
          <w:tcPr>
            <w:tcW w:w="3849" w:type="dxa"/>
            <w:tcBorders>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sidRPr="00795AEB">
              <w:rPr>
                <w:rFonts w:ascii="Arial" w:hAnsi="Arial" w:cs="Arial"/>
                <w:sz w:val="24"/>
                <w:szCs w:val="24"/>
              </w:rPr>
              <w:t>Intercambiador de calor – tubos</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&lt;</w:t>
            </w:r>
            <w:r w:rsidR="00795AEB">
              <w:rPr>
                <w:rFonts w:ascii="Arial" w:hAnsi="Arial" w:cs="Arial"/>
                <w:sz w:val="24"/>
                <w:szCs w:val="24"/>
              </w:rPr>
              <w:t>4</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4-</w:t>
            </w:r>
            <w:r w:rsidR="00795AEB">
              <w:rPr>
                <w:rFonts w:ascii="Arial" w:hAnsi="Arial" w:cs="Arial"/>
                <w:sz w:val="24"/>
                <w:szCs w:val="24"/>
              </w:rPr>
              <w:t>8</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9-</w:t>
            </w:r>
            <w:r w:rsidR="00795AEB">
              <w:rPr>
                <w:rFonts w:ascii="Arial" w:hAnsi="Arial" w:cs="Arial"/>
                <w:sz w:val="24"/>
                <w:szCs w:val="24"/>
              </w:rPr>
              <w:t>11</w:t>
            </w:r>
          </w:p>
        </w:tc>
        <w:tc>
          <w:tcPr>
            <w:tcW w:w="1024"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&gt;</w:t>
            </w:r>
            <w:r w:rsidR="00795AEB">
              <w:rPr>
                <w:rFonts w:ascii="Arial" w:hAnsi="Arial" w:cs="Arial"/>
                <w:sz w:val="24"/>
                <w:szCs w:val="24"/>
              </w:rPr>
              <w:t>11</w:t>
            </w:r>
          </w:p>
        </w:tc>
      </w:tr>
      <w:tr w:rsidR="00795AEB" w:rsidRPr="00795AEB">
        <w:trPr>
          <w:trHeight w:val="259"/>
          <w:jc w:val="center"/>
        </w:trPr>
        <w:tc>
          <w:tcPr>
            <w:tcW w:w="3849" w:type="dxa"/>
            <w:tcBorders>
              <w:left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Pr>
                <w:rFonts w:ascii="Arial" w:hAnsi="Arial" w:cs="Arial"/>
                <w:sz w:val="24"/>
                <w:szCs w:val="24"/>
              </w:rPr>
              <w:t>Bomba</w:t>
            </w:r>
          </w:p>
        </w:tc>
        <w:tc>
          <w:tcPr>
            <w:tcW w:w="1023" w:type="dxa"/>
            <w:tcBorders>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2-</w:t>
            </w:r>
            <w:r w:rsidR="00795AEB">
              <w:rPr>
                <w:rFonts w:ascii="Arial" w:hAnsi="Arial" w:cs="Arial"/>
                <w:sz w:val="24"/>
                <w:szCs w:val="24"/>
              </w:rPr>
              <w:t>4</w:t>
            </w:r>
          </w:p>
        </w:tc>
        <w:tc>
          <w:tcPr>
            <w:tcW w:w="1023" w:type="dxa"/>
            <w:tcBorders>
              <w:left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&gt;</w:t>
            </w:r>
            <w:r w:rsidR="00795AEB">
              <w:rPr>
                <w:rFonts w:ascii="Arial" w:hAnsi="Arial" w:cs="Arial"/>
                <w:sz w:val="24"/>
                <w:szCs w:val="24"/>
              </w:rPr>
              <w:t>4</w:t>
            </w:r>
          </w:p>
        </w:tc>
        <w:tc>
          <w:tcPr>
            <w:tcW w:w="1024" w:type="dxa"/>
            <w:tcBorders>
              <w:left w:val="single" w:sz="4" w:space="0" w:color="auto"/>
              <w:right w:val="single" w:sz="4" w:space="0" w:color="auto"/>
            </w:tcBorders>
            <w:vAlign w:val="center"/>
          </w:tcPr>
          <w:p w:rsidR="00795AEB" w:rsidRPr="00795AEB" w:rsidRDefault="00795AEB" w:rsidP="00FA3561">
            <w:pPr>
              <w:pStyle w:val="Textoindependiente"/>
              <w:spacing w:before="60" w:after="60"/>
              <w:jc w:val="center"/>
              <w:rPr>
                <w:rFonts w:ascii="Arial" w:hAnsi="Arial" w:cs="Arial"/>
                <w:sz w:val="24"/>
                <w:szCs w:val="24"/>
              </w:rPr>
            </w:pPr>
            <w:r>
              <w:rPr>
                <w:rFonts w:ascii="Arial" w:hAnsi="Arial" w:cs="Arial"/>
                <w:sz w:val="24"/>
                <w:szCs w:val="24"/>
              </w:rPr>
              <w:t>-</w:t>
            </w:r>
          </w:p>
        </w:tc>
      </w:tr>
      <w:tr w:rsidR="00795AEB" w:rsidRPr="00795AEB">
        <w:trPr>
          <w:trHeight w:val="277"/>
          <w:jc w:val="center"/>
        </w:trPr>
        <w:tc>
          <w:tcPr>
            <w:tcW w:w="3849" w:type="dxa"/>
            <w:tcBorders>
              <w:left w:val="single" w:sz="4" w:space="0" w:color="auto"/>
              <w:bottom w:val="single" w:sz="4" w:space="0" w:color="auto"/>
              <w:right w:val="single" w:sz="4" w:space="0" w:color="auto"/>
            </w:tcBorders>
            <w:vAlign w:val="center"/>
          </w:tcPr>
          <w:p w:rsidR="00795AEB" w:rsidRPr="00795AEB" w:rsidRDefault="00795AEB" w:rsidP="00FA3561">
            <w:pPr>
              <w:spacing w:before="60" w:after="60"/>
              <w:jc w:val="center"/>
              <w:rPr>
                <w:rFonts w:ascii="Arial" w:hAnsi="Arial" w:cs="Arial"/>
                <w:sz w:val="24"/>
                <w:szCs w:val="24"/>
              </w:rPr>
            </w:pPr>
            <w:r>
              <w:rPr>
                <w:rFonts w:ascii="Arial" w:hAnsi="Arial" w:cs="Arial"/>
                <w:sz w:val="24"/>
                <w:szCs w:val="24"/>
              </w:rPr>
              <w:t>Recipiente</w:t>
            </w:r>
          </w:p>
        </w:tc>
        <w:tc>
          <w:tcPr>
            <w:tcW w:w="1023" w:type="dxa"/>
            <w:tcBorders>
              <w:left w:val="single" w:sz="4" w:space="0" w:color="auto"/>
              <w:bottom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&lt;</w:t>
            </w:r>
            <w:r w:rsidR="00795AEB">
              <w:rPr>
                <w:rFonts w:ascii="Arial" w:hAnsi="Arial" w:cs="Arial"/>
                <w:sz w:val="24"/>
                <w:szCs w:val="24"/>
              </w:rPr>
              <w:t>7</w:t>
            </w:r>
          </w:p>
        </w:tc>
        <w:tc>
          <w:tcPr>
            <w:tcW w:w="1023" w:type="dxa"/>
            <w:tcBorders>
              <w:left w:val="single" w:sz="4" w:space="0" w:color="auto"/>
              <w:bottom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7-</w:t>
            </w:r>
            <w:r w:rsidR="00795AEB">
              <w:rPr>
                <w:rFonts w:ascii="Arial" w:hAnsi="Arial" w:cs="Arial"/>
                <w:sz w:val="24"/>
                <w:szCs w:val="24"/>
              </w:rPr>
              <w:t>12</w:t>
            </w:r>
          </w:p>
        </w:tc>
        <w:tc>
          <w:tcPr>
            <w:tcW w:w="1023" w:type="dxa"/>
            <w:tcBorders>
              <w:left w:val="single" w:sz="4" w:space="0" w:color="auto"/>
              <w:bottom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13-</w:t>
            </w:r>
            <w:r w:rsidR="00795AEB">
              <w:rPr>
                <w:rFonts w:ascii="Arial" w:hAnsi="Arial" w:cs="Arial"/>
                <w:sz w:val="24"/>
                <w:szCs w:val="24"/>
              </w:rPr>
              <w:t>16</w:t>
            </w:r>
          </w:p>
        </w:tc>
        <w:tc>
          <w:tcPr>
            <w:tcW w:w="1024" w:type="dxa"/>
            <w:tcBorders>
              <w:left w:val="single" w:sz="4" w:space="0" w:color="auto"/>
              <w:bottom w:val="single" w:sz="4" w:space="0" w:color="auto"/>
              <w:right w:val="single" w:sz="4" w:space="0" w:color="auto"/>
            </w:tcBorders>
            <w:vAlign w:val="center"/>
          </w:tcPr>
          <w:p w:rsidR="00795AEB" w:rsidRPr="00795AEB" w:rsidRDefault="007D6697" w:rsidP="00FA3561">
            <w:pPr>
              <w:pStyle w:val="Textoindependiente"/>
              <w:spacing w:before="60" w:after="60"/>
              <w:jc w:val="center"/>
              <w:rPr>
                <w:rFonts w:ascii="Arial" w:hAnsi="Arial" w:cs="Arial"/>
                <w:sz w:val="24"/>
                <w:szCs w:val="24"/>
              </w:rPr>
            </w:pPr>
            <w:r>
              <w:rPr>
                <w:rFonts w:ascii="Arial" w:hAnsi="Arial" w:cs="Arial"/>
                <w:sz w:val="24"/>
                <w:szCs w:val="24"/>
              </w:rPr>
              <w:t>&gt;</w:t>
            </w:r>
            <w:r w:rsidR="00795AEB">
              <w:rPr>
                <w:rFonts w:ascii="Arial" w:hAnsi="Arial" w:cs="Arial"/>
                <w:sz w:val="24"/>
                <w:szCs w:val="24"/>
              </w:rPr>
              <w:t>16</w:t>
            </w:r>
          </w:p>
        </w:tc>
      </w:tr>
    </w:tbl>
    <w:p w:rsidR="00795AEB" w:rsidRPr="00E81EA7" w:rsidRDefault="00795AEB" w:rsidP="00E81EA7">
      <w:pPr>
        <w:pStyle w:val="Textoindependiente"/>
        <w:spacing w:line="480" w:lineRule="auto"/>
        <w:rPr>
          <w:sz w:val="24"/>
          <w:szCs w:val="24"/>
        </w:rPr>
      </w:pPr>
    </w:p>
    <w:p w:rsidR="00D2682E" w:rsidRDefault="00D2682E" w:rsidP="00D2682E">
      <w:pPr>
        <w:pStyle w:val="Textoindependiente"/>
        <w:spacing w:after="360" w:line="480" w:lineRule="auto"/>
        <w:ind w:left="1776"/>
        <w:rPr>
          <w:rFonts w:ascii="Arial" w:hAnsi="Arial" w:cs="Arial"/>
          <w:sz w:val="24"/>
        </w:rPr>
      </w:pPr>
      <w:r>
        <w:rPr>
          <w:rFonts w:ascii="Arial" w:hAnsi="Arial" w:cs="Arial"/>
          <w:sz w:val="24"/>
        </w:rPr>
        <w:t xml:space="preserve">La complejidad del sistema </w:t>
      </w:r>
      <w:r w:rsidR="0043021A">
        <w:rPr>
          <w:rFonts w:ascii="Arial" w:hAnsi="Arial" w:cs="Arial"/>
          <w:sz w:val="24"/>
        </w:rPr>
        <w:t>contiene</w:t>
      </w:r>
      <w:r>
        <w:rPr>
          <w:rFonts w:ascii="Arial" w:hAnsi="Arial" w:cs="Arial"/>
          <w:sz w:val="24"/>
        </w:rPr>
        <w:t xml:space="preserve"> también un estudio</w:t>
      </w:r>
      <w:r w:rsidR="00A10E28">
        <w:rPr>
          <w:rFonts w:ascii="Arial" w:hAnsi="Arial" w:cs="Arial"/>
          <w:sz w:val="24"/>
        </w:rPr>
        <w:t xml:space="preserve"> para los sistemas de tuberías </w:t>
      </w:r>
      <w:r>
        <w:rPr>
          <w:rFonts w:ascii="Arial" w:hAnsi="Arial" w:cs="Arial"/>
          <w:sz w:val="24"/>
        </w:rPr>
        <w:t>a través de los números de conexiones, puntos de inyección, ramificaciones y los distintos números de válvulas que puede</w:t>
      </w:r>
      <w:r w:rsidR="006938D1">
        <w:rPr>
          <w:rFonts w:ascii="Arial" w:hAnsi="Arial" w:cs="Arial"/>
          <w:sz w:val="24"/>
        </w:rPr>
        <w:t xml:space="preserve">n estar presentes. Para ello se </w:t>
      </w:r>
      <w:r>
        <w:rPr>
          <w:rFonts w:ascii="Arial" w:hAnsi="Arial" w:cs="Arial"/>
          <w:sz w:val="24"/>
        </w:rPr>
        <w:t>indica la utilización de la siguiente fórmula:</w:t>
      </w:r>
    </w:p>
    <w:p w:rsidR="00D2682E" w:rsidRPr="008D024E" w:rsidRDefault="00D2682E" w:rsidP="00D2682E">
      <w:pPr>
        <w:pStyle w:val="Textoindependiente"/>
        <w:spacing w:after="360" w:line="480" w:lineRule="auto"/>
        <w:ind w:left="1416"/>
        <w:jc w:val="right"/>
        <w:rPr>
          <w:rFonts w:ascii="Arial" w:hAnsi="Arial" w:cs="Arial"/>
        </w:rPr>
      </w:pPr>
      <w:r w:rsidRPr="00D2682E">
        <w:rPr>
          <w:rFonts w:ascii="Arial" w:hAnsi="Arial" w:cs="Arial"/>
          <w:position w:val="-10"/>
        </w:rPr>
        <w:object w:dxaOrig="4400" w:dyaOrig="320">
          <v:shape id="_x0000_i1028" type="#_x0000_t75" style="width:219.75pt;height:15.75pt" o:ole="">
            <v:imagedata r:id="rId19" o:title=""/>
          </v:shape>
          <o:OLEObject Type="Embed" ProgID="Equation.3" ShapeID="_x0000_i1028" DrawAspect="Content" ObjectID="_1307433641" r:id="rId20"/>
        </w:object>
      </w:r>
      <w:r w:rsidR="00557F50">
        <w:rPr>
          <w:rFonts w:ascii="Arial" w:hAnsi="Arial" w:cs="Arial"/>
        </w:rPr>
        <w:tab/>
      </w:r>
      <w:r w:rsidR="00557F50">
        <w:rPr>
          <w:rFonts w:ascii="Arial" w:hAnsi="Arial" w:cs="Arial"/>
        </w:rPr>
        <w:tab/>
      </w:r>
      <w:r w:rsidR="00557F50" w:rsidRPr="00040857">
        <w:rPr>
          <w:rFonts w:ascii="Arial" w:hAnsi="Arial" w:cs="Arial"/>
          <w:sz w:val="24"/>
          <w:szCs w:val="24"/>
        </w:rPr>
        <w:t>(ec.</w:t>
      </w:r>
      <w:r w:rsidR="00557F50">
        <w:rPr>
          <w:rFonts w:ascii="Arial" w:hAnsi="Arial" w:cs="Arial"/>
          <w:sz w:val="24"/>
          <w:szCs w:val="24"/>
        </w:rPr>
        <w:t>1.</w:t>
      </w:r>
      <w:r w:rsidR="00557F50">
        <w:rPr>
          <w:rFonts w:ascii="Arial" w:hAnsi="Arial" w:cs="Arial"/>
          <w:sz w:val="24"/>
          <w:szCs w:val="24"/>
        </w:rPr>
        <w:fldChar w:fldCharType="begin"/>
      </w:r>
      <w:r w:rsidR="00557F50">
        <w:rPr>
          <w:rFonts w:ascii="Arial" w:hAnsi="Arial" w:cs="Arial"/>
          <w:sz w:val="24"/>
          <w:szCs w:val="24"/>
        </w:rPr>
        <w:instrText xml:space="preserve"> SEQ ec.1. \* ARABIC </w:instrText>
      </w:r>
      <w:r w:rsidR="00557F50">
        <w:rPr>
          <w:rFonts w:ascii="Arial" w:hAnsi="Arial" w:cs="Arial"/>
          <w:sz w:val="24"/>
          <w:szCs w:val="24"/>
        </w:rPr>
        <w:fldChar w:fldCharType="separate"/>
      </w:r>
      <w:r w:rsidR="003E4199">
        <w:rPr>
          <w:rFonts w:ascii="Arial" w:hAnsi="Arial" w:cs="Arial"/>
          <w:noProof/>
          <w:sz w:val="24"/>
          <w:szCs w:val="24"/>
        </w:rPr>
        <w:t>2</w:t>
      </w:r>
      <w:r w:rsidR="00557F50">
        <w:rPr>
          <w:rFonts w:ascii="Arial" w:hAnsi="Arial" w:cs="Arial"/>
          <w:sz w:val="24"/>
          <w:szCs w:val="24"/>
        </w:rPr>
        <w:fldChar w:fldCharType="end"/>
      </w:r>
      <w:r w:rsidR="00557F50" w:rsidRPr="00040857">
        <w:rPr>
          <w:rFonts w:ascii="Arial" w:hAnsi="Arial" w:cs="Arial"/>
          <w:sz w:val="24"/>
          <w:szCs w:val="24"/>
        </w:rPr>
        <w:t>)</w:t>
      </w:r>
    </w:p>
    <w:p w:rsidR="00D2682E" w:rsidRDefault="006F23C0" w:rsidP="003F1AB3">
      <w:pPr>
        <w:pStyle w:val="Textoindependiente"/>
        <w:spacing w:line="480" w:lineRule="auto"/>
        <w:ind w:left="1775"/>
        <w:rPr>
          <w:rFonts w:ascii="Arial" w:hAnsi="Arial" w:cs="Arial"/>
          <w:sz w:val="24"/>
        </w:rPr>
      </w:pPr>
      <w:r>
        <w:rPr>
          <w:rFonts w:ascii="Arial" w:hAnsi="Arial" w:cs="Arial"/>
          <w:sz w:val="24"/>
        </w:rPr>
        <w:t>En</w:t>
      </w:r>
      <w:r w:rsidR="00D2682E">
        <w:rPr>
          <w:rFonts w:ascii="Arial" w:hAnsi="Arial" w:cs="Arial"/>
          <w:sz w:val="24"/>
        </w:rPr>
        <w:t xml:space="preserve"> donde:</w:t>
      </w:r>
    </w:p>
    <w:p w:rsidR="00D2682E" w:rsidRDefault="00D2682E" w:rsidP="003F1AB3">
      <w:pPr>
        <w:pStyle w:val="Textoindependiente"/>
        <w:spacing w:line="480" w:lineRule="auto"/>
        <w:ind w:left="1775"/>
        <w:rPr>
          <w:rFonts w:ascii="Arial" w:hAnsi="Arial" w:cs="Arial"/>
          <w:sz w:val="24"/>
        </w:rPr>
      </w:pPr>
      <w:r w:rsidRPr="00CF42D7">
        <w:rPr>
          <w:rFonts w:ascii="Arial" w:hAnsi="Arial" w:cs="Arial"/>
          <w:b/>
          <w:sz w:val="24"/>
        </w:rPr>
        <w:lastRenderedPageBreak/>
        <w:t>FC:</w:t>
      </w:r>
      <w:r>
        <w:rPr>
          <w:rFonts w:ascii="Arial" w:hAnsi="Arial" w:cs="Arial"/>
          <w:sz w:val="24"/>
        </w:rPr>
        <w:t xml:space="preserve"> Factor de complejidad</w:t>
      </w:r>
      <w:r w:rsidR="006F23C0">
        <w:rPr>
          <w:rFonts w:ascii="Arial" w:hAnsi="Arial" w:cs="Arial"/>
          <w:sz w:val="24"/>
        </w:rPr>
        <w:t>.</w:t>
      </w:r>
    </w:p>
    <w:p w:rsidR="00D2682E" w:rsidRDefault="006F23C0" w:rsidP="003F1AB3">
      <w:pPr>
        <w:pStyle w:val="Textoindependiente"/>
        <w:spacing w:line="480" w:lineRule="auto"/>
        <w:ind w:left="1775"/>
        <w:rPr>
          <w:rFonts w:ascii="Arial" w:hAnsi="Arial" w:cs="Arial"/>
          <w:sz w:val="24"/>
        </w:rPr>
      </w:pPr>
      <w:r w:rsidRPr="00CF42D7">
        <w:rPr>
          <w:rFonts w:ascii="Arial" w:hAnsi="Arial" w:cs="Arial"/>
          <w:b/>
          <w:sz w:val="24"/>
        </w:rPr>
        <w:t>C:</w:t>
      </w:r>
      <w:r>
        <w:rPr>
          <w:rFonts w:ascii="Arial" w:hAnsi="Arial" w:cs="Arial"/>
          <w:sz w:val="24"/>
        </w:rPr>
        <w:t xml:space="preserve"> El número de conexiones.</w:t>
      </w:r>
    </w:p>
    <w:p w:rsidR="006F23C0" w:rsidRDefault="006F23C0" w:rsidP="003F1AB3">
      <w:pPr>
        <w:pStyle w:val="Textoindependiente"/>
        <w:spacing w:line="480" w:lineRule="auto"/>
        <w:ind w:left="1775"/>
        <w:rPr>
          <w:rFonts w:ascii="Arial" w:hAnsi="Arial" w:cs="Arial"/>
          <w:sz w:val="24"/>
        </w:rPr>
      </w:pPr>
      <w:r w:rsidRPr="00CF42D7">
        <w:rPr>
          <w:rFonts w:ascii="Arial" w:hAnsi="Arial" w:cs="Arial"/>
          <w:b/>
          <w:sz w:val="24"/>
        </w:rPr>
        <w:t>I:</w:t>
      </w:r>
      <w:r>
        <w:rPr>
          <w:rFonts w:ascii="Arial" w:hAnsi="Arial" w:cs="Arial"/>
          <w:sz w:val="24"/>
        </w:rPr>
        <w:t xml:space="preserve"> El número de puntos de inyección.</w:t>
      </w:r>
    </w:p>
    <w:p w:rsidR="006F23C0" w:rsidRDefault="006F23C0" w:rsidP="003F1AB3">
      <w:pPr>
        <w:pStyle w:val="Textoindependiente"/>
        <w:spacing w:line="480" w:lineRule="auto"/>
        <w:ind w:left="1775"/>
        <w:rPr>
          <w:rFonts w:ascii="Arial" w:hAnsi="Arial" w:cs="Arial"/>
          <w:sz w:val="24"/>
        </w:rPr>
      </w:pPr>
      <w:r w:rsidRPr="00CF42D7">
        <w:rPr>
          <w:rFonts w:ascii="Arial" w:hAnsi="Arial" w:cs="Arial"/>
          <w:b/>
          <w:sz w:val="24"/>
        </w:rPr>
        <w:t>RM:</w:t>
      </w:r>
      <w:r>
        <w:rPr>
          <w:rFonts w:ascii="Arial" w:hAnsi="Arial" w:cs="Arial"/>
          <w:sz w:val="24"/>
        </w:rPr>
        <w:t xml:space="preserve"> El número de ramificaciones.</w:t>
      </w:r>
    </w:p>
    <w:p w:rsidR="006F23C0" w:rsidRDefault="006F23C0" w:rsidP="00D2682E">
      <w:pPr>
        <w:pStyle w:val="Textoindependiente"/>
        <w:spacing w:after="360" w:line="480" w:lineRule="auto"/>
        <w:ind w:left="1776"/>
        <w:rPr>
          <w:rFonts w:ascii="Arial" w:hAnsi="Arial" w:cs="Arial"/>
          <w:sz w:val="24"/>
        </w:rPr>
      </w:pPr>
      <w:r w:rsidRPr="00CF42D7">
        <w:rPr>
          <w:rFonts w:ascii="Arial" w:hAnsi="Arial" w:cs="Arial"/>
          <w:b/>
          <w:sz w:val="24"/>
        </w:rPr>
        <w:t>V:</w:t>
      </w:r>
      <w:r>
        <w:rPr>
          <w:rFonts w:ascii="Arial" w:hAnsi="Arial" w:cs="Arial"/>
          <w:sz w:val="24"/>
        </w:rPr>
        <w:t xml:space="preserve"> El número de válvulas.</w:t>
      </w:r>
    </w:p>
    <w:p w:rsidR="00D2682E" w:rsidRDefault="006F23C0" w:rsidP="00D2682E">
      <w:pPr>
        <w:pStyle w:val="Textoindependiente"/>
        <w:spacing w:after="360" w:line="480" w:lineRule="auto"/>
        <w:ind w:left="1776"/>
        <w:rPr>
          <w:rFonts w:ascii="Arial" w:hAnsi="Arial" w:cs="Arial"/>
          <w:sz w:val="24"/>
        </w:rPr>
      </w:pPr>
      <w:r>
        <w:rPr>
          <w:rFonts w:ascii="Arial" w:hAnsi="Arial" w:cs="Arial"/>
          <w:sz w:val="24"/>
        </w:rPr>
        <w:t>En el caso de que se desee analizar tuberías, la frecuencia genérica de falla es expresada por unidad de longitud, por lo que en este caso, el factor de complejidad es dividido para la longitud d</w:t>
      </w:r>
      <w:r w:rsidR="00312500">
        <w:rPr>
          <w:rFonts w:ascii="Arial" w:hAnsi="Arial" w:cs="Arial"/>
          <w:sz w:val="24"/>
        </w:rPr>
        <w:t>e la tubería expresada en pies.</w:t>
      </w:r>
      <w:r w:rsidR="00635F93">
        <w:rPr>
          <w:rFonts w:ascii="Arial" w:hAnsi="Arial" w:cs="Arial"/>
          <w:sz w:val="24"/>
        </w:rPr>
        <w:t xml:space="preserve"> </w:t>
      </w:r>
      <w:r>
        <w:rPr>
          <w:rFonts w:ascii="Arial" w:hAnsi="Arial" w:cs="Arial"/>
          <w:sz w:val="24"/>
        </w:rPr>
        <w:t>E</w:t>
      </w:r>
      <w:r w:rsidR="00635F93">
        <w:rPr>
          <w:rFonts w:ascii="Arial" w:hAnsi="Arial" w:cs="Arial"/>
          <w:sz w:val="24"/>
        </w:rPr>
        <w:t xml:space="preserve">ste </w:t>
      </w:r>
      <w:r>
        <w:rPr>
          <w:rFonts w:ascii="Arial" w:hAnsi="Arial" w:cs="Arial"/>
          <w:sz w:val="24"/>
        </w:rPr>
        <w:t>va</w:t>
      </w:r>
      <w:r w:rsidR="006938D1">
        <w:rPr>
          <w:rFonts w:ascii="Arial" w:hAnsi="Arial" w:cs="Arial"/>
          <w:sz w:val="24"/>
        </w:rPr>
        <w:t>lor se encuentra en la tabla 1.6</w:t>
      </w:r>
      <w:r w:rsidR="00D2682E" w:rsidRPr="00D2682E">
        <w:rPr>
          <w:rFonts w:ascii="Arial" w:hAnsi="Arial" w:cs="Arial"/>
          <w:sz w:val="24"/>
        </w:rPr>
        <w:t>.</w:t>
      </w:r>
    </w:p>
    <w:p w:rsidR="007539A7" w:rsidRPr="008D024E" w:rsidRDefault="00D34A82" w:rsidP="00D34A82">
      <w:pPr>
        <w:pStyle w:val="TABLA"/>
        <w:spacing w:after="120"/>
        <w:outlineLvl w:val="6"/>
      </w:pPr>
      <w:bookmarkStart w:id="56" w:name="_Toc90226477"/>
      <w:r>
        <w:t>TABLA 1.</w:t>
      </w:r>
      <w:fldSimple w:instr=" SEQ TABLA_1. \* ARABIC ">
        <w:r w:rsidR="003E4199">
          <w:rPr>
            <w:noProof/>
          </w:rPr>
          <w:t>6</w:t>
        </w:r>
        <w:bookmarkEnd w:id="56"/>
      </w:fldSimple>
    </w:p>
    <w:p w:rsidR="007539A7" w:rsidRDefault="007539A7" w:rsidP="00E7716D">
      <w:pPr>
        <w:pStyle w:val="TABLA"/>
        <w:spacing w:after="120"/>
        <w:outlineLvl w:val="6"/>
      </w:pPr>
      <w:bookmarkStart w:id="57" w:name="_Toc90226478"/>
      <w:r>
        <w:t>FACTORES DE COMPLEJIDAD</w:t>
      </w:r>
      <w:bookmarkEnd w:id="57"/>
    </w:p>
    <w:tbl>
      <w:tblPr>
        <w:tblStyle w:val="Tablaconcuadrcula"/>
        <w:tblW w:w="0" w:type="auto"/>
        <w:jc w:val="center"/>
        <w:tblInd w:w="932" w:type="dxa"/>
        <w:tblBorders>
          <w:left w:val="none" w:sz="0" w:space="0" w:color="auto"/>
          <w:right w:val="none" w:sz="0" w:space="0" w:color="auto"/>
          <w:insideH w:val="none" w:sz="0" w:space="0" w:color="auto"/>
          <w:insideV w:val="none" w:sz="0" w:space="0" w:color="auto"/>
        </w:tblBorders>
        <w:tblLook w:val="01E0"/>
      </w:tblPr>
      <w:tblGrid>
        <w:gridCol w:w="3276"/>
        <w:gridCol w:w="2137"/>
      </w:tblGrid>
      <w:tr w:rsidR="000B084D" w:rsidRPr="000B084D">
        <w:trPr>
          <w:jc w:val="center"/>
        </w:trPr>
        <w:tc>
          <w:tcPr>
            <w:tcW w:w="3276" w:type="dxa"/>
            <w:tcBorders>
              <w:top w:val="single" w:sz="4" w:space="0" w:color="auto"/>
              <w:left w:val="single" w:sz="4" w:space="0" w:color="auto"/>
              <w:bottom w:val="single" w:sz="4" w:space="0" w:color="auto"/>
              <w:right w:val="single" w:sz="4" w:space="0" w:color="auto"/>
            </w:tcBorders>
            <w:vAlign w:val="center"/>
          </w:tcPr>
          <w:p w:rsidR="007D6697" w:rsidRDefault="000B084D"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 xml:space="preserve">Factor de </w:t>
            </w:r>
          </w:p>
          <w:p w:rsidR="000B084D" w:rsidRPr="000B084D" w:rsidRDefault="000B084D"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Complejidad/pie</w:t>
            </w:r>
          </w:p>
        </w:tc>
        <w:tc>
          <w:tcPr>
            <w:tcW w:w="2137" w:type="dxa"/>
            <w:tcBorders>
              <w:top w:val="single" w:sz="4" w:space="0" w:color="auto"/>
              <w:left w:val="single" w:sz="4" w:space="0" w:color="auto"/>
              <w:bottom w:val="single" w:sz="4" w:space="0" w:color="auto"/>
              <w:right w:val="single" w:sz="4" w:space="0" w:color="auto"/>
            </w:tcBorders>
            <w:vAlign w:val="center"/>
          </w:tcPr>
          <w:p w:rsidR="000B084D" w:rsidRPr="000B084D" w:rsidRDefault="000B084D"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Valor Numérico</w:t>
            </w:r>
          </w:p>
        </w:tc>
      </w:tr>
      <w:tr w:rsidR="000B084D" w:rsidRPr="000B084D">
        <w:trPr>
          <w:jc w:val="center"/>
        </w:trPr>
        <w:tc>
          <w:tcPr>
            <w:tcW w:w="3276" w:type="dxa"/>
            <w:tcBorders>
              <w:top w:val="single" w:sz="4" w:space="0" w:color="auto"/>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&lt; 0.10</w:t>
            </w:r>
          </w:p>
        </w:tc>
        <w:tc>
          <w:tcPr>
            <w:tcW w:w="2137" w:type="dxa"/>
            <w:tcBorders>
              <w:top w:val="single" w:sz="4" w:space="0" w:color="auto"/>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-3.0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0.10 a"/>
              </w:smartTagPr>
              <w:r w:rsidRPr="000B084D">
                <w:rPr>
                  <w:rFonts w:ascii="Arial" w:hAnsi="Arial" w:cs="Arial"/>
                  <w:sz w:val="24"/>
                  <w:szCs w:val="24"/>
                </w:rPr>
                <w:t>0.10 a</w:t>
              </w:r>
            </w:smartTag>
            <w:r w:rsidRPr="000B084D">
              <w:rPr>
                <w:rFonts w:ascii="Arial" w:hAnsi="Arial" w:cs="Arial"/>
                <w:sz w:val="24"/>
                <w:szCs w:val="24"/>
              </w:rPr>
              <w:t xml:space="preserve"> 0.49</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2.0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0.50 a"/>
              </w:smartTagPr>
              <w:r w:rsidRPr="000B084D">
                <w:rPr>
                  <w:rFonts w:ascii="Arial" w:hAnsi="Arial" w:cs="Arial"/>
                  <w:sz w:val="24"/>
                  <w:szCs w:val="24"/>
                </w:rPr>
                <w:t>0.50 a</w:t>
              </w:r>
            </w:smartTag>
            <w:r w:rsidRPr="000B084D">
              <w:rPr>
                <w:rFonts w:ascii="Arial" w:hAnsi="Arial" w:cs="Arial"/>
                <w:sz w:val="24"/>
                <w:szCs w:val="24"/>
              </w:rPr>
              <w:t xml:space="preserve"> 0.99</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-1.0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1.00 a"/>
              </w:smartTagPr>
              <w:r w:rsidRPr="000B084D">
                <w:rPr>
                  <w:rFonts w:ascii="Arial" w:hAnsi="Arial" w:cs="Arial"/>
                  <w:sz w:val="24"/>
                  <w:szCs w:val="24"/>
                </w:rPr>
                <w:t>1.00 a</w:t>
              </w:r>
            </w:smartTag>
            <w:r w:rsidRPr="000B084D">
              <w:rPr>
                <w:rFonts w:ascii="Arial" w:hAnsi="Arial" w:cs="Arial"/>
                <w:sz w:val="24"/>
                <w:szCs w:val="24"/>
              </w:rPr>
              <w:t xml:space="preserve"> 1.99</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2.0 a"/>
              </w:smartTagPr>
              <w:r w:rsidRPr="000B084D">
                <w:rPr>
                  <w:rFonts w:ascii="Arial" w:hAnsi="Arial" w:cs="Arial"/>
                  <w:sz w:val="24"/>
                  <w:szCs w:val="24"/>
                </w:rPr>
                <w:t>2.0 a</w:t>
              </w:r>
            </w:smartTag>
            <w:r w:rsidRPr="000B084D">
              <w:rPr>
                <w:rFonts w:ascii="Arial" w:hAnsi="Arial" w:cs="Arial"/>
                <w:sz w:val="24"/>
                <w:szCs w:val="24"/>
              </w:rPr>
              <w:t xml:space="preserve"> 3.49</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1.0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3.50 a"/>
              </w:smartTagPr>
              <w:r w:rsidRPr="000B084D">
                <w:rPr>
                  <w:rFonts w:ascii="Arial" w:hAnsi="Arial" w:cs="Arial"/>
                  <w:sz w:val="24"/>
                  <w:szCs w:val="24"/>
                </w:rPr>
                <w:t>3.50 a</w:t>
              </w:r>
            </w:smartTag>
            <w:r w:rsidRPr="000B084D">
              <w:rPr>
                <w:rFonts w:ascii="Arial" w:hAnsi="Arial" w:cs="Arial"/>
                <w:sz w:val="24"/>
                <w:szCs w:val="24"/>
              </w:rPr>
              <w:t xml:space="preserve"> 5.99</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2.0</w:t>
            </w:r>
          </w:p>
        </w:tc>
      </w:tr>
      <w:tr w:rsidR="000B084D" w:rsidRPr="000B084D">
        <w:trPr>
          <w:jc w:val="center"/>
        </w:trPr>
        <w:tc>
          <w:tcPr>
            <w:tcW w:w="3276"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smartTag w:uri="urn:schemas-microsoft-com:office:smarttags" w:element="metricconverter">
              <w:smartTagPr>
                <w:attr w:name="ProductID" w:val="6.00 a"/>
              </w:smartTagPr>
              <w:r w:rsidRPr="000B084D">
                <w:rPr>
                  <w:rFonts w:ascii="Arial" w:hAnsi="Arial" w:cs="Arial"/>
                  <w:sz w:val="24"/>
                  <w:szCs w:val="24"/>
                </w:rPr>
                <w:t>6.00 a</w:t>
              </w:r>
            </w:smartTag>
            <w:r w:rsidRPr="000B084D">
              <w:rPr>
                <w:rFonts w:ascii="Arial" w:hAnsi="Arial" w:cs="Arial"/>
                <w:sz w:val="24"/>
                <w:szCs w:val="24"/>
              </w:rPr>
              <w:t xml:space="preserve"> 10.00</w:t>
            </w:r>
          </w:p>
        </w:tc>
        <w:tc>
          <w:tcPr>
            <w:tcW w:w="2137" w:type="dxa"/>
            <w:tcBorders>
              <w:left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3.0</w:t>
            </w:r>
          </w:p>
        </w:tc>
      </w:tr>
      <w:tr w:rsidR="000B084D" w:rsidRPr="000B084D">
        <w:trPr>
          <w:jc w:val="center"/>
        </w:trPr>
        <w:tc>
          <w:tcPr>
            <w:tcW w:w="3276" w:type="dxa"/>
            <w:tcBorders>
              <w:left w:val="single" w:sz="4" w:space="0" w:color="auto"/>
              <w:bottom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&gt;10.0</w:t>
            </w:r>
          </w:p>
        </w:tc>
        <w:tc>
          <w:tcPr>
            <w:tcW w:w="2137" w:type="dxa"/>
            <w:tcBorders>
              <w:left w:val="single" w:sz="4" w:space="0" w:color="auto"/>
              <w:bottom w:val="single" w:sz="4" w:space="0" w:color="auto"/>
              <w:right w:val="single" w:sz="4" w:space="0" w:color="auto"/>
            </w:tcBorders>
            <w:vAlign w:val="center"/>
          </w:tcPr>
          <w:p w:rsidR="000B084D" w:rsidRPr="000B084D" w:rsidRDefault="000B084D" w:rsidP="00FA3561">
            <w:pPr>
              <w:spacing w:before="60" w:after="60"/>
              <w:jc w:val="center"/>
              <w:rPr>
                <w:rFonts w:ascii="Arial" w:hAnsi="Arial" w:cs="Arial"/>
                <w:sz w:val="24"/>
                <w:szCs w:val="24"/>
              </w:rPr>
            </w:pPr>
            <w:r w:rsidRPr="000B084D">
              <w:rPr>
                <w:rFonts w:ascii="Arial" w:hAnsi="Arial" w:cs="Arial"/>
                <w:sz w:val="24"/>
                <w:szCs w:val="24"/>
              </w:rPr>
              <w:t>4.0</w:t>
            </w:r>
          </w:p>
        </w:tc>
      </w:tr>
    </w:tbl>
    <w:p w:rsidR="000B084D" w:rsidRPr="00E81EA7" w:rsidRDefault="000B084D" w:rsidP="00E81EA7">
      <w:pPr>
        <w:pStyle w:val="Textoindependiente"/>
        <w:spacing w:line="480" w:lineRule="auto"/>
        <w:rPr>
          <w:sz w:val="24"/>
          <w:szCs w:val="24"/>
        </w:rPr>
      </w:pPr>
    </w:p>
    <w:p w:rsidR="00312500" w:rsidRDefault="001179BA" w:rsidP="00D2682E">
      <w:pPr>
        <w:pStyle w:val="Textoindependiente"/>
        <w:spacing w:after="360" w:line="480" w:lineRule="auto"/>
        <w:ind w:left="1776"/>
        <w:rPr>
          <w:rFonts w:ascii="Arial" w:hAnsi="Arial" w:cs="Arial"/>
          <w:sz w:val="24"/>
        </w:rPr>
      </w:pPr>
      <w:r>
        <w:rPr>
          <w:rFonts w:ascii="Arial" w:hAnsi="Arial" w:cs="Arial"/>
          <w:sz w:val="24"/>
        </w:rPr>
        <w:lastRenderedPageBreak/>
        <w:t xml:space="preserve">El siguiente factor dentro del subfactor mecánico, trata acerca de los códigos </w:t>
      </w:r>
      <w:r w:rsidR="00617C55">
        <w:rPr>
          <w:rFonts w:ascii="Arial" w:hAnsi="Arial" w:cs="Arial"/>
          <w:sz w:val="24"/>
        </w:rPr>
        <w:t xml:space="preserve">o normas con los que ha sido construido el </w:t>
      </w:r>
      <w:r>
        <w:rPr>
          <w:rFonts w:ascii="Arial" w:hAnsi="Arial" w:cs="Arial"/>
          <w:sz w:val="24"/>
        </w:rPr>
        <w:t>equipo que se esta analizando.</w:t>
      </w:r>
      <w:r w:rsidR="00312500">
        <w:rPr>
          <w:rFonts w:ascii="Arial" w:hAnsi="Arial" w:cs="Arial"/>
          <w:sz w:val="24"/>
        </w:rPr>
        <w:t xml:space="preserve"> </w:t>
      </w:r>
      <w:r>
        <w:rPr>
          <w:rFonts w:ascii="Arial" w:hAnsi="Arial" w:cs="Arial"/>
          <w:sz w:val="24"/>
        </w:rPr>
        <w:t>La norma proporciona valores numéricos para calificar al equipo</w:t>
      </w:r>
      <w:r w:rsidR="00312500">
        <w:rPr>
          <w:rFonts w:ascii="Arial" w:hAnsi="Arial" w:cs="Arial"/>
          <w:sz w:val="24"/>
        </w:rPr>
        <w:t>, estos valores se muestran en la tabla 1.</w:t>
      </w:r>
      <w:r w:rsidR="006938D1">
        <w:rPr>
          <w:rFonts w:ascii="Arial" w:hAnsi="Arial" w:cs="Arial"/>
          <w:sz w:val="24"/>
        </w:rPr>
        <w:t>7</w:t>
      </w:r>
    </w:p>
    <w:p w:rsidR="007539A7" w:rsidRPr="008D024E" w:rsidRDefault="00D34A82" w:rsidP="00D34A82">
      <w:pPr>
        <w:pStyle w:val="TABLA"/>
        <w:spacing w:after="120"/>
        <w:outlineLvl w:val="6"/>
      </w:pPr>
      <w:bookmarkStart w:id="58" w:name="_Toc90226479"/>
      <w:r>
        <w:t>TABLA 1.</w:t>
      </w:r>
      <w:fldSimple w:instr=" SEQ TABLA_1. \* ARABIC ">
        <w:r w:rsidR="003E4199">
          <w:rPr>
            <w:noProof/>
          </w:rPr>
          <w:t>7</w:t>
        </w:r>
        <w:bookmarkEnd w:id="58"/>
      </w:fldSimple>
    </w:p>
    <w:p w:rsidR="007539A7" w:rsidRDefault="007539A7" w:rsidP="00E7716D">
      <w:pPr>
        <w:pStyle w:val="TABLA"/>
        <w:spacing w:after="120"/>
        <w:outlineLvl w:val="6"/>
      </w:pPr>
      <w:bookmarkStart w:id="59" w:name="_Toc90226480"/>
      <w:r>
        <w:t xml:space="preserve">VALORES NUMÉRICOS DE ACUERDO A </w:t>
      </w:r>
      <w:smartTag w:uri="urn:schemas-microsoft-com:office:smarttags" w:element="PersonName">
        <w:smartTagPr>
          <w:attr w:name="ProductID" w:val="LA UTILIZACIￓN DE"/>
        </w:smartTagPr>
        <w:r>
          <w:t>LA UTILIZACIÓN DE</w:t>
        </w:r>
      </w:smartTag>
      <w:r>
        <w:t xml:space="preserve"> </w:t>
      </w:r>
      <w:r w:rsidR="00617C55">
        <w:t>NORMAS</w:t>
      </w:r>
      <w:bookmarkEnd w:id="59"/>
    </w:p>
    <w:tbl>
      <w:tblPr>
        <w:tblW w:w="0" w:type="auto"/>
        <w:jc w:val="center"/>
        <w:tblInd w:w="-2471" w:type="dxa"/>
        <w:tblBorders>
          <w:top w:val="single" w:sz="4" w:space="0" w:color="auto"/>
          <w:bottom w:val="single" w:sz="4" w:space="0" w:color="auto"/>
        </w:tblBorders>
        <w:tblCellMar>
          <w:left w:w="70" w:type="dxa"/>
          <w:right w:w="70" w:type="dxa"/>
        </w:tblCellMar>
        <w:tblLook w:val="0000"/>
      </w:tblPr>
      <w:tblGrid>
        <w:gridCol w:w="4349"/>
        <w:gridCol w:w="1302"/>
        <w:gridCol w:w="1784"/>
      </w:tblGrid>
      <w:tr w:rsidR="00EF7B9E">
        <w:tblPrEx>
          <w:tblCellMar>
            <w:top w:w="0" w:type="dxa"/>
            <w:bottom w:w="0" w:type="dxa"/>
          </w:tblCellMar>
        </w:tblPrEx>
        <w:trPr>
          <w:cantSplit/>
          <w:trHeight w:val="333"/>
          <w:jc w:val="center"/>
        </w:trPr>
        <w:tc>
          <w:tcPr>
            <w:tcW w:w="4349" w:type="dxa"/>
            <w:tcBorders>
              <w:top w:val="single" w:sz="4" w:space="0" w:color="auto"/>
              <w:left w:val="single" w:sz="4" w:space="0" w:color="auto"/>
              <w:bottom w:val="single" w:sz="4" w:space="0" w:color="auto"/>
              <w:right w:val="single" w:sz="4" w:space="0" w:color="auto"/>
            </w:tcBorders>
            <w:vAlign w:val="center"/>
          </w:tcPr>
          <w:p w:rsidR="00EF7B9E" w:rsidRPr="000B084D" w:rsidRDefault="00EF7B9E"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Condición de los códigos</w:t>
            </w:r>
          </w:p>
        </w:tc>
        <w:tc>
          <w:tcPr>
            <w:tcW w:w="1302" w:type="dxa"/>
            <w:tcBorders>
              <w:top w:val="single" w:sz="4" w:space="0" w:color="auto"/>
              <w:left w:val="single" w:sz="4" w:space="0" w:color="auto"/>
              <w:bottom w:val="single" w:sz="4" w:space="0" w:color="auto"/>
              <w:right w:val="single" w:sz="4" w:space="0" w:color="auto"/>
            </w:tcBorders>
            <w:vAlign w:val="center"/>
          </w:tcPr>
          <w:p w:rsidR="00EF7B9E" w:rsidRPr="000B084D" w:rsidRDefault="00EF7B9E"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Categoría</w:t>
            </w:r>
          </w:p>
        </w:tc>
        <w:tc>
          <w:tcPr>
            <w:tcW w:w="1784" w:type="dxa"/>
            <w:tcBorders>
              <w:top w:val="single" w:sz="4" w:space="0" w:color="auto"/>
              <w:left w:val="single" w:sz="4" w:space="0" w:color="auto"/>
              <w:bottom w:val="single" w:sz="4" w:space="0" w:color="auto"/>
              <w:right w:val="single" w:sz="4" w:space="0" w:color="auto"/>
            </w:tcBorders>
            <w:vAlign w:val="center"/>
          </w:tcPr>
          <w:p w:rsidR="00EF7B9E" w:rsidRPr="000B084D" w:rsidRDefault="00EF7B9E" w:rsidP="006F3C1E">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 xml:space="preserve">Valor </w:t>
            </w:r>
          </w:p>
        </w:tc>
      </w:tr>
      <w:tr w:rsidR="00EF7B9E">
        <w:tblPrEx>
          <w:tblCellMar>
            <w:top w:w="0" w:type="dxa"/>
            <w:bottom w:w="0" w:type="dxa"/>
          </w:tblCellMar>
        </w:tblPrEx>
        <w:trPr>
          <w:trHeight w:val="645"/>
          <w:jc w:val="center"/>
        </w:trPr>
        <w:tc>
          <w:tcPr>
            <w:tcW w:w="4349" w:type="dxa"/>
            <w:tcBorders>
              <w:top w:val="single" w:sz="4" w:space="0" w:color="auto"/>
              <w:left w:val="single" w:sz="4" w:space="0" w:color="auto"/>
              <w:right w:val="single" w:sz="4" w:space="0" w:color="auto"/>
            </w:tcBorders>
            <w:vAlign w:val="center"/>
          </w:tcPr>
          <w:p w:rsidR="00EF7B9E" w:rsidRPr="000B084D" w:rsidRDefault="00EF7B9E" w:rsidP="00FA3561">
            <w:pPr>
              <w:spacing w:before="60" w:after="60"/>
              <w:jc w:val="both"/>
              <w:rPr>
                <w:rFonts w:ascii="Arial" w:hAnsi="Arial" w:cs="Arial"/>
                <w:sz w:val="24"/>
                <w:szCs w:val="24"/>
              </w:rPr>
            </w:pPr>
            <w:r w:rsidRPr="000B084D">
              <w:rPr>
                <w:rFonts w:ascii="Arial" w:hAnsi="Arial" w:cs="Arial"/>
                <w:sz w:val="24"/>
                <w:szCs w:val="24"/>
              </w:rPr>
              <w:t>El equipo es mantenido con las últimas ediciones de los códigos</w:t>
            </w:r>
          </w:p>
        </w:tc>
        <w:tc>
          <w:tcPr>
            <w:tcW w:w="1302" w:type="dxa"/>
            <w:tcBorders>
              <w:top w:val="single" w:sz="4" w:space="0" w:color="auto"/>
              <w:left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A</w:t>
            </w:r>
          </w:p>
        </w:tc>
        <w:tc>
          <w:tcPr>
            <w:tcW w:w="1784" w:type="dxa"/>
            <w:tcBorders>
              <w:top w:val="single" w:sz="4" w:space="0" w:color="auto"/>
              <w:left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0</w:t>
            </w:r>
          </w:p>
        </w:tc>
      </w:tr>
      <w:tr w:rsidR="00EF7B9E">
        <w:tblPrEx>
          <w:tblCellMar>
            <w:top w:w="0" w:type="dxa"/>
            <w:bottom w:w="0" w:type="dxa"/>
          </w:tblCellMar>
        </w:tblPrEx>
        <w:trPr>
          <w:trHeight w:val="665"/>
          <w:jc w:val="center"/>
        </w:trPr>
        <w:tc>
          <w:tcPr>
            <w:tcW w:w="4349" w:type="dxa"/>
            <w:tcBorders>
              <w:left w:val="single" w:sz="4" w:space="0" w:color="auto"/>
              <w:right w:val="single" w:sz="4" w:space="0" w:color="auto"/>
            </w:tcBorders>
            <w:vAlign w:val="center"/>
          </w:tcPr>
          <w:p w:rsidR="00EF7B9E" w:rsidRPr="000B084D" w:rsidRDefault="00EF7B9E" w:rsidP="00FA3561">
            <w:pPr>
              <w:spacing w:before="60" w:after="60"/>
              <w:jc w:val="both"/>
              <w:rPr>
                <w:rFonts w:ascii="Arial" w:hAnsi="Arial" w:cs="Arial"/>
                <w:sz w:val="24"/>
                <w:szCs w:val="24"/>
              </w:rPr>
            </w:pPr>
            <w:r w:rsidRPr="000B084D">
              <w:rPr>
                <w:rFonts w:ascii="Arial" w:hAnsi="Arial" w:cs="Arial"/>
                <w:sz w:val="24"/>
                <w:szCs w:val="24"/>
              </w:rPr>
              <w:t xml:space="preserve">El código de diseño </w:t>
            </w:r>
            <w:r w:rsidR="007D6697">
              <w:rPr>
                <w:rFonts w:ascii="Arial" w:hAnsi="Arial" w:cs="Arial"/>
                <w:sz w:val="24"/>
                <w:szCs w:val="24"/>
              </w:rPr>
              <w:t>h</w:t>
            </w:r>
            <w:r w:rsidRPr="000B084D">
              <w:rPr>
                <w:rFonts w:ascii="Arial" w:hAnsi="Arial" w:cs="Arial"/>
                <w:sz w:val="24"/>
                <w:szCs w:val="24"/>
              </w:rPr>
              <w:t>a sido modificado desde el tiempo de fabricación</w:t>
            </w:r>
          </w:p>
        </w:tc>
        <w:tc>
          <w:tcPr>
            <w:tcW w:w="1302" w:type="dxa"/>
            <w:tcBorders>
              <w:left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B</w:t>
            </w:r>
          </w:p>
        </w:tc>
        <w:tc>
          <w:tcPr>
            <w:tcW w:w="1784" w:type="dxa"/>
            <w:tcBorders>
              <w:left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1.0</w:t>
            </w:r>
          </w:p>
        </w:tc>
      </w:tr>
      <w:tr w:rsidR="00EF7B9E">
        <w:tblPrEx>
          <w:tblCellMar>
            <w:top w:w="0" w:type="dxa"/>
            <w:bottom w:w="0" w:type="dxa"/>
          </w:tblCellMar>
        </w:tblPrEx>
        <w:trPr>
          <w:trHeight w:val="333"/>
          <w:jc w:val="center"/>
        </w:trPr>
        <w:tc>
          <w:tcPr>
            <w:tcW w:w="4349" w:type="dxa"/>
            <w:tcBorders>
              <w:left w:val="single" w:sz="4" w:space="0" w:color="auto"/>
              <w:bottom w:val="single" w:sz="4" w:space="0" w:color="auto"/>
              <w:right w:val="single" w:sz="4" w:space="0" w:color="auto"/>
            </w:tcBorders>
            <w:vAlign w:val="center"/>
          </w:tcPr>
          <w:p w:rsidR="00EF7B9E" w:rsidRPr="000B084D" w:rsidRDefault="00EF7B9E" w:rsidP="00FA3561">
            <w:pPr>
              <w:spacing w:before="60" w:after="60"/>
              <w:jc w:val="both"/>
              <w:rPr>
                <w:rFonts w:ascii="Arial" w:hAnsi="Arial" w:cs="Arial"/>
                <w:sz w:val="24"/>
                <w:szCs w:val="24"/>
              </w:rPr>
            </w:pPr>
            <w:r w:rsidRPr="000B084D">
              <w:rPr>
                <w:rFonts w:ascii="Arial" w:hAnsi="Arial" w:cs="Arial"/>
                <w:sz w:val="24"/>
                <w:szCs w:val="24"/>
              </w:rPr>
              <w:t>No se ha fabricado a través de algún código</w:t>
            </w:r>
          </w:p>
        </w:tc>
        <w:tc>
          <w:tcPr>
            <w:tcW w:w="1302" w:type="dxa"/>
            <w:tcBorders>
              <w:left w:val="single" w:sz="4" w:space="0" w:color="auto"/>
              <w:bottom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C</w:t>
            </w:r>
          </w:p>
        </w:tc>
        <w:tc>
          <w:tcPr>
            <w:tcW w:w="1784" w:type="dxa"/>
            <w:tcBorders>
              <w:left w:val="single" w:sz="4" w:space="0" w:color="auto"/>
              <w:bottom w:val="single" w:sz="4" w:space="0" w:color="auto"/>
              <w:right w:val="single" w:sz="4" w:space="0" w:color="auto"/>
            </w:tcBorders>
            <w:vAlign w:val="center"/>
          </w:tcPr>
          <w:p w:rsidR="00EF7B9E" w:rsidRPr="000B084D" w:rsidRDefault="00EF7B9E" w:rsidP="00FA3561">
            <w:pPr>
              <w:spacing w:before="60" w:after="60"/>
              <w:jc w:val="center"/>
              <w:rPr>
                <w:rFonts w:ascii="Arial" w:hAnsi="Arial" w:cs="Arial"/>
                <w:sz w:val="24"/>
                <w:szCs w:val="24"/>
              </w:rPr>
            </w:pPr>
            <w:r w:rsidRPr="000B084D">
              <w:rPr>
                <w:rFonts w:ascii="Arial" w:hAnsi="Arial" w:cs="Arial"/>
                <w:sz w:val="24"/>
                <w:szCs w:val="24"/>
              </w:rPr>
              <w:t>5.0</w:t>
            </w:r>
          </w:p>
        </w:tc>
      </w:tr>
    </w:tbl>
    <w:p w:rsidR="007539A7" w:rsidRDefault="007539A7" w:rsidP="00E81EA7">
      <w:pPr>
        <w:pStyle w:val="Textoindependiente"/>
        <w:spacing w:line="480" w:lineRule="auto"/>
        <w:rPr>
          <w:rFonts w:ascii="Arial" w:hAnsi="Arial" w:cs="Arial"/>
          <w:sz w:val="24"/>
        </w:rPr>
      </w:pPr>
    </w:p>
    <w:p w:rsidR="004679A8" w:rsidRDefault="001179BA" w:rsidP="00EF7B9E">
      <w:pPr>
        <w:pStyle w:val="Textoindependiente"/>
        <w:spacing w:after="360" w:line="480" w:lineRule="auto"/>
        <w:ind w:left="1776"/>
        <w:rPr>
          <w:rFonts w:ascii="Arial" w:hAnsi="Arial" w:cs="Arial"/>
          <w:sz w:val="24"/>
        </w:rPr>
      </w:pPr>
      <w:r>
        <w:rPr>
          <w:rFonts w:ascii="Arial" w:hAnsi="Arial" w:cs="Arial"/>
          <w:sz w:val="24"/>
        </w:rPr>
        <w:t>El subfactor mecánico también considera dentro de sus factores, el ciclo de vida del componente que se esta analizando.</w:t>
      </w:r>
      <w:r w:rsidR="009F7FD6">
        <w:rPr>
          <w:rFonts w:ascii="Arial" w:hAnsi="Arial" w:cs="Arial"/>
          <w:sz w:val="24"/>
        </w:rPr>
        <w:t xml:space="preserve"> </w:t>
      </w:r>
      <w:r w:rsidR="00A916C1">
        <w:rPr>
          <w:rFonts w:ascii="Arial" w:hAnsi="Arial" w:cs="Arial"/>
          <w:sz w:val="24"/>
        </w:rPr>
        <w:t xml:space="preserve">Este valor es asignado a través del porcentaje del tiempo en servicio con respecto a la vida de diseño del elemento. </w:t>
      </w:r>
    </w:p>
    <w:p w:rsidR="001179BA" w:rsidRDefault="009F7FD6" w:rsidP="00EF7B9E">
      <w:pPr>
        <w:pStyle w:val="Textoindependiente"/>
        <w:spacing w:after="360" w:line="480" w:lineRule="auto"/>
        <w:ind w:left="1776"/>
        <w:rPr>
          <w:rFonts w:ascii="Arial" w:hAnsi="Arial" w:cs="Arial"/>
          <w:sz w:val="24"/>
        </w:rPr>
      </w:pPr>
      <w:r>
        <w:rPr>
          <w:rFonts w:ascii="Arial" w:hAnsi="Arial" w:cs="Arial"/>
          <w:sz w:val="24"/>
        </w:rPr>
        <w:t>En la tabla</w:t>
      </w:r>
      <w:r w:rsidR="00A916C1">
        <w:rPr>
          <w:rFonts w:ascii="Arial" w:hAnsi="Arial" w:cs="Arial"/>
          <w:sz w:val="24"/>
        </w:rPr>
        <w:t xml:space="preserve"> 1.</w:t>
      </w:r>
      <w:r w:rsidR="006938D1">
        <w:rPr>
          <w:rFonts w:ascii="Arial" w:hAnsi="Arial" w:cs="Arial"/>
          <w:sz w:val="24"/>
        </w:rPr>
        <w:t>8</w:t>
      </w:r>
      <w:r w:rsidR="00A916C1">
        <w:rPr>
          <w:rFonts w:ascii="Arial" w:hAnsi="Arial" w:cs="Arial"/>
          <w:sz w:val="24"/>
        </w:rPr>
        <w:t xml:space="preserve"> se indican los valores</w:t>
      </w:r>
      <w:r w:rsidR="00E81EA7">
        <w:rPr>
          <w:rFonts w:ascii="Arial" w:hAnsi="Arial" w:cs="Arial"/>
          <w:sz w:val="24"/>
        </w:rPr>
        <w:t xml:space="preserve"> para cuantificar este factor</w:t>
      </w:r>
      <w:r w:rsidR="00A916C1">
        <w:rPr>
          <w:rFonts w:ascii="Arial" w:hAnsi="Arial" w:cs="Arial"/>
          <w:sz w:val="24"/>
        </w:rPr>
        <w:t>.</w:t>
      </w:r>
    </w:p>
    <w:p w:rsidR="004679A8" w:rsidRDefault="004679A8" w:rsidP="00EF7B9E">
      <w:pPr>
        <w:pStyle w:val="Textoindependiente"/>
        <w:spacing w:after="360" w:line="480" w:lineRule="auto"/>
        <w:ind w:left="1776"/>
        <w:rPr>
          <w:rFonts w:ascii="Arial" w:hAnsi="Arial" w:cs="Arial"/>
          <w:sz w:val="24"/>
        </w:rPr>
      </w:pPr>
    </w:p>
    <w:p w:rsidR="000B084D" w:rsidRPr="008D024E" w:rsidRDefault="00D34A82" w:rsidP="00D34A82">
      <w:pPr>
        <w:pStyle w:val="TABLA"/>
        <w:spacing w:after="120"/>
        <w:outlineLvl w:val="6"/>
      </w:pPr>
      <w:bookmarkStart w:id="60" w:name="_Toc90226481"/>
      <w:r>
        <w:lastRenderedPageBreak/>
        <w:t>TABLA 1.</w:t>
      </w:r>
      <w:fldSimple w:instr=" SEQ TABLA_1. \* ARABIC ">
        <w:r w:rsidR="003E4199">
          <w:rPr>
            <w:noProof/>
          </w:rPr>
          <w:t>8</w:t>
        </w:r>
        <w:bookmarkEnd w:id="60"/>
      </w:fldSimple>
    </w:p>
    <w:p w:rsidR="000B084D" w:rsidRDefault="000B084D" w:rsidP="00E7716D">
      <w:pPr>
        <w:pStyle w:val="TABLA"/>
        <w:spacing w:after="120"/>
        <w:outlineLvl w:val="6"/>
      </w:pPr>
      <w:bookmarkStart w:id="61" w:name="_Toc90226482"/>
      <w:r>
        <w:t>VALORES PARA EL CICLO DE VIDA</w:t>
      </w:r>
      <w:bookmarkEnd w:id="61"/>
    </w:p>
    <w:tbl>
      <w:tblPr>
        <w:tblW w:w="0" w:type="auto"/>
        <w:jc w:val="center"/>
        <w:tblInd w:w="-330" w:type="dxa"/>
        <w:tblBorders>
          <w:top w:val="single" w:sz="4" w:space="0" w:color="auto"/>
          <w:bottom w:val="single" w:sz="4" w:space="0" w:color="auto"/>
        </w:tblBorders>
        <w:tblCellMar>
          <w:left w:w="70" w:type="dxa"/>
          <w:right w:w="70" w:type="dxa"/>
        </w:tblCellMar>
        <w:tblLook w:val="0000"/>
      </w:tblPr>
      <w:tblGrid>
        <w:gridCol w:w="2631"/>
        <w:gridCol w:w="1928"/>
      </w:tblGrid>
      <w:tr w:rsidR="000B084D">
        <w:tblPrEx>
          <w:tblCellMar>
            <w:top w:w="0" w:type="dxa"/>
            <w:bottom w:w="0" w:type="dxa"/>
          </w:tblCellMar>
        </w:tblPrEx>
        <w:trPr>
          <w:cantSplit/>
          <w:trHeight w:val="302"/>
          <w:jc w:val="center"/>
        </w:trPr>
        <w:tc>
          <w:tcPr>
            <w:tcW w:w="2631" w:type="dxa"/>
            <w:tcBorders>
              <w:top w:val="single" w:sz="4" w:space="0" w:color="auto"/>
              <w:left w:val="single" w:sz="4" w:space="0" w:color="auto"/>
              <w:bottom w:val="single" w:sz="4" w:space="0" w:color="auto"/>
              <w:right w:val="single" w:sz="4" w:space="0" w:color="auto"/>
            </w:tcBorders>
            <w:vAlign w:val="center"/>
          </w:tcPr>
          <w:p w:rsidR="000B084D" w:rsidRPr="000B084D" w:rsidRDefault="000B084D" w:rsidP="00FA3561">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Vida de Diseño (%)</w:t>
            </w:r>
          </w:p>
        </w:tc>
        <w:tc>
          <w:tcPr>
            <w:tcW w:w="1928" w:type="dxa"/>
            <w:tcBorders>
              <w:top w:val="single" w:sz="4" w:space="0" w:color="auto"/>
              <w:left w:val="single" w:sz="4" w:space="0" w:color="auto"/>
              <w:bottom w:val="single" w:sz="4" w:space="0" w:color="auto"/>
              <w:right w:val="single" w:sz="4" w:space="0" w:color="auto"/>
            </w:tcBorders>
            <w:vAlign w:val="center"/>
          </w:tcPr>
          <w:p w:rsidR="000B084D" w:rsidRPr="000B084D" w:rsidRDefault="000B084D" w:rsidP="00FA3561">
            <w:pPr>
              <w:pStyle w:val="Textoindependiente"/>
              <w:spacing w:before="100" w:beforeAutospacing="1" w:after="100" w:afterAutospacing="1"/>
              <w:jc w:val="center"/>
              <w:rPr>
                <w:rFonts w:ascii="Arial" w:hAnsi="Arial" w:cs="Arial"/>
                <w:b/>
                <w:sz w:val="24"/>
                <w:szCs w:val="24"/>
              </w:rPr>
            </w:pPr>
            <w:r w:rsidRPr="000B084D">
              <w:rPr>
                <w:rFonts w:ascii="Arial" w:hAnsi="Arial" w:cs="Arial"/>
                <w:b/>
                <w:sz w:val="24"/>
                <w:szCs w:val="24"/>
              </w:rPr>
              <w:t>Valor numérico</w:t>
            </w:r>
          </w:p>
        </w:tc>
      </w:tr>
      <w:tr w:rsidR="000B084D">
        <w:tblPrEx>
          <w:tblCellMar>
            <w:top w:w="0" w:type="dxa"/>
            <w:bottom w:w="0" w:type="dxa"/>
          </w:tblCellMar>
        </w:tblPrEx>
        <w:trPr>
          <w:trHeight w:val="282"/>
          <w:jc w:val="center"/>
        </w:trPr>
        <w:tc>
          <w:tcPr>
            <w:tcW w:w="2631" w:type="dxa"/>
            <w:tcBorders>
              <w:top w:val="single" w:sz="4" w:space="0" w:color="auto"/>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smartTag w:uri="urn:schemas-microsoft-com:office:smarttags" w:element="metricconverter">
              <w:smartTagPr>
                <w:attr w:name="ProductID" w:val="0 a"/>
              </w:smartTagPr>
              <w:r w:rsidRPr="000B084D">
                <w:rPr>
                  <w:rFonts w:ascii="Arial" w:hAnsi="Arial" w:cs="Arial"/>
                  <w:sz w:val="24"/>
                  <w:szCs w:val="24"/>
                </w:rPr>
                <w:t>0 a</w:t>
              </w:r>
            </w:smartTag>
            <w:r w:rsidRPr="000B084D">
              <w:rPr>
                <w:rFonts w:ascii="Arial" w:hAnsi="Arial" w:cs="Arial"/>
                <w:sz w:val="24"/>
                <w:szCs w:val="24"/>
              </w:rPr>
              <w:t xml:space="preserve"> 7</w:t>
            </w:r>
          </w:p>
        </w:tc>
        <w:tc>
          <w:tcPr>
            <w:tcW w:w="1928" w:type="dxa"/>
            <w:tcBorders>
              <w:top w:val="single" w:sz="4" w:space="0" w:color="auto"/>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r w:rsidRPr="000B084D">
              <w:rPr>
                <w:rFonts w:ascii="Arial" w:hAnsi="Arial" w:cs="Arial"/>
                <w:sz w:val="24"/>
                <w:szCs w:val="24"/>
              </w:rPr>
              <w:t>2.0</w:t>
            </w:r>
          </w:p>
        </w:tc>
      </w:tr>
      <w:tr w:rsidR="000B084D">
        <w:tblPrEx>
          <w:tblCellMar>
            <w:top w:w="0" w:type="dxa"/>
            <w:bottom w:w="0" w:type="dxa"/>
          </w:tblCellMar>
        </w:tblPrEx>
        <w:trPr>
          <w:trHeight w:val="302"/>
          <w:jc w:val="center"/>
        </w:trPr>
        <w:tc>
          <w:tcPr>
            <w:tcW w:w="2631" w:type="dxa"/>
            <w:tcBorders>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smartTag w:uri="urn:schemas-microsoft-com:office:smarttags" w:element="metricconverter">
              <w:smartTagPr>
                <w:attr w:name="ProductID" w:val="7 a"/>
              </w:smartTagPr>
              <w:r w:rsidRPr="000B084D">
                <w:rPr>
                  <w:rFonts w:ascii="Arial" w:hAnsi="Arial" w:cs="Arial"/>
                  <w:sz w:val="24"/>
                  <w:szCs w:val="24"/>
                </w:rPr>
                <w:t>7 a</w:t>
              </w:r>
            </w:smartTag>
            <w:r w:rsidRPr="000B084D">
              <w:rPr>
                <w:rFonts w:ascii="Arial" w:hAnsi="Arial" w:cs="Arial"/>
                <w:sz w:val="24"/>
                <w:szCs w:val="24"/>
              </w:rPr>
              <w:t xml:space="preserve"> 75</w:t>
            </w:r>
          </w:p>
        </w:tc>
        <w:tc>
          <w:tcPr>
            <w:tcW w:w="1928" w:type="dxa"/>
            <w:tcBorders>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r w:rsidRPr="000B084D">
              <w:rPr>
                <w:rFonts w:ascii="Arial" w:hAnsi="Arial" w:cs="Arial"/>
                <w:sz w:val="24"/>
                <w:szCs w:val="24"/>
              </w:rPr>
              <w:t>0</w:t>
            </w:r>
          </w:p>
        </w:tc>
      </w:tr>
      <w:tr w:rsidR="000B084D">
        <w:tblPrEx>
          <w:tblCellMar>
            <w:top w:w="0" w:type="dxa"/>
            <w:bottom w:w="0" w:type="dxa"/>
          </w:tblCellMar>
        </w:tblPrEx>
        <w:trPr>
          <w:trHeight w:val="282"/>
          <w:jc w:val="center"/>
        </w:trPr>
        <w:tc>
          <w:tcPr>
            <w:tcW w:w="2631" w:type="dxa"/>
            <w:tcBorders>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smartTag w:uri="urn:schemas-microsoft-com:office:smarttags" w:element="metricconverter">
              <w:smartTagPr>
                <w:attr w:name="ProductID" w:val="76 a"/>
              </w:smartTagPr>
              <w:r w:rsidRPr="000B084D">
                <w:rPr>
                  <w:rFonts w:ascii="Arial" w:hAnsi="Arial" w:cs="Arial"/>
                  <w:sz w:val="24"/>
                  <w:szCs w:val="24"/>
                </w:rPr>
                <w:t>76 a</w:t>
              </w:r>
            </w:smartTag>
            <w:r w:rsidRPr="000B084D">
              <w:rPr>
                <w:rFonts w:ascii="Arial" w:hAnsi="Arial" w:cs="Arial"/>
                <w:sz w:val="24"/>
                <w:szCs w:val="24"/>
              </w:rPr>
              <w:t xml:space="preserve"> 100</w:t>
            </w:r>
          </w:p>
        </w:tc>
        <w:tc>
          <w:tcPr>
            <w:tcW w:w="1928" w:type="dxa"/>
            <w:tcBorders>
              <w:left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r w:rsidRPr="000B084D">
              <w:rPr>
                <w:rFonts w:ascii="Arial" w:hAnsi="Arial" w:cs="Arial"/>
                <w:sz w:val="24"/>
                <w:szCs w:val="24"/>
              </w:rPr>
              <w:t>1.0</w:t>
            </w:r>
          </w:p>
        </w:tc>
      </w:tr>
      <w:tr w:rsidR="000B084D">
        <w:tblPrEx>
          <w:tblCellMar>
            <w:top w:w="0" w:type="dxa"/>
            <w:bottom w:w="0" w:type="dxa"/>
          </w:tblCellMar>
        </w:tblPrEx>
        <w:trPr>
          <w:trHeight w:val="302"/>
          <w:jc w:val="center"/>
        </w:trPr>
        <w:tc>
          <w:tcPr>
            <w:tcW w:w="2631" w:type="dxa"/>
            <w:tcBorders>
              <w:left w:val="single" w:sz="4" w:space="0" w:color="auto"/>
              <w:bottom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r w:rsidRPr="000B084D">
              <w:rPr>
                <w:rFonts w:ascii="Arial" w:hAnsi="Arial" w:cs="Arial"/>
                <w:sz w:val="24"/>
                <w:szCs w:val="24"/>
              </w:rPr>
              <w:t>&gt; 100</w:t>
            </w:r>
          </w:p>
        </w:tc>
        <w:tc>
          <w:tcPr>
            <w:tcW w:w="1928" w:type="dxa"/>
            <w:tcBorders>
              <w:left w:val="single" w:sz="4" w:space="0" w:color="auto"/>
              <w:bottom w:val="single" w:sz="4" w:space="0" w:color="auto"/>
              <w:right w:val="single" w:sz="4" w:space="0" w:color="auto"/>
            </w:tcBorders>
            <w:vAlign w:val="center"/>
          </w:tcPr>
          <w:p w:rsidR="000B084D" w:rsidRPr="000B084D" w:rsidRDefault="000B084D" w:rsidP="004679A8">
            <w:pPr>
              <w:spacing w:before="60" w:after="60"/>
              <w:jc w:val="center"/>
              <w:rPr>
                <w:rFonts w:ascii="Arial" w:hAnsi="Arial" w:cs="Arial"/>
                <w:sz w:val="24"/>
                <w:szCs w:val="24"/>
              </w:rPr>
            </w:pPr>
            <w:r w:rsidRPr="000B084D">
              <w:rPr>
                <w:rFonts w:ascii="Arial" w:hAnsi="Arial" w:cs="Arial"/>
                <w:sz w:val="24"/>
                <w:szCs w:val="24"/>
              </w:rPr>
              <w:t>4.0</w:t>
            </w:r>
          </w:p>
        </w:tc>
      </w:tr>
    </w:tbl>
    <w:p w:rsidR="000B084D" w:rsidRDefault="000B084D" w:rsidP="00E81EA7">
      <w:pPr>
        <w:pStyle w:val="Textoindependiente"/>
        <w:spacing w:line="480" w:lineRule="auto"/>
        <w:rPr>
          <w:rFonts w:ascii="Arial" w:hAnsi="Arial" w:cs="Arial"/>
          <w:sz w:val="24"/>
        </w:rPr>
      </w:pPr>
    </w:p>
    <w:p w:rsidR="00C5492F" w:rsidRDefault="009F7FD6" w:rsidP="00EF7B9E">
      <w:pPr>
        <w:pStyle w:val="Textoindependiente"/>
        <w:spacing w:after="360" w:line="480" w:lineRule="auto"/>
        <w:ind w:left="1776"/>
        <w:rPr>
          <w:rFonts w:ascii="Arial" w:hAnsi="Arial" w:cs="Arial"/>
          <w:sz w:val="24"/>
        </w:rPr>
      </w:pPr>
      <w:r>
        <w:rPr>
          <w:rFonts w:ascii="Arial" w:hAnsi="Arial" w:cs="Arial"/>
          <w:sz w:val="24"/>
        </w:rPr>
        <w:t xml:space="preserve">La temperatura y presión de operación sirven para determinar los factores de seguridad que son considerados en el análisis de riesgo. De acuerdo a esto, si los equipos están operando por arriba de la </w:t>
      </w:r>
      <w:r w:rsidR="00C5492F">
        <w:rPr>
          <w:rFonts w:ascii="Arial" w:hAnsi="Arial" w:cs="Arial"/>
          <w:sz w:val="24"/>
        </w:rPr>
        <w:t xml:space="preserve">presión </w:t>
      </w:r>
      <w:r>
        <w:rPr>
          <w:rFonts w:ascii="Arial" w:hAnsi="Arial" w:cs="Arial"/>
          <w:sz w:val="24"/>
        </w:rPr>
        <w:t>de diseño, la probabilidad aumenta, mientras que si lo están haciendo por debajo, la probabilidad disminuye.</w:t>
      </w:r>
    </w:p>
    <w:p w:rsidR="004679A8" w:rsidRDefault="009F7FD6" w:rsidP="00EF7B9E">
      <w:pPr>
        <w:pStyle w:val="Textoindependiente"/>
        <w:spacing w:after="360" w:line="480" w:lineRule="auto"/>
        <w:ind w:left="1776"/>
        <w:rPr>
          <w:rFonts w:ascii="Arial" w:hAnsi="Arial" w:cs="Arial"/>
          <w:sz w:val="24"/>
        </w:rPr>
      </w:pPr>
      <w:r>
        <w:rPr>
          <w:rFonts w:ascii="Arial" w:hAnsi="Arial" w:cs="Arial"/>
          <w:sz w:val="24"/>
        </w:rPr>
        <w:t xml:space="preserve">Al igual que la presión, la temperatura también juega un papel importante, por ejemplo si el elemento está trabajando por encima de la temperatura de diseño, el tubo puede fallar por fluencia, y por el contrario si esta trabajando demasiado abajo, puede fallar por fragilización. </w:t>
      </w:r>
    </w:p>
    <w:p w:rsidR="00C5492F" w:rsidRDefault="00C5492F" w:rsidP="00EF7B9E">
      <w:pPr>
        <w:pStyle w:val="Textoindependiente"/>
        <w:spacing w:after="360" w:line="480" w:lineRule="auto"/>
        <w:ind w:left="1776"/>
        <w:rPr>
          <w:rFonts w:ascii="Arial" w:hAnsi="Arial" w:cs="Arial"/>
          <w:sz w:val="24"/>
        </w:rPr>
      </w:pPr>
      <w:r>
        <w:rPr>
          <w:rFonts w:ascii="Arial" w:hAnsi="Arial" w:cs="Arial"/>
          <w:sz w:val="24"/>
        </w:rPr>
        <w:t>La asignación numérica se observa en la tabla 1.9.</w:t>
      </w:r>
    </w:p>
    <w:p w:rsidR="009F7FD6" w:rsidRDefault="009F7FD6" w:rsidP="00EF7B9E">
      <w:pPr>
        <w:pStyle w:val="Textoindependiente"/>
        <w:spacing w:after="360" w:line="480" w:lineRule="auto"/>
        <w:ind w:left="1776"/>
        <w:rPr>
          <w:rFonts w:ascii="Arial" w:hAnsi="Arial" w:cs="Arial"/>
          <w:sz w:val="24"/>
        </w:rPr>
      </w:pPr>
    </w:p>
    <w:p w:rsidR="00EC2FA6" w:rsidRPr="008D024E" w:rsidRDefault="00D34A82" w:rsidP="00D34A82">
      <w:pPr>
        <w:pStyle w:val="TABLA"/>
        <w:spacing w:after="120"/>
        <w:outlineLvl w:val="6"/>
      </w:pPr>
      <w:bookmarkStart w:id="62" w:name="_Toc90226483"/>
      <w:r>
        <w:lastRenderedPageBreak/>
        <w:t xml:space="preserve">TABLA 1. </w:t>
      </w:r>
      <w:fldSimple w:instr=" SEQ TABLA_1. \* ARABIC ">
        <w:r w:rsidR="003E4199">
          <w:rPr>
            <w:noProof/>
          </w:rPr>
          <w:t>9</w:t>
        </w:r>
        <w:bookmarkEnd w:id="62"/>
      </w:fldSimple>
    </w:p>
    <w:p w:rsidR="00EC2FA6" w:rsidRDefault="007D6697" w:rsidP="00E7716D">
      <w:pPr>
        <w:pStyle w:val="TABLA"/>
        <w:spacing w:after="120"/>
        <w:outlineLvl w:val="6"/>
      </w:pPr>
      <w:bookmarkStart w:id="63" w:name="_Toc90226484"/>
      <w:r>
        <w:t xml:space="preserve">VALORES </w:t>
      </w:r>
      <w:r w:rsidR="001179BA">
        <w:t>CONSIDERADOS EN EL FACTOR DE SEGURIDAD</w:t>
      </w:r>
      <w:bookmarkEnd w:id="63"/>
    </w:p>
    <w:tbl>
      <w:tblPr>
        <w:tblW w:w="0" w:type="auto"/>
        <w:jc w:val="center"/>
        <w:tblInd w:w="-382" w:type="dxa"/>
        <w:tblBorders>
          <w:top w:val="single" w:sz="4" w:space="0" w:color="auto"/>
          <w:bottom w:val="single" w:sz="4" w:space="0" w:color="auto"/>
        </w:tblBorders>
        <w:tblCellMar>
          <w:left w:w="70" w:type="dxa"/>
          <w:right w:w="70" w:type="dxa"/>
        </w:tblCellMar>
        <w:tblLook w:val="0000"/>
      </w:tblPr>
      <w:tblGrid>
        <w:gridCol w:w="1141"/>
        <w:gridCol w:w="1312"/>
        <w:gridCol w:w="3570"/>
        <w:gridCol w:w="1206"/>
      </w:tblGrid>
      <w:tr w:rsidR="00EC2FA6">
        <w:tblPrEx>
          <w:tblCellMar>
            <w:top w:w="0" w:type="dxa"/>
            <w:bottom w:w="0" w:type="dxa"/>
          </w:tblCellMar>
        </w:tblPrEx>
        <w:trPr>
          <w:cantSplit/>
          <w:jc w:val="center"/>
        </w:trPr>
        <w:tc>
          <w:tcPr>
            <w:tcW w:w="1141" w:type="dxa"/>
            <w:tcBorders>
              <w:top w:val="single" w:sz="4" w:space="0" w:color="auto"/>
              <w:left w:val="single" w:sz="4" w:space="0" w:color="auto"/>
              <w:bottom w:val="single" w:sz="4" w:space="0" w:color="auto"/>
              <w:right w:val="single" w:sz="4" w:space="0" w:color="auto"/>
            </w:tcBorders>
            <w:vAlign w:val="center"/>
          </w:tcPr>
          <w:p w:rsidR="00EC2FA6" w:rsidRDefault="00EC2FA6" w:rsidP="006F3C1E">
            <w:pPr>
              <w:pStyle w:val="NormalWeb"/>
              <w:spacing w:before="100" w:beforeAutospacing="1" w:after="100" w:afterAutospacing="1"/>
              <w:jc w:val="center"/>
              <w:rPr>
                <w:rFonts w:ascii="Arial" w:hAnsi="Arial" w:cs="Arial"/>
                <w:b/>
                <w:bCs/>
                <w:vertAlign w:val="subscript"/>
              </w:rPr>
            </w:pPr>
            <w:r>
              <w:rPr>
                <w:rFonts w:ascii="Arial" w:hAnsi="Arial" w:cs="Arial"/>
                <w:b/>
                <w:bCs/>
              </w:rPr>
              <w:t>P</w:t>
            </w:r>
            <w:r>
              <w:rPr>
                <w:rFonts w:ascii="Arial" w:hAnsi="Arial" w:cs="Arial"/>
                <w:b/>
                <w:bCs/>
                <w:vertAlign w:val="subscript"/>
              </w:rPr>
              <w:t>oper</w:t>
            </w:r>
            <w:r>
              <w:rPr>
                <w:rFonts w:ascii="Arial" w:hAnsi="Arial" w:cs="Arial"/>
                <w:b/>
                <w:bCs/>
              </w:rPr>
              <w:t>/P</w:t>
            </w:r>
            <w:r>
              <w:rPr>
                <w:rFonts w:ascii="Arial" w:hAnsi="Arial" w:cs="Arial"/>
                <w:b/>
                <w:bCs/>
                <w:vertAlign w:val="subscript"/>
              </w:rPr>
              <w:t>dis</w:t>
            </w:r>
          </w:p>
        </w:tc>
        <w:tc>
          <w:tcPr>
            <w:tcW w:w="1312" w:type="dxa"/>
            <w:tcBorders>
              <w:top w:val="single" w:sz="4" w:space="0" w:color="auto"/>
              <w:left w:val="single" w:sz="4" w:space="0" w:color="auto"/>
              <w:bottom w:val="single" w:sz="4" w:space="0" w:color="auto"/>
              <w:right w:val="single" w:sz="4" w:space="0" w:color="auto"/>
            </w:tcBorders>
            <w:vAlign w:val="center"/>
          </w:tcPr>
          <w:p w:rsidR="00EC2FA6" w:rsidRDefault="00EC2FA6" w:rsidP="006F3C1E">
            <w:pPr>
              <w:pStyle w:val="NormalWeb"/>
              <w:spacing w:before="100" w:beforeAutospacing="1" w:after="100" w:afterAutospacing="1"/>
              <w:jc w:val="center"/>
              <w:rPr>
                <w:rFonts w:ascii="Arial" w:hAnsi="Arial" w:cs="Arial"/>
                <w:b/>
                <w:bCs/>
              </w:rPr>
            </w:pPr>
            <w:r>
              <w:rPr>
                <w:rFonts w:ascii="Arial" w:hAnsi="Arial" w:cs="Arial"/>
                <w:b/>
                <w:bCs/>
              </w:rPr>
              <w:t xml:space="preserve">Valor </w:t>
            </w:r>
          </w:p>
        </w:tc>
        <w:tc>
          <w:tcPr>
            <w:tcW w:w="3570" w:type="dxa"/>
            <w:tcBorders>
              <w:top w:val="single" w:sz="4" w:space="0" w:color="auto"/>
              <w:left w:val="single" w:sz="4" w:space="0" w:color="auto"/>
              <w:bottom w:val="single" w:sz="4" w:space="0" w:color="auto"/>
              <w:right w:val="single" w:sz="4" w:space="0" w:color="auto"/>
            </w:tcBorders>
            <w:vAlign w:val="center"/>
          </w:tcPr>
          <w:p w:rsidR="00EC2FA6" w:rsidRDefault="00EC2FA6" w:rsidP="006F3C1E">
            <w:pPr>
              <w:pStyle w:val="NormalWeb"/>
              <w:spacing w:before="100" w:beforeAutospacing="1" w:after="100" w:afterAutospacing="1"/>
              <w:jc w:val="center"/>
              <w:rPr>
                <w:rFonts w:ascii="Arial" w:hAnsi="Arial" w:cs="Arial"/>
                <w:b/>
                <w:bCs/>
              </w:rPr>
            </w:pPr>
            <w:r>
              <w:rPr>
                <w:rFonts w:ascii="Arial" w:hAnsi="Arial" w:cs="Arial"/>
                <w:b/>
                <w:bCs/>
                <w:lang w:val="es-MX"/>
              </w:rPr>
              <w:t>T</w:t>
            </w:r>
            <w:r>
              <w:rPr>
                <w:rFonts w:ascii="Arial" w:hAnsi="Arial" w:cs="Arial"/>
                <w:b/>
                <w:bCs/>
                <w:vertAlign w:val="subscript"/>
                <w:lang w:val="es-MX"/>
              </w:rPr>
              <w:t>operación</w:t>
            </w:r>
          </w:p>
        </w:tc>
        <w:tc>
          <w:tcPr>
            <w:tcW w:w="1206" w:type="dxa"/>
            <w:tcBorders>
              <w:top w:val="single" w:sz="4" w:space="0" w:color="auto"/>
              <w:left w:val="single" w:sz="4" w:space="0" w:color="auto"/>
              <w:bottom w:val="single" w:sz="4" w:space="0" w:color="auto"/>
              <w:right w:val="single" w:sz="4" w:space="0" w:color="auto"/>
            </w:tcBorders>
            <w:vAlign w:val="center"/>
          </w:tcPr>
          <w:p w:rsidR="00EC2FA6" w:rsidRDefault="00EC2FA6" w:rsidP="006F3C1E">
            <w:pPr>
              <w:pStyle w:val="NormalWeb"/>
              <w:spacing w:before="100" w:beforeAutospacing="1" w:after="100" w:afterAutospacing="1"/>
              <w:jc w:val="center"/>
              <w:rPr>
                <w:rFonts w:ascii="Arial" w:hAnsi="Arial" w:cs="Arial"/>
                <w:b/>
                <w:bCs/>
              </w:rPr>
            </w:pPr>
            <w:r>
              <w:rPr>
                <w:rFonts w:ascii="Arial" w:hAnsi="Arial" w:cs="Arial"/>
                <w:b/>
                <w:bCs/>
              </w:rPr>
              <w:t xml:space="preserve">Valor </w:t>
            </w:r>
          </w:p>
        </w:tc>
      </w:tr>
      <w:tr w:rsidR="00EC2FA6">
        <w:tblPrEx>
          <w:tblCellMar>
            <w:top w:w="0" w:type="dxa"/>
            <w:bottom w:w="0" w:type="dxa"/>
          </w:tblCellMar>
        </w:tblPrEx>
        <w:trPr>
          <w:cantSplit/>
          <w:jc w:val="center"/>
        </w:trPr>
        <w:tc>
          <w:tcPr>
            <w:tcW w:w="1141" w:type="dxa"/>
            <w:tcBorders>
              <w:top w:val="single" w:sz="4" w:space="0" w:color="auto"/>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&gt;1.0</w:t>
            </w:r>
          </w:p>
        </w:tc>
        <w:tc>
          <w:tcPr>
            <w:tcW w:w="1312" w:type="dxa"/>
            <w:tcBorders>
              <w:top w:val="single" w:sz="4" w:space="0" w:color="auto"/>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5.0</w:t>
            </w:r>
          </w:p>
        </w:tc>
        <w:tc>
          <w:tcPr>
            <w:tcW w:w="3570" w:type="dxa"/>
            <w:tcBorders>
              <w:top w:val="single" w:sz="4" w:space="0" w:color="auto"/>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 xml:space="preserve">Acero al carbono &gt; </w:t>
            </w:r>
            <w:smartTag w:uri="urn:schemas-microsoft-com:office:smarttags" w:element="metricconverter">
              <w:smartTagPr>
                <w:attr w:name="ProductID" w:val="550ﾰF"/>
              </w:smartTagPr>
              <w:r w:rsidRPr="00C5492F">
                <w:rPr>
                  <w:rFonts w:ascii="Arial" w:hAnsi="Arial" w:cs="Arial"/>
                  <w:lang w:val="es-MX"/>
                </w:rPr>
                <w:t>550°F</w:t>
              </w:r>
            </w:smartTag>
          </w:p>
        </w:tc>
        <w:tc>
          <w:tcPr>
            <w:tcW w:w="1206" w:type="dxa"/>
            <w:tcBorders>
              <w:top w:val="single" w:sz="4" w:space="0" w:color="auto"/>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2.0</w:t>
            </w:r>
          </w:p>
        </w:tc>
      </w:tr>
      <w:tr w:rsidR="00EC2FA6">
        <w:tblPrEx>
          <w:tblCellMar>
            <w:top w:w="0" w:type="dxa"/>
            <w:bottom w:w="0" w:type="dxa"/>
          </w:tblCellMar>
        </w:tblPrEx>
        <w:trPr>
          <w:cantSplit/>
          <w:jc w:val="center"/>
        </w:trPr>
        <w:tc>
          <w:tcPr>
            <w:tcW w:w="1141"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smartTag w:uri="urn:schemas-microsoft-com:office:smarttags" w:element="metricconverter">
              <w:smartTagPr>
                <w:attr w:name="ProductID" w:val="0.9 a"/>
              </w:smartTagPr>
              <w:r w:rsidRPr="00C5492F">
                <w:rPr>
                  <w:rFonts w:ascii="Arial" w:hAnsi="Arial" w:cs="Arial"/>
                  <w:lang w:val="es-MX"/>
                </w:rPr>
                <w:t>0.9 a</w:t>
              </w:r>
            </w:smartTag>
            <w:r w:rsidRPr="00C5492F">
              <w:rPr>
                <w:rFonts w:ascii="Arial" w:hAnsi="Arial" w:cs="Arial"/>
                <w:lang w:val="es-MX"/>
              </w:rPr>
              <w:t xml:space="preserve"> 1.0</w:t>
            </w:r>
          </w:p>
        </w:tc>
        <w:tc>
          <w:tcPr>
            <w:tcW w:w="1312"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1.0</w:t>
            </w:r>
          </w:p>
        </w:tc>
        <w:tc>
          <w:tcPr>
            <w:tcW w:w="3570"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 xml:space="preserve">Aceros de 1% al 5% Cr &gt; </w:t>
            </w:r>
            <w:smartTag w:uri="urn:schemas-microsoft-com:office:smarttags" w:element="metricconverter">
              <w:smartTagPr>
                <w:attr w:name="ProductID" w:val="650ﾰF"/>
              </w:smartTagPr>
              <w:r w:rsidRPr="00C5492F">
                <w:rPr>
                  <w:rFonts w:ascii="Arial" w:hAnsi="Arial" w:cs="Arial"/>
                  <w:lang w:val="es-MX"/>
                </w:rPr>
                <w:t>650°F</w:t>
              </w:r>
            </w:smartTag>
          </w:p>
        </w:tc>
        <w:tc>
          <w:tcPr>
            <w:tcW w:w="1206"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2.0</w:t>
            </w:r>
          </w:p>
        </w:tc>
      </w:tr>
      <w:tr w:rsidR="00EC2FA6">
        <w:tblPrEx>
          <w:tblCellMar>
            <w:top w:w="0" w:type="dxa"/>
            <w:bottom w:w="0" w:type="dxa"/>
          </w:tblCellMar>
        </w:tblPrEx>
        <w:trPr>
          <w:cantSplit/>
          <w:jc w:val="center"/>
        </w:trPr>
        <w:tc>
          <w:tcPr>
            <w:tcW w:w="1141"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smartTag w:uri="urn:schemas-microsoft-com:office:smarttags" w:element="metricconverter">
              <w:smartTagPr>
                <w:attr w:name="ProductID" w:val="0.7 a"/>
              </w:smartTagPr>
              <w:r w:rsidRPr="00C5492F">
                <w:rPr>
                  <w:rFonts w:ascii="Arial" w:hAnsi="Arial" w:cs="Arial"/>
                  <w:lang w:val="es-MX"/>
                </w:rPr>
                <w:t>0.7 a</w:t>
              </w:r>
            </w:smartTag>
            <w:r w:rsidRPr="00C5492F">
              <w:rPr>
                <w:rFonts w:ascii="Arial" w:hAnsi="Arial" w:cs="Arial"/>
                <w:lang w:val="es-MX"/>
              </w:rPr>
              <w:t xml:space="preserve"> 0.89</w:t>
            </w:r>
          </w:p>
        </w:tc>
        <w:tc>
          <w:tcPr>
            <w:tcW w:w="1312"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0</w:t>
            </w:r>
          </w:p>
        </w:tc>
        <w:tc>
          <w:tcPr>
            <w:tcW w:w="3570"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 xml:space="preserve">Aceros &gt; 5% al 9% Cr &gt; </w:t>
            </w:r>
            <w:smartTag w:uri="urn:schemas-microsoft-com:office:smarttags" w:element="metricconverter">
              <w:smartTagPr>
                <w:attr w:name="ProductID" w:val="750ﾰF"/>
              </w:smartTagPr>
              <w:r w:rsidRPr="00C5492F">
                <w:rPr>
                  <w:rFonts w:ascii="Arial" w:hAnsi="Arial" w:cs="Arial"/>
                  <w:lang w:val="es-MX"/>
                </w:rPr>
                <w:t>750°F</w:t>
              </w:r>
            </w:smartTag>
          </w:p>
        </w:tc>
        <w:tc>
          <w:tcPr>
            <w:tcW w:w="1206"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2.0</w:t>
            </w:r>
          </w:p>
        </w:tc>
      </w:tr>
      <w:tr w:rsidR="00EC2FA6">
        <w:tblPrEx>
          <w:tblCellMar>
            <w:top w:w="0" w:type="dxa"/>
            <w:bottom w:w="0" w:type="dxa"/>
          </w:tblCellMar>
        </w:tblPrEx>
        <w:trPr>
          <w:cantSplit/>
          <w:jc w:val="center"/>
        </w:trPr>
        <w:tc>
          <w:tcPr>
            <w:tcW w:w="1141"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smartTag w:uri="urn:schemas-microsoft-com:office:smarttags" w:element="metricconverter">
              <w:smartTagPr>
                <w:attr w:name="ProductID" w:val="0.5 a"/>
              </w:smartTagPr>
              <w:r w:rsidRPr="00C5492F">
                <w:rPr>
                  <w:rFonts w:ascii="Arial" w:hAnsi="Arial" w:cs="Arial"/>
                  <w:lang w:val="es-MX"/>
                </w:rPr>
                <w:t>0.5 a</w:t>
              </w:r>
            </w:smartTag>
            <w:r w:rsidRPr="00C5492F">
              <w:rPr>
                <w:rFonts w:ascii="Arial" w:hAnsi="Arial" w:cs="Arial"/>
                <w:lang w:val="es-MX"/>
              </w:rPr>
              <w:t xml:space="preserve"> 0.69</w:t>
            </w:r>
          </w:p>
        </w:tc>
        <w:tc>
          <w:tcPr>
            <w:tcW w:w="1312"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-1.0</w:t>
            </w:r>
          </w:p>
        </w:tc>
        <w:tc>
          <w:tcPr>
            <w:tcW w:w="3570"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 xml:space="preserve">Inoxidables 304/316 &gt; </w:t>
            </w:r>
            <w:smartTag w:uri="urn:schemas-microsoft-com:office:smarttags" w:element="metricconverter">
              <w:smartTagPr>
                <w:attr w:name="ProductID" w:val="1500ﾰF"/>
              </w:smartTagPr>
              <w:r w:rsidRPr="00C5492F">
                <w:rPr>
                  <w:rFonts w:ascii="Arial" w:hAnsi="Arial" w:cs="Arial"/>
                  <w:lang w:val="es-MX"/>
                </w:rPr>
                <w:t>1500°F</w:t>
              </w:r>
            </w:smartTag>
          </w:p>
        </w:tc>
        <w:tc>
          <w:tcPr>
            <w:tcW w:w="1206" w:type="dxa"/>
            <w:tcBorders>
              <w:left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2.0</w:t>
            </w:r>
          </w:p>
        </w:tc>
      </w:tr>
      <w:tr w:rsidR="00EC2FA6">
        <w:tblPrEx>
          <w:tblCellMar>
            <w:top w:w="0" w:type="dxa"/>
            <w:bottom w:w="0" w:type="dxa"/>
          </w:tblCellMar>
        </w:tblPrEx>
        <w:trPr>
          <w:cantSplit/>
          <w:jc w:val="center"/>
        </w:trPr>
        <w:tc>
          <w:tcPr>
            <w:tcW w:w="1141" w:type="dxa"/>
            <w:tcBorders>
              <w:left w:val="single" w:sz="4" w:space="0" w:color="auto"/>
              <w:bottom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&lt; 0.5</w:t>
            </w:r>
          </w:p>
        </w:tc>
        <w:tc>
          <w:tcPr>
            <w:tcW w:w="1312" w:type="dxa"/>
            <w:tcBorders>
              <w:left w:val="single" w:sz="4" w:space="0" w:color="auto"/>
              <w:bottom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-2.0</w:t>
            </w:r>
          </w:p>
        </w:tc>
        <w:tc>
          <w:tcPr>
            <w:tcW w:w="3570" w:type="dxa"/>
            <w:tcBorders>
              <w:left w:val="single" w:sz="4" w:space="0" w:color="auto"/>
              <w:bottom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 xml:space="preserve">Todos los aceros &lt; </w:t>
            </w:r>
            <w:smartTag w:uri="urn:schemas-microsoft-com:office:smarttags" w:element="metricconverter">
              <w:smartTagPr>
                <w:attr w:name="ProductID" w:val="-20ﾰF"/>
              </w:smartTagPr>
              <w:r w:rsidRPr="00C5492F">
                <w:rPr>
                  <w:rFonts w:ascii="Arial" w:hAnsi="Arial" w:cs="Arial"/>
                  <w:lang w:val="es-MX"/>
                </w:rPr>
                <w:t>-20°F</w:t>
              </w:r>
            </w:smartTag>
          </w:p>
        </w:tc>
        <w:tc>
          <w:tcPr>
            <w:tcW w:w="1206" w:type="dxa"/>
            <w:tcBorders>
              <w:left w:val="single" w:sz="4" w:space="0" w:color="auto"/>
              <w:bottom w:val="single" w:sz="4" w:space="0" w:color="auto"/>
              <w:right w:val="single" w:sz="4" w:space="0" w:color="auto"/>
            </w:tcBorders>
            <w:vAlign w:val="center"/>
          </w:tcPr>
          <w:p w:rsidR="00EC2FA6" w:rsidRPr="00C5492F" w:rsidRDefault="00EC2FA6" w:rsidP="00FA3561">
            <w:pPr>
              <w:pStyle w:val="NormalWeb"/>
              <w:spacing w:before="60" w:after="60"/>
              <w:jc w:val="center"/>
              <w:rPr>
                <w:rFonts w:ascii="Arial" w:hAnsi="Arial" w:cs="Arial"/>
                <w:lang w:val="es-MX"/>
              </w:rPr>
            </w:pPr>
            <w:r w:rsidRPr="00C5492F">
              <w:rPr>
                <w:rFonts w:ascii="Arial" w:hAnsi="Arial" w:cs="Arial"/>
                <w:lang w:val="es-MX"/>
              </w:rPr>
              <w:t>1.0</w:t>
            </w:r>
          </w:p>
        </w:tc>
      </w:tr>
    </w:tbl>
    <w:p w:rsidR="003F1AB3" w:rsidRDefault="003F1AB3" w:rsidP="00E81EA7">
      <w:pPr>
        <w:pStyle w:val="Textoindependiente"/>
        <w:spacing w:line="480" w:lineRule="auto"/>
        <w:rPr>
          <w:rFonts w:ascii="Arial" w:hAnsi="Arial" w:cs="Arial"/>
          <w:sz w:val="24"/>
        </w:rPr>
      </w:pPr>
    </w:p>
    <w:p w:rsidR="00474C5A" w:rsidRDefault="00474C5A" w:rsidP="00EC2FA6">
      <w:pPr>
        <w:pStyle w:val="Textoindependiente"/>
        <w:spacing w:after="360" w:line="480" w:lineRule="auto"/>
        <w:ind w:left="1776"/>
        <w:rPr>
          <w:rFonts w:ascii="Arial" w:hAnsi="Arial" w:cs="Arial"/>
          <w:sz w:val="24"/>
        </w:rPr>
      </w:pPr>
      <w:r>
        <w:rPr>
          <w:rFonts w:ascii="Arial" w:hAnsi="Arial" w:cs="Arial"/>
          <w:sz w:val="24"/>
        </w:rPr>
        <w:t xml:space="preserve">El último factor a considerar dentro del subfactor mecánico es el factor debido a las vibraciones en el caso de que se tengan bombas o cualquier otro equipo rotatorio. Este factor califica si es que al </w:t>
      </w:r>
      <w:r w:rsidR="001179BA">
        <w:rPr>
          <w:rFonts w:ascii="Arial" w:hAnsi="Arial" w:cs="Arial"/>
          <w:sz w:val="24"/>
        </w:rPr>
        <w:t xml:space="preserve">equipo se le ha realizado algún tipo de monitoreo </w:t>
      </w:r>
      <w:r>
        <w:rPr>
          <w:rFonts w:ascii="Arial" w:hAnsi="Arial" w:cs="Arial"/>
          <w:sz w:val="24"/>
        </w:rPr>
        <w:t xml:space="preserve">finalidad de detectar daños prematuros. En </w:t>
      </w:r>
      <w:r w:rsidR="00A916C1">
        <w:rPr>
          <w:rFonts w:ascii="Arial" w:hAnsi="Arial" w:cs="Arial"/>
          <w:sz w:val="24"/>
        </w:rPr>
        <w:t>la</w:t>
      </w:r>
      <w:r w:rsidR="006938D1">
        <w:rPr>
          <w:rFonts w:ascii="Arial" w:hAnsi="Arial" w:cs="Arial"/>
          <w:sz w:val="24"/>
        </w:rPr>
        <w:t xml:space="preserve"> tabla 1.10</w:t>
      </w:r>
      <w:r>
        <w:rPr>
          <w:rFonts w:ascii="Arial" w:hAnsi="Arial" w:cs="Arial"/>
          <w:sz w:val="24"/>
        </w:rPr>
        <w:t xml:space="preserve"> se indican estos valores.</w:t>
      </w:r>
    </w:p>
    <w:p w:rsidR="001179BA" w:rsidRPr="008D024E" w:rsidRDefault="00D34A82" w:rsidP="00D34A82">
      <w:pPr>
        <w:pStyle w:val="TABLA"/>
        <w:spacing w:after="120"/>
        <w:outlineLvl w:val="6"/>
      </w:pPr>
      <w:bookmarkStart w:id="64" w:name="_Toc90226485"/>
      <w:r>
        <w:t>TABLA 1.</w:t>
      </w:r>
      <w:fldSimple w:instr=" SEQ TABLA_1. \* ARABIC ">
        <w:r w:rsidR="003E4199">
          <w:rPr>
            <w:noProof/>
          </w:rPr>
          <w:t>10</w:t>
        </w:r>
        <w:bookmarkEnd w:id="64"/>
      </w:fldSimple>
    </w:p>
    <w:p w:rsidR="001179BA" w:rsidRDefault="001179BA" w:rsidP="00E7716D">
      <w:pPr>
        <w:pStyle w:val="TABLA"/>
        <w:spacing w:after="120"/>
        <w:outlineLvl w:val="6"/>
      </w:pPr>
      <w:bookmarkStart w:id="65" w:name="_Toc90226486"/>
      <w:r>
        <w:t>VALORES NUMÉRICOS PARA EL MONITOREO DE VIBRACIONES</w:t>
      </w:r>
      <w:bookmarkEnd w:id="65"/>
    </w:p>
    <w:tbl>
      <w:tblPr>
        <w:tblW w:w="0" w:type="auto"/>
        <w:jc w:val="center"/>
        <w:tblInd w:w="349" w:type="dxa"/>
        <w:tblBorders>
          <w:top w:val="single" w:sz="4" w:space="0" w:color="auto"/>
          <w:bottom w:val="single" w:sz="4" w:space="0" w:color="auto"/>
        </w:tblBorders>
        <w:tblCellMar>
          <w:left w:w="70" w:type="dxa"/>
          <w:right w:w="70" w:type="dxa"/>
        </w:tblCellMar>
        <w:tblLook w:val="0000"/>
      </w:tblPr>
      <w:tblGrid>
        <w:gridCol w:w="4800"/>
        <w:gridCol w:w="1320"/>
        <w:gridCol w:w="1688"/>
      </w:tblGrid>
      <w:tr w:rsidR="001179BA">
        <w:tblPrEx>
          <w:tblCellMar>
            <w:top w:w="0" w:type="dxa"/>
            <w:bottom w:w="0" w:type="dxa"/>
          </w:tblCellMar>
        </w:tblPrEx>
        <w:trPr>
          <w:cantSplit/>
          <w:trHeight w:val="307"/>
          <w:jc w:val="center"/>
        </w:trPr>
        <w:tc>
          <w:tcPr>
            <w:tcW w:w="4800" w:type="dxa"/>
            <w:vMerge w:val="restart"/>
            <w:tcBorders>
              <w:top w:val="single" w:sz="4" w:space="0" w:color="auto"/>
              <w:left w:val="single" w:sz="4" w:space="0" w:color="auto"/>
              <w:right w:val="single" w:sz="4" w:space="0" w:color="auto"/>
            </w:tcBorders>
            <w:vAlign w:val="center"/>
          </w:tcPr>
          <w:p w:rsidR="001179BA" w:rsidRDefault="001179BA" w:rsidP="00FA3561">
            <w:pPr>
              <w:pStyle w:val="NormalWeb"/>
              <w:spacing w:before="100" w:beforeAutospacing="1" w:after="100" w:afterAutospacing="1"/>
              <w:jc w:val="center"/>
              <w:rPr>
                <w:rFonts w:ascii="Arial" w:hAnsi="Arial" w:cs="Arial"/>
                <w:b/>
                <w:bCs/>
              </w:rPr>
            </w:pPr>
            <w:r>
              <w:rPr>
                <w:rFonts w:ascii="Arial" w:hAnsi="Arial" w:cs="Arial"/>
                <w:b/>
                <w:bCs/>
              </w:rPr>
              <w:t>Técnicas de monitoreo</w:t>
            </w:r>
          </w:p>
        </w:tc>
        <w:tc>
          <w:tcPr>
            <w:tcW w:w="2959" w:type="dxa"/>
            <w:gridSpan w:val="2"/>
            <w:tcBorders>
              <w:top w:val="single" w:sz="4" w:space="0" w:color="auto"/>
              <w:left w:val="single" w:sz="4" w:space="0" w:color="auto"/>
              <w:bottom w:val="single" w:sz="4" w:space="0" w:color="auto"/>
              <w:right w:val="single" w:sz="4" w:space="0" w:color="auto"/>
            </w:tcBorders>
            <w:vAlign w:val="center"/>
          </w:tcPr>
          <w:p w:rsidR="001179BA" w:rsidRDefault="001179BA" w:rsidP="00FA3561">
            <w:pPr>
              <w:pStyle w:val="NormalWeb"/>
              <w:spacing w:before="100" w:beforeAutospacing="1" w:after="100" w:afterAutospacing="1"/>
              <w:jc w:val="center"/>
              <w:rPr>
                <w:rFonts w:ascii="Arial" w:hAnsi="Arial" w:cs="Arial"/>
                <w:b/>
                <w:bCs/>
              </w:rPr>
            </w:pPr>
            <w:r>
              <w:rPr>
                <w:rFonts w:ascii="Arial" w:hAnsi="Arial" w:cs="Arial"/>
                <w:b/>
                <w:bCs/>
              </w:rPr>
              <w:t>Valor numérico</w:t>
            </w:r>
          </w:p>
        </w:tc>
      </w:tr>
      <w:tr w:rsidR="001179BA">
        <w:tblPrEx>
          <w:tblCellMar>
            <w:top w:w="0" w:type="dxa"/>
            <w:bottom w:w="0" w:type="dxa"/>
          </w:tblCellMar>
        </w:tblPrEx>
        <w:trPr>
          <w:cantSplit/>
          <w:trHeight w:val="159"/>
          <w:jc w:val="center"/>
        </w:trPr>
        <w:tc>
          <w:tcPr>
            <w:tcW w:w="4800" w:type="dxa"/>
            <w:vMerge/>
            <w:tcBorders>
              <w:left w:val="single" w:sz="4" w:space="0" w:color="auto"/>
              <w:bottom w:val="single" w:sz="4" w:space="0" w:color="auto"/>
              <w:right w:val="single" w:sz="4" w:space="0" w:color="auto"/>
            </w:tcBorders>
            <w:vAlign w:val="center"/>
          </w:tcPr>
          <w:p w:rsidR="001179BA" w:rsidRDefault="001179BA" w:rsidP="00FA3561">
            <w:pPr>
              <w:pStyle w:val="NormalWeb"/>
              <w:spacing w:before="100" w:beforeAutospacing="1" w:after="100" w:afterAutospacing="1"/>
              <w:jc w:val="center"/>
              <w:rPr>
                <w:rFonts w:ascii="Arial" w:hAnsi="Arial" w:cs="Arial"/>
                <w:b/>
                <w:bCs/>
              </w:rPr>
            </w:pPr>
          </w:p>
        </w:tc>
        <w:tc>
          <w:tcPr>
            <w:tcW w:w="1320" w:type="dxa"/>
            <w:tcBorders>
              <w:top w:val="single" w:sz="4" w:space="0" w:color="auto"/>
              <w:left w:val="single" w:sz="4" w:space="0" w:color="auto"/>
              <w:bottom w:val="single" w:sz="4" w:space="0" w:color="auto"/>
              <w:right w:val="single" w:sz="4" w:space="0" w:color="auto"/>
            </w:tcBorders>
            <w:vAlign w:val="center"/>
          </w:tcPr>
          <w:p w:rsidR="001179BA" w:rsidRDefault="001179BA" w:rsidP="00FA3561">
            <w:pPr>
              <w:pStyle w:val="NormalWeb"/>
              <w:spacing w:before="100" w:beforeAutospacing="1" w:after="100" w:afterAutospacing="1"/>
              <w:jc w:val="center"/>
              <w:rPr>
                <w:rFonts w:ascii="Arial" w:hAnsi="Arial" w:cs="Arial"/>
                <w:b/>
                <w:bCs/>
              </w:rPr>
            </w:pPr>
            <w:r>
              <w:rPr>
                <w:rFonts w:ascii="Arial" w:hAnsi="Arial" w:cs="Arial"/>
                <w:b/>
                <w:bCs/>
              </w:rPr>
              <w:t>Bombas</w:t>
            </w:r>
          </w:p>
        </w:tc>
        <w:tc>
          <w:tcPr>
            <w:tcW w:w="1639" w:type="dxa"/>
            <w:tcBorders>
              <w:top w:val="single" w:sz="4" w:space="0" w:color="auto"/>
              <w:left w:val="single" w:sz="4" w:space="0" w:color="auto"/>
              <w:bottom w:val="single" w:sz="4" w:space="0" w:color="auto"/>
              <w:right w:val="single" w:sz="4" w:space="0" w:color="auto"/>
            </w:tcBorders>
            <w:vAlign w:val="center"/>
          </w:tcPr>
          <w:p w:rsidR="001179BA" w:rsidRDefault="001179BA" w:rsidP="00FA3561">
            <w:pPr>
              <w:pStyle w:val="NormalWeb"/>
              <w:spacing w:before="100" w:beforeAutospacing="1" w:after="100" w:afterAutospacing="1"/>
              <w:jc w:val="center"/>
              <w:rPr>
                <w:rFonts w:ascii="Arial" w:hAnsi="Arial" w:cs="Arial"/>
                <w:b/>
                <w:bCs/>
              </w:rPr>
            </w:pPr>
            <w:r>
              <w:rPr>
                <w:rFonts w:ascii="Arial" w:hAnsi="Arial" w:cs="Arial"/>
                <w:b/>
                <w:bCs/>
              </w:rPr>
              <w:t>Compresores</w:t>
            </w:r>
          </w:p>
        </w:tc>
      </w:tr>
      <w:tr w:rsidR="001179BA">
        <w:tblPrEx>
          <w:tblCellMar>
            <w:top w:w="0" w:type="dxa"/>
            <w:bottom w:w="0" w:type="dxa"/>
          </w:tblCellMar>
        </w:tblPrEx>
        <w:trPr>
          <w:trHeight w:val="307"/>
          <w:jc w:val="center"/>
        </w:trPr>
        <w:tc>
          <w:tcPr>
            <w:tcW w:w="4800" w:type="dxa"/>
            <w:tcBorders>
              <w:top w:val="single" w:sz="4" w:space="0" w:color="auto"/>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No existe prog</w:t>
            </w:r>
            <w:r w:rsidR="007D6697" w:rsidRPr="00C5492F">
              <w:rPr>
                <w:rFonts w:ascii="Arial" w:hAnsi="Arial" w:cs="Arial"/>
                <w:lang w:val="es-MX"/>
              </w:rPr>
              <w:t>rama de monitoreo</w:t>
            </w:r>
          </w:p>
        </w:tc>
        <w:tc>
          <w:tcPr>
            <w:tcW w:w="1320" w:type="dxa"/>
            <w:tcBorders>
              <w:top w:val="single" w:sz="4" w:space="0" w:color="auto"/>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0.5</w:t>
            </w:r>
          </w:p>
        </w:tc>
        <w:tc>
          <w:tcPr>
            <w:tcW w:w="1639" w:type="dxa"/>
            <w:tcBorders>
              <w:top w:val="single" w:sz="4" w:space="0" w:color="auto"/>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1.0</w:t>
            </w:r>
          </w:p>
        </w:tc>
      </w:tr>
      <w:tr w:rsidR="001179BA">
        <w:tblPrEx>
          <w:tblCellMar>
            <w:top w:w="0" w:type="dxa"/>
            <w:bottom w:w="0" w:type="dxa"/>
          </w:tblCellMar>
        </w:tblPrEx>
        <w:trPr>
          <w:trHeight w:val="288"/>
          <w:jc w:val="center"/>
        </w:trPr>
        <w:tc>
          <w:tcPr>
            <w:tcW w:w="4800" w:type="dxa"/>
            <w:tcBorders>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Monitoreo de vibraciones periódicas</w:t>
            </w:r>
          </w:p>
        </w:tc>
        <w:tc>
          <w:tcPr>
            <w:tcW w:w="1320" w:type="dxa"/>
            <w:tcBorders>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-2.0</w:t>
            </w:r>
          </w:p>
        </w:tc>
        <w:tc>
          <w:tcPr>
            <w:tcW w:w="1639" w:type="dxa"/>
            <w:tcBorders>
              <w:left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0</w:t>
            </w:r>
          </w:p>
        </w:tc>
      </w:tr>
      <w:tr w:rsidR="001179BA">
        <w:tblPrEx>
          <w:tblCellMar>
            <w:top w:w="0" w:type="dxa"/>
            <w:bottom w:w="0" w:type="dxa"/>
          </w:tblCellMar>
        </w:tblPrEx>
        <w:trPr>
          <w:trHeight w:val="307"/>
          <w:jc w:val="center"/>
        </w:trPr>
        <w:tc>
          <w:tcPr>
            <w:tcW w:w="4800" w:type="dxa"/>
            <w:tcBorders>
              <w:left w:val="single" w:sz="4" w:space="0" w:color="auto"/>
              <w:bottom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Monitoreo de vibraciones permanentes</w:t>
            </w:r>
          </w:p>
        </w:tc>
        <w:tc>
          <w:tcPr>
            <w:tcW w:w="1320" w:type="dxa"/>
            <w:tcBorders>
              <w:left w:val="single" w:sz="4" w:space="0" w:color="auto"/>
              <w:bottom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-4.0</w:t>
            </w:r>
          </w:p>
        </w:tc>
        <w:tc>
          <w:tcPr>
            <w:tcW w:w="1639" w:type="dxa"/>
            <w:tcBorders>
              <w:left w:val="single" w:sz="4" w:space="0" w:color="auto"/>
              <w:bottom w:val="single" w:sz="4" w:space="0" w:color="auto"/>
              <w:right w:val="single" w:sz="4" w:space="0" w:color="auto"/>
            </w:tcBorders>
            <w:vAlign w:val="center"/>
          </w:tcPr>
          <w:p w:rsidR="001179BA" w:rsidRPr="00C5492F" w:rsidRDefault="001179BA" w:rsidP="00C5492F">
            <w:pPr>
              <w:pStyle w:val="NormalWeb"/>
              <w:spacing w:before="60" w:after="60"/>
              <w:jc w:val="center"/>
              <w:rPr>
                <w:rFonts w:ascii="Arial" w:hAnsi="Arial" w:cs="Arial"/>
                <w:lang w:val="es-MX"/>
              </w:rPr>
            </w:pPr>
            <w:r w:rsidRPr="00C5492F">
              <w:rPr>
                <w:rFonts w:ascii="Arial" w:hAnsi="Arial" w:cs="Arial"/>
                <w:lang w:val="es-MX"/>
              </w:rPr>
              <w:t>-2.0</w:t>
            </w:r>
          </w:p>
        </w:tc>
      </w:tr>
    </w:tbl>
    <w:p w:rsidR="00EC2FA6" w:rsidRDefault="00EC2FA6" w:rsidP="00E81EA7">
      <w:pPr>
        <w:pStyle w:val="Textoindependiente"/>
        <w:spacing w:line="480" w:lineRule="auto"/>
        <w:rPr>
          <w:rFonts w:ascii="Arial" w:hAnsi="Arial" w:cs="Arial"/>
          <w:sz w:val="24"/>
        </w:rPr>
      </w:pPr>
    </w:p>
    <w:p w:rsidR="001179BA" w:rsidRPr="00EF7B9E" w:rsidRDefault="001179BA" w:rsidP="001179BA">
      <w:pPr>
        <w:pStyle w:val="Textoindependiente"/>
        <w:spacing w:after="360" w:line="480" w:lineRule="auto"/>
        <w:ind w:left="1776"/>
        <w:rPr>
          <w:rFonts w:ascii="Arial" w:hAnsi="Arial" w:cs="Arial"/>
          <w:sz w:val="24"/>
        </w:rPr>
      </w:pPr>
      <w:r>
        <w:rPr>
          <w:rFonts w:ascii="Arial" w:hAnsi="Arial" w:cs="Arial"/>
          <w:sz w:val="24"/>
        </w:rPr>
        <w:lastRenderedPageBreak/>
        <w:t>El subfactor mecánico de un elemento, se obtiene sumando los distintos valores de todos los factores que lo integran.</w:t>
      </w:r>
    </w:p>
    <w:p w:rsidR="007C4505" w:rsidRDefault="007C4505" w:rsidP="00595F2C">
      <w:pPr>
        <w:pStyle w:val="Textoindependiente"/>
        <w:numPr>
          <w:ilvl w:val="0"/>
          <w:numId w:val="13"/>
        </w:numPr>
        <w:tabs>
          <w:tab w:val="num" w:pos="2136"/>
        </w:tabs>
        <w:spacing w:after="360" w:line="480" w:lineRule="auto"/>
        <w:rPr>
          <w:rFonts w:ascii="Arial" w:hAnsi="Arial" w:cs="Arial"/>
          <w:sz w:val="24"/>
        </w:rPr>
      </w:pPr>
      <w:r w:rsidRPr="007C4505">
        <w:rPr>
          <w:rFonts w:ascii="Arial" w:hAnsi="Arial" w:cs="Arial"/>
          <w:b/>
          <w:sz w:val="24"/>
        </w:rPr>
        <w:t xml:space="preserve">Subfactor de </w:t>
      </w:r>
      <w:r>
        <w:rPr>
          <w:rFonts w:ascii="Arial" w:hAnsi="Arial" w:cs="Arial"/>
          <w:b/>
          <w:sz w:val="24"/>
        </w:rPr>
        <w:t>proceso</w:t>
      </w:r>
      <w:r>
        <w:rPr>
          <w:rFonts w:ascii="Arial" w:hAnsi="Arial" w:cs="Arial"/>
          <w:sz w:val="24"/>
        </w:rPr>
        <w:t xml:space="preserve">.- </w:t>
      </w:r>
      <w:r w:rsidR="00E81EA7">
        <w:rPr>
          <w:rFonts w:ascii="Arial" w:hAnsi="Arial" w:cs="Arial"/>
          <w:sz w:val="24"/>
        </w:rPr>
        <w:t xml:space="preserve">Este subfactor analiza </w:t>
      </w:r>
      <w:r w:rsidR="00DA2F63">
        <w:rPr>
          <w:rFonts w:ascii="Arial" w:hAnsi="Arial" w:cs="Arial"/>
          <w:sz w:val="24"/>
        </w:rPr>
        <w:t>las condiciones del proceso  por medio del análisis de la continuidad</w:t>
      </w:r>
      <w:r w:rsidR="00EE37FE">
        <w:rPr>
          <w:rFonts w:ascii="Arial" w:hAnsi="Arial" w:cs="Arial"/>
          <w:sz w:val="24"/>
        </w:rPr>
        <w:t xml:space="preserve">, </w:t>
      </w:r>
      <w:r w:rsidR="00DA2F63">
        <w:rPr>
          <w:rFonts w:ascii="Arial" w:hAnsi="Arial" w:cs="Arial"/>
          <w:sz w:val="24"/>
        </w:rPr>
        <w:t>estabilidad y operación de las válvulas de alivio.</w:t>
      </w:r>
      <w:r w:rsidR="00595F2C">
        <w:rPr>
          <w:rFonts w:ascii="Arial" w:hAnsi="Arial" w:cs="Arial"/>
          <w:sz w:val="24"/>
        </w:rPr>
        <w:t xml:space="preserve"> </w:t>
      </w:r>
      <w:r w:rsidR="00617C55">
        <w:rPr>
          <w:rFonts w:ascii="Arial" w:hAnsi="Arial" w:cs="Arial"/>
          <w:sz w:val="24"/>
        </w:rPr>
        <w:t xml:space="preserve">En cuanto a la estabilidad, analiza las reparaciones que ha tenido el equipo. </w:t>
      </w:r>
      <w:r w:rsidR="00DA2F63">
        <w:rPr>
          <w:rFonts w:ascii="Arial" w:hAnsi="Arial" w:cs="Arial"/>
          <w:sz w:val="24"/>
        </w:rPr>
        <w:t>Estos</w:t>
      </w:r>
      <w:r w:rsidR="006938D1">
        <w:rPr>
          <w:rFonts w:ascii="Arial" w:hAnsi="Arial" w:cs="Arial"/>
          <w:sz w:val="24"/>
        </w:rPr>
        <w:t xml:space="preserve"> valores se dan en la tabla 1.11</w:t>
      </w:r>
      <w:r w:rsidR="00DA2F63">
        <w:rPr>
          <w:rFonts w:ascii="Arial" w:hAnsi="Arial" w:cs="Arial"/>
          <w:sz w:val="24"/>
        </w:rPr>
        <w:t>.</w:t>
      </w:r>
    </w:p>
    <w:p w:rsidR="00DA2F63" w:rsidRPr="008D024E" w:rsidRDefault="00D34A82" w:rsidP="00D34A82">
      <w:pPr>
        <w:pStyle w:val="TABLA"/>
        <w:spacing w:after="120"/>
        <w:outlineLvl w:val="6"/>
      </w:pPr>
      <w:bookmarkStart w:id="66" w:name="_Toc90226487"/>
      <w:r>
        <w:t xml:space="preserve">TABLA 1. </w:t>
      </w:r>
      <w:fldSimple w:instr=" SEQ TABLA_1. \* ARABIC ">
        <w:r w:rsidR="003E4199">
          <w:rPr>
            <w:noProof/>
          </w:rPr>
          <w:t>11</w:t>
        </w:r>
        <w:bookmarkEnd w:id="66"/>
      </w:fldSimple>
    </w:p>
    <w:p w:rsidR="00DA2F63" w:rsidRDefault="00DA2F63" w:rsidP="00E7716D">
      <w:pPr>
        <w:pStyle w:val="TABLA"/>
        <w:spacing w:after="120"/>
        <w:outlineLvl w:val="6"/>
      </w:pPr>
      <w:bookmarkStart w:id="67" w:name="_Toc90226488"/>
      <w:r>
        <w:t>REPARACIONES PLAN</w:t>
      </w:r>
      <w:r w:rsidR="00A52B4A">
        <w:t>IFIC</w:t>
      </w:r>
      <w:r>
        <w:t>ADAS Y NO PLAN</w:t>
      </w:r>
      <w:r w:rsidR="00A52B4A">
        <w:t>IFIC</w:t>
      </w:r>
      <w:r>
        <w:t>ADAS</w:t>
      </w:r>
      <w:bookmarkEnd w:id="67"/>
    </w:p>
    <w:tbl>
      <w:tblPr>
        <w:tblW w:w="0" w:type="auto"/>
        <w:jc w:val="center"/>
        <w:tblBorders>
          <w:top w:val="single" w:sz="4" w:space="0" w:color="auto"/>
          <w:bottom w:val="single" w:sz="4" w:space="0" w:color="auto"/>
        </w:tblBorders>
        <w:tblCellMar>
          <w:left w:w="70" w:type="dxa"/>
          <w:right w:w="70" w:type="dxa"/>
        </w:tblCellMar>
        <w:tblLook w:val="0000"/>
      </w:tblPr>
      <w:tblGrid>
        <w:gridCol w:w="1715"/>
        <w:gridCol w:w="1920"/>
        <w:gridCol w:w="2014"/>
        <w:gridCol w:w="2166"/>
      </w:tblGrid>
      <w:tr w:rsidR="00DA2F63">
        <w:tblPrEx>
          <w:tblCellMar>
            <w:top w:w="0" w:type="dxa"/>
            <w:bottom w:w="0" w:type="dxa"/>
          </w:tblCellMar>
        </w:tblPrEx>
        <w:trPr>
          <w:cantSplit/>
          <w:jc w:val="center"/>
        </w:trPr>
        <w:tc>
          <w:tcPr>
            <w:tcW w:w="1715" w:type="dxa"/>
            <w:tcBorders>
              <w:top w:val="single" w:sz="4" w:space="0" w:color="auto"/>
              <w:left w:val="single" w:sz="4" w:space="0" w:color="auto"/>
              <w:bottom w:val="single" w:sz="4" w:space="0" w:color="auto"/>
              <w:right w:val="single" w:sz="4" w:space="0" w:color="auto"/>
            </w:tcBorders>
            <w:vAlign w:val="center"/>
          </w:tcPr>
          <w:p w:rsidR="00DA2F63" w:rsidRDefault="00DA2F63" w:rsidP="00FA3561">
            <w:pPr>
              <w:pStyle w:val="NormalWeb"/>
              <w:spacing w:before="100" w:beforeAutospacing="1" w:after="100" w:afterAutospacing="1"/>
              <w:jc w:val="center"/>
              <w:rPr>
                <w:rFonts w:ascii="Arial" w:hAnsi="Arial" w:cs="Arial"/>
                <w:b/>
                <w:bCs/>
                <w:vertAlign w:val="subscript"/>
              </w:rPr>
            </w:pPr>
            <w:r>
              <w:rPr>
                <w:rFonts w:ascii="Arial" w:hAnsi="Arial" w:cs="Arial"/>
                <w:b/>
                <w:bCs/>
              </w:rPr>
              <w:t>Reparaciones planificadas</w:t>
            </w:r>
          </w:p>
        </w:tc>
        <w:tc>
          <w:tcPr>
            <w:tcW w:w="1920" w:type="dxa"/>
            <w:tcBorders>
              <w:top w:val="single" w:sz="4" w:space="0" w:color="auto"/>
              <w:left w:val="single" w:sz="4" w:space="0" w:color="auto"/>
              <w:bottom w:val="single" w:sz="4" w:space="0" w:color="auto"/>
              <w:right w:val="single" w:sz="4" w:space="0" w:color="auto"/>
            </w:tcBorders>
            <w:vAlign w:val="center"/>
          </w:tcPr>
          <w:p w:rsidR="007D6697" w:rsidRDefault="00DA2F63" w:rsidP="00FA3561">
            <w:pPr>
              <w:pStyle w:val="NormalWeb"/>
              <w:spacing w:before="100" w:beforeAutospacing="1" w:after="100" w:afterAutospacing="1"/>
              <w:jc w:val="center"/>
              <w:rPr>
                <w:rFonts w:ascii="Arial" w:hAnsi="Arial" w:cs="Arial"/>
                <w:b/>
                <w:bCs/>
              </w:rPr>
            </w:pPr>
            <w:r>
              <w:rPr>
                <w:rFonts w:ascii="Arial" w:hAnsi="Arial" w:cs="Arial"/>
                <w:b/>
                <w:bCs/>
              </w:rPr>
              <w:t xml:space="preserve">Valor </w:t>
            </w:r>
          </w:p>
          <w:p w:rsidR="00DA2F63" w:rsidRDefault="00E81EA7" w:rsidP="00FA3561">
            <w:pPr>
              <w:pStyle w:val="NormalWeb"/>
              <w:spacing w:before="100" w:beforeAutospacing="1" w:after="100" w:afterAutospacing="1"/>
              <w:jc w:val="center"/>
              <w:rPr>
                <w:rFonts w:ascii="Arial" w:hAnsi="Arial" w:cs="Arial"/>
                <w:b/>
                <w:bCs/>
              </w:rPr>
            </w:pPr>
            <w:r>
              <w:rPr>
                <w:rFonts w:ascii="Arial" w:hAnsi="Arial" w:cs="Arial"/>
                <w:b/>
                <w:bCs/>
              </w:rPr>
              <w:t>N</w:t>
            </w:r>
            <w:r w:rsidR="00DA2F63">
              <w:rPr>
                <w:rFonts w:ascii="Arial" w:hAnsi="Arial" w:cs="Arial"/>
                <w:b/>
                <w:bCs/>
              </w:rPr>
              <w:t>umérico</w:t>
            </w:r>
          </w:p>
        </w:tc>
        <w:tc>
          <w:tcPr>
            <w:tcW w:w="2014" w:type="dxa"/>
            <w:tcBorders>
              <w:top w:val="single" w:sz="4" w:space="0" w:color="auto"/>
              <w:left w:val="single" w:sz="4" w:space="0" w:color="auto"/>
              <w:bottom w:val="single" w:sz="4" w:space="0" w:color="auto"/>
              <w:right w:val="single" w:sz="4" w:space="0" w:color="auto"/>
            </w:tcBorders>
            <w:vAlign w:val="center"/>
          </w:tcPr>
          <w:p w:rsidR="00DA2F63" w:rsidRDefault="00DA2F63" w:rsidP="00FA3561">
            <w:pPr>
              <w:pStyle w:val="NormalWeb"/>
              <w:spacing w:before="100" w:beforeAutospacing="1" w:after="100" w:afterAutospacing="1"/>
              <w:jc w:val="center"/>
              <w:rPr>
                <w:rFonts w:ascii="Arial" w:hAnsi="Arial" w:cs="Arial"/>
                <w:b/>
                <w:bCs/>
              </w:rPr>
            </w:pPr>
            <w:r>
              <w:rPr>
                <w:rFonts w:ascii="Arial" w:hAnsi="Arial" w:cs="Arial"/>
                <w:b/>
                <w:bCs/>
              </w:rPr>
              <w:t>Reparaciones  no planificadas</w:t>
            </w:r>
          </w:p>
        </w:tc>
        <w:tc>
          <w:tcPr>
            <w:tcW w:w="2166" w:type="dxa"/>
            <w:tcBorders>
              <w:top w:val="single" w:sz="4" w:space="0" w:color="auto"/>
              <w:left w:val="single" w:sz="4" w:space="0" w:color="auto"/>
              <w:bottom w:val="single" w:sz="4" w:space="0" w:color="auto"/>
              <w:right w:val="single" w:sz="4" w:space="0" w:color="auto"/>
            </w:tcBorders>
            <w:vAlign w:val="center"/>
          </w:tcPr>
          <w:p w:rsidR="007D6697" w:rsidRDefault="00DA2F63" w:rsidP="00FA3561">
            <w:pPr>
              <w:pStyle w:val="NormalWeb"/>
              <w:spacing w:before="100" w:beforeAutospacing="1" w:after="100" w:afterAutospacing="1"/>
              <w:jc w:val="center"/>
              <w:rPr>
                <w:rFonts w:ascii="Arial" w:hAnsi="Arial" w:cs="Arial"/>
                <w:b/>
                <w:bCs/>
              </w:rPr>
            </w:pPr>
            <w:r>
              <w:rPr>
                <w:rFonts w:ascii="Arial" w:hAnsi="Arial" w:cs="Arial"/>
                <w:b/>
                <w:bCs/>
              </w:rPr>
              <w:t xml:space="preserve">Valor </w:t>
            </w:r>
          </w:p>
          <w:p w:rsidR="00DA2F63" w:rsidRDefault="00DA2F63" w:rsidP="00FA3561">
            <w:pPr>
              <w:pStyle w:val="NormalWeb"/>
              <w:spacing w:before="100" w:beforeAutospacing="1" w:after="100" w:afterAutospacing="1"/>
              <w:jc w:val="center"/>
              <w:rPr>
                <w:rFonts w:ascii="Arial" w:hAnsi="Arial" w:cs="Arial"/>
                <w:b/>
                <w:bCs/>
              </w:rPr>
            </w:pPr>
            <w:r>
              <w:rPr>
                <w:rFonts w:ascii="Arial" w:hAnsi="Arial" w:cs="Arial"/>
                <w:b/>
                <w:bCs/>
              </w:rPr>
              <w:t>numérico</w:t>
            </w:r>
          </w:p>
        </w:tc>
      </w:tr>
      <w:tr w:rsidR="00DA2F63">
        <w:tblPrEx>
          <w:tblCellMar>
            <w:top w:w="0" w:type="dxa"/>
            <w:bottom w:w="0" w:type="dxa"/>
          </w:tblCellMar>
        </w:tblPrEx>
        <w:trPr>
          <w:cantSplit/>
          <w:jc w:val="center"/>
        </w:trPr>
        <w:tc>
          <w:tcPr>
            <w:tcW w:w="1715" w:type="dxa"/>
            <w:tcBorders>
              <w:top w:val="single" w:sz="4" w:space="0" w:color="auto"/>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0 a"/>
              </w:smartTagPr>
              <w:r w:rsidRPr="00C5492F">
                <w:rPr>
                  <w:rFonts w:ascii="Arial" w:hAnsi="Arial" w:cs="Arial"/>
                  <w:lang w:val="es-MX"/>
                </w:rPr>
                <w:t>0 A</w:t>
              </w:r>
            </w:smartTag>
            <w:r w:rsidRPr="00C5492F">
              <w:rPr>
                <w:rFonts w:ascii="Arial" w:hAnsi="Arial" w:cs="Arial"/>
                <w:lang w:val="es-MX"/>
              </w:rPr>
              <w:t xml:space="preserve"> 1 /año</w:t>
            </w:r>
          </w:p>
        </w:tc>
        <w:tc>
          <w:tcPr>
            <w:tcW w:w="1920" w:type="dxa"/>
            <w:tcBorders>
              <w:top w:val="single" w:sz="4" w:space="0" w:color="auto"/>
              <w:left w:val="single" w:sz="4" w:space="0" w:color="auto"/>
              <w:right w:val="single" w:sz="4" w:space="0" w:color="auto"/>
            </w:tcBorders>
            <w:vAlign w:val="center"/>
          </w:tcPr>
          <w:p w:rsidR="00DA2F63" w:rsidRPr="00C5492F" w:rsidRDefault="00C5492F" w:rsidP="00C5492F">
            <w:pPr>
              <w:pStyle w:val="NormalWeb"/>
              <w:spacing w:before="60" w:after="60"/>
              <w:jc w:val="center"/>
              <w:rPr>
                <w:rFonts w:ascii="Arial" w:hAnsi="Arial" w:cs="Arial"/>
                <w:lang w:val="es-MX"/>
              </w:rPr>
            </w:pPr>
            <w:r>
              <w:rPr>
                <w:rFonts w:ascii="Arial" w:hAnsi="Arial" w:cs="Arial"/>
                <w:lang w:val="es-MX"/>
              </w:rPr>
              <w:t>-</w:t>
            </w:r>
            <w:r w:rsidR="00DA2F63" w:rsidRPr="00C5492F">
              <w:rPr>
                <w:rFonts w:ascii="Arial" w:hAnsi="Arial" w:cs="Arial"/>
                <w:lang w:val="es-MX"/>
              </w:rPr>
              <w:t>1.0</w:t>
            </w:r>
          </w:p>
        </w:tc>
        <w:tc>
          <w:tcPr>
            <w:tcW w:w="2014" w:type="dxa"/>
            <w:tcBorders>
              <w:top w:val="single" w:sz="4" w:space="0" w:color="auto"/>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0 a"/>
              </w:smartTagPr>
              <w:r w:rsidRPr="00C5492F">
                <w:rPr>
                  <w:rFonts w:ascii="Arial" w:hAnsi="Arial" w:cs="Arial"/>
                  <w:lang w:val="es-MX"/>
                </w:rPr>
                <w:t>0 A</w:t>
              </w:r>
            </w:smartTag>
            <w:r w:rsidRPr="00C5492F">
              <w:rPr>
                <w:rFonts w:ascii="Arial" w:hAnsi="Arial" w:cs="Arial"/>
                <w:lang w:val="es-MX"/>
              </w:rPr>
              <w:t xml:space="preserve"> 1 /año</w:t>
            </w:r>
          </w:p>
        </w:tc>
        <w:tc>
          <w:tcPr>
            <w:tcW w:w="2166" w:type="dxa"/>
            <w:tcBorders>
              <w:top w:val="single" w:sz="4" w:space="0" w:color="auto"/>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-1.5</w:t>
            </w:r>
          </w:p>
        </w:tc>
      </w:tr>
      <w:tr w:rsidR="00DA2F63">
        <w:tblPrEx>
          <w:tblCellMar>
            <w:top w:w="0" w:type="dxa"/>
            <w:bottom w:w="0" w:type="dxa"/>
          </w:tblCellMar>
        </w:tblPrEx>
        <w:trPr>
          <w:cantSplit/>
          <w:jc w:val="center"/>
        </w:trPr>
        <w:tc>
          <w:tcPr>
            <w:tcW w:w="1715"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1.1 a"/>
              </w:smartTagPr>
              <w:r w:rsidRPr="00C5492F">
                <w:rPr>
                  <w:rFonts w:ascii="Arial" w:hAnsi="Arial" w:cs="Arial"/>
                  <w:lang w:val="es-MX"/>
                </w:rPr>
                <w:t>1.1 a</w:t>
              </w:r>
            </w:smartTag>
            <w:r w:rsidRPr="00C5492F">
              <w:rPr>
                <w:rFonts w:ascii="Arial" w:hAnsi="Arial" w:cs="Arial"/>
                <w:lang w:val="es-MX"/>
              </w:rPr>
              <w:t xml:space="preserve"> 3 /año</w:t>
            </w:r>
          </w:p>
        </w:tc>
        <w:tc>
          <w:tcPr>
            <w:tcW w:w="1920"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0</w:t>
            </w:r>
          </w:p>
        </w:tc>
        <w:tc>
          <w:tcPr>
            <w:tcW w:w="2014"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1.1 a"/>
              </w:smartTagPr>
              <w:r w:rsidRPr="00C5492F">
                <w:rPr>
                  <w:rFonts w:ascii="Arial" w:hAnsi="Arial" w:cs="Arial"/>
                  <w:lang w:val="es-MX"/>
                </w:rPr>
                <w:t>1.1 a</w:t>
              </w:r>
            </w:smartTag>
            <w:r w:rsidRPr="00C5492F">
              <w:rPr>
                <w:rFonts w:ascii="Arial" w:hAnsi="Arial" w:cs="Arial"/>
                <w:lang w:val="es-MX"/>
              </w:rPr>
              <w:t xml:space="preserve"> 3 /año</w:t>
            </w:r>
          </w:p>
        </w:tc>
        <w:tc>
          <w:tcPr>
            <w:tcW w:w="2166"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0</w:t>
            </w:r>
          </w:p>
        </w:tc>
      </w:tr>
      <w:tr w:rsidR="00DA2F63">
        <w:tblPrEx>
          <w:tblCellMar>
            <w:top w:w="0" w:type="dxa"/>
            <w:bottom w:w="0" w:type="dxa"/>
          </w:tblCellMar>
        </w:tblPrEx>
        <w:trPr>
          <w:cantSplit/>
          <w:jc w:val="center"/>
        </w:trPr>
        <w:tc>
          <w:tcPr>
            <w:tcW w:w="1715"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3.1 a"/>
              </w:smartTagPr>
              <w:r w:rsidRPr="00C5492F">
                <w:rPr>
                  <w:rFonts w:ascii="Arial" w:hAnsi="Arial" w:cs="Arial"/>
                  <w:lang w:val="es-MX"/>
                </w:rPr>
                <w:t>3.1 a</w:t>
              </w:r>
            </w:smartTag>
            <w:r w:rsidRPr="00C5492F">
              <w:rPr>
                <w:rFonts w:ascii="Arial" w:hAnsi="Arial" w:cs="Arial"/>
                <w:lang w:val="es-MX"/>
              </w:rPr>
              <w:t xml:space="preserve"> 6 /año</w:t>
            </w:r>
          </w:p>
        </w:tc>
        <w:tc>
          <w:tcPr>
            <w:tcW w:w="1920"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1.0</w:t>
            </w:r>
          </w:p>
        </w:tc>
        <w:tc>
          <w:tcPr>
            <w:tcW w:w="2014"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smartTag w:uri="urn:schemas-microsoft-com:office:smarttags" w:element="metricconverter">
              <w:smartTagPr>
                <w:attr w:name="ProductID" w:val="3.1 a"/>
              </w:smartTagPr>
              <w:r w:rsidRPr="00C5492F">
                <w:rPr>
                  <w:rFonts w:ascii="Arial" w:hAnsi="Arial" w:cs="Arial"/>
                  <w:lang w:val="es-MX"/>
                </w:rPr>
                <w:t>3.1 a</w:t>
              </w:r>
            </w:smartTag>
            <w:r w:rsidRPr="00C5492F">
              <w:rPr>
                <w:rFonts w:ascii="Arial" w:hAnsi="Arial" w:cs="Arial"/>
                <w:lang w:val="es-MX"/>
              </w:rPr>
              <w:t xml:space="preserve"> 6 /año</w:t>
            </w:r>
          </w:p>
        </w:tc>
        <w:tc>
          <w:tcPr>
            <w:tcW w:w="2166"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2.0</w:t>
            </w:r>
          </w:p>
        </w:tc>
      </w:tr>
      <w:tr w:rsidR="00DA2F63">
        <w:tblPrEx>
          <w:tblCellMar>
            <w:top w:w="0" w:type="dxa"/>
            <w:bottom w:w="0" w:type="dxa"/>
          </w:tblCellMar>
        </w:tblPrEx>
        <w:trPr>
          <w:cantSplit/>
          <w:jc w:val="center"/>
        </w:trPr>
        <w:tc>
          <w:tcPr>
            <w:tcW w:w="1715"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&gt; 6 /año</w:t>
            </w:r>
          </w:p>
        </w:tc>
        <w:tc>
          <w:tcPr>
            <w:tcW w:w="1920"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1.5</w:t>
            </w:r>
          </w:p>
        </w:tc>
        <w:tc>
          <w:tcPr>
            <w:tcW w:w="2014"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&gt; 6 /año</w:t>
            </w:r>
          </w:p>
        </w:tc>
        <w:tc>
          <w:tcPr>
            <w:tcW w:w="2166"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3.0</w:t>
            </w:r>
          </w:p>
        </w:tc>
      </w:tr>
    </w:tbl>
    <w:p w:rsidR="00DA2F63" w:rsidRDefault="00DA2F63" w:rsidP="00E81EA7">
      <w:pPr>
        <w:pStyle w:val="Textoindependiente"/>
        <w:spacing w:line="480" w:lineRule="auto"/>
        <w:rPr>
          <w:rFonts w:ascii="Arial" w:hAnsi="Arial" w:cs="Arial"/>
          <w:sz w:val="24"/>
        </w:rPr>
      </w:pPr>
    </w:p>
    <w:p w:rsidR="00BF1CE9" w:rsidRDefault="00EE37FE" w:rsidP="00574E54">
      <w:pPr>
        <w:pStyle w:val="Textoindependiente"/>
        <w:spacing w:after="360" w:line="480" w:lineRule="auto"/>
        <w:ind w:left="1776"/>
        <w:rPr>
          <w:rFonts w:ascii="Arial" w:hAnsi="Arial" w:cs="Arial"/>
          <w:sz w:val="24"/>
        </w:rPr>
      </w:pPr>
      <w:r>
        <w:rPr>
          <w:rFonts w:ascii="Arial" w:hAnsi="Arial" w:cs="Arial"/>
          <w:sz w:val="24"/>
        </w:rPr>
        <w:t>El factor de estabilidad</w:t>
      </w:r>
      <w:r w:rsidR="00DA2F63">
        <w:rPr>
          <w:rFonts w:ascii="Arial" w:hAnsi="Arial" w:cs="Arial"/>
          <w:sz w:val="24"/>
        </w:rPr>
        <w:t xml:space="preserve"> pretende cuantificar que tan </w:t>
      </w:r>
      <w:r>
        <w:rPr>
          <w:rFonts w:ascii="Arial" w:hAnsi="Arial" w:cs="Arial"/>
          <w:sz w:val="24"/>
        </w:rPr>
        <w:t>constante</w:t>
      </w:r>
      <w:r w:rsidR="00DA2F63">
        <w:rPr>
          <w:rFonts w:ascii="Arial" w:hAnsi="Arial" w:cs="Arial"/>
          <w:sz w:val="24"/>
        </w:rPr>
        <w:t xml:space="preserve"> es el proceso, es decir con que frecuencia el mismo se desvía de las condiciones normales de operación y requiere la intervención del personal de la planta. </w:t>
      </w:r>
    </w:p>
    <w:p w:rsidR="00DA2F63" w:rsidRDefault="00DA2F63" w:rsidP="00574E54">
      <w:pPr>
        <w:pStyle w:val="Textoindependiente"/>
        <w:spacing w:after="360" w:line="480" w:lineRule="auto"/>
        <w:ind w:left="1776"/>
        <w:rPr>
          <w:rFonts w:ascii="Arial" w:hAnsi="Arial" w:cs="Arial"/>
          <w:sz w:val="24"/>
        </w:rPr>
      </w:pPr>
      <w:r>
        <w:rPr>
          <w:rFonts w:ascii="Arial" w:hAnsi="Arial" w:cs="Arial"/>
          <w:sz w:val="24"/>
        </w:rPr>
        <w:t>Los valores</w:t>
      </w:r>
      <w:r w:rsidR="00BF1CE9">
        <w:rPr>
          <w:rFonts w:ascii="Arial" w:hAnsi="Arial" w:cs="Arial"/>
          <w:sz w:val="24"/>
        </w:rPr>
        <w:t xml:space="preserve"> para cuantificar el rango de estabilidad </w:t>
      </w:r>
      <w:r>
        <w:rPr>
          <w:rFonts w:ascii="Arial" w:hAnsi="Arial" w:cs="Arial"/>
          <w:sz w:val="24"/>
        </w:rPr>
        <w:t xml:space="preserve">se </w:t>
      </w:r>
      <w:r w:rsidR="00EE37FE">
        <w:rPr>
          <w:rFonts w:ascii="Arial" w:hAnsi="Arial" w:cs="Arial"/>
          <w:sz w:val="24"/>
        </w:rPr>
        <w:t>dan</w:t>
      </w:r>
      <w:r w:rsidR="006938D1">
        <w:rPr>
          <w:rFonts w:ascii="Arial" w:hAnsi="Arial" w:cs="Arial"/>
          <w:sz w:val="24"/>
        </w:rPr>
        <w:t xml:space="preserve"> en la tabla 1.12</w:t>
      </w:r>
      <w:r w:rsidR="00BF1CE9">
        <w:rPr>
          <w:rFonts w:ascii="Arial" w:hAnsi="Arial" w:cs="Arial"/>
          <w:sz w:val="24"/>
        </w:rPr>
        <w:t>.</w:t>
      </w:r>
    </w:p>
    <w:p w:rsidR="00DA2F63" w:rsidRPr="008D024E" w:rsidRDefault="00D34A82" w:rsidP="00D34A82">
      <w:pPr>
        <w:pStyle w:val="TABLA"/>
        <w:spacing w:after="120"/>
        <w:outlineLvl w:val="6"/>
      </w:pPr>
      <w:bookmarkStart w:id="68" w:name="_Toc90226489"/>
      <w:r>
        <w:lastRenderedPageBreak/>
        <w:t xml:space="preserve">TABLA 1. </w:t>
      </w:r>
      <w:fldSimple w:instr=" SEQ TABLA_1. \* ARABIC ">
        <w:r w:rsidR="003E4199">
          <w:rPr>
            <w:noProof/>
          </w:rPr>
          <w:t>12</w:t>
        </w:r>
        <w:bookmarkEnd w:id="68"/>
      </w:fldSimple>
    </w:p>
    <w:p w:rsidR="00DA2F63" w:rsidRDefault="00A52B4A" w:rsidP="00E7716D">
      <w:pPr>
        <w:pStyle w:val="TABLA"/>
        <w:spacing w:after="120"/>
        <w:outlineLvl w:val="6"/>
      </w:pPr>
      <w:bookmarkStart w:id="69" w:name="_Toc90226490"/>
      <w:r>
        <w:t>VALORES NUMERICOS PARA EL RANGO DE ESTABILIDAD</w:t>
      </w:r>
      <w:bookmarkEnd w:id="69"/>
    </w:p>
    <w:tbl>
      <w:tblPr>
        <w:tblW w:w="0" w:type="auto"/>
        <w:jc w:val="center"/>
        <w:tblBorders>
          <w:top w:val="single" w:sz="4" w:space="0" w:color="auto"/>
          <w:bottom w:val="single" w:sz="4" w:space="0" w:color="auto"/>
        </w:tblBorders>
        <w:tblCellMar>
          <w:left w:w="70" w:type="dxa"/>
          <w:right w:w="70" w:type="dxa"/>
        </w:tblCellMar>
        <w:tblLook w:val="0000"/>
      </w:tblPr>
      <w:tblGrid>
        <w:gridCol w:w="5570"/>
        <w:gridCol w:w="2021"/>
      </w:tblGrid>
      <w:tr w:rsidR="00DA2F63">
        <w:tblPrEx>
          <w:tblCellMar>
            <w:top w:w="0" w:type="dxa"/>
            <w:bottom w:w="0" w:type="dxa"/>
          </w:tblCellMar>
        </w:tblPrEx>
        <w:trPr>
          <w:cantSplit/>
          <w:jc w:val="center"/>
        </w:trPr>
        <w:tc>
          <w:tcPr>
            <w:tcW w:w="5570" w:type="dxa"/>
            <w:tcBorders>
              <w:top w:val="single" w:sz="4" w:space="0" w:color="auto"/>
              <w:left w:val="single" w:sz="4" w:space="0" w:color="auto"/>
              <w:bottom w:val="single" w:sz="4" w:space="0" w:color="auto"/>
              <w:right w:val="single" w:sz="4" w:space="0" w:color="auto"/>
            </w:tcBorders>
            <w:vAlign w:val="center"/>
          </w:tcPr>
          <w:p w:rsidR="00DA2F63" w:rsidRDefault="00DA2F63" w:rsidP="00FA3561">
            <w:pPr>
              <w:pStyle w:val="NormalWeb"/>
              <w:spacing w:before="100" w:beforeAutospacing="1" w:after="100" w:afterAutospacing="1"/>
              <w:jc w:val="center"/>
              <w:rPr>
                <w:rFonts w:ascii="Arial" w:hAnsi="Arial" w:cs="Arial"/>
                <w:b/>
                <w:bCs/>
              </w:rPr>
            </w:pPr>
            <w:r>
              <w:rPr>
                <w:rFonts w:ascii="Arial" w:hAnsi="Arial" w:cs="Arial"/>
                <w:b/>
                <w:bCs/>
              </w:rPr>
              <w:t>Rango de estabilidad</w:t>
            </w:r>
          </w:p>
        </w:tc>
        <w:tc>
          <w:tcPr>
            <w:tcW w:w="2021" w:type="dxa"/>
            <w:tcBorders>
              <w:top w:val="single" w:sz="4" w:space="0" w:color="auto"/>
              <w:left w:val="single" w:sz="4" w:space="0" w:color="auto"/>
              <w:bottom w:val="single" w:sz="4" w:space="0" w:color="auto"/>
              <w:right w:val="single" w:sz="4" w:space="0" w:color="auto"/>
            </w:tcBorders>
            <w:vAlign w:val="center"/>
          </w:tcPr>
          <w:p w:rsidR="00DA2F63" w:rsidRDefault="00DA2F63" w:rsidP="00FA3561">
            <w:pPr>
              <w:pStyle w:val="NormalWeb"/>
              <w:spacing w:before="100" w:beforeAutospacing="1" w:after="100" w:afterAutospacing="1"/>
              <w:jc w:val="center"/>
              <w:rPr>
                <w:rFonts w:ascii="Arial" w:hAnsi="Arial" w:cs="Arial"/>
                <w:b/>
                <w:bCs/>
              </w:rPr>
            </w:pPr>
            <w:r>
              <w:rPr>
                <w:rFonts w:ascii="Arial" w:hAnsi="Arial" w:cs="Arial"/>
                <w:b/>
                <w:bCs/>
              </w:rPr>
              <w:t>Valor numérico</w:t>
            </w:r>
          </w:p>
        </w:tc>
      </w:tr>
      <w:tr w:rsidR="00DA2F63">
        <w:tblPrEx>
          <w:tblCellMar>
            <w:top w:w="0" w:type="dxa"/>
            <w:bottom w:w="0" w:type="dxa"/>
          </w:tblCellMar>
        </w:tblPrEx>
        <w:trPr>
          <w:cantSplit/>
          <w:jc w:val="center"/>
        </w:trPr>
        <w:tc>
          <w:tcPr>
            <w:tcW w:w="5570" w:type="dxa"/>
            <w:tcBorders>
              <w:top w:val="single" w:sz="4" w:space="0" w:color="auto"/>
              <w:left w:val="single" w:sz="4" w:space="0" w:color="auto"/>
              <w:right w:val="single" w:sz="4" w:space="0" w:color="auto"/>
            </w:tcBorders>
            <w:vAlign w:val="center"/>
          </w:tcPr>
          <w:p w:rsidR="00DA2F63" w:rsidRPr="00C5492F" w:rsidRDefault="00DA2F63" w:rsidP="00FA3561">
            <w:pPr>
              <w:pStyle w:val="NormalWeb"/>
              <w:spacing w:before="60" w:after="60"/>
              <w:jc w:val="both"/>
              <w:rPr>
                <w:rFonts w:ascii="Arial" w:hAnsi="Arial" w:cs="Arial"/>
                <w:lang w:val="es-MX"/>
              </w:rPr>
            </w:pPr>
            <w:r w:rsidRPr="00C5492F">
              <w:rPr>
                <w:rFonts w:ascii="Arial" w:hAnsi="Arial" w:cs="Arial"/>
                <w:lang w:val="es-MX"/>
              </w:rPr>
              <w:t>Más estable que los procesos promedio</w:t>
            </w:r>
          </w:p>
        </w:tc>
        <w:tc>
          <w:tcPr>
            <w:tcW w:w="2021" w:type="dxa"/>
            <w:tcBorders>
              <w:top w:val="single" w:sz="4" w:space="0" w:color="auto"/>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-1.0</w:t>
            </w:r>
          </w:p>
        </w:tc>
      </w:tr>
      <w:tr w:rsidR="00DA2F63">
        <w:tblPrEx>
          <w:tblCellMar>
            <w:top w:w="0" w:type="dxa"/>
            <w:bottom w:w="0" w:type="dxa"/>
          </w:tblCellMar>
        </w:tblPrEx>
        <w:trPr>
          <w:cantSplit/>
          <w:jc w:val="center"/>
        </w:trPr>
        <w:tc>
          <w:tcPr>
            <w:tcW w:w="5570" w:type="dxa"/>
            <w:tcBorders>
              <w:left w:val="single" w:sz="4" w:space="0" w:color="auto"/>
              <w:right w:val="single" w:sz="4" w:space="0" w:color="auto"/>
            </w:tcBorders>
            <w:vAlign w:val="center"/>
          </w:tcPr>
          <w:p w:rsidR="00DA2F63" w:rsidRPr="00C5492F" w:rsidRDefault="00DA2F63" w:rsidP="00FA3561">
            <w:pPr>
              <w:pStyle w:val="NormalWeb"/>
              <w:spacing w:before="60" w:after="60"/>
              <w:jc w:val="both"/>
              <w:rPr>
                <w:rFonts w:ascii="Arial" w:hAnsi="Arial" w:cs="Arial"/>
                <w:lang w:val="es-MX"/>
              </w:rPr>
            </w:pPr>
            <w:r w:rsidRPr="00C5492F">
              <w:rPr>
                <w:rFonts w:ascii="Arial" w:hAnsi="Arial" w:cs="Arial"/>
                <w:lang w:val="es-MX"/>
              </w:rPr>
              <w:t>Más estable que los procesos promedio</w:t>
            </w:r>
          </w:p>
        </w:tc>
        <w:tc>
          <w:tcPr>
            <w:tcW w:w="2021"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0</w:t>
            </w:r>
          </w:p>
        </w:tc>
      </w:tr>
      <w:tr w:rsidR="00DA2F63">
        <w:tblPrEx>
          <w:tblCellMar>
            <w:top w:w="0" w:type="dxa"/>
            <w:bottom w:w="0" w:type="dxa"/>
          </w:tblCellMar>
        </w:tblPrEx>
        <w:trPr>
          <w:cantSplit/>
          <w:jc w:val="center"/>
        </w:trPr>
        <w:tc>
          <w:tcPr>
            <w:tcW w:w="5570" w:type="dxa"/>
            <w:tcBorders>
              <w:left w:val="single" w:sz="4" w:space="0" w:color="auto"/>
              <w:right w:val="single" w:sz="4" w:space="0" w:color="auto"/>
            </w:tcBorders>
            <w:vAlign w:val="center"/>
          </w:tcPr>
          <w:p w:rsidR="00DA2F63" w:rsidRPr="00C5492F" w:rsidRDefault="00DA2F63" w:rsidP="00FA3561">
            <w:pPr>
              <w:pStyle w:val="NormalWeb"/>
              <w:spacing w:before="60" w:after="60"/>
              <w:jc w:val="both"/>
              <w:rPr>
                <w:rFonts w:ascii="Arial" w:hAnsi="Arial" w:cs="Arial"/>
                <w:lang w:val="es-MX"/>
              </w:rPr>
            </w:pPr>
            <w:r w:rsidRPr="00C5492F">
              <w:rPr>
                <w:rFonts w:ascii="Arial" w:hAnsi="Arial" w:cs="Arial"/>
                <w:lang w:val="es-MX"/>
              </w:rPr>
              <w:t>Menos estable que los procesos promedio</w:t>
            </w:r>
          </w:p>
        </w:tc>
        <w:tc>
          <w:tcPr>
            <w:tcW w:w="2021" w:type="dxa"/>
            <w:tcBorders>
              <w:left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1.0</w:t>
            </w:r>
          </w:p>
        </w:tc>
      </w:tr>
      <w:tr w:rsidR="00DA2F63">
        <w:tblPrEx>
          <w:tblCellMar>
            <w:top w:w="0" w:type="dxa"/>
            <w:bottom w:w="0" w:type="dxa"/>
          </w:tblCellMar>
        </w:tblPrEx>
        <w:trPr>
          <w:cantSplit/>
          <w:jc w:val="center"/>
        </w:trPr>
        <w:tc>
          <w:tcPr>
            <w:tcW w:w="5570"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both"/>
              <w:rPr>
                <w:rFonts w:ascii="Arial" w:hAnsi="Arial" w:cs="Arial"/>
                <w:lang w:val="es-MX"/>
              </w:rPr>
            </w:pPr>
            <w:r w:rsidRPr="00C5492F">
              <w:rPr>
                <w:rFonts w:ascii="Arial" w:hAnsi="Arial" w:cs="Arial"/>
                <w:lang w:val="es-MX"/>
              </w:rPr>
              <w:t>Mucho menos estable que los procesos promedio</w:t>
            </w:r>
          </w:p>
        </w:tc>
        <w:tc>
          <w:tcPr>
            <w:tcW w:w="2021" w:type="dxa"/>
            <w:tcBorders>
              <w:left w:val="single" w:sz="4" w:space="0" w:color="auto"/>
              <w:bottom w:val="single" w:sz="4" w:space="0" w:color="auto"/>
              <w:right w:val="single" w:sz="4" w:space="0" w:color="auto"/>
            </w:tcBorders>
            <w:vAlign w:val="center"/>
          </w:tcPr>
          <w:p w:rsidR="00DA2F63" w:rsidRPr="00C5492F" w:rsidRDefault="00DA2F63" w:rsidP="00FA3561">
            <w:pPr>
              <w:pStyle w:val="NormalWeb"/>
              <w:spacing w:before="60" w:after="60"/>
              <w:jc w:val="center"/>
              <w:rPr>
                <w:rFonts w:ascii="Arial" w:hAnsi="Arial" w:cs="Arial"/>
                <w:lang w:val="es-MX"/>
              </w:rPr>
            </w:pPr>
            <w:r w:rsidRPr="00C5492F">
              <w:rPr>
                <w:rFonts w:ascii="Arial" w:hAnsi="Arial" w:cs="Arial"/>
                <w:lang w:val="es-MX"/>
              </w:rPr>
              <w:t>2.0</w:t>
            </w:r>
          </w:p>
        </w:tc>
      </w:tr>
    </w:tbl>
    <w:p w:rsidR="00DA2F63" w:rsidRDefault="00DA2F63" w:rsidP="00E81EA7">
      <w:pPr>
        <w:pStyle w:val="Textoindependiente"/>
        <w:spacing w:line="480" w:lineRule="auto"/>
        <w:rPr>
          <w:rFonts w:ascii="Arial" w:hAnsi="Arial" w:cs="Arial"/>
          <w:sz w:val="24"/>
        </w:rPr>
      </w:pPr>
    </w:p>
    <w:p w:rsidR="00DA2F63" w:rsidRDefault="00986CA3" w:rsidP="008D024E">
      <w:pPr>
        <w:pStyle w:val="Textoindependiente"/>
        <w:spacing w:after="360" w:line="480" w:lineRule="auto"/>
        <w:ind w:left="1416"/>
        <w:rPr>
          <w:rFonts w:ascii="Arial" w:hAnsi="Arial" w:cs="Arial"/>
          <w:sz w:val="24"/>
        </w:rPr>
      </w:pPr>
      <w:r>
        <w:rPr>
          <w:rFonts w:ascii="Arial" w:hAnsi="Arial" w:cs="Arial"/>
          <w:sz w:val="24"/>
        </w:rPr>
        <w:t xml:space="preserve">Se considera también </w:t>
      </w:r>
      <w:r w:rsidR="00EE37FE">
        <w:rPr>
          <w:rFonts w:ascii="Arial" w:hAnsi="Arial" w:cs="Arial"/>
          <w:sz w:val="24"/>
        </w:rPr>
        <w:t xml:space="preserve">calificar el estado de </w:t>
      </w:r>
      <w:r>
        <w:rPr>
          <w:rFonts w:ascii="Arial" w:hAnsi="Arial" w:cs="Arial"/>
          <w:sz w:val="24"/>
        </w:rPr>
        <w:t xml:space="preserve">las válvulas de alivio, ya que su inadecuado funcionamiento aumenta la probabilidad de falla. Los valores </w:t>
      </w:r>
      <w:r w:rsidR="006938D1">
        <w:rPr>
          <w:rFonts w:ascii="Arial" w:hAnsi="Arial" w:cs="Arial"/>
          <w:sz w:val="24"/>
        </w:rPr>
        <w:t>se dan en la tabla 1.13</w:t>
      </w:r>
    </w:p>
    <w:p w:rsidR="00986CA3" w:rsidRPr="00D34A82" w:rsidRDefault="00D34A82" w:rsidP="00D34A82">
      <w:pPr>
        <w:pStyle w:val="TABLA"/>
        <w:spacing w:after="120"/>
        <w:outlineLvl w:val="6"/>
        <w:rPr>
          <w:sz w:val="18"/>
        </w:rPr>
      </w:pPr>
      <w:bookmarkStart w:id="70" w:name="_Toc90226491"/>
      <w:r>
        <w:t xml:space="preserve">TABLA 1. </w:t>
      </w:r>
      <w:fldSimple w:instr=" SEQ TABLA_1. \* ARABIC ">
        <w:r w:rsidR="003E4199">
          <w:rPr>
            <w:noProof/>
          </w:rPr>
          <w:t>13</w:t>
        </w:r>
        <w:bookmarkEnd w:id="70"/>
      </w:fldSimple>
    </w:p>
    <w:p w:rsidR="00986CA3" w:rsidRDefault="00A52B4A" w:rsidP="00E7716D">
      <w:pPr>
        <w:pStyle w:val="TABLA"/>
        <w:spacing w:after="120"/>
        <w:outlineLvl w:val="6"/>
      </w:pPr>
      <w:bookmarkStart w:id="71" w:name="_Toc90226492"/>
      <w:r>
        <w:t>VALORES NUMERICOS PARA LAS VALVULAS DE ALIVIO</w:t>
      </w:r>
      <w:bookmarkEnd w:id="71"/>
    </w:p>
    <w:tbl>
      <w:tblPr>
        <w:tblW w:w="0" w:type="auto"/>
        <w:jc w:val="center"/>
        <w:tblCellMar>
          <w:left w:w="70" w:type="dxa"/>
          <w:right w:w="70" w:type="dxa"/>
        </w:tblCellMar>
        <w:tblLook w:val="0000"/>
      </w:tblPr>
      <w:tblGrid>
        <w:gridCol w:w="2159"/>
        <w:gridCol w:w="1920"/>
        <w:gridCol w:w="2280"/>
        <w:gridCol w:w="1917"/>
      </w:tblGrid>
      <w:tr w:rsidR="00A52B4A">
        <w:tblPrEx>
          <w:tblCellMar>
            <w:top w:w="0" w:type="dxa"/>
            <w:bottom w:w="0" w:type="dxa"/>
          </w:tblCellMar>
        </w:tblPrEx>
        <w:trPr>
          <w:cantSplit/>
          <w:jc w:val="center"/>
        </w:trPr>
        <w:tc>
          <w:tcPr>
            <w:tcW w:w="4079" w:type="dxa"/>
            <w:gridSpan w:val="2"/>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rPr>
            </w:pPr>
            <w:r w:rsidRPr="00EE37FE">
              <w:rPr>
                <w:rFonts w:ascii="Arial" w:hAnsi="Arial" w:cs="Arial"/>
                <w:b/>
                <w:bCs/>
              </w:rPr>
              <w:t>Estado del mantenimiento</w:t>
            </w:r>
          </w:p>
        </w:tc>
        <w:tc>
          <w:tcPr>
            <w:tcW w:w="2280"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rPr>
            </w:pPr>
            <w:r w:rsidRPr="00EE37FE">
              <w:rPr>
                <w:rFonts w:ascii="Arial" w:hAnsi="Arial" w:cs="Arial"/>
                <w:b/>
                <w:bCs/>
              </w:rPr>
              <w:t>Categoría</w:t>
            </w:r>
          </w:p>
        </w:tc>
        <w:tc>
          <w:tcPr>
            <w:tcW w:w="1917"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rPr>
            </w:pPr>
            <w:r w:rsidRPr="00EE37FE">
              <w:rPr>
                <w:rFonts w:ascii="Arial" w:hAnsi="Arial" w:cs="Arial"/>
                <w:b/>
                <w:bCs/>
              </w:rPr>
              <w:t>Valor numérico</w:t>
            </w:r>
          </w:p>
        </w:tc>
      </w:tr>
      <w:tr w:rsidR="00A52B4A">
        <w:tblPrEx>
          <w:tblCellMar>
            <w:top w:w="0" w:type="dxa"/>
            <w:bottom w:w="0" w:type="dxa"/>
          </w:tblCellMar>
        </w:tblPrEx>
        <w:trPr>
          <w:jc w:val="center"/>
        </w:trPr>
        <w:tc>
          <w:tcPr>
            <w:tcW w:w="4079" w:type="dxa"/>
            <w:gridSpan w:val="2"/>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Menos del 5% no se ha cumplido</w:t>
            </w:r>
          </w:p>
        </w:tc>
        <w:tc>
          <w:tcPr>
            <w:tcW w:w="2280"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A</w:t>
            </w:r>
          </w:p>
        </w:tc>
        <w:tc>
          <w:tcPr>
            <w:tcW w:w="1917"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-1.0</w:t>
            </w:r>
          </w:p>
        </w:tc>
      </w:tr>
      <w:tr w:rsidR="00A52B4A">
        <w:tblPrEx>
          <w:tblCellMar>
            <w:top w:w="0" w:type="dxa"/>
            <w:bottom w:w="0" w:type="dxa"/>
          </w:tblCellMar>
        </w:tblPrEx>
        <w:trPr>
          <w:jc w:val="center"/>
        </w:trPr>
        <w:tc>
          <w:tcPr>
            <w:tcW w:w="4079" w:type="dxa"/>
            <w:gridSpan w:val="2"/>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5% al 15% no se ha cumplido</w:t>
            </w:r>
          </w:p>
        </w:tc>
        <w:tc>
          <w:tcPr>
            <w:tcW w:w="2280"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B</w:t>
            </w:r>
          </w:p>
        </w:tc>
        <w:tc>
          <w:tcPr>
            <w:tcW w:w="1917"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0</w:t>
            </w:r>
          </w:p>
        </w:tc>
      </w:tr>
      <w:tr w:rsidR="00A52B4A">
        <w:tblPrEx>
          <w:tblCellMar>
            <w:top w:w="0" w:type="dxa"/>
            <w:bottom w:w="0" w:type="dxa"/>
          </w:tblCellMar>
        </w:tblPrEx>
        <w:trPr>
          <w:jc w:val="center"/>
        </w:trPr>
        <w:tc>
          <w:tcPr>
            <w:tcW w:w="4079" w:type="dxa"/>
            <w:gridSpan w:val="2"/>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15% al 25% no se ha cumplido</w:t>
            </w:r>
          </w:p>
        </w:tc>
        <w:tc>
          <w:tcPr>
            <w:tcW w:w="2280"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C</w:t>
            </w:r>
          </w:p>
        </w:tc>
        <w:tc>
          <w:tcPr>
            <w:tcW w:w="1917"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1.0</w:t>
            </w:r>
          </w:p>
        </w:tc>
      </w:tr>
      <w:tr w:rsidR="00A52B4A">
        <w:tblPrEx>
          <w:tblCellMar>
            <w:top w:w="0" w:type="dxa"/>
            <w:bottom w:w="0" w:type="dxa"/>
          </w:tblCellMar>
        </w:tblPrEx>
        <w:trPr>
          <w:jc w:val="center"/>
        </w:trPr>
        <w:tc>
          <w:tcPr>
            <w:tcW w:w="4079" w:type="dxa"/>
            <w:gridSpan w:val="2"/>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Más del 25% no se ha cumplido</w:t>
            </w:r>
          </w:p>
        </w:tc>
        <w:tc>
          <w:tcPr>
            <w:tcW w:w="2280"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D</w:t>
            </w:r>
          </w:p>
        </w:tc>
        <w:tc>
          <w:tcPr>
            <w:tcW w:w="1917"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2.0</w:t>
            </w:r>
          </w:p>
        </w:tc>
      </w:tr>
      <w:tr w:rsidR="00A52B4A">
        <w:tblPrEx>
          <w:tblCellMar>
            <w:top w:w="0" w:type="dxa"/>
            <w:bottom w:w="0" w:type="dxa"/>
          </w:tblCellMar>
        </w:tblPrEx>
        <w:trPr>
          <w:jc w:val="center"/>
        </w:trPr>
        <w:tc>
          <w:tcPr>
            <w:tcW w:w="4079" w:type="dxa"/>
            <w:gridSpan w:val="2"/>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lang w:val="es-MX"/>
              </w:rPr>
            </w:pPr>
            <w:r w:rsidRPr="00EE37FE">
              <w:rPr>
                <w:rFonts w:ascii="Arial" w:hAnsi="Arial" w:cs="Arial"/>
                <w:b/>
                <w:bCs/>
                <w:lang w:val="es-MX"/>
              </w:rPr>
              <w:t>Cantidad de suciedad</w:t>
            </w:r>
          </w:p>
        </w:tc>
        <w:tc>
          <w:tcPr>
            <w:tcW w:w="2280"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lang w:val="es-MX"/>
              </w:rPr>
            </w:pPr>
            <w:r w:rsidRPr="00EE37FE">
              <w:rPr>
                <w:rFonts w:ascii="Arial" w:hAnsi="Arial" w:cs="Arial"/>
                <w:b/>
                <w:bCs/>
              </w:rPr>
              <w:t>Categoría</w:t>
            </w:r>
          </w:p>
        </w:tc>
        <w:tc>
          <w:tcPr>
            <w:tcW w:w="1917"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lang w:val="es-MX"/>
              </w:rPr>
            </w:pPr>
            <w:r w:rsidRPr="00EE37FE">
              <w:rPr>
                <w:rFonts w:ascii="Arial" w:hAnsi="Arial" w:cs="Arial"/>
                <w:b/>
                <w:bCs/>
              </w:rPr>
              <w:t>Valor numérico</w:t>
            </w:r>
          </w:p>
        </w:tc>
      </w:tr>
      <w:tr w:rsidR="00A52B4A">
        <w:tblPrEx>
          <w:tblCellMar>
            <w:top w:w="0" w:type="dxa"/>
            <w:bottom w:w="0" w:type="dxa"/>
          </w:tblCellMar>
        </w:tblPrEx>
        <w:trPr>
          <w:jc w:val="center"/>
        </w:trPr>
        <w:tc>
          <w:tcPr>
            <w:tcW w:w="4079" w:type="dxa"/>
            <w:gridSpan w:val="2"/>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No significativa</w:t>
            </w:r>
          </w:p>
        </w:tc>
        <w:tc>
          <w:tcPr>
            <w:tcW w:w="2280"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A</w:t>
            </w:r>
          </w:p>
        </w:tc>
        <w:tc>
          <w:tcPr>
            <w:tcW w:w="1917"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0</w:t>
            </w:r>
          </w:p>
        </w:tc>
      </w:tr>
      <w:tr w:rsidR="00A52B4A">
        <w:tblPrEx>
          <w:tblCellMar>
            <w:top w:w="0" w:type="dxa"/>
            <w:bottom w:w="0" w:type="dxa"/>
          </w:tblCellMar>
        </w:tblPrEx>
        <w:trPr>
          <w:jc w:val="center"/>
        </w:trPr>
        <w:tc>
          <w:tcPr>
            <w:tcW w:w="4079" w:type="dxa"/>
            <w:gridSpan w:val="2"/>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Algún polímero u otro material</w:t>
            </w:r>
          </w:p>
        </w:tc>
        <w:tc>
          <w:tcPr>
            <w:tcW w:w="2280"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B</w:t>
            </w:r>
          </w:p>
        </w:tc>
        <w:tc>
          <w:tcPr>
            <w:tcW w:w="1917" w:type="dxa"/>
            <w:tcBorders>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2.0</w:t>
            </w:r>
          </w:p>
        </w:tc>
      </w:tr>
      <w:tr w:rsidR="00A52B4A">
        <w:tblPrEx>
          <w:tblCellMar>
            <w:top w:w="0" w:type="dxa"/>
            <w:bottom w:w="0" w:type="dxa"/>
          </w:tblCellMar>
        </w:tblPrEx>
        <w:trPr>
          <w:jc w:val="center"/>
        </w:trPr>
        <w:tc>
          <w:tcPr>
            <w:tcW w:w="4079" w:type="dxa"/>
            <w:gridSpan w:val="2"/>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Gran cantidad de depósitos</w:t>
            </w:r>
          </w:p>
        </w:tc>
        <w:tc>
          <w:tcPr>
            <w:tcW w:w="2280"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C</w:t>
            </w:r>
          </w:p>
        </w:tc>
        <w:tc>
          <w:tcPr>
            <w:tcW w:w="1917"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4.0</w:t>
            </w:r>
          </w:p>
        </w:tc>
      </w:tr>
      <w:tr w:rsidR="00A52B4A">
        <w:tblPrEx>
          <w:tblCellMar>
            <w:top w:w="0" w:type="dxa"/>
            <w:bottom w:w="0" w:type="dxa"/>
          </w:tblCellMar>
        </w:tblPrEx>
        <w:trPr>
          <w:cantSplit/>
          <w:jc w:val="center"/>
        </w:trPr>
        <w:tc>
          <w:tcPr>
            <w:tcW w:w="2159"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lang w:val="es-MX"/>
              </w:rPr>
            </w:pPr>
            <w:r w:rsidRPr="00EE37FE">
              <w:rPr>
                <w:rFonts w:ascii="Arial" w:hAnsi="Arial" w:cs="Arial"/>
                <w:b/>
                <w:bCs/>
                <w:lang w:val="es-MX"/>
              </w:rPr>
              <w:t>Sustancia corrosiva</w:t>
            </w:r>
          </w:p>
        </w:tc>
        <w:tc>
          <w:tcPr>
            <w:tcW w:w="1920"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lang w:val="es-MX"/>
              </w:rPr>
            </w:pPr>
            <w:r w:rsidRPr="00EE37FE">
              <w:rPr>
                <w:rFonts w:ascii="Arial" w:hAnsi="Arial" w:cs="Arial"/>
                <w:b/>
                <w:bCs/>
              </w:rPr>
              <w:t>Valor numérico</w:t>
            </w:r>
          </w:p>
        </w:tc>
        <w:tc>
          <w:tcPr>
            <w:tcW w:w="2280"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b/>
                <w:bCs/>
                <w:lang w:val="es-MX"/>
              </w:rPr>
            </w:pPr>
            <w:r w:rsidRPr="00EE37FE">
              <w:rPr>
                <w:rFonts w:ascii="Arial" w:hAnsi="Arial" w:cs="Arial"/>
                <w:b/>
                <w:bCs/>
                <w:lang w:val="es-MX"/>
              </w:rPr>
              <w:t>Servicio muy limpio</w:t>
            </w:r>
          </w:p>
        </w:tc>
        <w:tc>
          <w:tcPr>
            <w:tcW w:w="1917" w:type="dxa"/>
            <w:tcBorders>
              <w:top w:val="single" w:sz="4" w:space="0" w:color="auto"/>
              <w:left w:val="single" w:sz="4" w:space="0" w:color="auto"/>
              <w:bottom w:val="single" w:sz="4" w:space="0" w:color="auto"/>
              <w:right w:val="single" w:sz="4" w:space="0" w:color="auto"/>
            </w:tcBorders>
            <w:vAlign w:val="center"/>
          </w:tcPr>
          <w:p w:rsidR="00A52B4A" w:rsidRPr="00EE37FE" w:rsidRDefault="00A52B4A" w:rsidP="00FA3561">
            <w:pPr>
              <w:pStyle w:val="NormalWeb"/>
              <w:spacing w:before="100" w:beforeAutospacing="1" w:after="100" w:afterAutospacing="1"/>
              <w:jc w:val="center"/>
              <w:rPr>
                <w:rFonts w:ascii="Arial" w:hAnsi="Arial" w:cs="Arial"/>
                <w:lang w:val="es-MX"/>
              </w:rPr>
            </w:pPr>
            <w:r w:rsidRPr="00EE37FE">
              <w:rPr>
                <w:rFonts w:ascii="Arial" w:hAnsi="Arial" w:cs="Arial"/>
                <w:b/>
                <w:bCs/>
              </w:rPr>
              <w:t>Valor numérico</w:t>
            </w:r>
          </w:p>
        </w:tc>
      </w:tr>
      <w:tr w:rsidR="00A52B4A">
        <w:tblPrEx>
          <w:tblCellMar>
            <w:top w:w="0" w:type="dxa"/>
            <w:bottom w:w="0" w:type="dxa"/>
          </w:tblCellMar>
        </w:tblPrEx>
        <w:trPr>
          <w:cantSplit/>
          <w:jc w:val="center"/>
        </w:trPr>
        <w:tc>
          <w:tcPr>
            <w:tcW w:w="2159"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Si</w:t>
            </w:r>
          </w:p>
        </w:tc>
        <w:tc>
          <w:tcPr>
            <w:tcW w:w="1920"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3.0</w:t>
            </w:r>
          </w:p>
        </w:tc>
        <w:tc>
          <w:tcPr>
            <w:tcW w:w="2280"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Si</w:t>
            </w:r>
          </w:p>
        </w:tc>
        <w:tc>
          <w:tcPr>
            <w:tcW w:w="1917" w:type="dxa"/>
            <w:tcBorders>
              <w:top w:val="single" w:sz="4" w:space="0" w:color="auto"/>
              <w:left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-1.0</w:t>
            </w:r>
          </w:p>
        </w:tc>
      </w:tr>
      <w:tr w:rsidR="00A52B4A">
        <w:tblPrEx>
          <w:tblCellMar>
            <w:top w:w="0" w:type="dxa"/>
            <w:bottom w:w="0" w:type="dxa"/>
          </w:tblCellMar>
        </w:tblPrEx>
        <w:trPr>
          <w:cantSplit/>
          <w:jc w:val="center"/>
        </w:trPr>
        <w:tc>
          <w:tcPr>
            <w:tcW w:w="2159"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No</w:t>
            </w:r>
          </w:p>
        </w:tc>
        <w:tc>
          <w:tcPr>
            <w:tcW w:w="1920"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0.0</w:t>
            </w:r>
          </w:p>
        </w:tc>
        <w:tc>
          <w:tcPr>
            <w:tcW w:w="2280"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No</w:t>
            </w:r>
          </w:p>
        </w:tc>
        <w:tc>
          <w:tcPr>
            <w:tcW w:w="1917" w:type="dxa"/>
            <w:tcBorders>
              <w:left w:val="single" w:sz="4" w:space="0" w:color="auto"/>
              <w:bottom w:val="single" w:sz="4" w:space="0" w:color="auto"/>
              <w:right w:val="single" w:sz="4" w:space="0" w:color="auto"/>
            </w:tcBorders>
            <w:vAlign w:val="center"/>
          </w:tcPr>
          <w:p w:rsidR="00A52B4A" w:rsidRPr="00EE37FE" w:rsidRDefault="00A52B4A" w:rsidP="00FA3561">
            <w:pPr>
              <w:pStyle w:val="NormalWeb"/>
              <w:spacing w:before="60" w:after="60"/>
              <w:jc w:val="center"/>
              <w:rPr>
                <w:rFonts w:ascii="Arial" w:hAnsi="Arial" w:cs="Arial"/>
                <w:lang w:val="es-MX"/>
              </w:rPr>
            </w:pPr>
            <w:r w:rsidRPr="00EE37FE">
              <w:rPr>
                <w:rFonts w:ascii="Arial" w:hAnsi="Arial" w:cs="Arial"/>
                <w:lang w:val="es-MX"/>
              </w:rPr>
              <w:t>0</w:t>
            </w:r>
          </w:p>
        </w:tc>
      </w:tr>
    </w:tbl>
    <w:p w:rsidR="008D024E" w:rsidRDefault="008D024E" w:rsidP="008D024E">
      <w:pPr>
        <w:pStyle w:val="Textoindependiente"/>
        <w:spacing w:after="360" w:line="480" w:lineRule="auto"/>
        <w:ind w:left="1416"/>
        <w:rPr>
          <w:rFonts w:ascii="Arial" w:hAnsi="Arial" w:cs="Arial"/>
          <w:sz w:val="24"/>
        </w:rPr>
      </w:pPr>
      <w:r>
        <w:rPr>
          <w:rFonts w:ascii="Arial" w:hAnsi="Arial" w:cs="Arial"/>
          <w:sz w:val="24"/>
        </w:rPr>
        <w:lastRenderedPageBreak/>
        <w:t xml:space="preserve">El </w:t>
      </w:r>
      <w:r w:rsidR="007C4505">
        <w:rPr>
          <w:rFonts w:ascii="Arial" w:hAnsi="Arial" w:cs="Arial"/>
          <w:sz w:val="24"/>
        </w:rPr>
        <w:t>último</w:t>
      </w:r>
      <w:r>
        <w:rPr>
          <w:rFonts w:ascii="Arial" w:hAnsi="Arial" w:cs="Arial"/>
          <w:sz w:val="24"/>
        </w:rPr>
        <w:t xml:space="preserve"> factor</w:t>
      </w:r>
      <w:r w:rsidR="007C4505">
        <w:rPr>
          <w:rFonts w:ascii="Arial" w:hAnsi="Arial" w:cs="Arial"/>
          <w:sz w:val="24"/>
        </w:rPr>
        <w:t xml:space="preserve"> utilizado para ajustar el valor de la probabilidad de falla genérica es </w:t>
      </w:r>
      <w:r>
        <w:rPr>
          <w:rFonts w:ascii="Arial" w:hAnsi="Arial" w:cs="Arial"/>
          <w:sz w:val="24"/>
        </w:rPr>
        <w:t xml:space="preserve">el </w:t>
      </w:r>
      <w:r w:rsidR="00650710" w:rsidRPr="008D024E">
        <w:rPr>
          <w:rFonts w:ascii="Arial" w:hAnsi="Arial" w:cs="Arial"/>
          <w:sz w:val="24"/>
        </w:rPr>
        <w:t>factor de sistema de administración de la compañía F</w:t>
      </w:r>
      <w:r w:rsidR="00650710" w:rsidRPr="008D024E">
        <w:rPr>
          <w:rFonts w:ascii="Arial" w:hAnsi="Arial" w:cs="Arial"/>
          <w:sz w:val="24"/>
          <w:vertAlign w:val="subscript"/>
        </w:rPr>
        <w:t>M</w:t>
      </w:r>
      <w:r w:rsidR="00650710">
        <w:rPr>
          <w:rFonts w:ascii="Arial" w:hAnsi="Arial" w:cs="Arial"/>
          <w:sz w:val="24"/>
        </w:rPr>
        <w:t xml:space="preserve">, el mismo que modifica a la frecuencia genérica de </w:t>
      </w:r>
      <w:r w:rsidR="00650710" w:rsidRPr="00650710">
        <w:rPr>
          <w:rFonts w:ascii="Arial" w:hAnsi="Arial" w:cs="Arial"/>
          <w:sz w:val="24"/>
        </w:rPr>
        <w:t xml:space="preserve">falla y </w:t>
      </w:r>
      <w:r w:rsidR="0091632C">
        <w:rPr>
          <w:rFonts w:ascii="Arial" w:hAnsi="Arial" w:cs="Arial"/>
          <w:sz w:val="24"/>
        </w:rPr>
        <w:t>es cuantificado por medio de 102</w:t>
      </w:r>
      <w:r w:rsidR="00650710" w:rsidRPr="00650710">
        <w:rPr>
          <w:rFonts w:ascii="Arial" w:hAnsi="Arial" w:cs="Arial"/>
          <w:sz w:val="24"/>
        </w:rPr>
        <w:t xml:space="preserve"> preguntas que se </w:t>
      </w:r>
      <w:r w:rsidR="00382149">
        <w:rPr>
          <w:rFonts w:ascii="Arial" w:hAnsi="Arial" w:cs="Arial"/>
          <w:sz w:val="24"/>
        </w:rPr>
        <w:t xml:space="preserve">encuentran en el apéndice de la norma API 581 y se </w:t>
      </w:r>
      <w:r w:rsidR="00650710" w:rsidRPr="00650710">
        <w:rPr>
          <w:rFonts w:ascii="Arial" w:hAnsi="Arial" w:cs="Arial"/>
          <w:sz w:val="24"/>
        </w:rPr>
        <w:t xml:space="preserve">detallan </w:t>
      </w:r>
      <w:r w:rsidR="00416CCB">
        <w:rPr>
          <w:rFonts w:ascii="Arial" w:hAnsi="Arial" w:cs="Arial"/>
          <w:sz w:val="24"/>
        </w:rPr>
        <w:t>en (</w:t>
      </w:r>
      <w:r w:rsidR="00991F8B">
        <w:rPr>
          <w:rFonts w:ascii="Arial" w:hAnsi="Arial" w:cs="Arial"/>
          <w:sz w:val="24"/>
        </w:rPr>
        <w:t>9</w:t>
      </w:r>
      <w:r w:rsidR="00D66AD3">
        <w:rPr>
          <w:rFonts w:ascii="Arial" w:hAnsi="Arial" w:cs="Arial"/>
          <w:sz w:val="24"/>
        </w:rPr>
        <w:t>)</w:t>
      </w:r>
      <w:r w:rsidR="00650710">
        <w:rPr>
          <w:rFonts w:ascii="Arial" w:hAnsi="Arial" w:cs="Arial"/>
          <w:sz w:val="24"/>
        </w:rPr>
        <w:t>.</w:t>
      </w:r>
      <w:r w:rsidR="00AF29C0">
        <w:rPr>
          <w:rFonts w:ascii="Arial" w:hAnsi="Arial" w:cs="Arial"/>
          <w:sz w:val="24"/>
        </w:rPr>
        <w:t xml:space="preserve"> El porcentaje del puntaje obtenido en relación al total es utilizado en la figura 1.</w:t>
      </w:r>
      <w:r w:rsidR="00635F93">
        <w:rPr>
          <w:rFonts w:ascii="Arial" w:hAnsi="Arial" w:cs="Arial"/>
          <w:sz w:val="24"/>
        </w:rPr>
        <w:t xml:space="preserve">11 </w:t>
      </w:r>
      <w:r w:rsidR="00AF29C0">
        <w:rPr>
          <w:rFonts w:ascii="Arial" w:hAnsi="Arial" w:cs="Arial"/>
          <w:sz w:val="24"/>
        </w:rPr>
        <w:t>para obtener el factor.</w:t>
      </w:r>
    </w:p>
    <w:p w:rsidR="00581915" w:rsidRDefault="003D21BE" w:rsidP="00581915">
      <w:pPr>
        <w:pStyle w:val="Textoindependiente"/>
      </w:pPr>
      <w:bookmarkStart w:id="72" w:name="_Toc90226155"/>
      <w:r>
        <w:rPr>
          <w:noProof/>
          <w:lang w:val="es-ES"/>
        </w:rPr>
        <w:drawing>
          <wp:inline distT="0" distB="0" distL="0" distR="0">
            <wp:extent cx="5436235" cy="3997960"/>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F29C0" w:rsidRPr="008D024E" w:rsidRDefault="003132D3" w:rsidP="00581915">
      <w:pPr>
        <w:pStyle w:val="ILUSTRACION"/>
      </w:pPr>
      <w:bookmarkStart w:id="73" w:name="_Toc90226407"/>
      <w:r>
        <w:t>FIGURA 1</w:t>
      </w:r>
      <w:r w:rsidR="00DB3AC9">
        <w:t>.</w:t>
      </w:r>
      <w:fldSimple w:instr=" SEQ FIGURA_1- \* ARABIC ">
        <w:r w:rsidR="003E4199">
          <w:rPr>
            <w:noProof/>
          </w:rPr>
          <w:t>11</w:t>
        </w:r>
      </w:fldSimple>
      <w:r w:rsidR="00AF29C0" w:rsidRPr="008D024E">
        <w:t>.</w:t>
      </w:r>
      <w:r w:rsidR="00AF29C0">
        <w:t xml:space="preserve"> GRAFICO </w:t>
      </w:r>
      <w:r w:rsidR="00AF29C0" w:rsidRPr="003132D3">
        <w:rPr>
          <w:rFonts w:cs="Arial"/>
        </w:rPr>
        <w:t>PARA</w:t>
      </w:r>
      <w:r w:rsidR="00AF29C0">
        <w:t xml:space="preserve"> </w:t>
      </w:r>
      <w:r w:rsidR="00AF29C0" w:rsidRPr="00AF29C0">
        <w:rPr>
          <w:rFonts w:cs="Arial"/>
        </w:rPr>
        <w:t>OBTENER</w:t>
      </w:r>
      <w:r w:rsidR="00AF29C0">
        <w:t xml:space="preserve"> EL FACTOR DE EVALUACIÓN DEL SISTEMA DE ADMINISTRACION </w:t>
      </w:r>
      <w:r w:rsidR="00AF29C0" w:rsidRPr="008D024E">
        <w:t>(FUENTE:</w:t>
      </w:r>
      <w:r w:rsidR="00AF29C0">
        <w:t xml:space="preserve"> API RP 581</w:t>
      </w:r>
      <w:r w:rsidR="00AF29C0" w:rsidRPr="008D024E">
        <w:t>)</w:t>
      </w:r>
      <w:bookmarkEnd w:id="72"/>
      <w:bookmarkEnd w:id="73"/>
    </w:p>
    <w:p w:rsidR="00485988" w:rsidRPr="00650710" w:rsidRDefault="00825414" w:rsidP="00485988">
      <w:pPr>
        <w:pStyle w:val="SUBTITULO2"/>
        <w:numPr>
          <w:ilvl w:val="2"/>
          <w:numId w:val="1"/>
        </w:numPr>
        <w:outlineLvl w:val="3"/>
        <w:rPr>
          <w:rFonts w:cs="Arial"/>
        </w:rPr>
      </w:pPr>
      <w:bookmarkStart w:id="74" w:name="_Toc90226357"/>
      <w:r w:rsidRPr="00650710">
        <w:rPr>
          <w:rFonts w:cs="Arial"/>
        </w:rPr>
        <w:lastRenderedPageBreak/>
        <w:t xml:space="preserve">Consecuencia </w:t>
      </w:r>
      <w:r w:rsidR="000F572F" w:rsidRPr="00650710">
        <w:rPr>
          <w:rFonts w:cs="Arial"/>
        </w:rPr>
        <w:t xml:space="preserve">de </w:t>
      </w:r>
      <w:r w:rsidR="000F572F" w:rsidRPr="001F6548">
        <w:rPr>
          <w:rFonts w:cs="Arial"/>
        </w:rPr>
        <w:t>falla</w:t>
      </w:r>
      <w:r w:rsidR="000F572F" w:rsidRPr="00650710">
        <w:rPr>
          <w:rFonts w:cs="Arial"/>
        </w:rPr>
        <w:t>.</w:t>
      </w:r>
      <w:bookmarkEnd w:id="74"/>
    </w:p>
    <w:p w:rsidR="00930062" w:rsidRPr="008D024E" w:rsidRDefault="00930062" w:rsidP="00930062">
      <w:pPr>
        <w:pStyle w:val="Textoindependiente"/>
        <w:spacing w:after="360" w:line="480" w:lineRule="auto"/>
        <w:ind w:left="1416"/>
        <w:rPr>
          <w:rFonts w:ascii="Arial" w:hAnsi="Arial" w:cs="Arial"/>
          <w:sz w:val="24"/>
        </w:rPr>
      </w:pPr>
      <w:r w:rsidRPr="00650710">
        <w:rPr>
          <w:rFonts w:ascii="Arial" w:hAnsi="Arial" w:cs="Arial"/>
          <w:sz w:val="24"/>
        </w:rPr>
        <w:t>Para determinar las consecuencias, se deben tomar en cuenta otros factores tales como las propiedades físicas, condiciones tóxicas o inflamables, duración y acciones de mitigación</w:t>
      </w:r>
      <w:r w:rsidRPr="008D024E">
        <w:rPr>
          <w:rFonts w:ascii="Arial" w:hAnsi="Arial" w:cs="Arial"/>
          <w:sz w:val="24"/>
        </w:rPr>
        <w:t>. Adicionalmente se involucran efectos que pueden afectar al personal o equipos anexos al elemento de estudio.</w:t>
      </w:r>
    </w:p>
    <w:p w:rsidR="005A375B" w:rsidRDefault="005A375B" w:rsidP="005A375B">
      <w:pPr>
        <w:pStyle w:val="Textoindependiente"/>
        <w:spacing w:after="360" w:line="480" w:lineRule="auto"/>
        <w:ind w:left="1416"/>
        <w:rPr>
          <w:rFonts w:ascii="Arial" w:hAnsi="Arial" w:cs="Arial"/>
          <w:sz w:val="24"/>
        </w:rPr>
      </w:pPr>
      <w:r>
        <w:rPr>
          <w:rFonts w:ascii="Arial" w:hAnsi="Arial" w:cs="Arial"/>
          <w:sz w:val="24"/>
        </w:rPr>
        <w:t>Al igual que en el cálculo de la probabilidad, en el estudio de la consecuencia existen dos tipos de análisis el análisis cualitativo y el análisis cuantitativo. Para el análisis cualitativo</w:t>
      </w:r>
      <w:r w:rsidRPr="005A375B">
        <w:rPr>
          <w:rFonts w:ascii="Arial" w:hAnsi="Arial" w:cs="Arial"/>
          <w:sz w:val="24"/>
        </w:rPr>
        <w:t xml:space="preserve">, </w:t>
      </w:r>
      <w:r>
        <w:rPr>
          <w:rFonts w:ascii="Arial" w:hAnsi="Arial" w:cs="Arial"/>
          <w:sz w:val="24"/>
        </w:rPr>
        <w:t>se obtienen diferentes categorías de consecuencias, las mismas que son valoradas con la letra “A” (nivel alto) hasta la letra “E” (nivel bajo). Estos valores son obtenidos tomando en cuenta diferentes factores del proceso en donde se analiza inflamabilidad, reactividad y toxicidad del fluido de trabajo.</w:t>
      </w:r>
    </w:p>
    <w:p w:rsidR="00687ACC" w:rsidRDefault="00687ACC" w:rsidP="005A375B">
      <w:pPr>
        <w:pStyle w:val="Textoindependiente"/>
        <w:spacing w:after="360" w:line="480" w:lineRule="auto"/>
        <w:ind w:left="1416"/>
        <w:rPr>
          <w:rFonts w:ascii="Arial" w:hAnsi="Arial" w:cs="Arial"/>
          <w:sz w:val="24"/>
        </w:rPr>
      </w:pPr>
      <w:r>
        <w:rPr>
          <w:rFonts w:ascii="Arial" w:hAnsi="Arial" w:cs="Arial"/>
          <w:sz w:val="24"/>
        </w:rPr>
        <w:t xml:space="preserve">Similarmente, </w:t>
      </w:r>
      <w:smartTag w:uri="urn:schemas-microsoft-com:office:smarttags" w:element="PersonName">
        <w:smartTagPr>
          <w:attr w:name="ProductID" w:val="la ASME"/>
        </w:smartTagPr>
        <w:r w:rsidR="00A67E77">
          <w:rPr>
            <w:rFonts w:ascii="Arial" w:hAnsi="Arial" w:cs="Arial"/>
            <w:sz w:val="24"/>
          </w:rPr>
          <w:t>la</w:t>
        </w:r>
        <w:r>
          <w:rPr>
            <w:rFonts w:ascii="Arial" w:hAnsi="Arial" w:cs="Arial"/>
            <w:sz w:val="24"/>
          </w:rPr>
          <w:t xml:space="preserve"> ASME</w:t>
        </w:r>
      </w:smartTag>
      <w:r>
        <w:rPr>
          <w:rFonts w:ascii="Arial" w:hAnsi="Arial" w:cs="Arial"/>
          <w:sz w:val="24"/>
        </w:rPr>
        <w:t xml:space="preserve"> proporciona los criterios que se dan en la tabla 1.14 para determinar las categorías de consecuencias:</w:t>
      </w:r>
    </w:p>
    <w:p w:rsidR="00D968E5" w:rsidRDefault="00D968E5" w:rsidP="005A375B">
      <w:pPr>
        <w:pStyle w:val="Textoindependiente"/>
        <w:spacing w:after="360" w:line="480" w:lineRule="auto"/>
        <w:ind w:left="1416"/>
        <w:rPr>
          <w:rFonts w:ascii="Arial" w:hAnsi="Arial" w:cs="Arial"/>
          <w:sz w:val="24"/>
        </w:rPr>
      </w:pPr>
    </w:p>
    <w:p w:rsidR="00D968E5" w:rsidRDefault="00D968E5" w:rsidP="005A375B">
      <w:pPr>
        <w:pStyle w:val="Textoindependiente"/>
        <w:spacing w:after="360" w:line="480" w:lineRule="auto"/>
        <w:ind w:left="1416"/>
        <w:rPr>
          <w:rFonts w:ascii="Arial" w:hAnsi="Arial" w:cs="Arial"/>
          <w:sz w:val="24"/>
        </w:rPr>
      </w:pPr>
    </w:p>
    <w:p w:rsidR="00D968E5" w:rsidRDefault="00D968E5" w:rsidP="005A375B">
      <w:pPr>
        <w:pStyle w:val="Textoindependiente"/>
        <w:spacing w:after="360" w:line="480" w:lineRule="auto"/>
        <w:ind w:left="1416"/>
        <w:rPr>
          <w:rFonts w:ascii="Arial" w:hAnsi="Arial" w:cs="Arial"/>
          <w:sz w:val="24"/>
        </w:rPr>
      </w:pPr>
    </w:p>
    <w:p w:rsidR="00687ACC" w:rsidRPr="00E7716D" w:rsidRDefault="00687ACC" w:rsidP="00687ACC">
      <w:pPr>
        <w:pStyle w:val="TABLA"/>
        <w:spacing w:after="120"/>
        <w:outlineLvl w:val="6"/>
        <w:rPr>
          <w:bCs/>
        </w:rPr>
      </w:pPr>
      <w:bookmarkStart w:id="75" w:name="_Toc90226493"/>
      <w:r>
        <w:lastRenderedPageBreak/>
        <w:t>TABLA 1.</w:t>
      </w:r>
      <w:fldSimple w:instr=" SEQ TABLA_1. \* ARABIC ">
        <w:r w:rsidR="003E4199">
          <w:rPr>
            <w:noProof/>
          </w:rPr>
          <w:t>14</w:t>
        </w:r>
        <w:bookmarkEnd w:id="75"/>
      </w:fldSimple>
    </w:p>
    <w:p w:rsidR="00687ACC" w:rsidRDefault="00687ACC" w:rsidP="00687ACC">
      <w:pPr>
        <w:pStyle w:val="TABLA"/>
        <w:spacing w:after="120"/>
        <w:outlineLvl w:val="6"/>
      </w:pPr>
      <w:bookmarkStart w:id="76" w:name="_Toc90226494"/>
      <w:r>
        <w:t xml:space="preserve">DEFINICIONES PARA ESTIMAR </w:t>
      </w:r>
      <w:smartTag w:uri="urn:schemas-microsoft-com:office:smarttags" w:element="PersonName">
        <w:smartTagPr>
          <w:attr w:name="ProductID" w:val="LA SEVERIDAD DE"/>
        </w:smartTagPr>
        <w:r>
          <w:t xml:space="preserve">LA </w:t>
        </w:r>
        <w:r w:rsidR="003D5A45">
          <w:t>SEVERIDAD DE</w:t>
        </w:r>
      </w:smartTag>
      <w:r w:rsidR="003D5A45">
        <w:t xml:space="preserve"> CONSECUENCIA</w:t>
      </w:r>
      <w:r>
        <w:t xml:space="preserve"> EN UN ANALISIS CUALITATIVO DE ACUERDO A </w:t>
      </w:r>
      <w:smartTag w:uri="urn:schemas-microsoft-com:office:smarttags" w:element="PersonName">
        <w:smartTagPr>
          <w:attr w:name="ProductID" w:val="LA NORMA ASME"/>
        </w:smartTagPr>
        <w:smartTag w:uri="urn:schemas-microsoft-com:office:smarttags" w:element="PersonName">
          <w:smartTagPr>
            <w:attr w:name="ProductID" w:val="LA NORMA"/>
          </w:smartTagPr>
          <w:r>
            <w:t>LA NORMA</w:t>
          </w:r>
        </w:smartTag>
        <w:r>
          <w:t xml:space="preserve"> ASME</w:t>
        </w:r>
      </w:smartTag>
      <w:bookmarkEnd w:id="76"/>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21"/>
        <w:gridCol w:w="6278"/>
      </w:tblGrid>
      <w:tr w:rsidR="00687ACC" w:rsidRPr="006C3C95">
        <w:tblPrEx>
          <w:tblCellMar>
            <w:top w:w="0" w:type="dxa"/>
            <w:bottom w:w="0" w:type="dxa"/>
          </w:tblCellMar>
        </w:tblPrEx>
        <w:trPr>
          <w:cantSplit/>
          <w:trHeight w:val="549"/>
          <w:jc w:val="center"/>
        </w:trPr>
        <w:tc>
          <w:tcPr>
            <w:tcW w:w="1610" w:type="dxa"/>
            <w:tcBorders>
              <w:left w:val="single" w:sz="4" w:space="0" w:color="auto"/>
              <w:bottom w:val="single" w:sz="4" w:space="0" w:color="auto"/>
              <w:right w:val="single" w:sz="4" w:space="0" w:color="auto"/>
            </w:tcBorders>
            <w:vAlign w:val="center"/>
          </w:tcPr>
          <w:p w:rsidR="00687ACC" w:rsidRDefault="00687ACC" w:rsidP="00E004DF">
            <w:pPr>
              <w:pStyle w:val="NormalWeb"/>
              <w:spacing w:before="100" w:beforeAutospacing="1" w:after="100" w:afterAutospacing="1"/>
              <w:jc w:val="center"/>
              <w:rPr>
                <w:rFonts w:ascii="Arial" w:hAnsi="Arial" w:cs="Arial"/>
                <w:b/>
                <w:bCs/>
              </w:rPr>
            </w:pPr>
            <w:r>
              <w:rPr>
                <w:rFonts w:ascii="Arial" w:hAnsi="Arial" w:cs="Arial"/>
                <w:b/>
                <w:bCs/>
              </w:rPr>
              <w:t>Clasificación</w:t>
            </w:r>
          </w:p>
          <w:p w:rsidR="00687ACC" w:rsidRPr="006C3C95" w:rsidRDefault="00687ACC" w:rsidP="00E004DF">
            <w:pPr>
              <w:pStyle w:val="NormalWeb"/>
              <w:spacing w:before="100" w:beforeAutospacing="1" w:after="100" w:afterAutospacing="1"/>
              <w:jc w:val="center"/>
              <w:rPr>
                <w:rFonts w:ascii="Arial" w:hAnsi="Arial" w:cs="Arial"/>
                <w:b/>
                <w:bCs/>
              </w:rPr>
            </w:pPr>
            <w:r>
              <w:rPr>
                <w:rFonts w:ascii="Arial" w:hAnsi="Arial" w:cs="Arial"/>
                <w:b/>
                <w:bCs/>
              </w:rPr>
              <w:t>Posible</w:t>
            </w:r>
          </w:p>
        </w:tc>
        <w:tc>
          <w:tcPr>
            <w:tcW w:w="6278" w:type="dxa"/>
            <w:tcBorders>
              <w:left w:val="single" w:sz="4" w:space="0" w:color="auto"/>
              <w:bottom w:val="single" w:sz="4" w:space="0" w:color="auto"/>
              <w:right w:val="single" w:sz="4" w:space="0" w:color="auto"/>
            </w:tcBorders>
            <w:vAlign w:val="center"/>
          </w:tcPr>
          <w:p w:rsidR="00687ACC" w:rsidRPr="006C3C95" w:rsidRDefault="00687ACC" w:rsidP="00E004DF">
            <w:pPr>
              <w:pStyle w:val="NormalWeb"/>
              <w:spacing w:before="100" w:beforeAutospacing="1" w:after="100" w:afterAutospacing="1"/>
              <w:jc w:val="center"/>
              <w:rPr>
                <w:rFonts w:ascii="Arial" w:hAnsi="Arial" w:cs="Arial"/>
                <w:b/>
                <w:bCs/>
              </w:rPr>
            </w:pPr>
            <w:r>
              <w:rPr>
                <w:rFonts w:ascii="Arial" w:hAnsi="Arial" w:cs="Arial"/>
                <w:b/>
                <w:bCs/>
              </w:rPr>
              <w:t>Definición</w:t>
            </w:r>
          </w:p>
        </w:tc>
      </w:tr>
      <w:tr w:rsidR="00687ACC" w:rsidRPr="006C3C95">
        <w:tblPrEx>
          <w:tblCellMar>
            <w:top w:w="0" w:type="dxa"/>
            <w:bottom w:w="0" w:type="dxa"/>
          </w:tblCellMar>
        </w:tblPrEx>
        <w:trPr>
          <w:trHeight w:val="532"/>
          <w:jc w:val="center"/>
        </w:trPr>
        <w:tc>
          <w:tcPr>
            <w:tcW w:w="1610" w:type="dxa"/>
            <w:tcBorders>
              <w:left w:val="single" w:sz="4" w:space="0" w:color="auto"/>
              <w:bottom w:val="single" w:sz="4" w:space="0" w:color="auto"/>
              <w:right w:val="single" w:sz="4" w:space="0" w:color="auto"/>
            </w:tcBorders>
            <w:vAlign w:val="center"/>
          </w:tcPr>
          <w:p w:rsidR="00687ACC" w:rsidRPr="006C3C95" w:rsidRDefault="00687ACC" w:rsidP="00E004DF">
            <w:pPr>
              <w:pStyle w:val="NormalWeb"/>
              <w:spacing w:before="60" w:after="60"/>
              <w:jc w:val="center"/>
              <w:rPr>
                <w:rFonts w:ascii="Arial" w:hAnsi="Arial" w:cs="Arial"/>
                <w:lang w:val="es-MX"/>
              </w:rPr>
            </w:pPr>
            <w:r>
              <w:rPr>
                <w:rFonts w:ascii="Arial" w:hAnsi="Arial" w:cs="Arial"/>
                <w:lang w:val="es-MX"/>
              </w:rPr>
              <w:t>Muy Alta</w:t>
            </w:r>
          </w:p>
        </w:tc>
        <w:tc>
          <w:tcPr>
            <w:tcW w:w="6278" w:type="dxa"/>
            <w:tcBorders>
              <w:left w:val="single" w:sz="4" w:space="0" w:color="auto"/>
              <w:bottom w:val="single" w:sz="4" w:space="0" w:color="auto"/>
              <w:right w:val="single" w:sz="4" w:space="0" w:color="auto"/>
            </w:tcBorders>
            <w:vAlign w:val="center"/>
          </w:tcPr>
          <w:p w:rsidR="00687ACC" w:rsidRPr="004658A6" w:rsidRDefault="00687ACC" w:rsidP="00E004DF">
            <w:pPr>
              <w:pStyle w:val="NormalWeb"/>
              <w:spacing w:before="60" w:after="60"/>
              <w:jc w:val="both"/>
              <w:rPr>
                <w:rFonts w:ascii="Arial" w:hAnsi="Arial" w:cs="Arial"/>
                <w:lang w:val="es-MX"/>
              </w:rPr>
            </w:pPr>
            <w:r w:rsidRPr="00687ACC">
              <w:rPr>
                <w:rFonts w:ascii="Arial" w:hAnsi="Arial" w:cs="Arial"/>
                <w:lang w:val="es-MX"/>
              </w:rPr>
              <w:t>Causas de falla que signifiquen dejar fuera de servicio al equipo y significativas pérdidas o significativa mitigación</w:t>
            </w:r>
            <w:r>
              <w:rPr>
                <w:rFonts w:ascii="Arial" w:hAnsi="Arial" w:cs="Arial"/>
                <w:lang w:val="es-MX"/>
              </w:rPr>
              <w:t>.</w:t>
            </w:r>
          </w:p>
        </w:tc>
      </w:tr>
      <w:tr w:rsidR="00687ACC"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687ACC" w:rsidRPr="006C3C95" w:rsidRDefault="00687ACC" w:rsidP="00E004DF">
            <w:pPr>
              <w:pStyle w:val="NormalWeb"/>
              <w:spacing w:before="60" w:after="60"/>
              <w:jc w:val="center"/>
              <w:rPr>
                <w:rFonts w:ascii="Arial" w:hAnsi="Arial" w:cs="Arial"/>
                <w:lang w:val="es-MX"/>
              </w:rPr>
            </w:pPr>
            <w:r>
              <w:rPr>
                <w:rFonts w:ascii="Arial" w:hAnsi="Arial" w:cs="Arial"/>
                <w:lang w:val="es-MX"/>
              </w:rPr>
              <w:t>Alta</w:t>
            </w:r>
          </w:p>
        </w:tc>
        <w:tc>
          <w:tcPr>
            <w:tcW w:w="6278" w:type="dxa"/>
            <w:tcBorders>
              <w:top w:val="single" w:sz="4" w:space="0" w:color="auto"/>
              <w:left w:val="single" w:sz="4" w:space="0" w:color="auto"/>
              <w:bottom w:val="single" w:sz="4" w:space="0" w:color="auto"/>
              <w:right w:val="single" w:sz="4" w:space="0" w:color="auto"/>
            </w:tcBorders>
            <w:vAlign w:val="center"/>
          </w:tcPr>
          <w:p w:rsidR="00687ACC" w:rsidRPr="00687ACC" w:rsidRDefault="00687ACC" w:rsidP="00E004DF">
            <w:pPr>
              <w:pStyle w:val="NormalWeb"/>
              <w:spacing w:before="60" w:after="60"/>
              <w:jc w:val="both"/>
              <w:rPr>
                <w:rFonts w:ascii="Arial" w:hAnsi="Arial" w:cs="Arial"/>
                <w:lang w:val="es-MX"/>
              </w:rPr>
            </w:pPr>
            <w:r w:rsidRPr="00687ACC">
              <w:rPr>
                <w:rFonts w:ascii="Arial" w:hAnsi="Arial" w:cs="Arial"/>
                <w:lang w:val="es-MX"/>
              </w:rPr>
              <w:t>Causas de falla que ocasionan indefinidas paradas, significativas pérdidas y significativa mitigación</w:t>
            </w:r>
            <w:r>
              <w:rPr>
                <w:rFonts w:ascii="Arial" w:hAnsi="Arial" w:cs="Arial"/>
                <w:lang w:val="es-MX"/>
              </w:rPr>
              <w:t>.</w:t>
            </w:r>
          </w:p>
        </w:tc>
      </w:tr>
      <w:tr w:rsidR="00687ACC"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687ACC" w:rsidRPr="006C3C95" w:rsidRDefault="00687ACC" w:rsidP="00E004DF">
            <w:pPr>
              <w:pStyle w:val="NormalWeb"/>
              <w:spacing w:before="60" w:after="60"/>
              <w:jc w:val="center"/>
              <w:rPr>
                <w:rFonts w:ascii="Arial" w:hAnsi="Arial" w:cs="Arial"/>
                <w:lang w:val="es-MX"/>
              </w:rPr>
            </w:pPr>
            <w:r>
              <w:rPr>
                <w:rFonts w:ascii="Arial" w:hAnsi="Arial" w:cs="Arial"/>
                <w:lang w:val="es-MX"/>
              </w:rPr>
              <w:t>Media</w:t>
            </w:r>
          </w:p>
        </w:tc>
        <w:tc>
          <w:tcPr>
            <w:tcW w:w="6278" w:type="dxa"/>
            <w:tcBorders>
              <w:top w:val="single" w:sz="4" w:space="0" w:color="auto"/>
              <w:left w:val="single" w:sz="4" w:space="0" w:color="auto"/>
              <w:bottom w:val="single" w:sz="4" w:space="0" w:color="auto"/>
              <w:right w:val="single" w:sz="4" w:space="0" w:color="auto"/>
            </w:tcBorders>
            <w:vAlign w:val="center"/>
          </w:tcPr>
          <w:p w:rsidR="00687ACC" w:rsidRPr="00687ACC" w:rsidRDefault="00687ACC" w:rsidP="00E004DF">
            <w:pPr>
              <w:pStyle w:val="NormalWeb"/>
              <w:spacing w:before="60" w:after="60"/>
              <w:jc w:val="both"/>
              <w:rPr>
                <w:rFonts w:ascii="Arial" w:hAnsi="Arial" w:cs="Arial"/>
                <w:lang w:val="es-MX"/>
              </w:rPr>
            </w:pPr>
            <w:r w:rsidRPr="00687ACC">
              <w:rPr>
                <w:rFonts w:ascii="Arial" w:hAnsi="Arial" w:cs="Arial"/>
                <w:lang w:val="es-MX"/>
              </w:rPr>
              <w:t>Causas de falla que ocasionen extendidos paros no programados y significativo costos de falla del componente</w:t>
            </w:r>
          </w:p>
        </w:tc>
      </w:tr>
      <w:tr w:rsidR="00687ACC" w:rsidRPr="006C3C95">
        <w:tblPrEx>
          <w:tblCellMar>
            <w:top w:w="0" w:type="dxa"/>
            <w:bottom w:w="0" w:type="dxa"/>
          </w:tblCellMar>
        </w:tblPrEx>
        <w:trPr>
          <w:trHeight w:val="275"/>
          <w:jc w:val="center"/>
        </w:trPr>
        <w:tc>
          <w:tcPr>
            <w:tcW w:w="1610" w:type="dxa"/>
            <w:tcBorders>
              <w:top w:val="single" w:sz="4" w:space="0" w:color="auto"/>
              <w:left w:val="single" w:sz="4" w:space="0" w:color="auto"/>
              <w:bottom w:val="single" w:sz="4" w:space="0" w:color="auto"/>
              <w:right w:val="single" w:sz="4" w:space="0" w:color="auto"/>
            </w:tcBorders>
            <w:vAlign w:val="center"/>
          </w:tcPr>
          <w:p w:rsidR="00687ACC" w:rsidRPr="006C3C95" w:rsidRDefault="00687ACC" w:rsidP="00E004DF">
            <w:pPr>
              <w:pStyle w:val="NormalWeb"/>
              <w:spacing w:before="60" w:after="60"/>
              <w:jc w:val="center"/>
              <w:rPr>
                <w:rFonts w:ascii="Arial" w:hAnsi="Arial" w:cs="Arial"/>
                <w:lang w:val="es-MX"/>
              </w:rPr>
            </w:pPr>
            <w:r>
              <w:rPr>
                <w:rFonts w:ascii="Arial" w:hAnsi="Arial" w:cs="Arial"/>
                <w:lang w:val="es-MX"/>
              </w:rPr>
              <w:t>Baja</w:t>
            </w:r>
          </w:p>
        </w:tc>
        <w:tc>
          <w:tcPr>
            <w:tcW w:w="6278" w:type="dxa"/>
            <w:tcBorders>
              <w:top w:val="single" w:sz="4" w:space="0" w:color="auto"/>
              <w:left w:val="single" w:sz="4" w:space="0" w:color="auto"/>
              <w:bottom w:val="single" w:sz="4" w:space="0" w:color="auto"/>
              <w:right w:val="single" w:sz="4" w:space="0" w:color="auto"/>
            </w:tcBorders>
            <w:vAlign w:val="center"/>
          </w:tcPr>
          <w:p w:rsidR="00687ACC" w:rsidRPr="00687ACC" w:rsidRDefault="00687ACC" w:rsidP="00E004DF">
            <w:pPr>
              <w:pStyle w:val="NormalWeb"/>
              <w:spacing w:before="60" w:after="60"/>
              <w:jc w:val="both"/>
              <w:rPr>
                <w:rFonts w:ascii="Arial" w:hAnsi="Arial" w:cs="Arial"/>
                <w:lang w:val="es-MX"/>
              </w:rPr>
            </w:pPr>
            <w:r w:rsidRPr="00687ACC">
              <w:rPr>
                <w:rFonts w:ascii="Arial" w:hAnsi="Arial" w:cs="Arial"/>
                <w:lang w:val="es-MX"/>
              </w:rPr>
              <w:t>Las reparaciones pueden ser diferidas a paros programados y algunos costos de falla del componente pueden darse</w:t>
            </w:r>
            <w:r>
              <w:rPr>
                <w:rFonts w:ascii="Arial" w:hAnsi="Arial" w:cs="Arial"/>
                <w:lang w:val="es-MX"/>
              </w:rPr>
              <w:t>.</w:t>
            </w:r>
          </w:p>
        </w:tc>
      </w:tr>
      <w:tr w:rsidR="00687ACC" w:rsidRPr="006C3C95">
        <w:tblPrEx>
          <w:tblCellMar>
            <w:top w:w="0" w:type="dxa"/>
            <w:bottom w:w="0" w:type="dxa"/>
          </w:tblCellMar>
        </w:tblPrEx>
        <w:trPr>
          <w:trHeight w:val="275"/>
          <w:jc w:val="center"/>
        </w:trPr>
        <w:tc>
          <w:tcPr>
            <w:tcW w:w="1610" w:type="dxa"/>
            <w:tcBorders>
              <w:top w:val="single" w:sz="4" w:space="0" w:color="auto"/>
              <w:left w:val="single" w:sz="4" w:space="0" w:color="auto"/>
              <w:right w:val="single" w:sz="4" w:space="0" w:color="auto"/>
            </w:tcBorders>
            <w:vAlign w:val="center"/>
          </w:tcPr>
          <w:p w:rsidR="00687ACC" w:rsidRDefault="00687ACC" w:rsidP="00E004DF">
            <w:pPr>
              <w:pStyle w:val="NormalWeb"/>
              <w:spacing w:before="60" w:after="60"/>
              <w:jc w:val="center"/>
              <w:rPr>
                <w:rFonts w:ascii="Arial" w:hAnsi="Arial" w:cs="Arial"/>
                <w:lang w:val="es-MX"/>
              </w:rPr>
            </w:pPr>
            <w:r>
              <w:rPr>
                <w:rFonts w:ascii="Arial" w:hAnsi="Arial" w:cs="Arial"/>
                <w:lang w:val="es-MX"/>
              </w:rPr>
              <w:t>Muy Baja</w:t>
            </w:r>
          </w:p>
        </w:tc>
        <w:tc>
          <w:tcPr>
            <w:tcW w:w="6278" w:type="dxa"/>
            <w:tcBorders>
              <w:top w:val="single" w:sz="4" w:space="0" w:color="auto"/>
              <w:left w:val="single" w:sz="4" w:space="0" w:color="auto"/>
              <w:right w:val="single" w:sz="4" w:space="0" w:color="auto"/>
            </w:tcBorders>
            <w:vAlign w:val="center"/>
          </w:tcPr>
          <w:p w:rsidR="00687ACC" w:rsidRPr="004658A6" w:rsidRDefault="00687ACC" w:rsidP="00E004DF">
            <w:pPr>
              <w:pStyle w:val="NormalWeb"/>
              <w:spacing w:before="60" w:after="60"/>
              <w:jc w:val="both"/>
              <w:rPr>
                <w:rFonts w:ascii="Arial" w:hAnsi="Arial" w:cs="Arial"/>
                <w:lang w:val="es-MX"/>
              </w:rPr>
            </w:pPr>
            <w:r w:rsidRPr="00687ACC">
              <w:rPr>
                <w:rFonts w:ascii="Arial" w:hAnsi="Arial" w:cs="Arial"/>
                <w:lang w:val="es-MX"/>
              </w:rPr>
              <w:t>Insignificantes efectos en la operación</w:t>
            </w:r>
            <w:r w:rsidRPr="004658A6">
              <w:rPr>
                <w:rFonts w:ascii="Arial" w:hAnsi="Arial" w:cs="Arial"/>
                <w:lang w:val="es-MX"/>
              </w:rPr>
              <w:t>.</w:t>
            </w:r>
          </w:p>
        </w:tc>
      </w:tr>
    </w:tbl>
    <w:p w:rsidR="00687ACC" w:rsidRDefault="00687ACC" w:rsidP="00687ACC">
      <w:pPr>
        <w:pStyle w:val="Textoindependiente"/>
        <w:spacing w:line="480" w:lineRule="auto"/>
        <w:rPr>
          <w:rFonts w:ascii="Arial" w:hAnsi="Arial" w:cs="Arial"/>
          <w:sz w:val="24"/>
        </w:rPr>
      </w:pPr>
    </w:p>
    <w:p w:rsidR="005A375B" w:rsidRDefault="005A375B" w:rsidP="005A375B">
      <w:pPr>
        <w:pStyle w:val="Textoindependiente"/>
        <w:spacing w:after="360" w:line="480" w:lineRule="auto"/>
        <w:ind w:left="1416"/>
        <w:rPr>
          <w:rFonts w:ascii="Arial" w:hAnsi="Arial" w:cs="Arial"/>
          <w:sz w:val="24"/>
        </w:rPr>
      </w:pPr>
      <w:r>
        <w:rPr>
          <w:rFonts w:ascii="Arial" w:hAnsi="Arial" w:cs="Arial"/>
          <w:sz w:val="24"/>
        </w:rPr>
        <w:t>En el análisis cua</w:t>
      </w:r>
      <w:r w:rsidR="00574E54">
        <w:rPr>
          <w:rFonts w:ascii="Arial" w:hAnsi="Arial" w:cs="Arial"/>
          <w:sz w:val="24"/>
        </w:rPr>
        <w:t>nti</w:t>
      </w:r>
      <w:r>
        <w:rPr>
          <w:rFonts w:ascii="Arial" w:hAnsi="Arial" w:cs="Arial"/>
          <w:sz w:val="24"/>
        </w:rPr>
        <w:t xml:space="preserve">tativo, el cálculo de las consecuencias, esta determinado por </w:t>
      </w:r>
      <w:r w:rsidR="001A0190">
        <w:rPr>
          <w:rFonts w:ascii="Arial" w:hAnsi="Arial" w:cs="Arial"/>
          <w:sz w:val="24"/>
        </w:rPr>
        <w:t xml:space="preserve">el daño que puede </w:t>
      </w:r>
      <w:r w:rsidR="001A2D08">
        <w:rPr>
          <w:rFonts w:ascii="Arial" w:hAnsi="Arial" w:cs="Arial"/>
          <w:sz w:val="24"/>
        </w:rPr>
        <w:t xml:space="preserve">ocasionar el fluido de trabajo. Este valor esta directamente influenciado por el tipo de fluido en el proceso, el estado del fluido dentro del equipo, las propiedades importantes del fluido, las variables de operación </w:t>
      </w:r>
      <w:r w:rsidRPr="005A375B">
        <w:rPr>
          <w:rFonts w:ascii="Arial" w:hAnsi="Arial" w:cs="Arial"/>
          <w:sz w:val="24"/>
        </w:rPr>
        <w:t>en el proceso, la cantidad de masa que puede ser expulsada en caso de fugas, los modos de falla y el estado del fluido después de su emisión en condiciones ambientales.</w:t>
      </w:r>
    </w:p>
    <w:p w:rsidR="00EF2E99" w:rsidRDefault="00EF2E99" w:rsidP="00EF2E99">
      <w:pPr>
        <w:pStyle w:val="Textoindependiente"/>
        <w:spacing w:after="360" w:line="480" w:lineRule="auto"/>
        <w:ind w:left="1416"/>
        <w:rPr>
          <w:rFonts w:ascii="Arial" w:hAnsi="Arial" w:cs="Arial"/>
          <w:sz w:val="24"/>
        </w:rPr>
      </w:pPr>
      <w:r>
        <w:rPr>
          <w:rFonts w:ascii="Arial" w:hAnsi="Arial" w:cs="Arial"/>
          <w:sz w:val="24"/>
        </w:rPr>
        <w:t xml:space="preserve">En cuanto a las unidades empleadas en el cálculo de la consecuencia dentro del análisis cuantitativo, se debe </w:t>
      </w:r>
      <w:r>
        <w:rPr>
          <w:rFonts w:ascii="Arial" w:hAnsi="Arial" w:cs="Arial"/>
          <w:sz w:val="24"/>
        </w:rPr>
        <w:lastRenderedPageBreak/>
        <w:t>considerar primeramente la naturaleza del peligro existente alrededor de los componentes analizados. Dentro de este contexto, el área afectada, es decir el área que se vería involucrada en el supuesto caso de que ocurriera una falla, es una unidad que suele emplearse.</w:t>
      </w:r>
      <w:r w:rsidRPr="00EF2E99">
        <w:rPr>
          <w:rFonts w:ascii="Arial" w:hAnsi="Arial" w:cs="Arial"/>
          <w:sz w:val="24"/>
        </w:rPr>
        <w:t xml:space="preserve"> </w:t>
      </w:r>
      <w:r w:rsidR="00B36A99">
        <w:rPr>
          <w:rFonts w:ascii="Arial" w:hAnsi="Arial" w:cs="Arial"/>
          <w:sz w:val="24"/>
        </w:rPr>
        <w:t xml:space="preserve">Esto va a depender directamente de las características del fluido que se está analizando. Otra </w:t>
      </w:r>
      <w:r>
        <w:rPr>
          <w:rFonts w:ascii="Arial" w:hAnsi="Arial" w:cs="Arial"/>
          <w:sz w:val="24"/>
        </w:rPr>
        <w:t xml:space="preserve">unidad empleada </w:t>
      </w:r>
      <w:r w:rsidR="00B36A99">
        <w:rPr>
          <w:rFonts w:ascii="Arial" w:hAnsi="Arial" w:cs="Arial"/>
          <w:sz w:val="24"/>
        </w:rPr>
        <w:t xml:space="preserve">dentro del análisis cuantitativo </w:t>
      </w:r>
      <w:r>
        <w:rPr>
          <w:rFonts w:ascii="Arial" w:hAnsi="Arial" w:cs="Arial"/>
          <w:sz w:val="24"/>
        </w:rPr>
        <w:t>es el costo. El costo con respecto la pérdida de producción, pérdida de producto, reparación de equipos, pérdidas de negocios, pérdidas de mercado y compensaciones.</w:t>
      </w:r>
    </w:p>
    <w:p w:rsidR="00B36A99" w:rsidRDefault="00B36A99" w:rsidP="00EF2E99">
      <w:pPr>
        <w:pStyle w:val="Textoindependiente"/>
        <w:spacing w:after="360" w:line="480" w:lineRule="auto"/>
        <w:ind w:left="1416"/>
        <w:rPr>
          <w:rFonts w:ascii="Arial" w:hAnsi="Arial" w:cs="Arial"/>
          <w:sz w:val="24"/>
        </w:rPr>
      </w:pPr>
      <w:r>
        <w:rPr>
          <w:rFonts w:ascii="Arial" w:hAnsi="Arial" w:cs="Arial"/>
          <w:sz w:val="24"/>
        </w:rPr>
        <w:t>El primer paso en la determinación de la consecuencia consiste en determinar el fluido representativo y las propiedades del mismo.</w:t>
      </w:r>
      <w:r w:rsidR="008A61DB">
        <w:rPr>
          <w:rFonts w:ascii="Arial" w:hAnsi="Arial" w:cs="Arial"/>
          <w:sz w:val="24"/>
        </w:rPr>
        <w:t xml:space="preserve"> </w:t>
      </w:r>
      <w:r w:rsidR="00346838">
        <w:rPr>
          <w:rFonts w:ascii="Arial" w:hAnsi="Arial" w:cs="Arial"/>
          <w:sz w:val="24"/>
        </w:rPr>
        <w:t>La norma dispone de una serie de fluidos que pueden modelarse dentro de un programa de inspecci</w:t>
      </w:r>
      <w:r w:rsidR="008A61DB">
        <w:rPr>
          <w:rFonts w:ascii="Arial" w:hAnsi="Arial" w:cs="Arial"/>
          <w:sz w:val="24"/>
        </w:rPr>
        <w:t>ón basada en riesgo, sin embargo para el presente estudio se empleará vapor, el cual es el fluido de trabajo en la caldera.</w:t>
      </w:r>
      <w:r w:rsidR="004A3BEA">
        <w:rPr>
          <w:rFonts w:ascii="Arial" w:hAnsi="Arial" w:cs="Arial"/>
          <w:sz w:val="24"/>
        </w:rPr>
        <w:t xml:space="preserve"> Las propiedades del vapor se dan en la tabla 1.1</w:t>
      </w:r>
      <w:r w:rsidR="00687ACC">
        <w:rPr>
          <w:rFonts w:ascii="Arial" w:hAnsi="Arial" w:cs="Arial"/>
          <w:sz w:val="24"/>
        </w:rPr>
        <w:t>5</w:t>
      </w:r>
    </w:p>
    <w:p w:rsidR="00D968E5" w:rsidRDefault="00D968E5" w:rsidP="00EF2E99">
      <w:pPr>
        <w:pStyle w:val="Textoindependiente"/>
        <w:spacing w:after="360" w:line="480" w:lineRule="auto"/>
        <w:ind w:left="1416"/>
        <w:rPr>
          <w:rFonts w:ascii="Arial" w:hAnsi="Arial" w:cs="Arial"/>
          <w:sz w:val="24"/>
        </w:rPr>
      </w:pPr>
    </w:p>
    <w:p w:rsidR="00D968E5" w:rsidRDefault="00D968E5" w:rsidP="00EF2E99">
      <w:pPr>
        <w:pStyle w:val="Textoindependiente"/>
        <w:spacing w:after="360" w:line="480" w:lineRule="auto"/>
        <w:ind w:left="1416"/>
        <w:rPr>
          <w:rFonts w:ascii="Arial" w:hAnsi="Arial" w:cs="Arial"/>
          <w:sz w:val="24"/>
        </w:rPr>
      </w:pPr>
    </w:p>
    <w:p w:rsidR="00D968E5" w:rsidRDefault="00D968E5" w:rsidP="00EF2E99">
      <w:pPr>
        <w:pStyle w:val="Textoindependiente"/>
        <w:spacing w:after="360" w:line="480" w:lineRule="auto"/>
        <w:ind w:left="1416"/>
        <w:rPr>
          <w:rFonts w:ascii="Arial" w:hAnsi="Arial" w:cs="Arial"/>
          <w:sz w:val="24"/>
        </w:rPr>
      </w:pPr>
    </w:p>
    <w:p w:rsidR="004A3BEA" w:rsidRPr="008D024E" w:rsidRDefault="004A3BEA" w:rsidP="004A3BEA">
      <w:pPr>
        <w:pStyle w:val="TABLA"/>
        <w:spacing w:after="120"/>
        <w:outlineLvl w:val="6"/>
      </w:pPr>
      <w:bookmarkStart w:id="77" w:name="_Toc90226495"/>
      <w:r>
        <w:lastRenderedPageBreak/>
        <w:t>TABLA 1.</w:t>
      </w:r>
      <w:fldSimple w:instr=" SEQ TABLA_1. \* ARABIC ">
        <w:r w:rsidR="003E4199">
          <w:rPr>
            <w:noProof/>
          </w:rPr>
          <w:t>15</w:t>
        </w:r>
        <w:bookmarkEnd w:id="77"/>
      </w:fldSimple>
    </w:p>
    <w:p w:rsidR="004A3BEA" w:rsidRPr="008A61DB" w:rsidRDefault="004A3BEA" w:rsidP="004A3BEA">
      <w:pPr>
        <w:pStyle w:val="TABLA"/>
        <w:spacing w:after="120"/>
        <w:outlineLvl w:val="6"/>
      </w:pPr>
      <w:bookmarkStart w:id="78" w:name="_Toc90226496"/>
      <w:r>
        <w:t>PROPIEDADES DEL FLUIDO REPRESENTATIVO</w:t>
      </w:r>
      <w:bookmarkEnd w:id="78"/>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1E0"/>
      </w:tblPr>
      <w:tblGrid>
        <w:gridCol w:w="1306"/>
        <w:gridCol w:w="1337"/>
        <w:gridCol w:w="1297"/>
        <w:gridCol w:w="1363"/>
        <w:gridCol w:w="1324"/>
      </w:tblGrid>
      <w:tr w:rsidR="004A3BEA">
        <w:trPr>
          <w:trHeight w:val="741"/>
          <w:jc w:val="center"/>
        </w:trPr>
        <w:tc>
          <w:tcPr>
            <w:tcW w:w="1306" w:type="dxa"/>
            <w:tcBorders>
              <w:top w:val="single" w:sz="4" w:space="0" w:color="auto"/>
              <w:left w:val="single" w:sz="4" w:space="0" w:color="auto"/>
              <w:bottom w:val="single" w:sz="4" w:space="0" w:color="auto"/>
              <w:right w:val="single" w:sz="4" w:space="0" w:color="auto"/>
            </w:tcBorders>
            <w:vAlign w:val="center"/>
          </w:tcPr>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Fluido</w:t>
            </w:r>
          </w:p>
        </w:tc>
        <w:tc>
          <w:tcPr>
            <w:tcW w:w="1337" w:type="dxa"/>
            <w:tcBorders>
              <w:top w:val="single" w:sz="4" w:space="0" w:color="auto"/>
              <w:left w:val="single" w:sz="4" w:space="0" w:color="auto"/>
              <w:bottom w:val="single" w:sz="4" w:space="0" w:color="auto"/>
              <w:right w:val="single" w:sz="4" w:space="0" w:color="auto"/>
            </w:tcBorders>
            <w:vAlign w:val="center"/>
          </w:tcPr>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Peso</w:t>
            </w:r>
          </w:p>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Molecular</w:t>
            </w:r>
          </w:p>
        </w:tc>
        <w:tc>
          <w:tcPr>
            <w:tcW w:w="1297" w:type="dxa"/>
            <w:tcBorders>
              <w:top w:val="single" w:sz="4" w:space="0" w:color="auto"/>
              <w:left w:val="single" w:sz="4" w:space="0" w:color="auto"/>
              <w:bottom w:val="single" w:sz="4" w:space="0" w:color="auto"/>
              <w:right w:val="single" w:sz="4" w:space="0" w:color="auto"/>
            </w:tcBorders>
            <w:vAlign w:val="center"/>
          </w:tcPr>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Densidad</w:t>
            </w:r>
          </w:p>
          <w:p w:rsidR="004A3BEA" w:rsidRPr="004A3BEA" w:rsidRDefault="004A3BEA" w:rsidP="00E004DF">
            <w:pPr>
              <w:pStyle w:val="Textoindependiente"/>
              <w:spacing w:before="100" w:beforeAutospacing="1" w:after="100" w:afterAutospacing="1"/>
              <w:jc w:val="center"/>
              <w:rPr>
                <w:rFonts w:ascii="Arial" w:hAnsi="Arial" w:cs="Arial"/>
                <w:b/>
                <w:sz w:val="24"/>
                <w:szCs w:val="24"/>
                <w:vertAlign w:val="superscript"/>
              </w:rPr>
            </w:pPr>
            <w:r w:rsidRPr="004A3BEA">
              <w:rPr>
                <w:rFonts w:ascii="Arial" w:hAnsi="Arial" w:cs="Arial"/>
                <w:b/>
                <w:sz w:val="24"/>
                <w:szCs w:val="24"/>
              </w:rPr>
              <w:t>Lb/ft</w:t>
            </w:r>
            <w:r w:rsidRPr="004A3BEA">
              <w:rPr>
                <w:rFonts w:ascii="Arial" w:hAnsi="Arial" w:cs="Arial"/>
                <w:b/>
                <w:sz w:val="24"/>
                <w:szCs w:val="24"/>
                <w:vertAlign w:val="superscript"/>
              </w:rPr>
              <w:t>3</w:t>
            </w:r>
          </w:p>
        </w:tc>
        <w:tc>
          <w:tcPr>
            <w:tcW w:w="1363" w:type="dxa"/>
            <w:tcBorders>
              <w:top w:val="single" w:sz="4" w:space="0" w:color="auto"/>
              <w:left w:val="single" w:sz="4" w:space="0" w:color="auto"/>
              <w:bottom w:val="single" w:sz="4" w:space="0" w:color="auto"/>
              <w:right w:val="single" w:sz="4" w:space="0" w:color="auto"/>
            </w:tcBorders>
            <w:vAlign w:val="center"/>
          </w:tcPr>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Punto de Ebullición °F</w:t>
            </w:r>
          </w:p>
        </w:tc>
        <w:tc>
          <w:tcPr>
            <w:tcW w:w="1324" w:type="dxa"/>
            <w:tcBorders>
              <w:top w:val="single" w:sz="4" w:space="0" w:color="auto"/>
              <w:left w:val="single" w:sz="4" w:space="0" w:color="auto"/>
              <w:bottom w:val="single" w:sz="4" w:space="0" w:color="auto"/>
              <w:right w:val="single" w:sz="4" w:space="0" w:color="auto"/>
            </w:tcBorders>
            <w:vAlign w:val="center"/>
          </w:tcPr>
          <w:p w:rsidR="004A3BEA" w:rsidRPr="004A3BEA" w:rsidRDefault="004A3BEA" w:rsidP="00E004DF">
            <w:pPr>
              <w:pStyle w:val="Textoindependiente"/>
              <w:spacing w:before="100" w:beforeAutospacing="1" w:after="100" w:afterAutospacing="1"/>
              <w:jc w:val="center"/>
              <w:rPr>
                <w:rFonts w:ascii="Arial" w:hAnsi="Arial" w:cs="Arial"/>
                <w:b/>
                <w:sz w:val="24"/>
                <w:szCs w:val="24"/>
              </w:rPr>
            </w:pPr>
            <w:r w:rsidRPr="004A3BEA">
              <w:rPr>
                <w:rFonts w:ascii="Arial" w:hAnsi="Arial" w:cs="Arial"/>
                <w:b/>
                <w:sz w:val="24"/>
                <w:szCs w:val="24"/>
              </w:rPr>
              <w:t>Estado en el ambiente</w:t>
            </w:r>
          </w:p>
        </w:tc>
      </w:tr>
      <w:tr w:rsidR="006226B2">
        <w:trPr>
          <w:trHeight w:val="276"/>
          <w:jc w:val="center"/>
        </w:trPr>
        <w:tc>
          <w:tcPr>
            <w:tcW w:w="1306" w:type="dxa"/>
            <w:tcBorders>
              <w:top w:val="single" w:sz="4" w:space="0" w:color="auto"/>
              <w:left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Pr>
                <w:rFonts w:ascii="Arial" w:hAnsi="Arial" w:cs="Arial"/>
                <w:sz w:val="24"/>
                <w:szCs w:val="24"/>
              </w:rPr>
              <w:t>Agua</w:t>
            </w:r>
          </w:p>
        </w:tc>
        <w:tc>
          <w:tcPr>
            <w:tcW w:w="1337" w:type="dxa"/>
            <w:tcBorders>
              <w:top w:val="single" w:sz="4" w:space="0" w:color="auto"/>
              <w:left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18</w:t>
            </w:r>
          </w:p>
        </w:tc>
        <w:tc>
          <w:tcPr>
            <w:tcW w:w="1297" w:type="dxa"/>
            <w:tcBorders>
              <w:top w:val="single" w:sz="4" w:space="0" w:color="auto"/>
              <w:left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62,3</w:t>
            </w:r>
          </w:p>
        </w:tc>
        <w:tc>
          <w:tcPr>
            <w:tcW w:w="1363" w:type="dxa"/>
            <w:tcBorders>
              <w:top w:val="single" w:sz="4" w:space="0" w:color="auto"/>
              <w:left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212</w:t>
            </w:r>
          </w:p>
        </w:tc>
        <w:tc>
          <w:tcPr>
            <w:tcW w:w="1324" w:type="dxa"/>
            <w:tcBorders>
              <w:top w:val="single" w:sz="4" w:space="0" w:color="auto"/>
              <w:left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Gas</w:t>
            </w:r>
          </w:p>
        </w:tc>
      </w:tr>
      <w:tr w:rsidR="006226B2">
        <w:trPr>
          <w:trHeight w:val="276"/>
          <w:jc w:val="center"/>
        </w:trPr>
        <w:tc>
          <w:tcPr>
            <w:tcW w:w="1306" w:type="dxa"/>
            <w:tcBorders>
              <w:left w:val="single" w:sz="4" w:space="0" w:color="auto"/>
              <w:bottom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Vapor</w:t>
            </w:r>
          </w:p>
        </w:tc>
        <w:tc>
          <w:tcPr>
            <w:tcW w:w="1337" w:type="dxa"/>
            <w:tcBorders>
              <w:left w:val="single" w:sz="4" w:space="0" w:color="auto"/>
              <w:bottom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18</w:t>
            </w:r>
          </w:p>
        </w:tc>
        <w:tc>
          <w:tcPr>
            <w:tcW w:w="1297" w:type="dxa"/>
            <w:tcBorders>
              <w:left w:val="single" w:sz="4" w:space="0" w:color="auto"/>
              <w:bottom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62,3</w:t>
            </w:r>
          </w:p>
        </w:tc>
        <w:tc>
          <w:tcPr>
            <w:tcW w:w="1363" w:type="dxa"/>
            <w:tcBorders>
              <w:left w:val="single" w:sz="4" w:space="0" w:color="auto"/>
              <w:bottom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212</w:t>
            </w:r>
          </w:p>
        </w:tc>
        <w:tc>
          <w:tcPr>
            <w:tcW w:w="1324" w:type="dxa"/>
            <w:tcBorders>
              <w:left w:val="single" w:sz="4" w:space="0" w:color="auto"/>
              <w:bottom w:val="single" w:sz="4" w:space="0" w:color="auto"/>
              <w:right w:val="single" w:sz="4" w:space="0" w:color="auto"/>
            </w:tcBorders>
          </w:tcPr>
          <w:p w:rsidR="006226B2" w:rsidRPr="004A3BEA" w:rsidRDefault="006226B2" w:rsidP="00E004DF">
            <w:pPr>
              <w:pStyle w:val="Textoindependiente"/>
              <w:spacing w:before="60" w:after="60"/>
              <w:jc w:val="center"/>
              <w:rPr>
                <w:rFonts w:ascii="Arial" w:hAnsi="Arial" w:cs="Arial"/>
                <w:sz w:val="24"/>
                <w:szCs w:val="24"/>
              </w:rPr>
            </w:pPr>
            <w:r w:rsidRPr="004A3BEA">
              <w:rPr>
                <w:rFonts w:ascii="Arial" w:hAnsi="Arial" w:cs="Arial"/>
                <w:sz w:val="24"/>
                <w:szCs w:val="24"/>
              </w:rPr>
              <w:t>Gas</w:t>
            </w:r>
          </w:p>
        </w:tc>
      </w:tr>
    </w:tbl>
    <w:p w:rsidR="004A3BEA" w:rsidRDefault="004A3BEA" w:rsidP="00CE2D49">
      <w:pPr>
        <w:pStyle w:val="Textoindependiente"/>
        <w:spacing w:line="480" w:lineRule="auto"/>
        <w:rPr>
          <w:rFonts w:ascii="Arial" w:hAnsi="Arial" w:cs="Arial"/>
          <w:sz w:val="24"/>
        </w:rPr>
      </w:pPr>
    </w:p>
    <w:p w:rsidR="00687ACC" w:rsidRDefault="008A61DB" w:rsidP="00EF2E99">
      <w:pPr>
        <w:pStyle w:val="Textoindependiente"/>
        <w:spacing w:after="360" w:line="480" w:lineRule="auto"/>
        <w:ind w:left="1416"/>
        <w:rPr>
          <w:rFonts w:ascii="Arial" w:hAnsi="Arial" w:cs="Arial"/>
          <w:sz w:val="24"/>
        </w:rPr>
      </w:pPr>
      <w:r>
        <w:rPr>
          <w:rFonts w:ascii="Arial" w:hAnsi="Arial" w:cs="Arial"/>
          <w:sz w:val="24"/>
        </w:rPr>
        <w:t>El siguiente paso es determinar la cantidad de fluido que puede dispersarse. La norma establece las cantidades que pueden estar present</w:t>
      </w:r>
      <w:r w:rsidR="00687ACC">
        <w:rPr>
          <w:rFonts w:ascii="Arial" w:hAnsi="Arial" w:cs="Arial"/>
          <w:sz w:val="24"/>
        </w:rPr>
        <w:t>es y que se dan en la tabla 1.16</w:t>
      </w:r>
      <w:r w:rsidR="00121A6E">
        <w:rPr>
          <w:rFonts w:ascii="Arial" w:hAnsi="Arial" w:cs="Arial"/>
          <w:sz w:val="24"/>
        </w:rPr>
        <w:t xml:space="preserve"> (estos valores están limitados hasta una falla máxima </w:t>
      </w:r>
      <w:r w:rsidR="00712FC8">
        <w:rPr>
          <w:rFonts w:ascii="Arial" w:hAnsi="Arial" w:cs="Arial"/>
          <w:sz w:val="24"/>
        </w:rPr>
        <w:t xml:space="preserve">para un agujero de </w:t>
      </w:r>
      <w:smartTag w:uri="urn:schemas-microsoft-com:office:smarttags" w:element="metricconverter">
        <w:smartTagPr>
          <w:attr w:name="ProductID" w:val="8 in"/>
        </w:smartTagPr>
        <w:r w:rsidR="00121A6E">
          <w:rPr>
            <w:rFonts w:ascii="Arial" w:hAnsi="Arial" w:cs="Arial"/>
            <w:sz w:val="24"/>
          </w:rPr>
          <w:t>8 in</w:t>
        </w:r>
      </w:smartTag>
      <w:r w:rsidR="00121A6E">
        <w:rPr>
          <w:rFonts w:ascii="Arial" w:hAnsi="Arial" w:cs="Arial"/>
          <w:sz w:val="24"/>
        </w:rPr>
        <w:t xml:space="preserve"> en el caso de ruptura). </w:t>
      </w:r>
    </w:p>
    <w:p w:rsidR="008A61DB" w:rsidRDefault="00121A6E" w:rsidP="00EF2E99">
      <w:pPr>
        <w:pStyle w:val="Textoindependiente"/>
        <w:spacing w:after="360" w:line="480" w:lineRule="auto"/>
        <w:ind w:left="1416"/>
        <w:rPr>
          <w:rFonts w:ascii="Arial" w:hAnsi="Arial" w:cs="Arial"/>
          <w:sz w:val="24"/>
        </w:rPr>
      </w:pPr>
      <w:r>
        <w:rPr>
          <w:rFonts w:ascii="Arial" w:hAnsi="Arial" w:cs="Arial"/>
          <w:sz w:val="24"/>
        </w:rPr>
        <w:t>S</w:t>
      </w:r>
      <w:r w:rsidR="008A61DB">
        <w:rPr>
          <w:rFonts w:ascii="Arial" w:hAnsi="Arial" w:cs="Arial"/>
          <w:sz w:val="24"/>
        </w:rPr>
        <w:t>i se dispone de los niveles reales de trabajo, es importante que los mismos sean tomados en cuenta.</w:t>
      </w:r>
    </w:p>
    <w:p w:rsidR="008A61DB" w:rsidRPr="008D024E" w:rsidRDefault="008A61DB" w:rsidP="008A61DB">
      <w:pPr>
        <w:pStyle w:val="TABLA"/>
        <w:spacing w:after="120"/>
        <w:outlineLvl w:val="6"/>
      </w:pPr>
      <w:bookmarkStart w:id="79" w:name="_Toc90226497"/>
      <w:r>
        <w:t>TABLA 1.</w:t>
      </w:r>
      <w:fldSimple w:instr=" SEQ TABLA_1. \* ARABIC ">
        <w:r w:rsidR="003E4199">
          <w:rPr>
            <w:noProof/>
          </w:rPr>
          <w:t>16</w:t>
        </w:r>
        <w:bookmarkEnd w:id="79"/>
      </w:fldSimple>
    </w:p>
    <w:p w:rsidR="008A61DB" w:rsidRPr="008A61DB" w:rsidRDefault="008A61DB" w:rsidP="008A61DB">
      <w:pPr>
        <w:pStyle w:val="TABLA"/>
        <w:spacing w:after="120"/>
        <w:outlineLvl w:val="6"/>
      </w:pPr>
      <w:bookmarkStart w:id="80" w:name="_Toc90226498"/>
      <w:r w:rsidRPr="008A61DB">
        <w:t xml:space="preserve">CONSIDERACIONES UTILIZADAS PARA DETERMINAR </w:t>
      </w:r>
      <w:smartTag w:uri="urn:schemas-microsoft-com:office:smarttags" w:element="PersonName">
        <w:smartTagPr>
          <w:attr w:name="ProductID" w:val="LA CANTIDAD DE"/>
        </w:smartTagPr>
        <w:r w:rsidRPr="008A61DB">
          <w:t>LA CANTIDAD DE</w:t>
        </w:r>
      </w:smartTag>
      <w:r w:rsidRPr="008A61DB">
        <w:t xml:space="preserve"> LÍQUIDO EN LOS COMPONENTES</w:t>
      </w:r>
      <w:bookmarkEnd w:id="80"/>
    </w:p>
    <w:tbl>
      <w:tblPr>
        <w:tblStyle w:val="Tablaconcuadrcula"/>
        <w:tblW w:w="0" w:type="auto"/>
        <w:jc w:val="center"/>
        <w:tblLook w:val="01E0"/>
      </w:tblPr>
      <w:tblGrid>
        <w:gridCol w:w="2898"/>
        <w:gridCol w:w="3872"/>
      </w:tblGrid>
      <w:tr w:rsidR="008A61DB">
        <w:trPr>
          <w:jc w:val="center"/>
        </w:trPr>
        <w:tc>
          <w:tcPr>
            <w:tcW w:w="2898" w:type="dxa"/>
            <w:tcBorders>
              <w:left w:val="single" w:sz="4" w:space="0" w:color="auto"/>
              <w:bottom w:val="single" w:sz="4" w:space="0" w:color="auto"/>
              <w:right w:val="single" w:sz="4" w:space="0" w:color="auto"/>
            </w:tcBorders>
          </w:tcPr>
          <w:p w:rsidR="008A61DB" w:rsidRPr="008A61DB" w:rsidRDefault="008A61DB" w:rsidP="00E004DF">
            <w:pPr>
              <w:pStyle w:val="Textoindependiente"/>
              <w:spacing w:before="100" w:beforeAutospacing="1" w:after="100" w:afterAutospacing="1"/>
              <w:jc w:val="center"/>
              <w:rPr>
                <w:rFonts w:ascii="Arial" w:hAnsi="Arial" w:cs="Arial"/>
                <w:b/>
                <w:sz w:val="24"/>
              </w:rPr>
            </w:pPr>
            <w:r>
              <w:rPr>
                <w:rFonts w:ascii="Arial" w:hAnsi="Arial" w:cs="Arial"/>
                <w:b/>
                <w:sz w:val="24"/>
              </w:rPr>
              <w:t>Elemento</w:t>
            </w:r>
          </w:p>
        </w:tc>
        <w:tc>
          <w:tcPr>
            <w:tcW w:w="3872" w:type="dxa"/>
            <w:tcBorders>
              <w:left w:val="single" w:sz="4" w:space="0" w:color="auto"/>
              <w:bottom w:val="single" w:sz="4" w:space="0" w:color="auto"/>
              <w:right w:val="single" w:sz="4" w:space="0" w:color="auto"/>
            </w:tcBorders>
          </w:tcPr>
          <w:p w:rsidR="008A61DB" w:rsidRPr="008A61DB" w:rsidRDefault="008A61DB" w:rsidP="00E004DF">
            <w:pPr>
              <w:pStyle w:val="Textoindependiente"/>
              <w:spacing w:before="100" w:beforeAutospacing="1" w:after="100" w:afterAutospacing="1"/>
              <w:jc w:val="center"/>
              <w:rPr>
                <w:rFonts w:ascii="Arial" w:hAnsi="Arial" w:cs="Arial"/>
                <w:sz w:val="24"/>
              </w:rPr>
            </w:pPr>
            <w:r w:rsidRPr="008A61DB">
              <w:rPr>
                <w:rFonts w:ascii="Arial" w:hAnsi="Arial" w:cs="Arial"/>
                <w:b/>
                <w:sz w:val="24"/>
              </w:rPr>
              <w:t>Porcentaje de volumen</w:t>
            </w:r>
          </w:p>
        </w:tc>
      </w:tr>
      <w:tr w:rsidR="008A61DB">
        <w:trPr>
          <w:jc w:val="center"/>
        </w:trPr>
        <w:tc>
          <w:tcPr>
            <w:tcW w:w="2898" w:type="dxa"/>
            <w:tcBorders>
              <w:left w:val="single" w:sz="4" w:space="0" w:color="auto"/>
              <w:bottom w:val="nil"/>
              <w:right w:val="single" w:sz="4" w:space="0" w:color="auto"/>
            </w:tcBorders>
          </w:tcPr>
          <w:p w:rsidR="008A61DB" w:rsidRPr="008A61DB" w:rsidRDefault="004A3BEA" w:rsidP="00E004DF">
            <w:pPr>
              <w:pStyle w:val="Textoindependiente"/>
              <w:spacing w:before="60" w:after="60"/>
              <w:jc w:val="center"/>
              <w:rPr>
                <w:rFonts w:ascii="Arial" w:hAnsi="Arial" w:cs="Arial"/>
                <w:sz w:val="24"/>
              </w:rPr>
            </w:pPr>
            <w:r>
              <w:rPr>
                <w:rFonts w:ascii="Arial" w:hAnsi="Arial" w:cs="Arial"/>
                <w:sz w:val="24"/>
              </w:rPr>
              <w:t>Acumuladores y Domos</w:t>
            </w:r>
          </w:p>
        </w:tc>
        <w:tc>
          <w:tcPr>
            <w:tcW w:w="3872" w:type="dxa"/>
            <w:tcBorders>
              <w:left w:val="single" w:sz="4" w:space="0" w:color="auto"/>
              <w:bottom w:val="nil"/>
              <w:right w:val="single" w:sz="4" w:space="0" w:color="auto"/>
            </w:tcBorders>
          </w:tcPr>
          <w:p w:rsidR="008A61DB" w:rsidRPr="008A61DB" w:rsidRDefault="004A3BEA" w:rsidP="00E004DF">
            <w:pPr>
              <w:pStyle w:val="Textoindependiente"/>
              <w:spacing w:before="60" w:after="60"/>
              <w:jc w:val="center"/>
              <w:rPr>
                <w:rFonts w:ascii="Arial" w:hAnsi="Arial" w:cs="Arial"/>
                <w:sz w:val="24"/>
              </w:rPr>
            </w:pPr>
            <w:r>
              <w:rPr>
                <w:rFonts w:ascii="Arial" w:hAnsi="Arial" w:cs="Arial"/>
                <w:sz w:val="24"/>
              </w:rPr>
              <w:t>50% liquido</w:t>
            </w:r>
          </w:p>
        </w:tc>
      </w:tr>
      <w:tr w:rsidR="004A3BEA">
        <w:trPr>
          <w:jc w:val="center"/>
        </w:trPr>
        <w:tc>
          <w:tcPr>
            <w:tcW w:w="2898" w:type="dxa"/>
            <w:tcBorders>
              <w:top w:val="nil"/>
              <w:left w:val="single" w:sz="4" w:space="0" w:color="auto"/>
              <w:bottom w:val="nil"/>
              <w:right w:val="single" w:sz="4" w:space="0" w:color="auto"/>
            </w:tcBorders>
          </w:tcPr>
          <w:p w:rsidR="004A3BEA" w:rsidRDefault="004A3BEA" w:rsidP="00E004DF">
            <w:pPr>
              <w:pStyle w:val="Textoindependiente"/>
              <w:spacing w:before="60" w:after="60"/>
              <w:jc w:val="center"/>
              <w:rPr>
                <w:rFonts w:ascii="Arial" w:hAnsi="Arial" w:cs="Arial"/>
                <w:sz w:val="24"/>
              </w:rPr>
            </w:pPr>
            <w:r>
              <w:rPr>
                <w:rFonts w:ascii="Arial" w:hAnsi="Arial" w:cs="Arial"/>
                <w:sz w:val="24"/>
              </w:rPr>
              <w:t>Hornos</w:t>
            </w:r>
          </w:p>
        </w:tc>
        <w:tc>
          <w:tcPr>
            <w:tcW w:w="3872" w:type="dxa"/>
            <w:tcBorders>
              <w:top w:val="nil"/>
              <w:left w:val="single" w:sz="4" w:space="0" w:color="auto"/>
              <w:bottom w:val="nil"/>
              <w:right w:val="single" w:sz="4" w:space="0" w:color="auto"/>
            </w:tcBorders>
          </w:tcPr>
          <w:p w:rsidR="004A3BEA" w:rsidRDefault="004A3BEA" w:rsidP="00E004DF">
            <w:pPr>
              <w:pStyle w:val="Textoindependiente"/>
              <w:spacing w:before="60" w:after="60"/>
              <w:jc w:val="center"/>
              <w:rPr>
                <w:rFonts w:ascii="Arial" w:hAnsi="Arial" w:cs="Arial"/>
                <w:sz w:val="24"/>
              </w:rPr>
            </w:pPr>
            <w:r>
              <w:rPr>
                <w:rFonts w:ascii="Arial" w:hAnsi="Arial" w:cs="Arial"/>
                <w:sz w:val="24"/>
              </w:rPr>
              <w:t>50% líquido, 50% vapor en tubos</w:t>
            </w:r>
          </w:p>
        </w:tc>
      </w:tr>
      <w:tr w:rsidR="004A3BEA">
        <w:trPr>
          <w:jc w:val="center"/>
        </w:trPr>
        <w:tc>
          <w:tcPr>
            <w:tcW w:w="2898" w:type="dxa"/>
            <w:tcBorders>
              <w:top w:val="nil"/>
              <w:left w:val="single" w:sz="4" w:space="0" w:color="auto"/>
              <w:right w:val="single" w:sz="4" w:space="0" w:color="auto"/>
            </w:tcBorders>
          </w:tcPr>
          <w:p w:rsidR="004A3BEA" w:rsidRDefault="00B36658" w:rsidP="00E004DF">
            <w:pPr>
              <w:pStyle w:val="Textoindependiente"/>
              <w:spacing w:before="60" w:after="60"/>
              <w:jc w:val="center"/>
              <w:rPr>
                <w:rFonts w:ascii="Arial" w:hAnsi="Arial" w:cs="Arial"/>
                <w:sz w:val="24"/>
              </w:rPr>
            </w:pPr>
            <w:r>
              <w:rPr>
                <w:rFonts w:ascii="Arial" w:hAnsi="Arial" w:cs="Arial"/>
                <w:sz w:val="24"/>
              </w:rPr>
              <w:t>Tuberías</w:t>
            </w:r>
          </w:p>
        </w:tc>
        <w:tc>
          <w:tcPr>
            <w:tcW w:w="3872" w:type="dxa"/>
            <w:tcBorders>
              <w:top w:val="nil"/>
              <w:left w:val="single" w:sz="4" w:space="0" w:color="auto"/>
              <w:right w:val="single" w:sz="4" w:space="0" w:color="auto"/>
            </w:tcBorders>
          </w:tcPr>
          <w:p w:rsidR="004A3BEA" w:rsidRDefault="004A3BEA" w:rsidP="00E004DF">
            <w:pPr>
              <w:pStyle w:val="Textoindependiente"/>
              <w:spacing w:before="60" w:after="60"/>
              <w:jc w:val="center"/>
              <w:rPr>
                <w:rFonts w:ascii="Arial" w:hAnsi="Arial" w:cs="Arial"/>
                <w:sz w:val="24"/>
              </w:rPr>
            </w:pPr>
            <w:r>
              <w:rPr>
                <w:rFonts w:ascii="Arial" w:hAnsi="Arial" w:cs="Arial"/>
                <w:sz w:val="24"/>
              </w:rPr>
              <w:t>100% completa</w:t>
            </w:r>
          </w:p>
        </w:tc>
      </w:tr>
    </w:tbl>
    <w:p w:rsidR="008A61DB" w:rsidRPr="008A61DB" w:rsidRDefault="008A61DB" w:rsidP="004A3BEA">
      <w:pPr>
        <w:pStyle w:val="Textoindependiente"/>
        <w:spacing w:line="480" w:lineRule="auto"/>
        <w:rPr>
          <w:rFonts w:ascii="Arial" w:hAnsi="Arial" w:cs="Arial"/>
          <w:sz w:val="24"/>
          <w:lang w:val="es-ES"/>
        </w:rPr>
      </w:pPr>
    </w:p>
    <w:p w:rsidR="006E638C" w:rsidRDefault="00423CB9" w:rsidP="00EF2E99">
      <w:pPr>
        <w:pStyle w:val="Textoindependiente"/>
        <w:spacing w:after="360" w:line="480" w:lineRule="auto"/>
        <w:ind w:left="1416"/>
        <w:rPr>
          <w:rFonts w:ascii="Arial" w:hAnsi="Arial" w:cs="Arial"/>
          <w:sz w:val="24"/>
        </w:rPr>
      </w:pPr>
      <w:r>
        <w:rPr>
          <w:rFonts w:ascii="Arial" w:hAnsi="Arial" w:cs="Arial"/>
          <w:sz w:val="24"/>
        </w:rPr>
        <w:lastRenderedPageBreak/>
        <w:t xml:space="preserve">Seleccionado el fluido representativo, el siguiente paso consiste en determinar la potencial tasa de descarga. </w:t>
      </w:r>
      <w:r w:rsidR="006E638C">
        <w:rPr>
          <w:rFonts w:ascii="Arial" w:hAnsi="Arial" w:cs="Arial"/>
          <w:sz w:val="24"/>
        </w:rPr>
        <w:t xml:space="preserve">Las características de </w:t>
      </w:r>
      <w:r w:rsidR="006E638C" w:rsidRPr="006E638C">
        <w:rPr>
          <w:rFonts w:ascii="Arial" w:hAnsi="Arial" w:cs="Arial"/>
          <w:sz w:val="24"/>
        </w:rPr>
        <w:t>dispersión del fluido después de la emisión son dependientes de la fase con respecto al medio ambiente</w:t>
      </w:r>
      <w:r w:rsidR="006E638C">
        <w:rPr>
          <w:rFonts w:ascii="Arial" w:hAnsi="Arial" w:cs="Arial"/>
          <w:sz w:val="24"/>
        </w:rPr>
        <w:t xml:space="preserve">. En la tabla </w:t>
      </w:r>
      <w:r w:rsidR="00687ACC">
        <w:rPr>
          <w:rFonts w:ascii="Arial" w:hAnsi="Arial" w:cs="Arial"/>
          <w:sz w:val="24"/>
        </w:rPr>
        <w:t>1.17</w:t>
      </w:r>
      <w:r w:rsidR="006E638C">
        <w:rPr>
          <w:rFonts w:ascii="Arial" w:hAnsi="Arial" w:cs="Arial"/>
          <w:sz w:val="24"/>
        </w:rPr>
        <w:t xml:space="preserve"> se da una guía para determinar la fase</w:t>
      </w:r>
      <w:r w:rsidR="001F0F3E">
        <w:rPr>
          <w:rFonts w:ascii="Arial" w:hAnsi="Arial" w:cs="Arial"/>
          <w:sz w:val="24"/>
        </w:rPr>
        <w:t xml:space="preserve"> final </w:t>
      </w:r>
      <w:r w:rsidR="006E638C">
        <w:rPr>
          <w:rFonts w:ascii="Arial" w:hAnsi="Arial" w:cs="Arial"/>
          <w:sz w:val="24"/>
        </w:rPr>
        <w:t>del fluido.</w:t>
      </w:r>
    </w:p>
    <w:p w:rsidR="006E638C" w:rsidRPr="008D024E" w:rsidRDefault="006E638C" w:rsidP="006E638C">
      <w:pPr>
        <w:pStyle w:val="TABLA"/>
        <w:spacing w:after="120"/>
        <w:outlineLvl w:val="6"/>
      </w:pPr>
      <w:bookmarkStart w:id="81" w:name="_Toc90226499"/>
      <w:r>
        <w:t>TABLA 1.</w:t>
      </w:r>
      <w:fldSimple w:instr=" SEQ TABLA_1. \* ARABIC ">
        <w:r w:rsidR="003E4199">
          <w:rPr>
            <w:noProof/>
          </w:rPr>
          <w:t>17</w:t>
        </w:r>
        <w:bookmarkEnd w:id="81"/>
      </w:fldSimple>
    </w:p>
    <w:p w:rsidR="006E638C" w:rsidRPr="008A61DB" w:rsidRDefault="006E638C" w:rsidP="006E638C">
      <w:pPr>
        <w:pStyle w:val="TABLA"/>
        <w:spacing w:after="120"/>
        <w:outlineLvl w:val="6"/>
      </w:pPr>
      <w:bookmarkStart w:id="82" w:name="_Toc90226500"/>
      <w:r>
        <w:t xml:space="preserve">GUIA PARA DETERMINAR </w:t>
      </w:r>
      <w:smartTag w:uri="urn:schemas-microsoft-com:office:smarttags" w:element="PersonName">
        <w:smartTagPr>
          <w:attr w:name="ProductID" w:val="LA FASE DE"/>
        </w:smartTagPr>
        <w:smartTag w:uri="urn:schemas-microsoft-com:office:smarttags" w:element="PersonName">
          <w:smartTagPr>
            <w:attr w:name="ProductID" w:val="LA FASE"/>
          </w:smartTagPr>
          <w:r>
            <w:t>LA FASE</w:t>
          </w:r>
        </w:smartTag>
        <w:r>
          <w:t xml:space="preserve"> DE</w:t>
        </w:r>
      </w:smartTag>
      <w:r>
        <w:t xml:space="preserve"> UN FLUIDO</w:t>
      </w:r>
      <w:bookmarkEnd w:id="82"/>
    </w:p>
    <w:tbl>
      <w:tblPr>
        <w:tblStyle w:val="Tablaconcuadrcula"/>
        <w:tblW w:w="0" w:type="auto"/>
        <w:jc w:val="center"/>
        <w:tblInd w:w="-201" w:type="dxa"/>
        <w:tblBorders>
          <w:left w:val="none" w:sz="0" w:space="0" w:color="auto"/>
          <w:right w:val="none" w:sz="0" w:space="0" w:color="auto"/>
          <w:insideH w:val="none" w:sz="0" w:space="0" w:color="auto"/>
          <w:insideV w:val="none" w:sz="0" w:space="0" w:color="auto"/>
        </w:tblBorders>
        <w:tblLook w:val="01E0"/>
      </w:tblPr>
      <w:tblGrid>
        <w:gridCol w:w="1814"/>
        <w:gridCol w:w="1803"/>
        <w:gridCol w:w="2570"/>
      </w:tblGrid>
      <w:tr w:rsidR="006E638C">
        <w:trPr>
          <w:trHeight w:val="318"/>
          <w:jc w:val="center"/>
        </w:trPr>
        <w:tc>
          <w:tcPr>
            <w:tcW w:w="1814" w:type="dxa"/>
            <w:tcBorders>
              <w:top w:val="single" w:sz="4" w:space="0" w:color="auto"/>
              <w:left w:val="single" w:sz="4" w:space="0" w:color="auto"/>
              <w:bottom w:val="single" w:sz="4" w:space="0" w:color="auto"/>
              <w:right w:val="single" w:sz="4" w:space="0" w:color="auto"/>
            </w:tcBorders>
          </w:tcPr>
          <w:p w:rsidR="006E638C" w:rsidRPr="008A61DB" w:rsidRDefault="006E638C" w:rsidP="00E004DF">
            <w:pPr>
              <w:pStyle w:val="Textoindependiente"/>
              <w:spacing w:before="100" w:beforeAutospacing="1" w:after="100" w:afterAutospacing="1"/>
              <w:jc w:val="center"/>
              <w:rPr>
                <w:rFonts w:ascii="Arial" w:hAnsi="Arial" w:cs="Arial"/>
                <w:b/>
                <w:sz w:val="24"/>
              </w:rPr>
            </w:pPr>
            <w:r>
              <w:rPr>
                <w:rFonts w:ascii="Arial" w:hAnsi="Arial" w:cs="Arial"/>
                <w:b/>
                <w:sz w:val="24"/>
              </w:rPr>
              <w:t>Fase en Condiciones de Operación</w:t>
            </w:r>
          </w:p>
        </w:tc>
        <w:tc>
          <w:tcPr>
            <w:tcW w:w="1803" w:type="dxa"/>
            <w:tcBorders>
              <w:top w:val="single" w:sz="4" w:space="0" w:color="auto"/>
              <w:left w:val="single" w:sz="4" w:space="0" w:color="auto"/>
              <w:bottom w:val="single" w:sz="4" w:space="0" w:color="auto"/>
              <w:right w:val="single" w:sz="4" w:space="0" w:color="auto"/>
            </w:tcBorders>
          </w:tcPr>
          <w:p w:rsidR="006E638C" w:rsidRPr="006E638C" w:rsidRDefault="006E638C" w:rsidP="00E004DF">
            <w:pPr>
              <w:pStyle w:val="Textoindependiente"/>
              <w:spacing w:before="100" w:beforeAutospacing="1" w:after="100" w:afterAutospacing="1"/>
              <w:jc w:val="center"/>
              <w:rPr>
                <w:rFonts w:ascii="Arial" w:hAnsi="Arial" w:cs="Arial"/>
                <w:b/>
                <w:sz w:val="24"/>
              </w:rPr>
            </w:pPr>
            <w:r w:rsidRPr="006E638C">
              <w:rPr>
                <w:rFonts w:ascii="Arial" w:hAnsi="Arial" w:cs="Arial"/>
                <w:b/>
                <w:sz w:val="24"/>
              </w:rPr>
              <w:t>Fase en Condiciones Ambientales</w:t>
            </w:r>
          </w:p>
        </w:tc>
        <w:tc>
          <w:tcPr>
            <w:tcW w:w="2570" w:type="dxa"/>
            <w:tcBorders>
              <w:top w:val="single" w:sz="4" w:space="0" w:color="auto"/>
              <w:left w:val="single" w:sz="4" w:space="0" w:color="auto"/>
              <w:bottom w:val="single" w:sz="4" w:space="0" w:color="auto"/>
              <w:right w:val="single" w:sz="4" w:space="0" w:color="auto"/>
            </w:tcBorders>
          </w:tcPr>
          <w:p w:rsidR="006E638C" w:rsidRPr="006E638C" w:rsidRDefault="00E81EA7" w:rsidP="00E004DF">
            <w:pPr>
              <w:pStyle w:val="Textoindependiente"/>
              <w:spacing w:before="100" w:beforeAutospacing="1" w:after="100" w:afterAutospacing="1"/>
              <w:jc w:val="center"/>
              <w:rPr>
                <w:rFonts w:ascii="Arial" w:hAnsi="Arial" w:cs="Arial"/>
                <w:b/>
                <w:sz w:val="24"/>
              </w:rPr>
            </w:pPr>
            <w:r>
              <w:rPr>
                <w:rFonts w:ascii="Arial" w:hAnsi="Arial" w:cs="Arial"/>
                <w:b/>
                <w:sz w:val="24"/>
              </w:rPr>
              <w:t>F</w:t>
            </w:r>
            <w:r w:rsidR="006E638C" w:rsidRPr="006E638C">
              <w:rPr>
                <w:rFonts w:ascii="Arial" w:hAnsi="Arial" w:cs="Arial"/>
                <w:b/>
                <w:sz w:val="24"/>
              </w:rPr>
              <w:t>ase final para el cálculo de consecuencias</w:t>
            </w:r>
          </w:p>
        </w:tc>
      </w:tr>
      <w:tr w:rsidR="006E638C">
        <w:trPr>
          <w:trHeight w:val="297"/>
          <w:jc w:val="center"/>
        </w:trPr>
        <w:tc>
          <w:tcPr>
            <w:tcW w:w="1814" w:type="dxa"/>
            <w:tcBorders>
              <w:top w:val="single" w:sz="4" w:space="0" w:color="auto"/>
              <w:left w:val="single" w:sz="4" w:space="0" w:color="auto"/>
              <w:right w:val="single" w:sz="4" w:space="0" w:color="auto"/>
            </w:tcBorders>
            <w:vAlign w:val="center"/>
          </w:tcPr>
          <w:p w:rsidR="006E638C" w:rsidRPr="008A61DB" w:rsidRDefault="006E638C" w:rsidP="00E004DF">
            <w:pPr>
              <w:pStyle w:val="Textoindependiente"/>
              <w:spacing w:before="60" w:after="60"/>
              <w:jc w:val="center"/>
              <w:rPr>
                <w:rFonts w:ascii="Arial" w:hAnsi="Arial" w:cs="Arial"/>
                <w:sz w:val="24"/>
              </w:rPr>
            </w:pPr>
            <w:r>
              <w:rPr>
                <w:rFonts w:ascii="Arial" w:hAnsi="Arial" w:cs="Arial"/>
                <w:sz w:val="24"/>
              </w:rPr>
              <w:t>Gas</w:t>
            </w:r>
          </w:p>
        </w:tc>
        <w:tc>
          <w:tcPr>
            <w:tcW w:w="1803" w:type="dxa"/>
            <w:tcBorders>
              <w:top w:val="single" w:sz="4" w:space="0" w:color="auto"/>
              <w:left w:val="single" w:sz="4" w:space="0" w:color="auto"/>
              <w:right w:val="single" w:sz="4" w:space="0" w:color="auto"/>
            </w:tcBorders>
            <w:vAlign w:val="center"/>
          </w:tcPr>
          <w:p w:rsidR="006E638C" w:rsidRPr="008A61DB" w:rsidRDefault="006E638C" w:rsidP="00E004DF">
            <w:pPr>
              <w:pStyle w:val="Textoindependiente"/>
              <w:spacing w:before="60" w:after="60"/>
              <w:jc w:val="center"/>
              <w:rPr>
                <w:rFonts w:ascii="Arial" w:hAnsi="Arial" w:cs="Arial"/>
                <w:sz w:val="24"/>
              </w:rPr>
            </w:pPr>
            <w:r>
              <w:rPr>
                <w:rFonts w:ascii="Arial" w:hAnsi="Arial" w:cs="Arial"/>
                <w:sz w:val="24"/>
              </w:rPr>
              <w:t>Gas</w:t>
            </w:r>
          </w:p>
        </w:tc>
        <w:tc>
          <w:tcPr>
            <w:tcW w:w="2570" w:type="dxa"/>
            <w:tcBorders>
              <w:top w:val="single" w:sz="4" w:space="0" w:color="auto"/>
              <w:left w:val="single" w:sz="4" w:space="0" w:color="auto"/>
              <w:right w:val="single" w:sz="4" w:space="0" w:color="auto"/>
            </w:tcBorders>
            <w:vAlign w:val="center"/>
          </w:tcPr>
          <w:p w:rsidR="006E638C" w:rsidRPr="008A61DB" w:rsidRDefault="00340CEA" w:rsidP="00E004DF">
            <w:pPr>
              <w:pStyle w:val="Textoindependiente"/>
              <w:spacing w:before="60" w:after="60"/>
              <w:jc w:val="center"/>
              <w:rPr>
                <w:rFonts w:ascii="Arial" w:hAnsi="Arial" w:cs="Arial"/>
                <w:sz w:val="24"/>
              </w:rPr>
            </w:pPr>
            <w:r>
              <w:rPr>
                <w:rFonts w:ascii="Arial" w:hAnsi="Arial" w:cs="Arial"/>
                <w:sz w:val="24"/>
              </w:rPr>
              <w:t>Gas</w:t>
            </w:r>
          </w:p>
        </w:tc>
      </w:tr>
      <w:tr w:rsidR="006E638C">
        <w:trPr>
          <w:trHeight w:val="318"/>
          <w:jc w:val="center"/>
        </w:trPr>
        <w:tc>
          <w:tcPr>
            <w:tcW w:w="1814" w:type="dxa"/>
            <w:tcBorders>
              <w:left w:val="single" w:sz="4" w:space="0" w:color="auto"/>
              <w:bottom w:val="single" w:sz="4" w:space="0" w:color="auto"/>
              <w:right w:val="single" w:sz="4" w:space="0" w:color="auto"/>
            </w:tcBorders>
            <w:vAlign w:val="center"/>
          </w:tcPr>
          <w:p w:rsidR="006E638C" w:rsidRDefault="006E638C" w:rsidP="00E004DF">
            <w:pPr>
              <w:pStyle w:val="Textoindependiente"/>
              <w:spacing w:before="60" w:after="60"/>
              <w:jc w:val="center"/>
              <w:rPr>
                <w:rFonts w:ascii="Arial" w:hAnsi="Arial" w:cs="Arial"/>
                <w:sz w:val="24"/>
              </w:rPr>
            </w:pPr>
            <w:r>
              <w:rPr>
                <w:rFonts w:ascii="Arial" w:hAnsi="Arial" w:cs="Arial"/>
                <w:sz w:val="24"/>
              </w:rPr>
              <w:t>Gas</w:t>
            </w:r>
          </w:p>
        </w:tc>
        <w:tc>
          <w:tcPr>
            <w:tcW w:w="1803" w:type="dxa"/>
            <w:tcBorders>
              <w:left w:val="single" w:sz="4" w:space="0" w:color="auto"/>
              <w:bottom w:val="single" w:sz="4" w:space="0" w:color="auto"/>
              <w:right w:val="single" w:sz="4" w:space="0" w:color="auto"/>
            </w:tcBorders>
            <w:vAlign w:val="center"/>
          </w:tcPr>
          <w:p w:rsidR="006E638C" w:rsidRDefault="006E638C" w:rsidP="00E004DF">
            <w:pPr>
              <w:pStyle w:val="Textoindependiente"/>
              <w:spacing w:before="60" w:after="60"/>
              <w:jc w:val="center"/>
              <w:rPr>
                <w:rFonts w:ascii="Arial" w:hAnsi="Arial" w:cs="Arial"/>
                <w:sz w:val="24"/>
              </w:rPr>
            </w:pPr>
            <w:r>
              <w:rPr>
                <w:rFonts w:ascii="Arial" w:hAnsi="Arial" w:cs="Arial"/>
                <w:sz w:val="24"/>
              </w:rPr>
              <w:t>Líquido</w:t>
            </w:r>
          </w:p>
        </w:tc>
        <w:tc>
          <w:tcPr>
            <w:tcW w:w="2570" w:type="dxa"/>
            <w:tcBorders>
              <w:left w:val="single" w:sz="4" w:space="0" w:color="auto"/>
              <w:bottom w:val="single" w:sz="4" w:space="0" w:color="auto"/>
              <w:right w:val="single" w:sz="4" w:space="0" w:color="auto"/>
            </w:tcBorders>
            <w:vAlign w:val="center"/>
          </w:tcPr>
          <w:p w:rsidR="006E638C" w:rsidRDefault="00340CEA" w:rsidP="00E004DF">
            <w:pPr>
              <w:pStyle w:val="Textoindependiente"/>
              <w:spacing w:before="60" w:after="60"/>
              <w:jc w:val="center"/>
              <w:rPr>
                <w:rFonts w:ascii="Arial" w:hAnsi="Arial" w:cs="Arial"/>
                <w:sz w:val="24"/>
              </w:rPr>
            </w:pPr>
            <w:r>
              <w:rPr>
                <w:rFonts w:ascii="Arial" w:hAnsi="Arial" w:cs="Arial"/>
                <w:sz w:val="24"/>
              </w:rPr>
              <w:t>Gas</w:t>
            </w:r>
          </w:p>
        </w:tc>
      </w:tr>
    </w:tbl>
    <w:p w:rsidR="006E638C" w:rsidRPr="006E638C" w:rsidRDefault="006E638C" w:rsidP="00E81EA7">
      <w:pPr>
        <w:pStyle w:val="Textoindependiente"/>
        <w:spacing w:line="480" w:lineRule="auto"/>
        <w:rPr>
          <w:rFonts w:ascii="Arial" w:hAnsi="Arial" w:cs="Arial"/>
          <w:sz w:val="24"/>
        </w:rPr>
      </w:pPr>
    </w:p>
    <w:p w:rsidR="00B36A99" w:rsidRDefault="00423CB9" w:rsidP="00EF2E99">
      <w:pPr>
        <w:pStyle w:val="Textoindependiente"/>
        <w:spacing w:after="360" w:line="480" w:lineRule="auto"/>
        <w:ind w:left="1416"/>
        <w:rPr>
          <w:rFonts w:ascii="Arial" w:hAnsi="Arial" w:cs="Arial"/>
          <w:sz w:val="24"/>
        </w:rPr>
      </w:pPr>
      <w:r>
        <w:rPr>
          <w:rFonts w:ascii="Arial" w:hAnsi="Arial" w:cs="Arial"/>
          <w:sz w:val="24"/>
        </w:rPr>
        <w:t>Para gases, se debe determinar primeramente la presión de transición, l</w:t>
      </w:r>
      <w:r w:rsidR="00EC744D">
        <w:rPr>
          <w:rFonts w:ascii="Arial" w:hAnsi="Arial" w:cs="Arial"/>
          <w:sz w:val="24"/>
        </w:rPr>
        <w:t>a cual obedece a la ecuación 1.3</w:t>
      </w:r>
      <w:r>
        <w:rPr>
          <w:rFonts w:ascii="Arial" w:hAnsi="Arial" w:cs="Arial"/>
          <w:sz w:val="24"/>
        </w:rPr>
        <w:t>:</w:t>
      </w:r>
    </w:p>
    <w:p w:rsidR="00423CB9" w:rsidRPr="008D024E" w:rsidRDefault="003C3EB1" w:rsidP="00423CB9">
      <w:pPr>
        <w:pStyle w:val="Textoindependiente"/>
        <w:spacing w:after="360" w:line="480" w:lineRule="auto"/>
        <w:ind w:left="1416"/>
        <w:jc w:val="right"/>
        <w:rPr>
          <w:rFonts w:ascii="Arial" w:hAnsi="Arial" w:cs="Arial"/>
        </w:rPr>
      </w:pPr>
      <w:r w:rsidRPr="00081CF3">
        <w:rPr>
          <w:rFonts w:ascii="Arial" w:hAnsi="Arial" w:cs="Arial"/>
          <w:position w:val="-28"/>
        </w:rPr>
        <w:object w:dxaOrig="1920" w:dyaOrig="800">
          <v:shape id="_x0000_i1029" type="#_x0000_t75" style="width:96pt;height:40pt" o:ole="">
            <v:imagedata r:id="rId22" o:title=""/>
          </v:shape>
          <o:OLEObject Type="Embed" ProgID="Equation.3" ShapeID="_x0000_i1029" DrawAspect="Content" ObjectID="_1307433642" r:id="rId23"/>
        </w:object>
      </w:r>
      <w:r w:rsidR="00423CB9">
        <w:rPr>
          <w:rFonts w:ascii="Arial" w:hAnsi="Arial" w:cs="Arial"/>
        </w:rPr>
        <w:tab/>
      </w:r>
      <w:r w:rsidR="00423CB9">
        <w:rPr>
          <w:rFonts w:ascii="Arial" w:hAnsi="Arial" w:cs="Arial"/>
        </w:rPr>
        <w:tab/>
      </w:r>
      <w:r w:rsidR="00423CB9">
        <w:rPr>
          <w:rFonts w:ascii="Arial" w:hAnsi="Arial" w:cs="Arial"/>
        </w:rPr>
        <w:tab/>
      </w:r>
      <w:r w:rsidR="00423CB9" w:rsidRPr="00040857">
        <w:rPr>
          <w:rFonts w:ascii="Arial" w:hAnsi="Arial" w:cs="Arial"/>
          <w:sz w:val="24"/>
          <w:szCs w:val="24"/>
        </w:rPr>
        <w:t>(ec.</w:t>
      </w:r>
      <w:r w:rsidR="00423CB9">
        <w:rPr>
          <w:rFonts w:ascii="Arial" w:hAnsi="Arial" w:cs="Arial"/>
          <w:sz w:val="24"/>
          <w:szCs w:val="24"/>
        </w:rPr>
        <w:t>1.</w:t>
      </w:r>
      <w:r w:rsidR="00423CB9">
        <w:rPr>
          <w:rFonts w:ascii="Arial" w:hAnsi="Arial" w:cs="Arial"/>
          <w:sz w:val="24"/>
          <w:szCs w:val="24"/>
        </w:rPr>
        <w:fldChar w:fldCharType="begin"/>
      </w:r>
      <w:r w:rsidR="00423CB9">
        <w:rPr>
          <w:rFonts w:ascii="Arial" w:hAnsi="Arial" w:cs="Arial"/>
          <w:sz w:val="24"/>
          <w:szCs w:val="24"/>
        </w:rPr>
        <w:instrText xml:space="preserve"> SEQ ec.1. \* ARABIC </w:instrText>
      </w:r>
      <w:r w:rsidR="00423CB9">
        <w:rPr>
          <w:rFonts w:ascii="Arial" w:hAnsi="Arial" w:cs="Arial"/>
          <w:sz w:val="24"/>
          <w:szCs w:val="24"/>
        </w:rPr>
        <w:fldChar w:fldCharType="separate"/>
      </w:r>
      <w:r w:rsidR="003E4199">
        <w:rPr>
          <w:rFonts w:ascii="Arial" w:hAnsi="Arial" w:cs="Arial"/>
          <w:noProof/>
          <w:sz w:val="24"/>
          <w:szCs w:val="24"/>
        </w:rPr>
        <w:t>3</w:t>
      </w:r>
      <w:r w:rsidR="00423CB9">
        <w:rPr>
          <w:rFonts w:ascii="Arial" w:hAnsi="Arial" w:cs="Arial"/>
          <w:sz w:val="24"/>
          <w:szCs w:val="24"/>
        </w:rPr>
        <w:fldChar w:fldCharType="end"/>
      </w:r>
      <w:r w:rsidR="00423CB9" w:rsidRPr="00040857">
        <w:rPr>
          <w:rFonts w:ascii="Arial" w:hAnsi="Arial" w:cs="Arial"/>
          <w:sz w:val="24"/>
          <w:szCs w:val="24"/>
        </w:rPr>
        <w:t>)</w:t>
      </w:r>
    </w:p>
    <w:p w:rsidR="00340CEA" w:rsidRDefault="00423CB9" w:rsidP="00340CEA">
      <w:pPr>
        <w:pStyle w:val="Textoindependiente"/>
        <w:spacing w:line="480" w:lineRule="auto"/>
        <w:ind w:left="1418"/>
        <w:rPr>
          <w:rFonts w:ascii="Arial" w:hAnsi="Arial" w:cs="Arial"/>
          <w:sz w:val="24"/>
        </w:rPr>
      </w:pPr>
      <w:r>
        <w:rPr>
          <w:rFonts w:ascii="Arial" w:hAnsi="Arial" w:cs="Arial"/>
          <w:sz w:val="24"/>
        </w:rPr>
        <w:t>En donde</w:t>
      </w:r>
      <w:r w:rsidR="00340CEA">
        <w:rPr>
          <w:rFonts w:ascii="Arial" w:hAnsi="Arial" w:cs="Arial"/>
          <w:sz w:val="24"/>
        </w:rPr>
        <w:t>:</w:t>
      </w:r>
    </w:p>
    <w:p w:rsidR="00340CEA" w:rsidRDefault="00423CB9" w:rsidP="00340CEA">
      <w:pPr>
        <w:pStyle w:val="Textoindependiente"/>
        <w:spacing w:line="480" w:lineRule="auto"/>
        <w:ind w:left="1418"/>
        <w:rPr>
          <w:rFonts w:ascii="Arial" w:hAnsi="Arial" w:cs="Arial"/>
          <w:sz w:val="24"/>
        </w:rPr>
      </w:pPr>
      <w:r w:rsidRPr="00CF42D7">
        <w:rPr>
          <w:rFonts w:ascii="Arial" w:hAnsi="Arial" w:cs="Arial"/>
          <w:b/>
          <w:sz w:val="24"/>
        </w:rPr>
        <w:t>P</w:t>
      </w:r>
      <w:r w:rsidRPr="00CF42D7">
        <w:rPr>
          <w:rFonts w:ascii="Arial" w:hAnsi="Arial" w:cs="Arial"/>
          <w:b/>
          <w:sz w:val="24"/>
          <w:vertAlign w:val="subscript"/>
        </w:rPr>
        <w:t>trans</w:t>
      </w:r>
      <w:r w:rsidR="00340CEA" w:rsidRPr="00CF42D7">
        <w:rPr>
          <w:rFonts w:ascii="Arial" w:hAnsi="Arial" w:cs="Arial"/>
          <w:b/>
          <w:sz w:val="24"/>
        </w:rPr>
        <w:t>:</w:t>
      </w:r>
      <w:r>
        <w:rPr>
          <w:rFonts w:ascii="Arial" w:hAnsi="Arial" w:cs="Arial"/>
          <w:sz w:val="24"/>
        </w:rPr>
        <w:t xml:space="preserve"> </w:t>
      </w:r>
      <w:r w:rsidR="00340CEA">
        <w:rPr>
          <w:rFonts w:ascii="Arial" w:hAnsi="Arial" w:cs="Arial"/>
          <w:sz w:val="24"/>
        </w:rPr>
        <w:t>P</w:t>
      </w:r>
      <w:r>
        <w:rPr>
          <w:rFonts w:ascii="Arial" w:hAnsi="Arial" w:cs="Arial"/>
          <w:sz w:val="24"/>
        </w:rPr>
        <w:t>resión de transición</w:t>
      </w:r>
      <w:r w:rsidR="00122EBE">
        <w:rPr>
          <w:rFonts w:ascii="Arial" w:hAnsi="Arial" w:cs="Arial"/>
          <w:sz w:val="24"/>
        </w:rPr>
        <w:t xml:space="preserve"> en psia</w:t>
      </w:r>
      <w:r w:rsidR="00340CEA">
        <w:rPr>
          <w:rFonts w:ascii="Arial" w:hAnsi="Arial" w:cs="Arial"/>
          <w:sz w:val="24"/>
        </w:rPr>
        <w:t>.</w:t>
      </w:r>
    </w:p>
    <w:p w:rsidR="00340CEA" w:rsidRDefault="00423CB9" w:rsidP="00340CEA">
      <w:pPr>
        <w:pStyle w:val="Textoindependiente"/>
        <w:spacing w:line="480" w:lineRule="auto"/>
        <w:ind w:left="1418"/>
        <w:rPr>
          <w:rFonts w:ascii="Arial" w:hAnsi="Arial" w:cs="Arial"/>
          <w:sz w:val="24"/>
        </w:rPr>
      </w:pPr>
      <w:r w:rsidRPr="00CF42D7">
        <w:rPr>
          <w:rFonts w:ascii="Arial" w:hAnsi="Arial" w:cs="Arial"/>
          <w:b/>
          <w:sz w:val="24"/>
        </w:rPr>
        <w:t>P</w:t>
      </w:r>
      <w:r w:rsidRPr="00CF42D7">
        <w:rPr>
          <w:rFonts w:ascii="Arial" w:hAnsi="Arial" w:cs="Arial"/>
          <w:b/>
          <w:sz w:val="24"/>
          <w:vertAlign w:val="subscript"/>
        </w:rPr>
        <w:t>a</w:t>
      </w:r>
      <w:r w:rsidR="00340CEA" w:rsidRPr="00CF42D7">
        <w:rPr>
          <w:rFonts w:ascii="Arial" w:hAnsi="Arial" w:cs="Arial"/>
          <w:b/>
          <w:sz w:val="24"/>
        </w:rPr>
        <w:t>:</w:t>
      </w:r>
      <w:r>
        <w:rPr>
          <w:rFonts w:ascii="Arial" w:hAnsi="Arial" w:cs="Arial"/>
          <w:sz w:val="24"/>
        </w:rPr>
        <w:t xml:space="preserve"> </w:t>
      </w:r>
      <w:r w:rsidR="00340CEA">
        <w:rPr>
          <w:rFonts w:ascii="Arial" w:hAnsi="Arial" w:cs="Arial"/>
          <w:sz w:val="24"/>
        </w:rPr>
        <w:t>P</w:t>
      </w:r>
      <w:r>
        <w:rPr>
          <w:rFonts w:ascii="Arial" w:hAnsi="Arial" w:cs="Arial"/>
          <w:sz w:val="24"/>
        </w:rPr>
        <w:t>resión atmosférica</w:t>
      </w:r>
      <w:r w:rsidR="00122EBE">
        <w:rPr>
          <w:rFonts w:ascii="Arial" w:hAnsi="Arial" w:cs="Arial"/>
          <w:sz w:val="24"/>
        </w:rPr>
        <w:t xml:space="preserve"> en psia</w:t>
      </w:r>
      <w:r w:rsidR="00340CEA">
        <w:rPr>
          <w:rFonts w:ascii="Arial" w:hAnsi="Arial" w:cs="Arial"/>
          <w:sz w:val="24"/>
        </w:rPr>
        <w:t>.</w:t>
      </w:r>
    </w:p>
    <w:p w:rsidR="003B4EEE" w:rsidRDefault="00B36658" w:rsidP="00423CB9">
      <w:pPr>
        <w:pStyle w:val="Textoindependiente"/>
        <w:spacing w:after="360" w:line="480" w:lineRule="auto"/>
        <w:ind w:left="1416"/>
        <w:rPr>
          <w:rFonts w:ascii="Arial" w:hAnsi="Arial" w:cs="Arial"/>
          <w:sz w:val="24"/>
        </w:rPr>
      </w:pPr>
      <w:r>
        <w:rPr>
          <w:rFonts w:ascii="Arial" w:hAnsi="Arial" w:cs="Arial"/>
          <w:b/>
          <w:sz w:val="24"/>
        </w:rPr>
        <w:lastRenderedPageBreak/>
        <w:t>K</w:t>
      </w:r>
      <w:r w:rsidR="00340CEA" w:rsidRPr="00CF42D7">
        <w:rPr>
          <w:rFonts w:ascii="Arial" w:hAnsi="Arial" w:cs="Arial"/>
          <w:b/>
          <w:sz w:val="24"/>
        </w:rPr>
        <w:t>:</w:t>
      </w:r>
      <w:r w:rsidR="00340CEA">
        <w:rPr>
          <w:rFonts w:ascii="Arial" w:hAnsi="Arial" w:cs="Arial"/>
          <w:sz w:val="24"/>
        </w:rPr>
        <w:t xml:space="preserve"> Re</w:t>
      </w:r>
      <w:r w:rsidR="00423CB9">
        <w:rPr>
          <w:rFonts w:ascii="Arial" w:hAnsi="Arial" w:cs="Arial"/>
          <w:sz w:val="24"/>
        </w:rPr>
        <w:t>lación entre el calor específico a presión constante (</w:t>
      </w:r>
      <w:r w:rsidR="00423CB9" w:rsidRPr="00423CB9">
        <w:rPr>
          <w:rFonts w:ascii="Arial" w:hAnsi="Arial" w:cs="Arial"/>
          <w:b/>
          <w:i/>
          <w:sz w:val="24"/>
        </w:rPr>
        <w:t>C</w:t>
      </w:r>
      <w:r w:rsidR="00423CB9" w:rsidRPr="00423CB9">
        <w:rPr>
          <w:rFonts w:ascii="Arial" w:hAnsi="Arial" w:cs="Arial"/>
          <w:b/>
          <w:i/>
          <w:sz w:val="24"/>
          <w:vertAlign w:val="subscript"/>
        </w:rPr>
        <w:t>p</w:t>
      </w:r>
      <w:r w:rsidR="00423CB9">
        <w:rPr>
          <w:rFonts w:ascii="Arial" w:hAnsi="Arial" w:cs="Arial"/>
          <w:sz w:val="24"/>
        </w:rPr>
        <w:t xml:space="preserve"> en Btu/lb.mol.°F) y el calor específico a volumen constante (</w:t>
      </w:r>
      <w:r w:rsidR="00423CB9" w:rsidRPr="00423CB9">
        <w:rPr>
          <w:rFonts w:ascii="Arial" w:hAnsi="Arial" w:cs="Arial"/>
          <w:b/>
          <w:i/>
          <w:sz w:val="24"/>
        </w:rPr>
        <w:t>C</w:t>
      </w:r>
      <w:r w:rsidR="00423CB9" w:rsidRPr="00423CB9">
        <w:rPr>
          <w:rFonts w:ascii="Arial" w:hAnsi="Arial" w:cs="Arial"/>
          <w:b/>
          <w:i/>
          <w:sz w:val="24"/>
          <w:vertAlign w:val="subscript"/>
        </w:rPr>
        <w:t>v</w:t>
      </w:r>
      <w:r w:rsidR="00423CB9">
        <w:rPr>
          <w:rFonts w:ascii="Arial" w:hAnsi="Arial" w:cs="Arial"/>
          <w:sz w:val="24"/>
        </w:rPr>
        <w:t xml:space="preserve"> en Btu/lb.mol.°F).</w:t>
      </w:r>
    </w:p>
    <w:p w:rsidR="008F277A" w:rsidRDefault="00423CB9" w:rsidP="00423CB9">
      <w:pPr>
        <w:pStyle w:val="Textoindependiente"/>
        <w:spacing w:after="360" w:line="480" w:lineRule="auto"/>
        <w:ind w:left="1416"/>
        <w:rPr>
          <w:rFonts w:ascii="Arial" w:hAnsi="Arial" w:cs="Arial"/>
          <w:sz w:val="24"/>
        </w:rPr>
      </w:pPr>
      <w:r>
        <w:rPr>
          <w:rFonts w:ascii="Arial" w:hAnsi="Arial" w:cs="Arial"/>
          <w:sz w:val="24"/>
        </w:rPr>
        <w:t xml:space="preserve">Para los casos en los que la presión del equipo es más grande que el valor de </w:t>
      </w:r>
      <w:r w:rsidRPr="00CF42D7">
        <w:rPr>
          <w:rFonts w:ascii="Arial" w:hAnsi="Arial" w:cs="Arial"/>
          <w:b/>
          <w:sz w:val="24"/>
        </w:rPr>
        <w:t>P</w:t>
      </w:r>
      <w:r w:rsidRPr="00CF42D7">
        <w:rPr>
          <w:rFonts w:ascii="Arial" w:hAnsi="Arial" w:cs="Arial"/>
          <w:b/>
          <w:sz w:val="24"/>
          <w:vertAlign w:val="subscript"/>
        </w:rPr>
        <w:t>trans</w:t>
      </w:r>
      <w:r w:rsidRPr="00CF42D7">
        <w:rPr>
          <w:rFonts w:ascii="Arial" w:hAnsi="Arial" w:cs="Arial"/>
          <w:sz w:val="24"/>
        </w:rPr>
        <w:t>,</w:t>
      </w:r>
      <w:r>
        <w:rPr>
          <w:rFonts w:ascii="Arial" w:hAnsi="Arial" w:cs="Arial"/>
          <w:sz w:val="24"/>
        </w:rPr>
        <w:t xml:space="preserve"> se debe utilizar </w:t>
      </w:r>
      <w:r w:rsidR="008F277A">
        <w:rPr>
          <w:rFonts w:ascii="Arial" w:hAnsi="Arial" w:cs="Arial"/>
          <w:sz w:val="24"/>
        </w:rPr>
        <w:t>la ecuación 1.</w:t>
      </w:r>
      <w:r w:rsidR="00EC744D">
        <w:rPr>
          <w:rFonts w:ascii="Arial" w:hAnsi="Arial" w:cs="Arial"/>
          <w:sz w:val="24"/>
        </w:rPr>
        <w:t>4</w:t>
      </w:r>
      <w:r w:rsidR="008F277A">
        <w:rPr>
          <w:rFonts w:ascii="Arial" w:hAnsi="Arial" w:cs="Arial"/>
          <w:sz w:val="24"/>
        </w:rPr>
        <w:t xml:space="preserve"> para tasa de descarga sónica</w:t>
      </w:r>
      <w:r w:rsidR="00122EBE">
        <w:rPr>
          <w:rFonts w:ascii="Arial" w:hAnsi="Arial" w:cs="Arial"/>
          <w:sz w:val="24"/>
        </w:rPr>
        <w:t xml:space="preserve"> y para casos donde la presión es menor o igual que </w:t>
      </w:r>
      <w:r w:rsidR="00122EBE" w:rsidRPr="00CF42D7">
        <w:rPr>
          <w:rFonts w:ascii="Arial" w:hAnsi="Arial" w:cs="Arial"/>
          <w:b/>
          <w:sz w:val="24"/>
        </w:rPr>
        <w:t>P</w:t>
      </w:r>
      <w:r w:rsidR="00122EBE" w:rsidRPr="00CF42D7">
        <w:rPr>
          <w:rFonts w:ascii="Arial" w:hAnsi="Arial" w:cs="Arial"/>
          <w:b/>
          <w:sz w:val="24"/>
          <w:vertAlign w:val="subscript"/>
        </w:rPr>
        <w:t>trans</w:t>
      </w:r>
      <w:r w:rsidR="00122EBE" w:rsidRPr="00CF42D7">
        <w:rPr>
          <w:rFonts w:ascii="Arial" w:hAnsi="Arial" w:cs="Arial"/>
          <w:sz w:val="24"/>
        </w:rPr>
        <w:t>,</w:t>
      </w:r>
      <w:r w:rsidR="00122EBE">
        <w:rPr>
          <w:rFonts w:ascii="Arial" w:hAnsi="Arial" w:cs="Arial"/>
          <w:sz w:val="24"/>
        </w:rPr>
        <w:t xml:space="preserve"> </w:t>
      </w:r>
      <w:r w:rsidR="00915DC2">
        <w:rPr>
          <w:rFonts w:ascii="Arial" w:hAnsi="Arial" w:cs="Arial"/>
          <w:sz w:val="24"/>
        </w:rPr>
        <w:t>se debe utilizar la ecuación 1.</w:t>
      </w:r>
      <w:r w:rsidR="00EC744D">
        <w:rPr>
          <w:rFonts w:ascii="Arial" w:hAnsi="Arial" w:cs="Arial"/>
          <w:sz w:val="24"/>
        </w:rPr>
        <w:t>5</w:t>
      </w:r>
      <w:r w:rsidR="00122EBE">
        <w:rPr>
          <w:rFonts w:ascii="Arial" w:hAnsi="Arial" w:cs="Arial"/>
          <w:sz w:val="24"/>
        </w:rPr>
        <w:t xml:space="preserve"> para tasa de descarga subsónica.</w:t>
      </w:r>
    </w:p>
    <w:p w:rsidR="008F277A" w:rsidRDefault="008F277A" w:rsidP="00122EBE">
      <w:pPr>
        <w:pStyle w:val="Textoindependiente"/>
        <w:spacing w:after="360" w:line="480" w:lineRule="auto"/>
        <w:ind w:left="2124" w:firstLine="708"/>
        <w:rPr>
          <w:rFonts w:ascii="Arial" w:hAnsi="Arial" w:cs="Arial"/>
          <w:sz w:val="24"/>
        </w:rPr>
      </w:pPr>
      <w:r w:rsidRPr="00F863A5">
        <w:rPr>
          <w:rFonts w:ascii="Arial" w:hAnsi="Arial" w:cs="Arial"/>
          <w:position w:val="-30"/>
        </w:rPr>
        <w:object w:dxaOrig="3480" w:dyaOrig="880">
          <v:shape id="_x0000_i1030" type="#_x0000_t75" style="width:174pt;height:44pt" o:ole="">
            <v:imagedata r:id="rId24" o:title=""/>
          </v:shape>
          <o:OLEObject Type="Embed" ProgID="Equation.3" ShapeID="_x0000_i1030" DrawAspect="Content" ObjectID="_1307433643" r:id="rId25"/>
        </w:object>
      </w:r>
      <w:r w:rsidR="00122EBE">
        <w:rPr>
          <w:rFonts w:ascii="Arial" w:hAnsi="Arial" w:cs="Arial"/>
        </w:rPr>
        <w:tab/>
      </w:r>
      <w:r w:rsidR="00122EBE">
        <w:rPr>
          <w:rFonts w:ascii="Arial" w:hAnsi="Arial" w:cs="Arial"/>
        </w:rPr>
        <w:tab/>
      </w:r>
      <w:r w:rsidRPr="00040857">
        <w:rPr>
          <w:rFonts w:ascii="Arial" w:hAnsi="Arial" w:cs="Arial"/>
          <w:sz w:val="24"/>
          <w:szCs w:val="24"/>
        </w:rPr>
        <w:t>(ec.</w:t>
      </w:r>
      <w:r>
        <w:rPr>
          <w:rFonts w:ascii="Arial" w:hAnsi="Arial" w:cs="Arial"/>
          <w:sz w:val="24"/>
          <w:szCs w:val="24"/>
        </w:rPr>
        <w:t>1.</w:t>
      </w:r>
      <w:r>
        <w:rPr>
          <w:rFonts w:ascii="Arial" w:hAnsi="Arial" w:cs="Arial"/>
          <w:sz w:val="24"/>
          <w:szCs w:val="24"/>
        </w:rPr>
        <w:fldChar w:fldCharType="begin"/>
      </w:r>
      <w:r>
        <w:rPr>
          <w:rFonts w:ascii="Arial" w:hAnsi="Arial" w:cs="Arial"/>
          <w:sz w:val="24"/>
          <w:szCs w:val="24"/>
        </w:rPr>
        <w:instrText xml:space="preserve"> SEQ ec.1. \* ARABIC </w:instrText>
      </w:r>
      <w:r>
        <w:rPr>
          <w:rFonts w:ascii="Arial" w:hAnsi="Arial" w:cs="Arial"/>
          <w:sz w:val="24"/>
          <w:szCs w:val="24"/>
        </w:rPr>
        <w:fldChar w:fldCharType="separate"/>
      </w:r>
      <w:r w:rsidR="003E4199">
        <w:rPr>
          <w:rFonts w:ascii="Arial" w:hAnsi="Arial" w:cs="Arial"/>
          <w:noProof/>
          <w:sz w:val="24"/>
          <w:szCs w:val="24"/>
        </w:rPr>
        <w:t>4</w:t>
      </w:r>
      <w:r>
        <w:rPr>
          <w:rFonts w:ascii="Arial" w:hAnsi="Arial" w:cs="Arial"/>
          <w:sz w:val="24"/>
          <w:szCs w:val="24"/>
        </w:rPr>
        <w:fldChar w:fldCharType="end"/>
      </w:r>
      <w:r w:rsidRPr="00040857">
        <w:rPr>
          <w:rFonts w:ascii="Arial" w:hAnsi="Arial" w:cs="Arial"/>
          <w:sz w:val="24"/>
          <w:szCs w:val="24"/>
        </w:rPr>
        <w:t>)</w:t>
      </w:r>
    </w:p>
    <w:p w:rsidR="008F277A" w:rsidRDefault="008F277A" w:rsidP="00122EBE">
      <w:pPr>
        <w:pStyle w:val="Textoindependiente"/>
        <w:spacing w:after="360" w:line="480" w:lineRule="auto"/>
        <w:ind w:left="1416"/>
        <w:rPr>
          <w:rFonts w:ascii="Arial" w:hAnsi="Arial" w:cs="Arial"/>
          <w:sz w:val="24"/>
        </w:rPr>
      </w:pPr>
      <w:r>
        <w:rPr>
          <w:rFonts w:ascii="Arial" w:hAnsi="Arial" w:cs="Arial"/>
          <w:sz w:val="24"/>
        </w:rPr>
        <w:t xml:space="preserve"> </w:t>
      </w:r>
      <w:r w:rsidRPr="00F863A5">
        <w:rPr>
          <w:rFonts w:ascii="Arial" w:hAnsi="Arial" w:cs="Arial"/>
          <w:position w:val="-46"/>
        </w:rPr>
        <w:object w:dxaOrig="5179" w:dyaOrig="1060">
          <v:shape id="_x0000_i1031" type="#_x0000_t75" style="width:259pt;height:53pt" o:ole="">
            <v:imagedata r:id="rId26" o:title=""/>
          </v:shape>
          <o:OLEObject Type="Embed" ProgID="Equation.3" ShapeID="_x0000_i1031" DrawAspect="Content" ObjectID="_1307433644" r:id="rId27"/>
        </w:object>
      </w:r>
      <w:r w:rsidR="00122EBE">
        <w:rPr>
          <w:rFonts w:ascii="Arial" w:hAnsi="Arial" w:cs="Arial"/>
        </w:rPr>
        <w:tab/>
      </w:r>
      <w:r w:rsidRPr="00040857">
        <w:rPr>
          <w:rFonts w:ascii="Arial" w:hAnsi="Arial" w:cs="Arial"/>
          <w:sz w:val="24"/>
          <w:szCs w:val="24"/>
        </w:rPr>
        <w:t>(ec.</w:t>
      </w:r>
      <w:r>
        <w:rPr>
          <w:rFonts w:ascii="Arial" w:hAnsi="Arial" w:cs="Arial"/>
          <w:sz w:val="24"/>
          <w:szCs w:val="24"/>
        </w:rPr>
        <w:t>1.</w:t>
      </w:r>
      <w:r>
        <w:rPr>
          <w:rFonts w:ascii="Arial" w:hAnsi="Arial" w:cs="Arial"/>
          <w:sz w:val="24"/>
          <w:szCs w:val="24"/>
        </w:rPr>
        <w:fldChar w:fldCharType="begin"/>
      </w:r>
      <w:r>
        <w:rPr>
          <w:rFonts w:ascii="Arial" w:hAnsi="Arial" w:cs="Arial"/>
          <w:sz w:val="24"/>
          <w:szCs w:val="24"/>
        </w:rPr>
        <w:instrText xml:space="preserve"> SEQ ec.1. \* ARABIC </w:instrText>
      </w:r>
      <w:r>
        <w:rPr>
          <w:rFonts w:ascii="Arial" w:hAnsi="Arial" w:cs="Arial"/>
          <w:sz w:val="24"/>
          <w:szCs w:val="24"/>
        </w:rPr>
        <w:fldChar w:fldCharType="separate"/>
      </w:r>
      <w:r w:rsidR="003E4199">
        <w:rPr>
          <w:rFonts w:ascii="Arial" w:hAnsi="Arial" w:cs="Arial"/>
          <w:noProof/>
          <w:sz w:val="24"/>
          <w:szCs w:val="24"/>
        </w:rPr>
        <w:t>5</w:t>
      </w:r>
      <w:r>
        <w:rPr>
          <w:rFonts w:ascii="Arial" w:hAnsi="Arial" w:cs="Arial"/>
          <w:sz w:val="24"/>
          <w:szCs w:val="24"/>
        </w:rPr>
        <w:fldChar w:fldCharType="end"/>
      </w:r>
      <w:r w:rsidRPr="00040857">
        <w:rPr>
          <w:rFonts w:ascii="Arial" w:hAnsi="Arial" w:cs="Arial"/>
          <w:sz w:val="24"/>
          <w:szCs w:val="24"/>
        </w:rPr>
        <w:t>)</w:t>
      </w:r>
    </w:p>
    <w:p w:rsidR="004F3744" w:rsidRDefault="00122EBE" w:rsidP="004F3744">
      <w:pPr>
        <w:pStyle w:val="Textoindependiente"/>
        <w:spacing w:line="480" w:lineRule="auto"/>
        <w:ind w:left="1418"/>
        <w:rPr>
          <w:rFonts w:ascii="Arial" w:hAnsi="Arial" w:cs="Arial"/>
          <w:sz w:val="24"/>
        </w:rPr>
      </w:pPr>
      <w:r>
        <w:rPr>
          <w:rFonts w:ascii="Arial" w:hAnsi="Arial" w:cs="Arial"/>
          <w:sz w:val="24"/>
        </w:rPr>
        <w:t>En donde</w:t>
      </w:r>
      <w:r w:rsidR="004F3744">
        <w:rPr>
          <w:rFonts w:ascii="Arial" w:hAnsi="Arial" w:cs="Arial"/>
          <w:sz w:val="24"/>
        </w:rPr>
        <w:t>:</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W</w:t>
      </w:r>
      <w:r w:rsidRPr="00CF42D7">
        <w:rPr>
          <w:rFonts w:ascii="Arial" w:hAnsi="Arial" w:cs="Arial"/>
          <w:b/>
          <w:sz w:val="24"/>
          <w:vertAlign w:val="subscript"/>
        </w:rPr>
        <w:t>g</w:t>
      </w:r>
      <w:r w:rsidR="004F3744" w:rsidRPr="00CF42D7">
        <w:rPr>
          <w:rFonts w:ascii="Arial" w:hAnsi="Arial" w:cs="Arial"/>
          <w:b/>
          <w:sz w:val="24"/>
        </w:rPr>
        <w:t>:</w:t>
      </w:r>
      <w:r w:rsidR="004F3744" w:rsidRPr="00CF42D7">
        <w:rPr>
          <w:rFonts w:ascii="Arial" w:hAnsi="Arial" w:cs="Arial"/>
          <w:sz w:val="24"/>
        </w:rPr>
        <w:t xml:space="preserve"> T</w:t>
      </w:r>
      <w:r w:rsidRPr="00CF42D7">
        <w:rPr>
          <w:rFonts w:ascii="Arial" w:hAnsi="Arial" w:cs="Arial"/>
          <w:sz w:val="24"/>
        </w:rPr>
        <w:t>asa de descarga sónica o subs</w:t>
      </w:r>
      <w:r w:rsidR="004F3744" w:rsidRPr="00CF42D7">
        <w:rPr>
          <w:rFonts w:ascii="Arial" w:hAnsi="Arial" w:cs="Arial"/>
          <w:sz w:val="24"/>
        </w:rPr>
        <w:t>ónica.</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C</w:t>
      </w:r>
      <w:r w:rsidRPr="00CF42D7">
        <w:rPr>
          <w:rFonts w:ascii="Arial" w:hAnsi="Arial" w:cs="Arial"/>
          <w:b/>
          <w:sz w:val="24"/>
          <w:vertAlign w:val="subscript"/>
        </w:rPr>
        <w:t>d</w:t>
      </w:r>
      <w:r w:rsidR="004F3744" w:rsidRPr="00CF42D7">
        <w:rPr>
          <w:rFonts w:ascii="Arial" w:hAnsi="Arial" w:cs="Arial"/>
          <w:b/>
          <w:sz w:val="24"/>
        </w:rPr>
        <w:t>:</w:t>
      </w:r>
      <w:r w:rsidR="004F3744" w:rsidRPr="00CF42D7">
        <w:rPr>
          <w:rFonts w:ascii="Arial" w:hAnsi="Arial" w:cs="Arial"/>
          <w:sz w:val="24"/>
        </w:rPr>
        <w:t xml:space="preserve"> C</w:t>
      </w:r>
      <w:r w:rsidRPr="00CF42D7">
        <w:rPr>
          <w:rFonts w:ascii="Arial" w:hAnsi="Arial" w:cs="Arial"/>
          <w:sz w:val="24"/>
        </w:rPr>
        <w:t>oeficiente de descarga</w:t>
      </w:r>
      <w:r w:rsidR="004F3744" w:rsidRPr="00CF42D7">
        <w:rPr>
          <w:rFonts w:ascii="Arial" w:hAnsi="Arial" w:cs="Arial"/>
          <w:sz w:val="24"/>
        </w:rPr>
        <w:t>.</w:t>
      </w:r>
      <w:r w:rsidRPr="00CF42D7">
        <w:rPr>
          <w:rFonts w:ascii="Arial" w:hAnsi="Arial" w:cs="Arial"/>
          <w:sz w:val="24"/>
        </w:rPr>
        <w:t xml:space="preserve"> (para gas, Cd = </w:t>
      </w:r>
      <w:smartTag w:uri="urn:schemas-microsoft-com:office:smarttags" w:element="metricconverter">
        <w:smartTagPr>
          <w:attr w:name="ProductID" w:val="0,85 a"/>
        </w:smartTagPr>
        <w:r w:rsidRPr="00CF42D7">
          <w:rPr>
            <w:rFonts w:ascii="Arial" w:hAnsi="Arial" w:cs="Arial"/>
            <w:sz w:val="24"/>
          </w:rPr>
          <w:t>0,85 a</w:t>
        </w:r>
      </w:smartTag>
      <w:r w:rsidRPr="00CF42D7">
        <w:rPr>
          <w:rFonts w:ascii="Arial" w:hAnsi="Arial" w:cs="Arial"/>
          <w:sz w:val="24"/>
        </w:rPr>
        <w:t xml:space="preserve"> 1)</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A</w:t>
      </w:r>
      <w:r w:rsidR="004F3744" w:rsidRPr="00CF42D7">
        <w:rPr>
          <w:rFonts w:ascii="Arial" w:hAnsi="Arial" w:cs="Arial"/>
          <w:b/>
          <w:sz w:val="24"/>
        </w:rPr>
        <w:t>:</w:t>
      </w:r>
      <w:r w:rsidR="004F3744" w:rsidRPr="00CF42D7">
        <w:rPr>
          <w:rFonts w:ascii="Arial" w:hAnsi="Arial" w:cs="Arial"/>
          <w:sz w:val="24"/>
        </w:rPr>
        <w:t xml:space="preserve"> </w:t>
      </w:r>
      <w:r w:rsidR="00B36658" w:rsidRPr="00CF42D7">
        <w:rPr>
          <w:rFonts w:ascii="Arial" w:hAnsi="Arial" w:cs="Arial"/>
          <w:sz w:val="24"/>
        </w:rPr>
        <w:t>Área</w:t>
      </w:r>
      <w:r w:rsidRPr="00CF42D7">
        <w:rPr>
          <w:rFonts w:ascii="Arial" w:hAnsi="Arial" w:cs="Arial"/>
          <w:sz w:val="24"/>
        </w:rPr>
        <w:t xml:space="preserve"> de muestra en in</w:t>
      </w:r>
      <w:r w:rsidRPr="00CF42D7">
        <w:rPr>
          <w:rFonts w:ascii="Arial" w:hAnsi="Arial" w:cs="Arial"/>
          <w:sz w:val="24"/>
          <w:vertAlign w:val="superscript"/>
        </w:rPr>
        <w:t>2</w:t>
      </w:r>
      <w:r w:rsidR="004F3744" w:rsidRPr="00CF42D7">
        <w:rPr>
          <w:rFonts w:ascii="Arial" w:hAnsi="Arial" w:cs="Arial"/>
          <w:sz w:val="24"/>
        </w:rPr>
        <w:t>.</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P</w:t>
      </w:r>
      <w:r w:rsidR="004F3744" w:rsidRPr="00CF42D7">
        <w:rPr>
          <w:rFonts w:ascii="Arial" w:hAnsi="Arial" w:cs="Arial"/>
          <w:b/>
          <w:sz w:val="24"/>
        </w:rPr>
        <w:t>:</w:t>
      </w:r>
      <w:r w:rsidR="004F3744" w:rsidRPr="00CF42D7">
        <w:rPr>
          <w:rFonts w:ascii="Arial" w:hAnsi="Arial" w:cs="Arial"/>
          <w:sz w:val="24"/>
        </w:rPr>
        <w:t xml:space="preserve"> P</w:t>
      </w:r>
      <w:r w:rsidRPr="00CF42D7">
        <w:rPr>
          <w:rFonts w:ascii="Arial" w:hAnsi="Arial" w:cs="Arial"/>
          <w:sz w:val="24"/>
        </w:rPr>
        <w:t>resión de operaci</w:t>
      </w:r>
      <w:r w:rsidR="004F3744" w:rsidRPr="00CF42D7">
        <w:rPr>
          <w:rFonts w:ascii="Arial" w:hAnsi="Arial" w:cs="Arial"/>
          <w:sz w:val="24"/>
        </w:rPr>
        <w:t>ón en psia.</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P</w:t>
      </w:r>
      <w:r w:rsidRPr="00CF42D7">
        <w:rPr>
          <w:rFonts w:ascii="Arial" w:hAnsi="Arial" w:cs="Arial"/>
          <w:b/>
          <w:sz w:val="24"/>
          <w:vertAlign w:val="subscript"/>
        </w:rPr>
        <w:t>a</w:t>
      </w:r>
      <w:r w:rsidR="004F3744" w:rsidRPr="00CF42D7">
        <w:rPr>
          <w:rFonts w:ascii="Arial" w:hAnsi="Arial" w:cs="Arial"/>
          <w:b/>
          <w:sz w:val="24"/>
        </w:rPr>
        <w:t>:</w:t>
      </w:r>
      <w:r w:rsidR="004F3744" w:rsidRPr="00CF42D7">
        <w:rPr>
          <w:rFonts w:ascii="Arial" w:hAnsi="Arial" w:cs="Arial"/>
          <w:sz w:val="24"/>
        </w:rPr>
        <w:t xml:space="preserve"> P</w:t>
      </w:r>
      <w:r w:rsidRPr="00CF42D7">
        <w:rPr>
          <w:rFonts w:ascii="Arial" w:hAnsi="Arial" w:cs="Arial"/>
          <w:sz w:val="24"/>
        </w:rPr>
        <w:t xml:space="preserve">resión atmosférica en psia, </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K</w:t>
      </w:r>
      <w:r w:rsidR="004F3744" w:rsidRPr="00CF42D7">
        <w:rPr>
          <w:rFonts w:ascii="Arial" w:hAnsi="Arial" w:cs="Arial"/>
          <w:b/>
          <w:sz w:val="24"/>
        </w:rPr>
        <w:t>:</w:t>
      </w:r>
      <w:r w:rsidRPr="00CF42D7">
        <w:rPr>
          <w:rFonts w:ascii="Arial" w:hAnsi="Arial" w:cs="Arial"/>
          <w:sz w:val="24"/>
        </w:rPr>
        <w:t xml:space="preserve"> constante (Cp/</w:t>
      </w:r>
      <w:r w:rsidR="004F3744" w:rsidRPr="00CF42D7">
        <w:rPr>
          <w:rFonts w:ascii="Arial" w:hAnsi="Arial" w:cs="Arial"/>
          <w:sz w:val="24"/>
        </w:rPr>
        <w:t>Cv).</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lastRenderedPageBreak/>
        <w:t>M</w:t>
      </w:r>
      <w:r w:rsidR="004F3744" w:rsidRPr="00CF42D7">
        <w:rPr>
          <w:rFonts w:ascii="Arial" w:hAnsi="Arial" w:cs="Arial"/>
          <w:b/>
          <w:sz w:val="24"/>
        </w:rPr>
        <w:t>:</w:t>
      </w:r>
      <w:r w:rsidR="004F3744" w:rsidRPr="00CF42D7">
        <w:rPr>
          <w:rFonts w:ascii="Arial" w:hAnsi="Arial" w:cs="Arial"/>
          <w:sz w:val="24"/>
        </w:rPr>
        <w:t xml:space="preserve"> P</w:t>
      </w:r>
      <w:r w:rsidRPr="00CF42D7">
        <w:rPr>
          <w:rFonts w:ascii="Arial" w:hAnsi="Arial" w:cs="Arial"/>
          <w:sz w:val="24"/>
        </w:rPr>
        <w:t>eso molecular en lb/lb-mol</w:t>
      </w:r>
    </w:p>
    <w:p w:rsidR="004F3744" w:rsidRPr="00CF42D7" w:rsidRDefault="00122EBE" w:rsidP="004F3744">
      <w:pPr>
        <w:pStyle w:val="Textoindependiente"/>
        <w:spacing w:line="480" w:lineRule="auto"/>
        <w:ind w:left="1418"/>
        <w:rPr>
          <w:rFonts w:ascii="Arial" w:hAnsi="Arial" w:cs="Arial"/>
          <w:sz w:val="24"/>
        </w:rPr>
      </w:pPr>
      <w:r w:rsidRPr="00CF42D7">
        <w:rPr>
          <w:rFonts w:ascii="Arial" w:hAnsi="Arial" w:cs="Arial"/>
          <w:b/>
          <w:sz w:val="24"/>
        </w:rPr>
        <w:t>R</w:t>
      </w:r>
      <w:r w:rsidR="004F3744" w:rsidRPr="00CF42D7">
        <w:rPr>
          <w:rFonts w:ascii="Arial" w:hAnsi="Arial" w:cs="Arial"/>
          <w:b/>
          <w:sz w:val="24"/>
        </w:rPr>
        <w:t>:</w:t>
      </w:r>
      <w:r w:rsidR="004F3744" w:rsidRPr="00CF42D7">
        <w:rPr>
          <w:rFonts w:ascii="Arial" w:hAnsi="Arial" w:cs="Arial"/>
          <w:sz w:val="24"/>
        </w:rPr>
        <w:t xml:space="preserve"> C</w:t>
      </w:r>
      <w:r w:rsidRPr="00CF42D7">
        <w:rPr>
          <w:rFonts w:ascii="Arial" w:hAnsi="Arial" w:cs="Arial"/>
          <w:sz w:val="24"/>
        </w:rPr>
        <w:t xml:space="preserve">onstante de los gases (10,73 ft3-psia/lb-mol°R), </w:t>
      </w:r>
    </w:p>
    <w:p w:rsidR="008F277A" w:rsidRPr="00CF42D7" w:rsidRDefault="00122EBE" w:rsidP="00423CB9">
      <w:pPr>
        <w:pStyle w:val="Textoindependiente"/>
        <w:spacing w:after="360" w:line="480" w:lineRule="auto"/>
        <w:ind w:left="1416"/>
        <w:rPr>
          <w:rFonts w:ascii="Arial" w:hAnsi="Arial" w:cs="Arial"/>
          <w:sz w:val="24"/>
        </w:rPr>
      </w:pPr>
      <w:r w:rsidRPr="00CF42D7">
        <w:rPr>
          <w:rFonts w:ascii="Arial" w:hAnsi="Arial" w:cs="Arial"/>
          <w:b/>
          <w:sz w:val="24"/>
        </w:rPr>
        <w:t>T</w:t>
      </w:r>
      <w:r w:rsidR="004F3744" w:rsidRPr="00CF42D7">
        <w:rPr>
          <w:rFonts w:ascii="Arial" w:hAnsi="Arial" w:cs="Arial"/>
          <w:b/>
          <w:sz w:val="24"/>
        </w:rPr>
        <w:t>:</w:t>
      </w:r>
      <w:r w:rsidRPr="00CF42D7">
        <w:rPr>
          <w:rFonts w:ascii="Arial" w:hAnsi="Arial" w:cs="Arial"/>
          <w:sz w:val="24"/>
        </w:rPr>
        <w:t xml:space="preserve"> </w:t>
      </w:r>
      <w:r w:rsidR="004F3744" w:rsidRPr="00CF42D7">
        <w:rPr>
          <w:rFonts w:ascii="Arial" w:hAnsi="Arial" w:cs="Arial"/>
          <w:sz w:val="24"/>
        </w:rPr>
        <w:t>T</w:t>
      </w:r>
      <w:r w:rsidRPr="00CF42D7">
        <w:rPr>
          <w:rFonts w:ascii="Arial" w:hAnsi="Arial" w:cs="Arial"/>
          <w:sz w:val="24"/>
        </w:rPr>
        <w:t>emperatura de operación</w:t>
      </w:r>
      <w:r w:rsidR="00207ABF">
        <w:rPr>
          <w:rFonts w:ascii="Arial" w:hAnsi="Arial" w:cs="Arial"/>
          <w:sz w:val="24"/>
        </w:rPr>
        <w:t xml:space="preserve"> (°R)</w:t>
      </w:r>
      <w:r w:rsidRPr="00CF42D7">
        <w:rPr>
          <w:rFonts w:ascii="Arial" w:hAnsi="Arial" w:cs="Arial"/>
          <w:sz w:val="24"/>
        </w:rPr>
        <w:t>.</w:t>
      </w:r>
    </w:p>
    <w:p w:rsidR="00450C14" w:rsidRDefault="00450C14" w:rsidP="00450C14">
      <w:pPr>
        <w:pStyle w:val="Textoindependiente"/>
        <w:spacing w:after="360" w:line="480" w:lineRule="auto"/>
        <w:ind w:left="1416"/>
        <w:rPr>
          <w:rFonts w:ascii="Arial" w:hAnsi="Arial" w:cs="Arial"/>
          <w:sz w:val="24"/>
        </w:rPr>
      </w:pPr>
      <w:r>
        <w:rPr>
          <w:rFonts w:ascii="Arial" w:hAnsi="Arial" w:cs="Arial"/>
          <w:sz w:val="24"/>
        </w:rPr>
        <w:t>Una vez establecida la tasa de descarga, el siguiente paso consiste en determinar el tipo al que pertenece. Existen dos tipos de acuerdo a la norma: Instantánea y Continua. Una descarga instantánea, es aquella que ocurre tan rápidamente que el fluido se dispersa en forma de nube o charco. Una descarga continua ocurre durante un largo período de tiempo permitiendo que el fluido se disperse en forma de una alongada elipse. Es importante que el analista aplique su juicio en base a la tasa de descarga encontrada, para determinar el tipo de descarga más apropiado.</w:t>
      </w:r>
    </w:p>
    <w:p w:rsidR="00450C14" w:rsidRDefault="00450C14" w:rsidP="00450C14">
      <w:pPr>
        <w:pStyle w:val="Textoindependiente"/>
        <w:spacing w:after="360" w:line="480" w:lineRule="auto"/>
        <w:ind w:left="1416"/>
        <w:rPr>
          <w:rFonts w:ascii="Arial" w:hAnsi="Arial" w:cs="Arial"/>
          <w:sz w:val="24"/>
        </w:rPr>
      </w:pPr>
      <w:r>
        <w:rPr>
          <w:rFonts w:ascii="Arial" w:hAnsi="Arial" w:cs="Arial"/>
          <w:sz w:val="24"/>
        </w:rPr>
        <w:t>Para determinar si una tasa de descarga es de tipo instantánea o continua, se debe determinar la cantidad de fluido que puede dispersarse en 3 minutos. Si la cantidad dispersada en lo</w:t>
      </w:r>
      <w:r w:rsidR="00470B2D">
        <w:rPr>
          <w:rFonts w:ascii="Arial" w:hAnsi="Arial" w:cs="Arial"/>
          <w:sz w:val="24"/>
        </w:rPr>
        <w:t xml:space="preserve">s 3 minutos es mayor a </w:t>
      </w:r>
      <w:smartTag w:uri="urn:schemas-microsoft-com:office:smarttags" w:element="metricconverter">
        <w:smartTagPr>
          <w:attr w:name="ProductID" w:val="10000 lb"/>
        </w:smartTagPr>
        <w:r w:rsidR="00470B2D">
          <w:rPr>
            <w:rFonts w:ascii="Arial" w:hAnsi="Arial" w:cs="Arial"/>
            <w:sz w:val="24"/>
          </w:rPr>
          <w:t>10000 lb</w:t>
        </w:r>
      </w:smartTag>
      <w:r>
        <w:rPr>
          <w:rFonts w:ascii="Arial" w:hAnsi="Arial" w:cs="Arial"/>
          <w:sz w:val="24"/>
        </w:rPr>
        <w:t xml:space="preserve">, se considera como instantánea, en caso contrario se la considera como continua. Para agujeros de ¼” la norma directamente considera como descarga de </w:t>
      </w:r>
      <w:r w:rsidR="004F3744">
        <w:rPr>
          <w:rFonts w:ascii="Arial" w:hAnsi="Arial" w:cs="Arial"/>
          <w:sz w:val="24"/>
        </w:rPr>
        <w:t>tipo continua</w:t>
      </w:r>
      <w:r>
        <w:rPr>
          <w:rFonts w:ascii="Arial" w:hAnsi="Arial" w:cs="Arial"/>
          <w:sz w:val="24"/>
        </w:rPr>
        <w:t>.</w:t>
      </w:r>
    </w:p>
    <w:p w:rsidR="00003A56" w:rsidRDefault="00396D11" w:rsidP="005A6FCF">
      <w:pPr>
        <w:pStyle w:val="Textoindependiente"/>
        <w:spacing w:after="360" w:line="480" w:lineRule="auto"/>
        <w:ind w:left="1416"/>
        <w:rPr>
          <w:rFonts w:ascii="Arial" w:hAnsi="Arial" w:cs="Arial"/>
          <w:sz w:val="24"/>
        </w:rPr>
      </w:pPr>
      <w:r>
        <w:rPr>
          <w:rFonts w:ascii="Arial" w:hAnsi="Arial" w:cs="Arial"/>
          <w:sz w:val="24"/>
        </w:rPr>
        <w:lastRenderedPageBreak/>
        <w:t>El siguiente paso en el cálculo de las consecuencias consiste en determinar el área afectada, entiéndase por área afectada la cantidad de superficie que puede experimentar un efecto (radiación térmica, sobre presión, explosión, deformación, etc.)</w:t>
      </w:r>
      <w:r w:rsidR="00003A56">
        <w:rPr>
          <w:rFonts w:ascii="Arial" w:hAnsi="Arial" w:cs="Arial"/>
          <w:sz w:val="24"/>
        </w:rPr>
        <w:t>.</w:t>
      </w:r>
    </w:p>
    <w:p w:rsidR="005A6FCF" w:rsidRDefault="005A6FCF" w:rsidP="005A6FCF">
      <w:pPr>
        <w:pStyle w:val="Textoindependiente"/>
        <w:spacing w:after="360" w:line="480" w:lineRule="auto"/>
        <w:ind w:left="1416"/>
        <w:rPr>
          <w:rFonts w:ascii="Arial" w:hAnsi="Arial" w:cs="Arial"/>
          <w:sz w:val="24"/>
        </w:rPr>
      </w:pPr>
      <w:r>
        <w:rPr>
          <w:rFonts w:ascii="Arial" w:hAnsi="Arial" w:cs="Arial"/>
          <w:sz w:val="24"/>
        </w:rPr>
        <w:t>Para determinar una ecuación para el área afectada por una emisión continua de vapor (cuatro casos de dispersión 0,25in, 1in, 4in, y 16in) que fueron analizados para distintos sistemas de presión, un gráfico de la tasa de dispersión vs el área afectada tomando en cuenta un 20% de concentración para fugas en sistemas d</w:t>
      </w:r>
      <w:r w:rsidR="00EC744D">
        <w:rPr>
          <w:rFonts w:ascii="Arial" w:hAnsi="Arial" w:cs="Arial"/>
          <w:sz w:val="24"/>
        </w:rPr>
        <w:t>e vapor, produce la ecuación 1.6</w:t>
      </w:r>
      <w:r>
        <w:rPr>
          <w:rFonts w:ascii="Arial" w:hAnsi="Arial" w:cs="Arial"/>
          <w:sz w:val="24"/>
        </w:rPr>
        <w:t>:</w:t>
      </w:r>
    </w:p>
    <w:p w:rsidR="005A6FCF" w:rsidRDefault="004F3744" w:rsidP="005A6FCF">
      <w:pPr>
        <w:pStyle w:val="Textoindependiente"/>
        <w:spacing w:after="360" w:line="480" w:lineRule="auto"/>
        <w:ind w:left="3540" w:firstLine="708"/>
        <w:rPr>
          <w:rFonts w:ascii="Arial" w:hAnsi="Arial" w:cs="Arial"/>
          <w:sz w:val="24"/>
        </w:rPr>
      </w:pPr>
      <w:r w:rsidRPr="002821D4">
        <w:rPr>
          <w:rFonts w:ascii="Arial" w:hAnsi="Arial" w:cs="Arial"/>
          <w:position w:val="-6"/>
        </w:rPr>
        <w:object w:dxaOrig="940" w:dyaOrig="260">
          <v:shape id="_x0000_i1032" type="#_x0000_t75" style="width:47pt;height:13pt" o:ole="">
            <v:imagedata r:id="rId28" o:title=""/>
          </v:shape>
          <o:OLEObject Type="Embed" ProgID="Equation.3" ShapeID="_x0000_i1032" DrawAspect="Content" ObjectID="_1307433645" r:id="rId29"/>
        </w:object>
      </w:r>
      <w:r w:rsidR="005A6FCF">
        <w:rPr>
          <w:rFonts w:ascii="Arial" w:hAnsi="Arial" w:cs="Arial"/>
        </w:rPr>
        <w:tab/>
      </w:r>
      <w:r w:rsidR="005A6FCF">
        <w:rPr>
          <w:rFonts w:ascii="Arial" w:hAnsi="Arial" w:cs="Arial"/>
        </w:rPr>
        <w:tab/>
      </w:r>
      <w:r w:rsidR="005A6FCF">
        <w:rPr>
          <w:rFonts w:ascii="Arial" w:hAnsi="Arial" w:cs="Arial"/>
        </w:rPr>
        <w:tab/>
      </w:r>
      <w:r w:rsidR="005A6FCF" w:rsidRPr="00040857">
        <w:rPr>
          <w:rFonts w:ascii="Arial" w:hAnsi="Arial" w:cs="Arial"/>
          <w:sz w:val="24"/>
          <w:szCs w:val="24"/>
        </w:rPr>
        <w:t>(ec.</w:t>
      </w:r>
      <w:r w:rsidR="005A6FCF">
        <w:rPr>
          <w:rFonts w:ascii="Arial" w:hAnsi="Arial" w:cs="Arial"/>
          <w:sz w:val="24"/>
          <w:szCs w:val="24"/>
        </w:rPr>
        <w:t>1.</w:t>
      </w:r>
      <w:r w:rsidR="005A6FCF">
        <w:rPr>
          <w:rFonts w:ascii="Arial" w:hAnsi="Arial" w:cs="Arial"/>
          <w:sz w:val="24"/>
          <w:szCs w:val="24"/>
        </w:rPr>
        <w:fldChar w:fldCharType="begin"/>
      </w:r>
      <w:r w:rsidR="005A6FCF">
        <w:rPr>
          <w:rFonts w:ascii="Arial" w:hAnsi="Arial" w:cs="Arial"/>
          <w:sz w:val="24"/>
          <w:szCs w:val="24"/>
        </w:rPr>
        <w:instrText xml:space="preserve"> SEQ ec.1. \* ARABIC </w:instrText>
      </w:r>
      <w:r w:rsidR="005A6FCF">
        <w:rPr>
          <w:rFonts w:ascii="Arial" w:hAnsi="Arial" w:cs="Arial"/>
          <w:sz w:val="24"/>
          <w:szCs w:val="24"/>
        </w:rPr>
        <w:fldChar w:fldCharType="separate"/>
      </w:r>
      <w:r w:rsidR="003E4199">
        <w:rPr>
          <w:rFonts w:ascii="Arial" w:hAnsi="Arial" w:cs="Arial"/>
          <w:noProof/>
          <w:sz w:val="24"/>
          <w:szCs w:val="24"/>
        </w:rPr>
        <w:t>6</w:t>
      </w:r>
      <w:r w:rsidR="005A6FCF">
        <w:rPr>
          <w:rFonts w:ascii="Arial" w:hAnsi="Arial" w:cs="Arial"/>
          <w:sz w:val="24"/>
          <w:szCs w:val="24"/>
        </w:rPr>
        <w:fldChar w:fldCharType="end"/>
      </w:r>
      <w:r w:rsidR="005A6FCF" w:rsidRPr="00040857">
        <w:rPr>
          <w:rFonts w:ascii="Arial" w:hAnsi="Arial" w:cs="Arial"/>
          <w:sz w:val="24"/>
          <w:szCs w:val="24"/>
        </w:rPr>
        <w:t>)</w:t>
      </w:r>
    </w:p>
    <w:p w:rsidR="004F3744" w:rsidRDefault="005A6FCF" w:rsidP="004F3744">
      <w:pPr>
        <w:pStyle w:val="Textoindependiente"/>
        <w:spacing w:line="480" w:lineRule="auto"/>
        <w:ind w:left="1418"/>
        <w:rPr>
          <w:rFonts w:ascii="Arial" w:hAnsi="Arial" w:cs="Arial"/>
          <w:sz w:val="24"/>
        </w:rPr>
      </w:pPr>
      <w:r>
        <w:rPr>
          <w:rFonts w:ascii="Arial" w:hAnsi="Arial" w:cs="Arial"/>
          <w:sz w:val="24"/>
        </w:rPr>
        <w:t>En donde</w:t>
      </w:r>
      <w:r w:rsidR="004F3744">
        <w:rPr>
          <w:rFonts w:ascii="Arial" w:hAnsi="Arial" w:cs="Arial"/>
          <w:sz w:val="24"/>
        </w:rPr>
        <w:t>:</w:t>
      </w:r>
    </w:p>
    <w:p w:rsidR="004F3744" w:rsidRDefault="00B36658" w:rsidP="004F3744">
      <w:pPr>
        <w:pStyle w:val="Textoindependiente"/>
        <w:spacing w:line="480" w:lineRule="auto"/>
        <w:ind w:left="1418"/>
        <w:rPr>
          <w:rFonts w:ascii="Arial" w:hAnsi="Arial" w:cs="Arial"/>
          <w:sz w:val="24"/>
        </w:rPr>
      </w:pPr>
      <w:r>
        <w:rPr>
          <w:rFonts w:ascii="Arial" w:hAnsi="Arial" w:cs="Arial"/>
          <w:b/>
          <w:sz w:val="24"/>
        </w:rPr>
        <w:t>A</w:t>
      </w:r>
      <w:r w:rsidRPr="00CF42D7">
        <w:rPr>
          <w:rFonts w:ascii="Arial" w:hAnsi="Arial" w:cs="Arial"/>
          <w:b/>
          <w:sz w:val="24"/>
        </w:rPr>
        <w:t>:</w:t>
      </w:r>
      <w:r>
        <w:rPr>
          <w:rFonts w:ascii="Arial" w:hAnsi="Arial" w:cs="Arial"/>
          <w:sz w:val="24"/>
        </w:rPr>
        <w:t xml:space="preserve"> Área afectada en ft</w:t>
      </w:r>
      <w:r w:rsidRPr="005A6FCF">
        <w:rPr>
          <w:rFonts w:ascii="Arial" w:hAnsi="Arial" w:cs="Arial"/>
          <w:sz w:val="24"/>
          <w:vertAlign w:val="superscript"/>
        </w:rPr>
        <w:t>2</w:t>
      </w:r>
    </w:p>
    <w:p w:rsidR="004F3744" w:rsidRDefault="00B36658" w:rsidP="00450C14">
      <w:pPr>
        <w:pStyle w:val="Textoindependiente"/>
        <w:spacing w:after="360" w:line="480" w:lineRule="auto"/>
        <w:ind w:left="1416"/>
        <w:rPr>
          <w:rFonts w:ascii="Arial" w:hAnsi="Arial" w:cs="Arial"/>
          <w:sz w:val="24"/>
        </w:rPr>
      </w:pPr>
      <w:r>
        <w:rPr>
          <w:rFonts w:ascii="Arial" w:hAnsi="Arial" w:cs="Arial"/>
          <w:b/>
          <w:sz w:val="24"/>
        </w:rPr>
        <w:t>X</w:t>
      </w:r>
      <w:r w:rsidRPr="00CF42D7">
        <w:rPr>
          <w:rFonts w:ascii="Arial" w:hAnsi="Arial" w:cs="Arial"/>
          <w:b/>
          <w:sz w:val="24"/>
        </w:rPr>
        <w:t>:</w:t>
      </w:r>
      <w:r>
        <w:rPr>
          <w:rFonts w:ascii="Arial" w:hAnsi="Arial" w:cs="Arial"/>
          <w:sz w:val="24"/>
        </w:rPr>
        <w:t xml:space="preserve"> Tasa de descarga en lb/sec. </w:t>
      </w:r>
    </w:p>
    <w:p w:rsidR="005A6FCF" w:rsidRDefault="005A6FCF" w:rsidP="00450C14">
      <w:pPr>
        <w:pStyle w:val="Textoindependiente"/>
        <w:spacing w:after="360" w:line="480" w:lineRule="auto"/>
        <w:ind w:left="1416"/>
        <w:rPr>
          <w:rFonts w:ascii="Arial" w:hAnsi="Arial" w:cs="Arial"/>
          <w:sz w:val="24"/>
        </w:rPr>
      </w:pPr>
      <w:r>
        <w:rPr>
          <w:rFonts w:ascii="Arial" w:hAnsi="Arial" w:cs="Arial"/>
          <w:sz w:val="24"/>
        </w:rPr>
        <w:t>De igual manera para casos instantáneos, cuatro masas de vapor fueron modelados (</w:t>
      </w:r>
      <w:smartTag w:uri="urn:schemas-microsoft-com:office:smarttags" w:element="metricconverter">
        <w:smartTagPr>
          <w:attr w:name="ProductID" w:val="10 lb"/>
        </w:smartTagPr>
        <w:r>
          <w:rPr>
            <w:rFonts w:ascii="Arial" w:hAnsi="Arial" w:cs="Arial"/>
            <w:sz w:val="24"/>
          </w:rPr>
          <w:t>10 lb</w:t>
        </w:r>
      </w:smartTag>
      <w:r>
        <w:rPr>
          <w:rFonts w:ascii="Arial" w:hAnsi="Arial" w:cs="Arial"/>
          <w:sz w:val="24"/>
        </w:rPr>
        <w:t xml:space="preserve">, </w:t>
      </w:r>
      <w:smartTag w:uri="urn:schemas-microsoft-com:office:smarttags" w:element="metricconverter">
        <w:smartTagPr>
          <w:attr w:name="ProductID" w:val="100 lb"/>
        </w:smartTagPr>
        <w:r>
          <w:rPr>
            <w:rFonts w:ascii="Arial" w:hAnsi="Arial" w:cs="Arial"/>
            <w:sz w:val="24"/>
          </w:rPr>
          <w:t>100 lb</w:t>
        </w:r>
      </w:smartTag>
      <w:r>
        <w:rPr>
          <w:rFonts w:ascii="Arial" w:hAnsi="Arial" w:cs="Arial"/>
          <w:sz w:val="24"/>
        </w:rPr>
        <w:t xml:space="preserve">, </w:t>
      </w:r>
      <w:smartTag w:uri="urn:schemas-microsoft-com:office:smarttags" w:element="metricconverter">
        <w:smartTagPr>
          <w:attr w:name="ProductID" w:val="1.000 lb"/>
        </w:smartTagPr>
        <w:r>
          <w:rPr>
            <w:rFonts w:ascii="Arial" w:hAnsi="Arial" w:cs="Arial"/>
            <w:sz w:val="24"/>
          </w:rPr>
          <w:t>1.000 lb</w:t>
        </w:r>
      </w:smartTag>
      <w:r>
        <w:rPr>
          <w:rFonts w:ascii="Arial" w:hAnsi="Arial" w:cs="Arial"/>
          <w:sz w:val="24"/>
        </w:rPr>
        <w:t>, y 10.000lb) y la relación encontrada entre masa y área a un 20% de concentración fue encontrada como:</w:t>
      </w:r>
    </w:p>
    <w:p w:rsidR="005A6FCF" w:rsidRDefault="004F3744" w:rsidP="005A6FCF">
      <w:pPr>
        <w:pStyle w:val="Textoindependiente"/>
        <w:spacing w:after="360" w:line="480" w:lineRule="auto"/>
        <w:ind w:left="3540" w:firstLine="708"/>
        <w:rPr>
          <w:rFonts w:ascii="Arial" w:hAnsi="Arial" w:cs="Arial"/>
          <w:sz w:val="24"/>
        </w:rPr>
      </w:pPr>
      <w:r w:rsidRPr="002821D4">
        <w:rPr>
          <w:rFonts w:ascii="Arial" w:hAnsi="Arial" w:cs="Arial"/>
          <w:position w:val="-6"/>
        </w:rPr>
        <w:object w:dxaOrig="1740" w:dyaOrig="320">
          <v:shape id="_x0000_i1033" type="#_x0000_t75" style="width:87pt;height:16pt" o:ole="">
            <v:imagedata r:id="rId30" o:title=""/>
          </v:shape>
          <o:OLEObject Type="Embed" ProgID="Equation.3" ShapeID="_x0000_i1033" DrawAspect="Content" ObjectID="_1307433646" r:id="rId31"/>
        </w:object>
      </w:r>
      <w:r w:rsidR="005A6FCF">
        <w:rPr>
          <w:rFonts w:ascii="Arial" w:hAnsi="Arial" w:cs="Arial"/>
        </w:rPr>
        <w:tab/>
      </w:r>
      <w:r w:rsidR="005A6FCF">
        <w:rPr>
          <w:rFonts w:ascii="Arial" w:hAnsi="Arial" w:cs="Arial"/>
        </w:rPr>
        <w:tab/>
      </w:r>
      <w:r w:rsidR="005A6FCF" w:rsidRPr="00040857">
        <w:rPr>
          <w:rFonts w:ascii="Arial" w:hAnsi="Arial" w:cs="Arial"/>
          <w:sz w:val="24"/>
          <w:szCs w:val="24"/>
        </w:rPr>
        <w:t>(ec.</w:t>
      </w:r>
      <w:r w:rsidR="005A6FCF">
        <w:rPr>
          <w:rFonts w:ascii="Arial" w:hAnsi="Arial" w:cs="Arial"/>
          <w:sz w:val="24"/>
          <w:szCs w:val="24"/>
        </w:rPr>
        <w:t>1.</w:t>
      </w:r>
      <w:r w:rsidR="005A6FCF">
        <w:rPr>
          <w:rFonts w:ascii="Arial" w:hAnsi="Arial" w:cs="Arial"/>
          <w:sz w:val="24"/>
          <w:szCs w:val="24"/>
        </w:rPr>
        <w:fldChar w:fldCharType="begin"/>
      </w:r>
      <w:r w:rsidR="005A6FCF">
        <w:rPr>
          <w:rFonts w:ascii="Arial" w:hAnsi="Arial" w:cs="Arial"/>
          <w:sz w:val="24"/>
          <w:szCs w:val="24"/>
        </w:rPr>
        <w:instrText xml:space="preserve"> SEQ ec.1. \* ARABIC </w:instrText>
      </w:r>
      <w:r w:rsidR="005A6FCF">
        <w:rPr>
          <w:rFonts w:ascii="Arial" w:hAnsi="Arial" w:cs="Arial"/>
          <w:sz w:val="24"/>
          <w:szCs w:val="24"/>
        </w:rPr>
        <w:fldChar w:fldCharType="separate"/>
      </w:r>
      <w:r w:rsidR="003E4199">
        <w:rPr>
          <w:rFonts w:ascii="Arial" w:hAnsi="Arial" w:cs="Arial"/>
          <w:noProof/>
          <w:sz w:val="24"/>
          <w:szCs w:val="24"/>
        </w:rPr>
        <w:t>7</w:t>
      </w:r>
      <w:r w:rsidR="005A6FCF">
        <w:rPr>
          <w:rFonts w:ascii="Arial" w:hAnsi="Arial" w:cs="Arial"/>
          <w:sz w:val="24"/>
          <w:szCs w:val="24"/>
        </w:rPr>
        <w:fldChar w:fldCharType="end"/>
      </w:r>
      <w:r w:rsidR="005A6FCF" w:rsidRPr="00040857">
        <w:rPr>
          <w:rFonts w:ascii="Arial" w:hAnsi="Arial" w:cs="Arial"/>
          <w:sz w:val="24"/>
          <w:szCs w:val="24"/>
        </w:rPr>
        <w:t>)</w:t>
      </w:r>
    </w:p>
    <w:p w:rsidR="0033676E" w:rsidRDefault="005A6FCF" w:rsidP="0033676E">
      <w:pPr>
        <w:pStyle w:val="Textoindependiente"/>
        <w:spacing w:line="480" w:lineRule="auto"/>
        <w:ind w:left="1418"/>
        <w:rPr>
          <w:rFonts w:ascii="Arial" w:hAnsi="Arial" w:cs="Arial"/>
          <w:sz w:val="24"/>
        </w:rPr>
      </w:pPr>
      <w:r>
        <w:rPr>
          <w:rFonts w:ascii="Arial" w:hAnsi="Arial" w:cs="Arial"/>
          <w:sz w:val="24"/>
        </w:rPr>
        <w:lastRenderedPageBreak/>
        <w:t>En donde</w:t>
      </w:r>
      <w:r w:rsidR="0033676E">
        <w:rPr>
          <w:rFonts w:ascii="Arial" w:hAnsi="Arial" w:cs="Arial"/>
          <w:sz w:val="24"/>
        </w:rPr>
        <w:t>:</w:t>
      </w:r>
    </w:p>
    <w:p w:rsidR="0033676E" w:rsidRDefault="00B36658" w:rsidP="0033676E">
      <w:pPr>
        <w:pStyle w:val="Textoindependiente"/>
        <w:spacing w:line="480" w:lineRule="auto"/>
        <w:ind w:left="1418"/>
        <w:rPr>
          <w:rFonts w:ascii="Arial" w:hAnsi="Arial" w:cs="Arial"/>
          <w:sz w:val="24"/>
          <w:vertAlign w:val="superscript"/>
        </w:rPr>
      </w:pPr>
      <w:r>
        <w:rPr>
          <w:rFonts w:ascii="Arial" w:hAnsi="Arial" w:cs="Arial"/>
          <w:b/>
          <w:sz w:val="24"/>
        </w:rPr>
        <w:t>A</w:t>
      </w:r>
      <w:r w:rsidR="0033676E" w:rsidRPr="00CF42D7">
        <w:rPr>
          <w:rFonts w:ascii="Arial" w:hAnsi="Arial" w:cs="Arial"/>
          <w:b/>
          <w:sz w:val="24"/>
        </w:rPr>
        <w:t>:</w:t>
      </w:r>
      <w:r w:rsidR="0033676E">
        <w:rPr>
          <w:rFonts w:ascii="Arial" w:hAnsi="Arial" w:cs="Arial"/>
          <w:sz w:val="24"/>
        </w:rPr>
        <w:t xml:space="preserve"> </w:t>
      </w:r>
      <w:r>
        <w:rPr>
          <w:rFonts w:ascii="Arial" w:hAnsi="Arial" w:cs="Arial"/>
          <w:sz w:val="24"/>
        </w:rPr>
        <w:t>Área</w:t>
      </w:r>
      <w:r w:rsidR="005A6FCF">
        <w:rPr>
          <w:rFonts w:ascii="Arial" w:hAnsi="Arial" w:cs="Arial"/>
          <w:sz w:val="24"/>
        </w:rPr>
        <w:t xml:space="preserve"> afectada en ft</w:t>
      </w:r>
      <w:r w:rsidR="005A6FCF" w:rsidRPr="004F3744">
        <w:rPr>
          <w:rFonts w:ascii="Arial" w:hAnsi="Arial" w:cs="Arial"/>
          <w:sz w:val="24"/>
          <w:vertAlign w:val="superscript"/>
        </w:rPr>
        <w:t>2</w:t>
      </w:r>
    </w:p>
    <w:p w:rsidR="0033676E" w:rsidRDefault="00B36658" w:rsidP="00450C14">
      <w:pPr>
        <w:pStyle w:val="Textoindependiente"/>
        <w:spacing w:after="360" w:line="480" w:lineRule="auto"/>
        <w:ind w:left="1416"/>
        <w:rPr>
          <w:rFonts w:ascii="Arial" w:hAnsi="Arial" w:cs="Arial"/>
          <w:sz w:val="24"/>
        </w:rPr>
      </w:pPr>
      <w:r w:rsidRPr="00CF42D7">
        <w:rPr>
          <w:rFonts w:ascii="Arial" w:hAnsi="Arial" w:cs="Arial"/>
          <w:b/>
          <w:sz w:val="24"/>
        </w:rPr>
        <w:t>X:</w:t>
      </w:r>
      <w:r>
        <w:rPr>
          <w:rFonts w:ascii="Arial" w:hAnsi="Arial" w:cs="Arial"/>
          <w:sz w:val="24"/>
        </w:rPr>
        <w:t xml:space="preserve"> Masa total dispersada en lb.</w:t>
      </w:r>
    </w:p>
    <w:p w:rsidR="00485988" w:rsidRPr="008D024E" w:rsidRDefault="00485988" w:rsidP="00485988">
      <w:pPr>
        <w:pStyle w:val="SUBTITULO1"/>
        <w:numPr>
          <w:ilvl w:val="1"/>
          <w:numId w:val="1"/>
        </w:numPr>
        <w:ind w:left="788" w:hanging="431"/>
        <w:rPr>
          <w:rFonts w:cs="Arial"/>
        </w:rPr>
      </w:pPr>
      <w:bookmarkStart w:id="83" w:name="_Toc90226358"/>
      <w:r w:rsidRPr="008D024E">
        <w:rPr>
          <w:rFonts w:cs="Arial"/>
        </w:rPr>
        <w:t>Determinación Del Riesgo.</w:t>
      </w:r>
      <w:bookmarkEnd w:id="83"/>
    </w:p>
    <w:p w:rsidR="006855BF" w:rsidRDefault="006855BF" w:rsidP="006855BF">
      <w:pPr>
        <w:pStyle w:val="Textoindependiente"/>
        <w:spacing w:after="360" w:line="480" w:lineRule="auto"/>
        <w:ind w:left="788"/>
        <w:rPr>
          <w:rFonts w:ascii="Arial" w:hAnsi="Arial" w:cs="Arial"/>
          <w:sz w:val="24"/>
        </w:rPr>
      </w:pPr>
      <w:r>
        <w:rPr>
          <w:rFonts w:ascii="Arial" w:hAnsi="Arial" w:cs="Arial"/>
          <w:sz w:val="24"/>
        </w:rPr>
        <w:t xml:space="preserve">Como se </w:t>
      </w:r>
      <w:r w:rsidR="00891276">
        <w:rPr>
          <w:rFonts w:ascii="Arial" w:hAnsi="Arial" w:cs="Arial"/>
          <w:sz w:val="24"/>
        </w:rPr>
        <w:t>mencionó</w:t>
      </w:r>
      <w:r>
        <w:rPr>
          <w:rFonts w:ascii="Arial" w:hAnsi="Arial" w:cs="Arial"/>
          <w:sz w:val="24"/>
        </w:rPr>
        <w:t xml:space="preserve"> anteriormente, el riesgo asociado a un elemento se obtiene a partir del producto  de la probabilidad y la consecuencia de falla. Al igual que la probabilidad y la consecuencia, existen niveles cualitativos y cuantitativos del análisis del riesgo.</w:t>
      </w:r>
      <w:r w:rsidR="00BF1CE9">
        <w:rPr>
          <w:rFonts w:ascii="Arial" w:hAnsi="Arial" w:cs="Arial"/>
          <w:sz w:val="24"/>
        </w:rPr>
        <w:t xml:space="preserve"> </w:t>
      </w:r>
    </w:p>
    <w:p w:rsidR="005050D2" w:rsidRDefault="006855BF" w:rsidP="00D5044F">
      <w:pPr>
        <w:pStyle w:val="Textoindependiente"/>
        <w:spacing w:after="360" w:line="480" w:lineRule="auto"/>
        <w:ind w:left="788"/>
        <w:rPr>
          <w:rFonts w:ascii="Arial" w:hAnsi="Arial" w:cs="Arial"/>
          <w:sz w:val="24"/>
        </w:rPr>
      </w:pPr>
      <w:r>
        <w:rPr>
          <w:rFonts w:ascii="Arial" w:hAnsi="Arial" w:cs="Arial"/>
          <w:sz w:val="24"/>
        </w:rPr>
        <w:t xml:space="preserve">En el nivel cualitativo, </w:t>
      </w:r>
      <w:r w:rsidR="00003A56">
        <w:rPr>
          <w:rFonts w:ascii="Arial" w:hAnsi="Arial" w:cs="Arial"/>
          <w:sz w:val="24"/>
        </w:rPr>
        <w:t xml:space="preserve">el riesgo es obtenido a partir de la información generada mediante el desarrollo de las tablas tanto para la determinación de la categoría de probabilidad así como también la categoría de consecuencia. </w:t>
      </w:r>
      <w:r w:rsidR="002561DA">
        <w:rPr>
          <w:rFonts w:ascii="Arial" w:hAnsi="Arial" w:cs="Arial"/>
          <w:sz w:val="24"/>
        </w:rPr>
        <w:t xml:space="preserve">El resultado se presenta en una matriz de 5 X 5 en </w:t>
      </w:r>
      <w:r w:rsidR="00D80E23">
        <w:rPr>
          <w:rFonts w:ascii="Arial" w:hAnsi="Arial" w:cs="Arial"/>
          <w:sz w:val="24"/>
        </w:rPr>
        <w:t xml:space="preserve">la que el eje de las abscisas representa la categoría de probabilidad y el eje de las ordenadas la categoría de consecuencia. </w:t>
      </w:r>
    </w:p>
    <w:p w:rsidR="00D80E23" w:rsidRDefault="00D80E23" w:rsidP="00D5044F">
      <w:pPr>
        <w:pStyle w:val="Textoindependiente"/>
        <w:spacing w:after="360" w:line="480" w:lineRule="auto"/>
        <w:ind w:left="788"/>
        <w:rPr>
          <w:rFonts w:ascii="Arial" w:hAnsi="Arial" w:cs="Arial"/>
          <w:sz w:val="24"/>
        </w:rPr>
      </w:pPr>
      <w:r>
        <w:rPr>
          <w:rFonts w:ascii="Arial" w:hAnsi="Arial" w:cs="Arial"/>
          <w:sz w:val="24"/>
        </w:rPr>
        <w:t xml:space="preserve">La norma API ha categorizado los niveles de probabilidad y consecuencia como 1 para el </w:t>
      </w:r>
      <w:r w:rsidR="00B4404A">
        <w:rPr>
          <w:rFonts w:ascii="Arial" w:hAnsi="Arial" w:cs="Arial"/>
          <w:sz w:val="24"/>
        </w:rPr>
        <w:t>más</w:t>
      </w:r>
      <w:r>
        <w:rPr>
          <w:rFonts w:ascii="Arial" w:hAnsi="Arial" w:cs="Arial"/>
          <w:sz w:val="24"/>
        </w:rPr>
        <w:t xml:space="preserve"> bajo y 5 para el más alto, mientras que la norma ASME ha categorizado los niveles como muy bajo, bajo, medio, alto y muy alto. </w:t>
      </w:r>
      <w:r w:rsidR="000042A4">
        <w:rPr>
          <w:rFonts w:ascii="Arial" w:hAnsi="Arial" w:cs="Arial"/>
          <w:sz w:val="24"/>
        </w:rPr>
        <w:t>En ambas matrices el riesgo crece diagonalmente desde la izquierda hasta la parte superior derecha.</w:t>
      </w:r>
    </w:p>
    <w:p w:rsidR="00B4404A" w:rsidRDefault="009410DF" w:rsidP="00D5044F">
      <w:pPr>
        <w:pStyle w:val="Textoindependiente"/>
        <w:spacing w:after="360" w:line="480" w:lineRule="auto"/>
        <w:ind w:left="788"/>
        <w:rPr>
          <w:rFonts w:ascii="Arial" w:hAnsi="Arial" w:cs="Arial"/>
          <w:sz w:val="24"/>
        </w:rPr>
      </w:pPr>
      <w:r>
        <w:rPr>
          <w:rFonts w:ascii="Arial" w:hAnsi="Arial" w:cs="Arial"/>
          <w:sz w:val="24"/>
        </w:rPr>
        <w:lastRenderedPageBreak/>
        <w:t>En la</w:t>
      </w:r>
      <w:r w:rsidR="000042A4">
        <w:rPr>
          <w:rFonts w:ascii="Arial" w:hAnsi="Arial" w:cs="Arial"/>
          <w:sz w:val="24"/>
        </w:rPr>
        <w:t>s</w:t>
      </w:r>
      <w:r w:rsidR="00B4404A">
        <w:rPr>
          <w:rFonts w:ascii="Arial" w:hAnsi="Arial" w:cs="Arial"/>
          <w:sz w:val="24"/>
        </w:rPr>
        <w:t xml:space="preserve"> figura</w:t>
      </w:r>
      <w:r w:rsidR="000042A4">
        <w:rPr>
          <w:rFonts w:ascii="Arial" w:hAnsi="Arial" w:cs="Arial"/>
          <w:sz w:val="24"/>
        </w:rPr>
        <w:t>s</w:t>
      </w:r>
      <w:r w:rsidR="00B4404A">
        <w:rPr>
          <w:rFonts w:ascii="Arial" w:hAnsi="Arial" w:cs="Arial"/>
          <w:sz w:val="24"/>
        </w:rPr>
        <w:t xml:space="preserve"> 1.12 </w:t>
      </w:r>
      <w:r w:rsidR="000042A4">
        <w:rPr>
          <w:rFonts w:ascii="Arial" w:hAnsi="Arial" w:cs="Arial"/>
          <w:sz w:val="24"/>
        </w:rPr>
        <w:t xml:space="preserve">y 1.13 </w:t>
      </w:r>
      <w:r>
        <w:rPr>
          <w:rFonts w:ascii="Arial" w:hAnsi="Arial" w:cs="Arial"/>
          <w:sz w:val="24"/>
        </w:rPr>
        <w:t>se muestra</w:t>
      </w:r>
      <w:r w:rsidR="000042A4">
        <w:rPr>
          <w:rFonts w:ascii="Arial" w:hAnsi="Arial" w:cs="Arial"/>
          <w:sz w:val="24"/>
        </w:rPr>
        <w:t xml:space="preserve">n las matrices de riesgo sugeridas por </w:t>
      </w:r>
      <w:smartTag w:uri="urn:schemas-microsoft-com:office:smarttags" w:element="PersonName">
        <w:smartTagPr>
          <w:attr w:name="ProductID" w:val="la API"/>
        </w:smartTagPr>
        <w:r w:rsidR="000042A4">
          <w:rPr>
            <w:rFonts w:ascii="Arial" w:hAnsi="Arial" w:cs="Arial"/>
            <w:sz w:val="24"/>
          </w:rPr>
          <w:t>la API</w:t>
        </w:r>
      </w:smartTag>
      <w:r w:rsidR="000042A4">
        <w:rPr>
          <w:rFonts w:ascii="Arial" w:hAnsi="Arial" w:cs="Arial"/>
          <w:sz w:val="24"/>
        </w:rPr>
        <w:t xml:space="preserve"> y por </w:t>
      </w:r>
      <w:smartTag w:uri="urn:schemas-microsoft-com:office:smarttags" w:element="PersonName">
        <w:smartTagPr>
          <w:attr w:name="ProductID" w:val="la ASME."/>
        </w:smartTagPr>
        <w:r w:rsidR="000042A4">
          <w:rPr>
            <w:rFonts w:ascii="Arial" w:hAnsi="Arial" w:cs="Arial"/>
            <w:sz w:val="24"/>
          </w:rPr>
          <w:t>la ASME.</w:t>
        </w:r>
      </w:smartTag>
    </w:p>
    <w:p w:rsidR="00B40283" w:rsidRDefault="000042A4" w:rsidP="000042A4">
      <w:pPr>
        <w:pStyle w:val="Textoindependiente"/>
        <w:spacing w:line="480" w:lineRule="auto"/>
        <w:jc w:val="center"/>
        <w:rPr>
          <w:rFonts w:ascii="Arial" w:hAnsi="Arial" w:cs="Arial"/>
          <w:sz w:val="24"/>
        </w:rPr>
      </w:pPr>
      <w:r>
        <w:object w:dxaOrig="7492" w:dyaOrig="5158">
          <v:shape id="_x0000_i1034" type="#_x0000_t75" style="width:299pt;height:205pt" o:ole="">
            <v:imagedata r:id="rId32" o:title=""/>
          </v:shape>
          <o:OLEObject Type="Embed" ProgID="Visio.Drawing.11" ShapeID="_x0000_i1034" DrawAspect="Content" ObjectID="_1307433647" r:id="rId33"/>
        </w:object>
      </w:r>
    </w:p>
    <w:p w:rsidR="00EF610A" w:rsidRPr="001B16E2" w:rsidRDefault="003132D3" w:rsidP="003132D3">
      <w:pPr>
        <w:pStyle w:val="ILUSTRACION"/>
        <w:rPr>
          <w:rFonts w:cs="Arial"/>
        </w:rPr>
      </w:pPr>
      <w:bookmarkStart w:id="84" w:name="_Toc90226156"/>
      <w:bookmarkStart w:id="85" w:name="_Toc90226408"/>
      <w:r>
        <w:t>FIGURA 1</w:t>
      </w:r>
      <w:r w:rsidR="00DB3AC9">
        <w:t>.</w:t>
      </w:r>
      <w:fldSimple w:instr=" SEQ FIGURA_1- \* ARABIC ">
        <w:r w:rsidR="003E4199">
          <w:rPr>
            <w:noProof/>
          </w:rPr>
          <w:t>12</w:t>
        </w:r>
      </w:fldSimple>
      <w:r w:rsidR="00186055" w:rsidRPr="008D024E">
        <w:t xml:space="preserve">. </w:t>
      </w:r>
      <w:r w:rsidR="00186055" w:rsidRPr="003132D3">
        <w:rPr>
          <w:rFonts w:cs="Arial"/>
        </w:rPr>
        <w:t>MATRIZ</w:t>
      </w:r>
      <w:r w:rsidR="00186055">
        <w:t xml:space="preserve"> DE RIESGO EMPLEA</w:t>
      </w:r>
      <w:r w:rsidR="0001444C">
        <w:t>DA PARA EL ANALISIS CUALITATIVO</w:t>
      </w:r>
      <w:r w:rsidR="00186055" w:rsidRPr="008D024E">
        <w:t>. (FUENTE:</w:t>
      </w:r>
      <w:r w:rsidR="00B40283" w:rsidRPr="00B40283">
        <w:t xml:space="preserve"> </w:t>
      </w:r>
      <w:r w:rsidR="00B40283" w:rsidRPr="008D024E">
        <w:t>API RECOMMENDED PRACTICE 58</w:t>
      </w:r>
      <w:r w:rsidR="006C2847">
        <w:t>1</w:t>
      </w:r>
      <w:r w:rsidR="00186055" w:rsidRPr="008D024E">
        <w:t>)</w:t>
      </w:r>
      <w:bookmarkEnd w:id="84"/>
      <w:bookmarkEnd w:id="85"/>
    </w:p>
    <w:p w:rsidR="000042A4" w:rsidRDefault="000042A4" w:rsidP="000042A4">
      <w:pPr>
        <w:pStyle w:val="Textoindependiente"/>
        <w:spacing w:line="480" w:lineRule="auto"/>
        <w:jc w:val="center"/>
        <w:rPr>
          <w:rFonts w:ascii="Arial" w:hAnsi="Arial" w:cs="Arial"/>
          <w:sz w:val="24"/>
        </w:rPr>
      </w:pPr>
      <w:r>
        <w:object w:dxaOrig="9823" w:dyaOrig="6475">
          <v:shape id="_x0000_i1035" type="#_x0000_t75" style="width:315pt;height:207pt" o:ole="">
            <v:imagedata r:id="rId34" o:title=""/>
          </v:shape>
          <o:OLEObject Type="Embed" ProgID="Visio.Drawing.11" ShapeID="_x0000_i1035" DrawAspect="Content" ObjectID="_1307433648" r:id="rId35"/>
        </w:object>
      </w:r>
    </w:p>
    <w:p w:rsidR="000042A4" w:rsidRPr="001B16E2" w:rsidRDefault="000042A4" w:rsidP="000042A4">
      <w:pPr>
        <w:pStyle w:val="ILUSTRACION"/>
        <w:rPr>
          <w:rFonts w:cs="Arial"/>
        </w:rPr>
      </w:pPr>
      <w:bookmarkStart w:id="86" w:name="_Toc90226157"/>
      <w:bookmarkStart w:id="87" w:name="_Toc90226409"/>
      <w:r>
        <w:t>FIGURA 1.</w:t>
      </w:r>
      <w:fldSimple w:instr=" SEQ FIGURA_1- \* ARABIC ">
        <w:r w:rsidR="003E4199">
          <w:rPr>
            <w:noProof/>
          </w:rPr>
          <w:t>13</w:t>
        </w:r>
      </w:fldSimple>
      <w:r w:rsidRPr="008D024E">
        <w:t xml:space="preserve">. </w:t>
      </w:r>
      <w:r w:rsidRPr="003132D3">
        <w:rPr>
          <w:rFonts w:cs="Arial"/>
        </w:rPr>
        <w:t>MATRIZ</w:t>
      </w:r>
      <w:r>
        <w:t xml:space="preserve"> DE RIESGO EMPLEADA PARA EL ANALISIS CUALITATIVO</w:t>
      </w:r>
      <w:r w:rsidRPr="008D024E">
        <w:t>. (FUENTE:</w:t>
      </w:r>
      <w:r w:rsidRPr="00B40283">
        <w:t xml:space="preserve"> </w:t>
      </w:r>
      <w:r>
        <w:t>ASME CRTD-VOL. 41</w:t>
      </w:r>
      <w:r w:rsidRPr="008D024E">
        <w:t>)</w:t>
      </w:r>
      <w:bookmarkEnd w:id="86"/>
      <w:bookmarkEnd w:id="87"/>
    </w:p>
    <w:p w:rsidR="006855BF" w:rsidRDefault="001B16E2" w:rsidP="00485988">
      <w:pPr>
        <w:pStyle w:val="Textoindependiente"/>
        <w:spacing w:after="360" w:line="480" w:lineRule="auto"/>
        <w:ind w:left="788"/>
        <w:rPr>
          <w:rFonts w:ascii="Arial" w:hAnsi="Arial" w:cs="Arial"/>
          <w:sz w:val="24"/>
        </w:rPr>
      </w:pPr>
      <w:r>
        <w:rPr>
          <w:rFonts w:ascii="Arial" w:hAnsi="Arial" w:cs="Arial"/>
          <w:sz w:val="24"/>
        </w:rPr>
        <w:lastRenderedPageBreak/>
        <w:t xml:space="preserve">En el nivel cuantitativo se determina de manera numérica el valor de riesgo de cada componente para luego sumar el valor de todos los riesgos obtenidos. De esta manera se obtiene un valor total del riesgo. </w:t>
      </w:r>
      <w:r w:rsidR="006855BF">
        <w:rPr>
          <w:rFonts w:ascii="Arial" w:hAnsi="Arial" w:cs="Arial"/>
          <w:sz w:val="24"/>
        </w:rPr>
        <w:t>Dada la definición de riesgo como el producto de la probabilidad y la consecuencia de falla, en términos matemáticos el riesgo se expresa por:</w:t>
      </w:r>
    </w:p>
    <w:p w:rsidR="001B16E2" w:rsidRPr="008D024E" w:rsidRDefault="00193697" w:rsidP="001B16E2">
      <w:pPr>
        <w:pStyle w:val="Textoindependiente"/>
        <w:spacing w:after="360" w:line="480" w:lineRule="auto"/>
        <w:ind w:left="1416"/>
        <w:jc w:val="right"/>
        <w:rPr>
          <w:rFonts w:ascii="Arial" w:hAnsi="Arial" w:cs="Arial"/>
        </w:rPr>
      </w:pPr>
      <w:r w:rsidRPr="001B16E2">
        <w:rPr>
          <w:rFonts w:ascii="Arial" w:hAnsi="Arial" w:cs="Arial"/>
          <w:position w:val="-12"/>
        </w:rPr>
        <w:object w:dxaOrig="1840" w:dyaOrig="360">
          <v:shape id="_x0000_i1036" type="#_x0000_t75" style="width:92pt;height:18pt" o:ole="">
            <v:imagedata r:id="rId36" o:title=""/>
          </v:shape>
          <o:OLEObject Type="Embed" ProgID="Equation.3" ShapeID="_x0000_i1036" DrawAspect="Content" ObjectID="_1307433649" r:id="rId37"/>
        </w:object>
      </w:r>
      <w:r w:rsidR="001B16E2">
        <w:rPr>
          <w:rFonts w:ascii="Arial" w:hAnsi="Arial" w:cs="Arial"/>
        </w:rPr>
        <w:tab/>
      </w:r>
      <w:r w:rsidR="001B16E2">
        <w:rPr>
          <w:rFonts w:ascii="Arial" w:hAnsi="Arial" w:cs="Arial"/>
        </w:rPr>
        <w:tab/>
      </w:r>
      <w:r w:rsidR="001B16E2">
        <w:rPr>
          <w:rFonts w:ascii="Arial" w:hAnsi="Arial" w:cs="Arial"/>
        </w:rPr>
        <w:tab/>
      </w:r>
      <w:r w:rsidR="001B16E2">
        <w:rPr>
          <w:rFonts w:ascii="Arial" w:hAnsi="Arial" w:cs="Arial"/>
        </w:rPr>
        <w:tab/>
      </w:r>
      <w:r w:rsidR="00557F50" w:rsidRPr="00040857">
        <w:rPr>
          <w:rFonts w:ascii="Arial" w:hAnsi="Arial" w:cs="Arial"/>
          <w:sz w:val="24"/>
          <w:szCs w:val="24"/>
        </w:rPr>
        <w:t>(ec.</w:t>
      </w:r>
      <w:r w:rsidR="00557F50">
        <w:rPr>
          <w:rFonts w:ascii="Arial" w:hAnsi="Arial" w:cs="Arial"/>
          <w:sz w:val="24"/>
          <w:szCs w:val="24"/>
        </w:rPr>
        <w:t>1.</w:t>
      </w:r>
      <w:r w:rsidR="00557F50">
        <w:rPr>
          <w:rFonts w:ascii="Arial" w:hAnsi="Arial" w:cs="Arial"/>
          <w:sz w:val="24"/>
          <w:szCs w:val="24"/>
        </w:rPr>
        <w:fldChar w:fldCharType="begin"/>
      </w:r>
      <w:r w:rsidR="00557F50">
        <w:rPr>
          <w:rFonts w:ascii="Arial" w:hAnsi="Arial" w:cs="Arial"/>
          <w:sz w:val="24"/>
          <w:szCs w:val="24"/>
        </w:rPr>
        <w:instrText xml:space="preserve"> SEQ ec.1. \* ARABIC </w:instrText>
      </w:r>
      <w:r w:rsidR="00557F50">
        <w:rPr>
          <w:rFonts w:ascii="Arial" w:hAnsi="Arial" w:cs="Arial"/>
          <w:sz w:val="24"/>
          <w:szCs w:val="24"/>
        </w:rPr>
        <w:fldChar w:fldCharType="separate"/>
      </w:r>
      <w:r w:rsidR="003E4199">
        <w:rPr>
          <w:rFonts w:ascii="Arial" w:hAnsi="Arial" w:cs="Arial"/>
          <w:noProof/>
          <w:sz w:val="24"/>
          <w:szCs w:val="24"/>
        </w:rPr>
        <w:t>8</w:t>
      </w:r>
      <w:r w:rsidR="00557F50">
        <w:rPr>
          <w:rFonts w:ascii="Arial" w:hAnsi="Arial" w:cs="Arial"/>
          <w:sz w:val="24"/>
          <w:szCs w:val="24"/>
        </w:rPr>
        <w:fldChar w:fldCharType="end"/>
      </w:r>
      <w:r w:rsidR="00557F50" w:rsidRPr="00040857">
        <w:rPr>
          <w:rFonts w:ascii="Arial" w:hAnsi="Arial" w:cs="Arial"/>
          <w:sz w:val="24"/>
          <w:szCs w:val="24"/>
        </w:rPr>
        <w:t>)</w:t>
      </w:r>
    </w:p>
    <w:p w:rsidR="001B16E2" w:rsidRDefault="001B16E2" w:rsidP="003F1AB3">
      <w:pPr>
        <w:pStyle w:val="Textoindependiente"/>
        <w:spacing w:line="480" w:lineRule="auto"/>
        <w:ind w:left="788"/>
        <w:rPr>
          <w:rFonts w:ascii="Arial" w:hAnsi="Arial" w:cs="Arial"/>
          <w:sz w:val="24"/>
        </w:rPr>
      </w:pPr>
      <w:r>
        <w:rPr>
          <w:rFonts w:ascii="Arial" w:hAnsi="Arial" w:cs="Arial"/>
          <w:sz w:val="24"/>
        </w:rPr>
        <w:t>En donde:</w:t>
      </w:r>
    </w:p>
    <w:p w:rsidR="001B16E2" w:rsidRDefault="001B16E2" w:rsidP="003F1AB3">
      <w:pPr>
        <w:pStyle w:val="Textoindependiente"/>
        <w:spacing w:line="480" w:lineRule="auto"/>
        <w:ind w:left="788"/>
        <w:rPr>
          <w:rFonts w:ascii="Arial" w:hAnsi="Arial" w:cs="Arial"/>
          <w:sz w:val="24"/>
        </w:rPr>
      </w:pPr>
      <w:r w:rsidRPr="0074239C">
        <w:rPr>
          <w:rFonts w:ascii="Arial" w:hAnsi="Arial" w:cs="Arial"/>
          <w:b/>
          <w:sz w:val="24"/>
        </w:rPr>
        <w:t>S</w:t>
      </w:r>
      <w:r>
        <w:rPr>
          <w:rFonts w:ascii="Arial" w:hAnsi="Arial" w:cs="Arial"/>
          <w:sz w:val="24"/>
        </w:rPr>
        <w:t>: Número del escenario</w:t>
      </w:r>
    </w:p>
    <w:p w:rsidR="001B16E2" w:rsidRPr="001B16E2" w:rsidRDefault="001B16E2" w:rsidP="003F1AB3">
      <w:pPr>
        <w:pStyle w:val="Textoindependiente"/>
        <w:spacing w:line="480" w:lineRule="auto"/>
        <w:ind w:left="788"/>
        <w:rPr>
          <w:rFonts w:ascii="Arial" w:hAnsi="Arial" w:cs="Arial"/>
          <w:sz w:val="24"/>
        </w:rPr>
      </w:pPr>
      <w:r w:rsidRPr="0074239C">
        <w:rPr>
          <w:rFonts w:ascii="Arial" w:hAnsi="Arial" w:cs="Arial"/>
          <w:b/>
          <w:sz w:val="24"/>
        </w:rPr>
        <w:t>P</w:t>
      </w:r>
      <w:r w:rsidRPr="0074239C">
        <w:rPr>
          <w:rFonts w:ascii="Arial" w:hAnsi="Arial" w:cs="Arial"/>
          <w:b/>
          <w:sz w:val="24"/>
          <w:vertAlign w:val="subscript"/>
        </w:rPr>
        <w:t>S</w:t>
      </w:r>
      <w:r>
        <w:rPr>
          <w:rFonts w:ascii="Arial" w:hAnsi="Arial" w:cs="Arial"/>
          <w:sz w:val="24"/>
        </w:rPr>
        <w:t>: Probabilidad de falla (por año) para cada escenario.</w:t>
      </w:r>
    </w:p>
    <w:p w:rsidR="001B16E2" w:rsidRDefault="001B16E2" w:rsidP="00485988">
      <w:pPr>
        <w:pStyle w:val="Textoindependiente"/>
        <w:spacing w:after="360" w:line="480" w:lineRule="auto"/>
        <w:ind w:left="788"/>
        <w:rPr>
          <w:rFonts w:ascii="Arial" w:hAnsi="Arial" w:cs="Arial"/>
          <w:sz w:val="24"/>
        </w:rPr>
      </w:pPr>
      <w:r w:rsidRPr="0074239C">
        <w:rPr>
          <w:rFonts w:ascii="Arial" w:hAnsi="Arial" w:cs="Arial"/>
          <w:b/>
          <w:sz w:val="24"/>
        </w:rPr>
        <w:t>C</w:t>
      </w:r>
      <w:r w:rsidRPr="0074239C">
        <w:rPr>
          <w:rFonts w:ascii="Arial" w:hAnsi="Arial" w:cs="Arial"/>
          <w:b/>
          <w:sz w:val="24"/>
          <w:vertAlign w:val="subscript"/>
        </w:rPr>
        <w:t>S</w:t>
      </w:r>
      <w:r>
        <w:rPr>
          <w:rFonts w:ascii="Arial" w:hAnsi="Arial" w:cs="Arial"/>
          <w:sz w:val="24"/>
        </w:rPr>
        <w:t>: Consecuencia (si es área en ft</w:t>
      </w:r>
      <w:r>
        <w:rPr>
          <w:rFonts w:ascii="Arial" w:hAnsi="Arial" w:cs="Arial"/>
          <w:sz w:val="24"/>
          <w:vertAlign w:val="superscript"/>
        </w:rPr>
        <w:t>2</w:t>
      </w:r>
      <w:r w:rsidR="00F01E9B">
        <w:rPr>
          <w:rFonts w:ascii="Arial" w:hAnsi="Arial" w:cs="Arial"/>
          <w:sz w:val="24"/>
        </w:rPr>
        <w:t>, si es costo en USD</w:t>
      </w:r>
      <w:r>
        <w:rPr>
          <w:rFonts w:ascii="Arial" w:hAnsi="Arial" w:cs="Arial"/>
          <w:sz w:val="24"/>
        </w:rPr>
        <w:t>) para cada escenario.</w:t>
      </w:r>
    </w:p>
    <w:p w:rsidR="001B16E2" w:rsidRDefault="001B16E2" w:rsidP="00485988">
      <w:pPr>
        <w:pStyle w:val="Textoindependiente"/>
        <w:spacing w:after="360" w:line="480" w:lineRule="auto"/>
        <w:ind w:left="788"/>
        <w:rPr>
          <w:rFonts w:ascii="Arial" w:hAnsi="Arial" w:cs="Arial"/>
          <w:sz w:val="24"/>
        </w:rPr>
      </w:pPr>
      <w:r>
        <w:rPr>
          <w:rFonts w:ascii="Arial" w:hAnsi="Arial" w:cs="Arial"/>
          <w:sz w:val="24"/>
        </w:rPr>
        <w:t xml:space="preserve">Para </w:t>
      </w:r>
      <w:r w:rsidR="00D12F19">
        <w:rPr>
          <w:rFonts w:ascii="Arial" w:hAnsi="Arial" w:cs="Arial"/>
          <w:sz w:val="24"/>
        </w:rPr>
        <w:t>cada elemento del equipo, el riesgo es la suma de los riesgos para todos los escenarios del elemento.</w:t>
      </w:r>
      <w:r w:rsidR="00193697">
        <w:rPr>
          <w:rFonts w:ascii="Arial" w:hAnsi="Arial" w:cs="Arial"/>
          <w:sz w:val="24"/>
        </w:rPr>
        <w:t xml:space="preserve"> Las unidades del riesgo dependen de las consecuencias de interés: En </w:t>
      </w:r>
      <w:smartTag w:uri="urn:schemas-microsoft-com:office:smarttags" w:element="PersonName">
        <w:smartTagPr>
          <w:attr w:name="ProductID" w:val="la Evaluaci￳n"/>
        </w:smartTagPr>
        <w:r w:rsidR="00193697">
          <w:rPr>
            <w:rFonts w:ascii="Arial" w:hAnsi="Arial" w:cs="Arial"/>
            <w:sz w:val="24"/>
          </w:rPr>
          <w:t>la Evaluación</w:t>
        </w:r>
      </w:smartTag>
      <w:r w:rsidR="00193697">
        <w:rPr>
          <w:rFonts w:ascii="Arial" w:hAnsi="Arial" w:cs="Arial"/>
          <w:sz w:val="24"/>
        </w:rPr>
        <w:t xml:space="preserve"> </w:t>
      </w:r>
      <w:r w:rsidR="00934178">
        <w:rPr>
          <w:rFonts w:ascii="Arial" w:hAnsi="Arial" w:cs="Arial"/>
          <w:sz w:val="24"/>
        </w:rPr>
        <w:t>basada en riesgo</w:t>
      </w:r>
      <w:r w:rsidR="00193697">
        <w:rPr>
          <w:rFonts w:ascii="Arial" w:hAnsi="Arial" w:cs="Arial"/>
          <w:sz w:val="24"/>
        </w:rPr>
        <w:t>, se suele emplear ft</w:t>
      </w:r>
      <w:r w:rsidR="00193697">
        <w:rPr>
          <w:rFonts w:ascii="Arial" w:hAnsi="Arial" w:cs="Arial"/>
          <w:sz w:val="24"/>
          <w:vertAlign w:val="superscript"/>
        </w:rPr>
        <w:t>2</w:t>
      </w:r>
      <w:r w:rsidR="00193697">
        <w:rPr>
          <w:rFonts w:ascii="Arial" w:hAnsi="Arial" w:cs="Arial"/>
          <w:sz w:val="24"/>
        </w:rPr>
        <w:t xml:space="preserve"> por año para calcular consecuencias tóxicas o inflamables, dólares por año para daños al medio o interrupciones de la producción. El riesgo para un elemento del equipo es:</w:t>
      </w:r>
    </w:p>
    <w:p w:rsidR="00D12F19" w:rsidRPr="008D024E" w:rsidRDefault="00D12F19" w:rsidP="00D12F19">
      <w:pPr>
        <w:pStyle w:val="Textoindependiente"/>
        <w:spacing w:after="360" w:line="480" w:lineRule="auto"/>
        <w:ind w:left="1416"/>
        <w:jc w:val="right"/>
        <w:rPr>
          <w:rFonts w:ascii="Arial" w:hAnsi="Arial" w:cs="Arial"/>
        </w:rPr>
      </w:pPr>
      <w:r w:rsidRPr="00D12F19">
        <w:rPr>
          <w:rFonts w:ascii="Arial" w:hAnsi="Arial" w:cs="Arial"/>
          <w:position w:val="-14"/>
        </w:rPr>
        <w:object w:dxaOrig="3080" w:dyaOrig="400">
          <v:shape id="_x0000_i1037" type="#_x0000_t75" style="width:154pt;height:20pt" o:ole="">
            <v:imagedata r:id="rId38" o:title=""/>
          </v:shape>
          <o:OLEObject Type="Embed" ProgID="Equation.3" ShapeID="_x0000_i1037" DrawAspect="Content" ObjectID="_1307433650" r:id="rId39"/>
        </w:object>
      </w:r>
      <w:r>
        <w:rPr>
          <w:rFonts w:ascii="Arial" w:hAnsi="Arial" w:cs="Arial"/>
        </w:rPr>
        <w:tab/>
      </w:r>
      <w:r>
        <w:rPr>
          <w:rFonts w:ascii="Arial" w:hAnsi="Arial" w:cs="Arial"/>
        </w:rPr>
        <w:tab/>
      </w:r>
      <w:r>
        <w:rPr>
          <w:rFonts w:ascii="Arial" w:hAnsi="Arial" w:cs="Arial"/>
        </w:rPr>
        <w:tab/>
      </w:r>
      <w:r w:rsidR="00557F50" w:rsidRPr="00040857">
        <w:rPr>
          <w:rFonts w:ascii="Arial" w:hAnsi="Arial" w:cs="Arial"/>
          <w:sz w:val="24"/>
          <w:szCs w:val="24"/>
        </w:rPr>
        <w:t>(ec.</w:t>
      </w:r>
      <w:r w:rsidR="00557F50">
        <w:rPr>
          <w:rFonts w:ascii="Arial" w:hAnsi="Arial" w:cs="Arial"/>
          <w:sz w:val="24"/>
          <w:szCs w:val="24"/>
        </w:rPr>
        <w:t>1.</w:t>
      </w:r>
      <w:r w:rsidR="00557F50">
        <w:rPr>
          <w:rFonts w:ascii="Arial" w:hAnsi="Arial" w:cs="Arial"/>
          <w:sz w:val="24"/>
          <w:szCs w:val="24"/>
        </w:rPr>
        <w:fldChar w:fldCharType="begin"/>
      </w:r>
      <w:r w:rsidR="00557F50">
        <w:rPr>
          <w:rFonts w:ascii="Arial" w:hAnsi="Arial" w:cs="Arial"/>
          <w:sz w:val="24"/>
          <w:szCs w:val="24"/>
        </w:rPr>
        <w:instrText xml:space="preserve"> SEQ ec.1. \* ARABIC </w:instrText>
      </w:r>
      <w:r w:rsidR="00557F50">
        <w:rPr>
          <w:rFonts w:ascii="Arial" w:hAnsi="Arial" w:cs="Arial"/>
          <w:sz w:val="24"/>
          <w:szCs w:val="24"/>
        </w:rPr>
        <w:fldChar w:fldCharType="separate"/>
      </w:r>
      <w:r w:rsidR="003E4199">
        <w:rPr>
          <w:rFonts w:ascii="Arial" w:hAnsi="Arial" w:cs="Arial"/>
          <w:noProof/>
          <w:sz w:val="24"/>
          <w:szCs w:val="24"/>
        </w:rPr>
        <w:t>9</w:t>
      </w:r>
      <w:r w:rsidR="00557F50">
        <w:rPr>
          <w:rFonts w:ascii="Arial" w:hAnsi="Arial" w:cs="Arial"/>
          <w:sz w:val="24"/>
          <w:szCs w:val="24"/>
        </w:rPr>
        <w:fldChar w:fldCharType="end"/>
      </w:r>
      <w:r w:rsidR="00557F50" w:rsidRPr="00040857">
        <w:rPr>
          <w:rFonts w:ascii="Arial" w:hAnsi="Arial" w:cs="Arial"/>
          <w:sz w:val="24"/>
          <w:szCs w:val="24"/>
        </w:rPr>
        <w:t>)</w:t>
      </w:r>
    </w:p>
    <w:p w:rsidR="00193697" w:rsidRDefault="00D12F19" w:rsidP="003F1AB3">
      <w:pPr>
        <w:pStyle w:val="Textoindependiente"/>
        <w:spacing w:line="480" w:lineRule="auto"/>
        <w:ind w:left="788"/>
        <w:rPr>
          <w:rFonts w:ascii="Arial" w:hAnsi="Arial" w:cs="Arial"/>
          <w:sz w:val="24"/>
        </w:rPr>
      </w:pPr>
      <w:r>
        <w:rPr>
          <w:rFonts w:ascii="Arial" w:hAnsi="Arial" w:cs="Arial"/>
          <w:sz w:val="24"/>
        </w:rPr>
        <w:t>Donde:</w:t>
      </w:r>
    </w:p>
    <w:p w:rsidR="00D12F19" w:rsidRPr="00D12F19" w:rsidRDefault="00D12F19" w:rsidP="003F1AB3">
      <w:pPr>
        <w:pStyle w:val="Textoindependiente"/>
        <w:spacing w:line="480" w:lineRule="auto"/>
        <w:ind w:left="788"/>
        <w:rPr>
          <w:rFonts w:ascii="Arial" w:hAnsi="Arial" w:cs="Arial"/>
          <w:sz w:val="24"/>
        </w:rPr>
      </w:pPr>
      <w:r>
        <w:rPr>
          <w:rFonts w:ascii="Arial" w:hAnsi="Arial" w:cs="Arial"/>
          <w:sz w:val="24"/>
        </w:rPr>
        <w:t>Riesgo</w:t>
      </w:r>
      <w:r>
        <w:rPr>
          <w:rFonts w:ascii="Arial" w:hAnsi="Arial" w:cs="Arial"/>
          <w:sz w:val="24"/>
          <w:vertAlign w:val="subscript"/>
        </w:rPr>
        <w:t>ELEMENTO</w:t>
      </w:r>
      <w:r>
        <w:rPr>
          <w:rFonts w:ascii="Arial" w:hAnsi="Arial" w:cs="Arial"/>
          <w:sz w:val="24"/>
        </w:rPr>
        <w:t>: Riesgo para el elemento del equipo (ft</w:t>
      </w:r>
      <w:r>
        <w:rPr>
          <w:rFonts w:ascii="Arial" w:hAnsi="Arial" w:cs="Arial"/>
          <w:sz w:val="24"/>
          <w:vertAlign w:val="superscript"/>
        </w:rPr>
        <w:t>2</w:t>
      </w:r>
      <w:r w:rsidR="00F01E9B">
        <w:rPr>
          <w:rFonts w:ascii="Arial" w:hAnsi="Arial" w:cs="Arial"/>
          <w:sz w:val="24"/>
        </w:rPr>
        <w:t xml:space="preserve"> o USD</w:t>
      </w:r>
      <w:r>
        <w:rPr>
          <w:rFonts w:ascii="Arial" w:hAnsi="Arial" w:cs="Arial"/>
          <w:sz w:val="24"/>
        </w:rPr>
        <w:t xml:space="preserve"> por año)</w:t>
      </w:r>
    </w:p>
    <w:p w:rsidR="00D12F19" w:rsidRDefault="00D12F19" w:rsidP="00D12F19">
      <w:pPr>
        <w:pStyle w:val="Textoindependiente"/>
        <w:spacing w:after="360" w:line="480" w:lineRule="auto"/>
        <w:ind w:left="788"/>
        <w:rPr>
          <w:rFonts w:ascii="Arial" w:hAnsi="Arial" w:cs="Arial"/>
          <w:sz w:val="24"/>
        </w:rPr>
      </w:pPr>
      <w:r>
        <w:rPr>
          <w:rFonts w:ascii="Arial" w:hAnsi="Arial" w:cs="Arial"/>
          <w:sz w:val="24"/>
        </w:rPr>
        <w:t>Riesgo</w:t>
      </w:r>
      <w:r>
        <w:rPr>
          <w:rFonts w:ascii="Arial" w:hAnsi="Arial" w:cs="Arial"/>
          <w:sz w:val="24"/>
          <w:vertAlign w:val="subscript"/>
        </w:rPr>
        <w:t>S</w:t>
      </w:r>
      <w:r>
        <w:rPr>
          <w:rFonts w:ascii="Arial" w:hAnsi="Arial" w:cs="Arial"/>
          <w:sz w:val="24"/>
        </w:rPr>
        <w:t>: Riesgo para un escenario (ft</w:t>
      </w:r>
      <w:r>
        <w:rPr>
          <w:rFonts w:ascii="Arial" w:hAnsi="Arial" w:cs="Arial"/>
          <w:sz w:val="24"/>
          <w:vertAlign w:val="superscript"/>
        </w:rPr>
        <w:t>2</w:t>
      </w:r>
      <w:r w:rsidR="00F01E9B">
        <w:rPr>
          <w:rFonts w:ascii="Arial" w:hAnsi="Arial" w:cs="Arial"/>
          <w:sz w:val="24"/>
        </w:rPr>
        <w:t xml:space="preserve"> o USD</w:t>
      </w:r>
      <w:r>
        <w:rPr>
          <w:rFonts w:ascii="Arial" w:hAnsi="Arial" w:cs="Arial"/>
          <w:sz w:val="24"/>
        </w:rPr>
        <w:t xml:space="preserve"> por año).</w:t>
      </w:r>
    </w:p>
    <w:sectPr w:rsidR="00D12F19" w:rsidSect="00654284">
      <w:headerReference w:type="default" r:id="rId40"/>
      <w:pgSz w:w="11906" w:h="16838"/>
      <w:pgMar w:top="2268" w:right="1361" w:bottom="2268" w:left="2268" w:header="1021" w:footer="1021" w:gutter="0"/>
      <w:pgNumType w:start="4"/>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4EF0" w:rsidRDefault="006D4EF0">
      <w:r>
        <w:separator/>
      </w:r>
    </w:p>
  </w:endnote>
  <w:endnote w:type="continuationSeparator" w:id="1">
    <w:p w:rsidR="006D4EF0" w:rsidRDefault="006D4E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4EF0" w:rsidRDefault="006D4EF0">
      <w:r>
        <w:separator/>
      </w:r>
    </w:p>
  </w:footnote>
  <w:footnote w:type="continuationSeparator" w:id="1">
    <w:p w:rsidR="006D4EF0" w:rsidRDefault="006D4E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915" w:rsidRPr="003A54C9" w:rsidRDefault="00581915" w:rsidP="00654284">
    <w:pPr>
      <w:pStyle w:val="Encabezado"/>
      <w:jc w:val="right"/>
      <w:rPr>
        <w:sz w:val="24"/>
        <w:szCs w:val="24"/>
      </w:rPr>
    </w:pPr>
    <w:r w:rsidRPr="003A54C9">
      <w:rPr>
        <w:rStyle w:val="Nmerodepgina"/>
        <w:sz w:val="24"/>
        <w:szCs w:val="24"/>
      </w:rPr>
      <w:fldChar w:fldCharType="begin"/>
    </w:r>
    <w:r w:rsidRPr="003A54C9">
      <w:rPr>
        <w:rStyle w:val="Nmerodepgina"/>
        <w:sz w:val="24"/>
        <w:szCs w:val="24"/>
      </w:rPr>
      <w:instrText xml:space="preserve"> PAGE </w:instrText>
    </w:r>
    <w:r w:rsidRPr="003A54C9">
      <w:rPr>
        <w:rStyle w:val="Nmerodepgina"/>
        <w:sz w:val="24"/>
        <w:szCs w:val="24"/>
      </w:rPr>
      <w:fldChar w:fldCharType="separate"/>
    </w:r>
    <w:r w:rsidR="003D21BE">
      <w:rPr>
        <w:rStyle w:val="Nmerodepgina"/>
        <w:noProof/>
        <w:sz w:val="24"/>
        <w:szCs w:val="24"/>
      </w:rPr>
      <w:t>65</w:t>
    </w:r>
    <w:r w:rsidRPr="003A54C9">
      <w:rPr>
        <w:rStyle w:val="Nmerodepgina"/>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67B3F"/>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7BA1CB7"/>
    <w:multiLevelType w:val="hybridMultilevel"/>
    <w:tmpl w:val="99E2004C"/>
    <w:lvl w:ilvl="0" w:tplc="1458EFE8">
      <w:start w:val="1"/>
      <w:numFmt w:val="lowerLetter"/>
      <w:lvlText w:val="%1."/>
      <w:lvlJc w:val="left"/>
      <w:pPr>
        <w:tabs>
          <w:tab w:val="num" w:pos="2138"/>
        </w:tabs>
        <w:ind w:left="2138" w:hanging="36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F0D1FC1"/>
    <w:multiLevelType w:val="hybridMultilevel"/>
    <w:tmpl w:val="EB7A663E"/>
    <w:lvl w:ilvl="0" w:tplc="0C0A0001">
      <w:start w:val="1"/>
      <w:numFmt w:val="bullet"/>
      <w:lvlText w:val=""/>
      <w:lvlJc w:val="left"/>
      <w:pPr>
        <w:tabs>
          <w:tab w:val="num" w:pos="1776"/>
        </w:tabs>
        <w:ind w:left="1776" w:hanging="360"/>
      </w:pPr>
      <w:rPr>
        <w:rFonts w:ascii="Symbol" w:hAnsi="Symbol" w:hint="default"/>
      </w:rPr>
    </w:lvl>
    <w:lvl w:ilvl="1" w:tplc="0C0A0001">
      <w:start w:val="1"/>
      <w:numFmt w:val="bullet"/>
      <w:lvlText w:val=""/>
      <w:lvlJc w:val="left"/>
      <w:pPr>
        <w:tabs>
          <w:tab w:val="num" w:pos="2496"/>
        </w:tabs>
        <w:ind w:left="2496" w:hanging="360"/>
      </w:pPr>
      <w:rPr>
        <w:rFonts w:ascii="Symbol" w:hAnsi="Symbol" w:hint="default"/>
      </w:rPr>
    </w:lvl>
    <w:lvl w:ilvl="2" w:tplc="0C0A001B" w:tentative="1">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3">
    <w:nsid w:val="17973C7C"/>
    <w:multiLevelType w:val="hybridMultilevel"/>
    <w:tmpl w:val="64C0AD82"/>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4">
    <w:nsid w:val="19772BA6"/>
    <w:multiLevelType w:val="hybridMultilevel"/>
    <w:tmpl w:val="7FCC5A4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24D533C3"/>
    <w:multiLevelType w:val="hybridMultilevel"/>
    <w:tmpl w:val="EF9CB520"/>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6">
    <w:nsid w:val="308E7F7C"/>
    <w:multiLevelType w:val="hybridMultilevel"/>
    <w:tmpl w:val="265010C8"/>
    <w:lvl w:ilvl="0" w:tplc="0C0A0001">
      <w:start w:val="1"/>
      <w:numFmt w:val="bullet"/>
      <w:lvlText w:val=""/>
      <w:lvlJc w:val="left"/>
      <w:pPr>
        <w:tabs>
          <w:tab w:val="num" w:pos="1508"/>
        </w:tabs>
        <w:ind w:left="1508" w:hanging="360"/>
      </w:pPr>
      <w:rPr>
        <w:rFonts w:ascii="Symbol" w:hAnsi="Symbol" w:hint="default"/>
      </w:rPr>
    </w:lvl>
    <w:lvl w:ilvl="1" w:tplc="0C0A0003" w:tentative="1">
      <w:start w:val="1"/>
      <w:numFmt w:val="bullet"/>
      <w:lvlText w:val="o"/>
      <w:lvlJc w:val="left"/>
      <w:pPr>
        <w:tabs>
          <w:tab w:val="num" w:pos="2228"/>
        </w:tabs>
        <w:ind w:left="2228" w:hanging="360"/>
      </w:pPr>
      <w:rPr>
        <w:rFonts w:ascii="Courier New" w:hAnsi="Courier New" w:cs="Courier New" w:hint="default"/>
      </w:rPr>
    </w:lvl>
    <w:lvl w:ilvl="2" w:tplc="0C0A0005" w:tentative="1">
      <w:start w:val="1"/>
      <w:numFmt w:val="bullet"/>
      <w:lvlText w:val=""/>
      <w:lvlJc w:val="left"/>
      <w:pPr>
        <w:tabs>
          <w:tab w:val="num" w:pos="2948"/>
        </w:tabs>
        <w:ind w:left="2948" w:hanging="360"/>
      </w:pPr>
      <w:rPr>
        <w:rFonts w:ascii="Wingdings" w:hAnsi="Wingdings" w:hint="default"/>
      </w:rPr>
    </w:lvl>
    <w:lvl w:ilvl="3" w:tplc="0C0A0001" w:tentative="1">
      <w:start w:val="1"/>
      <w:numFmt w:val="bullet"/>
      <w:lvlText w:val=""/>
      <w:lvlJc w:val="left"/>
      <w:pPr>
        <w:tabs>
          <w:tab w:val="num" w:pos="3668"/>
        </w:tabs>
        <w:ind w:left="3668" w:hanging="360"/>
      </w:pPr>
      <w:rPr>
        <w:rFonts w:ascii="Symbol" w:hAnsi="Symbol" w:hint="default"/>
      </w:rPr>
    </w:lvl>
    <w:lvl w:ilvl="4" w:tplc="0C0A0003" w:tentative="1">
      <w:start w:val="1"/>
      <w:numFmt w:val="bullet"/>
      <w:lvlText w:val="o"/>
      <w:lvlJc w:val="left"/>
      <w:pPr>
        <w:tabs>
          <w:tab w:val="num" w:pos="4388"/>
        </w:tabs>
        <w:ind w:left="4388" w:hanging="360"/>
      </w:pPr>
      <w:rPr>
        <w:rFonts w:ascii="Courier New" w:hAnsi="Courier New" w:cs="Courier New" w:hint="default"/>
      </w:rPr>
    </w:lvl>
    <w:lvl w:ilvl="5" w:tplc="0C0A0005" w:tentative="1">
      <w:start w:val="1"/>
      <w:numFmt w:val="bullet"/>
      <w:lvlText w:val=""/>
      <w:lvlJc w:val="left"/>
      <w:pPr>
        <w:tabs>
          <w:tab w:val="num" w:pos="5108"/>
        </w:tabs>
        <w:ind w:left="5108" w:hanging="360"/>
      </w:pPr>
      <w:rPr>
        <w:rFonts w:ascii="Wingdings" w:hAnsi="Wingdings" w:hint="default"/>
      </w:rPr>
    </w:lvl>
    <w:lvl w:ilvl="6" w:tplc="0C0A0001" w:tentative="1">
      <w:start w:val="1"/>
      <w:numFmt w:val="bullet"/>
      <w:lvlText w:val=""/>
      <w:lvlJc w:val="left"/>
      <w:pPr>
        <w:tabs>
          <w:tab w:val="num" w:pos="5828"/>
        </w:tabs>
        <w:ind w:left="5828" w:hanging="360"/>
      </w:pPr>
      <w:rPr>
        <w:rFonts w:ascii="Symbol" w:hAnsi="Symbol" w:hint="default"/>
      </w:rPr>
    </w:lvl>
    <w:lvl w:ilvl="7" w:tplc="0C0A0003" w:tentative="1">
      <w:start w:val="1"/>
      <w:numFmt w:val="bullet"/>
      <w:lvlText w:val="o"/>
      <w:lvlJc w:val="left"/>
      <w:pPr>
        <w:tabs>
          <w:tab w:val="num" w:pos="6548"/>
        </w:tabs>
        <w:ind w:left="6548" w:hanging="360"/>
      </w:pPr>
      <w:rPr>
        <w:rFonts w:ascii="Courier New" w:hAnsi="Courier New" w:cs="Courier New" w:hint="default"/>
      </w:rPr>
    </w:lvl>
    <w:lvl w:ilvl="8" w:tplc="0C0A0005" w:tentative="1">
      <w:start w:val="1"/>
      <w:numFmt w:val="bullet"/>
      <w:lvlText w:val=""/>
      <w:lvlJc w:val="left"/>
      <w:pPr>
        <w:tabs>
          <w:tab w:val="num" w:pos="7268"/>
        </w:tabs>
        <w:ind w:left="7268" w:hanging="360"/>
      </w:pPr>
      <w:rPr>
        <w:rFonts w:ascii="Wingdings" w:hAnsi="Wingdings" w:hint="default"/>
      </w:rPr>
    </w:lvl>
  </w:abstractNum>
  <w:abstractNum w:abstractNumId="7">
    <w:nsid w:val="33586382"/>
    <w:multiLevelType w:val="hybridMultilevel"/>
    <w:tmpl w:val="5BBE0EB6"/>
    <w:lvl w:ilvl="0" w:tplc="0C0A0019">
      <w:start w:val="1"/>
      <w:numFmt w:val="lowerLetter"/>
      <w:lvlText w:val="%1."/>
      <w:lvlJc w:val="left"/>
      <w:pPr>
        <w:tabs>
          <w:tab w:val="num" w:pos="1514"/>
        </w:tabs>
        <w:ind w:left="1514" w:hanging="360"/>
      </w:pPr>
    </w:lvl>
    <w:lvl w:ilvl="1" w:tplc="0C0A0019" w:tentative="1">
      <w:start w:val="1"/>
      <w:numFmt w:val="lowerLetter"/>
      <w:lvlText w:val="%2."/>
      <w:lvlJc w:val="left"/>
      <w:pPr>
        <w:tabs>
          <w:tab w:val="num" w:pos="2234"/>
        </w:tabs>
        <w:ind w:left="2234" w:hanging="360"/>
      </w:pPr>
    </w:lvl>
    <w:lvl w:ilvl="2" w:tplc="0C0A001B" w:tentative="1">
      <w:start w:val="1"/>
      <w:numFmt w:val="lowerRoman"/>
      <w:lvlText w:val="%3."/>
      <w:lvlJc w:val="right"/>
      <w:pPr>
        <w:tabs>
          <w:tab w:val="num" w:pos="2954"/>
        </w:tabs>
        <w:ind w:left="2954" w:hanging="180"/>
      </w:pPr>
    </w:lvl>
    <w:lvl w:ilvl="3" w:tplc="0C0A000F" w:tentative="1">
      <w:start w:val="1"/>
      <w:numFmt w:val="decimal"/>
      <w:lvlText w:val="%4."/>
      <w:lvlJc w:val="left"/>
      <w:pPr>
        <w:tabs>
          <w:tab w:val="num" w:pos="3674"/>
        </w:tabs>
        <w:ind w:left="3674" w:hanging="360"/>
      </w:pPr>
    </w:lvl>
    <w:lvl w:ilvl="4" w:tplc="0C0A0019" w:tentative="1">
      <w:start w:val="1"/>
      <w:numFmt w:val="lowerLetter"/>
      <w:lvlText w:val="%5."/>
      <w:lvlJc w:val="left"/>
      <w:pPr>
        <w:tabs>
          <w:tab w:val="num" w:pos="4394"/>
        </w:tabs>
        <w:ind w:left="4394" w:hanging="360"/>
      </w:pPr>
    </w:lvl>
    <w:lvl w:ilvl="5" w:tplc="0C0A001B" w:tentative="1">
      <w:start w:val="1"/>
      <w:numFmt w:val="lowerRoman"/>
      <w:lvlText w:val="%6."/>
      <w:lvlJc w:val="right"/>
      <w:pPr>
        <w:tabs>
          <w:tab w:val="num" w:pos="5114"/>
        </w:tabs>
        <w:ind w:left="5114" w:hanging="180"/>
      </w:pPr>
    </w:lvl>
    <w:lvl w:ilvl="6" w:tplc="0C0A000F" w:tentative="1">
      <w:start w:val="1"/>
      <w:numFmt w:val="decimal"/>
      <w:lvlText w:val="%7."/>
      <w:lvlJc w:val="left"/>
      <w:pPr>
        <w:tabs>
          <w:tab w:val="num" w:pos="5834"/>
        </w:tabs>
        <w:ind w:left="5834" w:hanging="360"/>
      </w:pPr>
    </w:lvl>
    <w:lvl w:ilvl="7" w:tplc="0C0A0019" w:tentative="1">
      <w:start w:val="1"/>
      <w:numFmt w:val="lowerLetter"/>
      <w:lvlText w:val="%8."/>
      <w:lvlJc w:val="left"/>
      <w:pPr>
        <w:tabs>
          <w:tab w:val="num" w:pos="6554"/>
        </w:tabs>
        <w:ind w:left="6554" w:hanging="360"/>
      </w:pPr>
    </w:lvl>
    <w:lvl w:ilvl="8" w:tplc="0C0A001B" w:tentative="1">
      <w:start w:val="1"/>
      <w:numFmt w:val="lowerRoman"/>
      <w:lvlText w:val="%9."/>
      <w:lvlJc w:val="right"/>
      <w:pPr>
        <w:tabs>
          <w:tab w:val="num" w:pos="7274"/>
        </w:tabs>
        <w:ind w:left="7274" w:hanging="180"/>
      </w:pPr>
    </w:lvl>
  </w:abstractNum>
  <w:abstractNum w:abstractNumId="8">
    <w:nsid w:val="33CA045B"/>
    <w:multiLevelType w:val="hybridMultilevel"/>
    <w:tmpl w:val="87EE3F26"/>
    <w:lvl w:ilvl="0" w:tplc="0C0A0019">
      <w:start w:val="1"/>
      <w:numFmt w:val="lowerLetter"/>
      <w:lvlText w:val="%1."/>
      <w:lvlJc w:val="left"/>
      <w:pPr>
        <w:tabs>
          <w:tab w:val="num" w:pos="1514"/>
        </w:tabs>
        <w:ind w:left="1514" w:hanging="360"/>
      </w:pPr>
    </w:lvl>
    <w:lvl w:ilvl="1" w:tplc="084A5FCC">
      <w:start w:val="1"/>
      <w:numFmt w:val="lowerLetter"/>
      <w:lvlText w:val="%2."/>
      <w:lvlJc w:val="left"/>
      <w:pPr>
        <w:tabs>
          <w:tab w:val="num" w:pos="1785"/>
        </w:tabs>
        <w:ind w:left="1785" w:hanging="705"/>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3B363CE2"/>
    <w:multiLevelType w:val="hybridMultilevel"/>
    <w:tmpl w:val="E03C1DA2"/>
    <w:lvl w:ilvl="0" w:tplc="0C0A0019">
      <w:start w:val="1"/>
      <w:numFmt w:val="lowerLetter"/>
      <w:lvlText w:val="%1."/>
      <w:lvlJc w:val="left"/>
      <w:pPr>
        <w:tabs>
          <w:tab w:val="num" w:pos="2136"/>
        </w:tabs>
        <w:ind w:left="2136" w:hanging="360"/>
      </w:p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10">
    <w:nsid w:val="41372AFA"/>
    <w:multiLevelType w:val="hybridMultilevel"/>
    <w:tmpl w:val="E3CC8BA4"/>
    <w:lvl w:ilvl="0" w:tplc="0C0A000F">
      <w:start w:val="1"/>
      <w:numFmt w:val="decimal"/>
      <w:lvlText w:val="%1."/>
      <w:lvlJc w:val="left"/>
      <w:pPr>
        <w:tabs>
          <w:tab w:val="num" w:pos="2138"/>
        </w:tabs>
        <w:ind w:left="2138" w:hanging="360"/>
      </w:pPr>
    </w:lvl>
    <w:lvl w:ilvl="1" w:tplc="0C0A0019" w:tentative="1">
      <w:start w:val="1"/>
      <w:numFmt w:val="lowerLetter"/>
      <w:lvlText w:val="%2."/>
      <w:lvlJc w:val="left"/>
      <w:pPr>
        <w:tabs>
          <w:tab w:val="num" w:pos="2858"/>
        </w:tabs>
        <w:ind w:left="2858" w:hanging="360"/>
      </w:pPr>
    </w:lvl>
    <w:lvl w:ilvl="2" w:tplc="0C0A001B" w:tentative="1">
      <w:start w:val="1"/>
      <w:numFmt w:val="lowerRoman"/>
      <w:lvlText w:val="%3."/>
      <w:lvlJc w:val="right"/>
      <w:pPr>
        <w:tabs>
          <w:tab w:val="num" w:pos="3578"/>
        </w:tabs>
        <w:ind w:left="3578" w:hanging="180"/>
      </w:pPr>
    </w:lvl>
    <w:lvl w:ilvl="3" w:tplc="0C0A000F" w:tentative="1">
      <w:start w:val="1"/>
      <w:numFmt w:val="decimal"/>
      <w:lvlText w:val="%4."/>
      <w:lvlJc w:val="left"/>
      <w:pPr>
        <w:tabs>
          <w:tab w:val="num" w:pos="4298"/>
        </w:tabs>
        <w:ind w:left="4298" w:hanging="360"/>
      </w:pPr>
    </w:lvl>
    <w:lvl w:ilvl="4" w:tplc="0C0A0019" w:tentative="1">
      <w:start w:val="1"/>
      <w:numFmt w:val="lowerLetter"/>
      <w:lvlText w:val="%5."/>
      <w:lvlJc w:val="left"/>
      <w:pPr>
        <w:tabs>
          <w:tab w:val="num" w:pos="5018"/>
        </w:tabs>
        <w:ind w:left="5018" w:hanging="360"/>
      </w:pPr>
    </w:lvl>
    <w:lvl w:ilvl="5" w:tplc="0C0A001B" w:tentative="1">
      <w:start w:val="1"/>
      <w:numFmt w:val="lowerRoman"/>
      <w:lvlText w:val="%6."/>
      <w:lvlJc w:val="right"/>
      <w:pPr>
        <w:tabs>
          <w:tab w:val="num" w:pos="5738"/>
        </w:tabs>
        <w:ind w:left="5738" w:hanging="180"/>
      </w:pPr>
    </w:lvl>
    <w:lvl w:ilvl="6" w:tplc="0C0A000F" w:tentative="1">
      <w:start w:val="1"/>
      <w:numFmt w:val="decimal"/>
      <w:lvlText w:val="%7."/>
      <w:lvlJc w:val="left"/>
      <w:pPr>
        <w:tabs>
          <w:tab w:val="num" w:pos="6458"/>
        </w:tabs>
        <w:ind w:left="6458" w:hanging="360"/>
      </w:pPr>
    </w:lvl>
    <w:lvl w:ilvl="7" w:tplc="0C0A0019" w:tentative="1">
      <w:start w:val="1"/>
      <w:numFmt w:val="lowerLetter"/>
      <w:lvlText w:val="%8."/>
      <w:lvlJc w:val="left"/>
      <w:pPr>
        <w:tabs>
          <w:tab w:val="num" w:pos="7178"/>
        </w:tabs>
        <w:ind w:left="7178" w:hanging="360"/>
      </w:pPr>
    </w:lvl>
    <w:lvl w:ilvl="8" w:tplc="0C0A001B" w:tentative="1">
      <w:start w:val="1"/>
      <w:numFmt w:val="lowerRoman"/>
      <w:lvlText w:val="%9."/>
      <w:lvlJc w:val="right"/>
      <w:pPr>
        <w:tabs>
          <w:tab w:val="num" w:pos="7898"/>
        </w:tabs>
        <w:ind w:left="7898" w:hanging="180"/>
      </w:pPr>
    </w:lvl>
  </w:abstractNum>
  <w:abstractNum w:abstractNumId="11">
    <w:nsid w:val="41883551"/>
    <w:multiLevelType w:val="hybridMultilevel"/>
    <w:tmpl w:val="77F6A7F2"/>
    <w:lvl w:ilvl="0" w:tplc="0C0A0001">
      <w:start w:val="1"/>
      <w:numFmt w:val="bullet"/>
      <w:lvlText w:val=""/>
      <w:lvlJc w:val="left"/>
      <w:pPr>
        <w:tabs>
          <w:tab w:val="num" w:pos="2136"/>
        </w:tabs>
        <w:ind w:left="2136" w:hanging="360"/>
      </w:pPr>
      <w:rPr>
        <w:rFonts w:ascii="Symbol" w:hAnsi="Symbol" w:hint="default"/>
      </w:rPr>
    </w:lvl>
    <w:lvl w:ilvl="1" w:tplc="0F08178A">
      <w:start w:val="1"/>
      <w:numFmt w:val="lowerLetter"/>
      <w:lvlText w:val="%2."/>
      <w:lvlJc w:val="left"/>
      <w:pPr>
        <w:tabs>
          <w:tab w:val="num" w:pos="2856"/>
        </w:tabs>
        <w:ind w:left="2856" w:hanging="360"/>
      </w:pPr>
      <w:rPr>
        <w:rFonts w:ascii="Arial" w:hAnsi="Arial" w:hint="default"/>
        <w:b/>
        <w:i w:val="0"/>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2">
    <w:nsid w:val="47571B69"/>
    <w:multiLevelType w:val="hybridMultilevel"/>
    <w:tmpl w:val="9EC205C2"/>
    <w:lvl w:ilvl="0" w:tplc="0C0A0019">
      <w:start w:val="1"/>
      <w:numFmt w:val="lowerLetter"/>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511F4C70"/>
    <w:multiLevelType w:val="hybridMultilevel"/>
    <w:tmpl w:val="2C5E7B16"/>
    <w:lvl w:ilvl="0" w:tplc="1458EFE8">
      <w:start w:val="1"/>
      <w:numFmt w:val="lowerLetter"/>
      <w:lvlText w:val="%1."/>
      <w:lvlJc w:val="left"/>
      <w:pPr>
        <w:tabs>
          <w:tab w:val="num" w:pos="2138"/>
        </w:tabs>
        <w:ind w:left="2138" w:hanging="360"/>
      </w:pPr>
      <w:rPr>
        <w:rFonts w:hint="default"/>
        <w:b w:val="0"/>
        <w:i w:val="0"/>
      </w:rPr>
    </w:lvl>
    <w:lvl w:ilvl="1" w:tplc="0C0A0019" w:tentative="1">
      <w:start w:val="1"/>
      <w:numFmt w:val="lowerLetter"/>
      <w:lvlText w:val="%2."/>
      <w:lvlJc w:val="left"/>
      <w:pPr>
        <w:tabs>
          <w:tab w:val="num" w:pos="2858"/>
        </w:tabs>
        <w:ind w:left="2858" w:hanging="360"/>
      </w:pPr>
    </w:lvl>
    <w:lvl w:ilvl="2" w:tplc="0C0A001B" w:tentative="1">
      <w:start w:val="1"/>
      <w:numFmt w:val="lowerRoman"/>
      <w:lvlText w:val="%3."/>
      <w:lvlJc w:val="right"/>
      <w:pPr>
        <w:tabs>
          <w:tab w:val="num" w:pos="3578"/>
        </w:tabs>
        <w:ind w:left="3578" w:hanging="180"/>
      </w:pPr>
    </w:lvl>
    <w:lvl w:ilvl="3" w:tplc="0C0A000F" w:tentative="1">
      <w:start w:val="1"/>
      <w:numFmt w:val="decimal"/>
      <w:lvlText w:val="%4."/>
      <w:lvlJc w:val="left"/>
      <w:pPr>
        <w:tabs>
          <w:tab w:val="num" w:pos="4298"/>
        </w:tabs>
        <w:ind w:left="4298" w:hanging="360"/>
      </w:pPr>
    </w:lvl>
    <w:lvl w:ilvl="4" w:tplc="0C0A0019" w:tentative="1">
      <w:start w:val="1"/>
      <w:numFmt w:val="lowerLetter"/>
      <w:lvlText w:val="%5."/>
      <w:lvlJc w:val="left"/>
      <w:pPr>
        <w:tabs>
          <w:tab w:val="num" w:pos="5018"/>
        </w:tabs>
        <w:ind w:left="5018" w:hanging="360"/>
      </w:pPr>
    </w:lvl>
    <w:lvl w:ilvl="5" w:tplc="0C0A001B" w:tentative="1">
      <w:start w:val="1"/>
      <w:numFmt w:val="lowerRoman"/>
      <w:lvlText w:val="%6."/>
      <w:lvlJc w:val="right"/>
      <w:pPr>
        <w:tabs>
          <w:tab w:val="num" w:pos="5738"/>
        </w:tabs>
        <w:ind w:left="5738" w:hanging="180"/>
      </w:pPr>
    </w:lvl>
    <w:lvl w:ilvl="6" w:tplc="0C0A000F" w:tentative="1">
      <w:start w:val="1"/>
      <w:numFmt w:val="decimal"/>
      <w:lvlText w:val="%7."/>
      <w:lvlJc w:val="left"/>
      <w:pPr>
        <w:tabs>
          <w:tab w:val="num" w:pos="6458"/>
        </w:tabs>
        <w:ind w:left="6458" w:hanging="360"/>
      </w:pPr>
    </w:lvl>
    <w:lvl w:ilvl="7" w:tplc="0C0A0019" w:tentative="1">
      <w:start w:val="1"/>
      <w:numFmt w:val="lowerLetter"/>
      <w:lvlText w:val="%8."/>
      <w:lvlJc w:val="left"/>
      <w:pPr>
        <w:tabs>
          <w:tab w:val="num" w:pos="7178"/>
        </w:tabs>
        <w:ind w:left="7178" w:hanging="360"/>
      </w:pPr>
    </w:lvl>
    <w:lvl w:ilvl="8" w:tplc="0C0A001B" w:tentative="1">
      <w:start w:val="1"/>
      <w:numFmt w:val="lowerRoman"/>
      <w:lvlText w:val="%9."/>
      <w:lvlJc w:val="right"/>
      <w:pPr>
        <w:tabs>
          <w:tab w:val="num" w:pos="7898"/>
        </w:tabs>
        <w:ind w:left="7898" w:hanging="180"/>
      </w:pPr>
    </w:lvl>
  </w:abstractNum>
  <w:abstractNum w:abstractNumId="14">
    <w:nsid w:val="53AA60FD"/>
    <w:multiLevelType w:val="hybridMultilevel"/>
    <w:tmpl w:val="48124CA4"/>
    <w:lvl w:ilvl="0" w:tplc="0F08178A">
      <w:start w:val="1"/>
      <w:numFmt w:val="lowerLetter"/>
      <w:lvlText w:val="%1."/>
      <w:lvlJc w:val="left"/>
      <w:pPr>
        <w:tabs>
          <w:tab w:val="num" w:pos="1508"/>
        </w:tabs>
        <w:ind w:left="1508" w:hanging="360"/>
      </w:pPr>
      <w:rPr>
        <w:rFonts w:ascii="Arial" w:hAnsi="Arial" w:hint="default"/>
        <w:b/>
        <w:i w:val="0"/>
      </w:rPr>
    </w:lvl>
    <w:lvl w:ilvl="1" w:tplc="0C0A0019" w:tentative="1">
      <w:start w:val="1"/>
      <w:numFmt w:val="lowerLetter"/>
      <w:lvlText w:val="%2."/>
      <w:lvlJc w:val="left"/>
      <w:pPr>
        <w:tabs>
          <w:tab w:val="num" w:pos="810"/>
        </w:tabs>
        <w:ind w:left="810" w:hanging="360"/>
      </w:pPr>
    </w:lvl>
    <w:lvl w:ilvl="2" w:tplc="0C0A001B" w:tentative="1">
      <w:start w:val="1"/>
      <w:numFmt w:val="lowerRoman"/>
      <w:lvlText w:val="%3."/>
      <w:lvlJc w:val="right"/>
      <w:pPr>
        <w:tabs>
          <w:tab w:val="num" w:pos="1530"/>
        </w:tabs>
        <w:ind w:left="1530" w:hanging="180"/>
      </w:pPr>
    </w:lvl>
    <w:lvl w:ilvl="3" w:tplc="0C0A000F" w:tentative="1">
      <w:start w:val="1"/>
      <w:numFmt w:val="decimal"/>
      <w:lvlText w:val="%4."/>
      <w:lvlJc w:val="left"/>
      <w:pPr>
        <w:tabs>
          <w:tab w:val="num" w:pos="2250"/>
        </w:tabs>
        <w:ind w:left="2250" w:hanging="360"/>
      </w:pPr>
    </w:lvl>
    <w:lvl w:ilvl="4" w:tplc="0C0A0019" w:tentative="1">
      <w:start w:val="1"/>
      <w:numFmt w:val="lowerLetter"/>
      <w:lvlText w:val="%5."/>
      <w:lvlJc w:val="left"/>
      <w:pPr>
        <w:tabs>
          <w:tab w:val="num" w:pos="2970"/>
        </w:tabs>
        <w:ind w:left="2970" w:hanging="360"/>
      </w:pPr>
    </w:lvl>
    <w:lvl w:ilvl="5" w:tplc="0C0A001B" w:tentative="1">
      <w:start w:val="1"/>
      <w:numFmt w:val="lowerRoman"/>
      <w:lvlText w:val="%6."/>
      <w:lvlJc w:val="right"/>
      <w:pPr>
        <w:tabs>
          <w:tab w:val="num" w:pos="3690"/>
        </w:tabs>
        <w:ind w:left="3690" w:hanging="180"/>
      </w:pPr>
    </w:lvl>
    <w:lvl w:ilvl="6" w:tplc="0C0A000F" w:tentative="1">
      <w:start w:val="1"/>
      <w:numFmt w:val="decimal"/>
      <w:lvlText w:val="%7."/>
      <w:lvlJc w:val="left"/>
      <w:pPr>
        <w:tabs>
          <w:tab w:val="num" w:pos="4410"/>
        </w:tabs>
        <w:ind w:left="4410" w:hanging="360"/>
      </w:pPr>
    </w:lvl>
    <w:lvl w:ilvl="7" w:tplc="0C0A0019" w:tentative="1">
      <w:start w:val="1"/>
      <w:numFmt w:val="lowerLetter"/>
      <w:lvlText w:val="%8."/>
      <w:lvlJc w:val="left"/>
      <w:pPr>
        <w:tabs>
          <w:tab w:val="num" w:pos="5130"/>
        </w:tabs>
        <w:ind w:left="5130" w:hanging="360"/>
      </w:pPr>
    </w:lvl>
    <w:lvl w:ilvl="8" w:tplc="0C0A001B" w:tentative="1">
      <w:start w:val="1"/>
      <w:numFmt w:val="lowerRoman"/>
      <w:lvlText w:val="%9."/>
      <w:lvlJc w:val="right"/>
      <w:pPr>
        <w:tabs>
          <w:tab w:val="num" w:pos="5850"/>
        </w:tabs>
        <w:ind w:left="5850" w:hanging="180"/>
      </w:pPr>
    </w:lvl>
  </w:abstractNum>
  <w:abstractNum w:abstractNumId="15">
    <w:nsid w:val="677A7841"/>
    <w:multiLevelType w:val="hybridMultilevel"/>
    <w:tmpl w:val="38B85C6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6">
    <w:nsid w:val="6B0D2BA4"/>
    <w:multiLevelType w:val="hybridMultilevel"/>
    <w:tmpl w:val="0E58BC0A"/>
    <w:lvl w:ilvl="0" w:tplc="0C0A0001">
      <w:start w:val="1"/>
      <w:numFmt w:val="bullet"/>
      <w:lvlText w:val=""/>
      <w:lvlJc w:val="left"/>
      <w:pPr>
        <w:tabs>
          <w:tab w:val="num" w:pos="2136"/>
        </w:tabs>
        <w:ind w:left="2136" w:hanging="360"/>
      </w:pPr>
      <w:rPr>
        <w:rFonts w:ascii="Symbol" w:hAnsi="Symbol" w:hint="default"/>
      </w:rPr>
    </w:lvl>
    <w:lvl w:ilvl="1" w:tplc="0C0A000F">
      <w:start w:val="1"/>
      <w:numFmt w:val="decimal"/>
      <w:lvlText w:val="%2."/>
      <w:lvlJc w:val="left"/>
      <w:pPr>
        <w:tabs>
          <w:tab w:val="num" w:pos="2856"/>
        </w:tabs>
        <w:ind w:left="2856" w:hanging="360"/>
      </w:pPr>
      <w:rPr>
        <w:rFonts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7">
    <w:nsid w:val="6E741994"/>
    <w:multiLevelType w:val="hybridMultilevel"/>
    <w:tmpl w:val="F2D2111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7D337405"/>
    <w:multiLevelType w:val="hybridMultilevel"/>
    <w:tmpl w:val="7C740364"/>
    <w:lvl w:ilvl="0" w:tplc="0C0A000F">
      <w:start w:val="1"/>
      <w:numFmt w:val="decimal"/>
      <w:lvlText w:val="%1."/>
      <w:lvlJc w:val="left"/>
      <w:pPr>
        <w:tabs>
          <w:tab w:val="num" w:pos="2496"/>
        </w:tabs>
        <w:ind w:left="2496" w:hanging="360"/>
      </w:pPr>
    </w:lvl>
    <w:lvl w:ilvl="1" w:tplc="0C0A0019" w:tentative="1">
      <w:start w:val="1"/>
      <w:numFmt w:val="lowerLetter"/>
      <w:lvlText w:val="%2."/>
      <w:lvlJc w:val="left"/>
      <w:pPr>
        <w:tabs>
          <w:tab w:val="num" w:pos="3216"/>
        </w:tabs>
        <w:ind w:left="3216" w:hanging="360"/>
      </w:pPr>
    </w:lvl>
    <w:lvl w:ilvl="2" w:tplc="0C0A001B" w:tentative="1">
      <w:start w:val="1"/>
      <w:numFmt w:val="lowerRoman"/>
      <w:lvlText w:val="%3."/>
      <w:lvlJc w:val="right"/>
      <w:pPr>
        <w:tabs>
          <w:tab w:val="num" w:pos="3936"/>
        </w:tabs>
        <w:ind w:left="3936" w:hanging="180"/>
      </w:pPr>
    </w:lvl>
    <w:lvl w:ilvl="3" w:tplc="0C0A000F" w:tentative="1">
      <w:start w:val="1"/>
      <w:numFmt w:val="decimal"/>
      <w:lvlText w:val="%4."/>
      <w:lvlJc w:val="left"/>
      <w:pPr>
        <w:tabs>
          <w:tab w:val="num" w:pos="4656"/>
        </w:tabs>
        <w:ind w:left="4656" w:hanging="360"/>
      </w:pPr>
    </w:lvl>
    <w:lvl w:ilvl="4" w:tplc="0C0A0019" w:tentative="1">
      <w:start w:val="1"/>
      <w:numFmt w:val="lowerLetter"/>
      <w:lvlText w:val="%5."/>
      <w:lvlJc w:val="left"/>
      <w:pPr>
        <w:tabs>
          <w:tab w:val="num" w:pos="5376"/>
        </w:tabs>
        <w:ind w:left="5376" w:hanging="360"/>
      </w:pPr>
    </w:lvl>
    <w:lvl w:ilvl="5" w:tplc="0C0A001B" w:tentative="1">
      <w:start w:val="1"/>
      <w:numFmt w:val="lowerRoman"/>
      <w:lvlText w:val="%6."/>
      <w:lvlJc w:val="right"/>
      <w:pPr>
        <w:tabs>
          <w:tab w:val="num" w:pos="6096"/>
        </w:tabs>
        <w:ind w:left="6096" w:hanging="180"/>
      </w:pPr>
    </w:lvl>
    <w:lvl w:ilvl="6" w:tplc="0C0A000F" w:tentative="1">
      <w:start w:val="1"/>
      <w:numFmt w:val="decimal"/>
      <w:lvlText w:val="%7."/>
      <w:lvlJc w:val="left"/>
      <w:pPr>
        <w:tabs>
          <w:tab w:val="num" w:pos="6816"/>
        </w:tabs>
        <w:ind w:left="6816" w:hanging="360"/>
      </w:pPr>
    </w:lvl>
    <w:lvl w:ilvl="7" w:tplc="0C0A0019" w:tentative="1">
      <w:start w:val="1"/>
      <w:numFmt w:val="lowerLetter"/>
      <w:lvlText w:val="%8."/>
      <w:lvlJc w:val="left"/>
      <w:pPr>
        <w:tabs>
          <w:tab w:val="num" w:pos="7536"/>
        </w:tabs>
        <w:ind w:left="7536" w:hanging="360"/>
      </w:pPr>
    </w:lvl>
    <w:lvl w:ilvl="8" w:tplc="0C0A001B" w:tentative="1">
      <w:start w:val="1"/>
      <w:numFmt w:val="lowerRoman"/>
      <w:lvlText w:val="%9."/>
      <w:lvlJc w:val="right"/>
      <w:pPr>
        <w:tabs>
          <w:tab w:val="num" w:pos="8256"/>
        </w:tabs>
        <w:ind w:left="8256" w:hanging="180"/>
      </w:pPr>
    </w:lvl>
  </w:abstractNum>
  <w:abstractNum w:abstractNumId="19">
    <w:nsid w:val="7D8D5499"/>
    <w:multiLevelType w:val="multilevel"/>
    <w:tmpl w:val="9EC205C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7F7E65B6"/>
    <w:multiLevelType w:val="hybridMultilevel"/>
    <w:tmpl w:val="59CC5F86"/>
    <w:lvl w:ilvl="0" w:tplc="0C0A000F">
      <w:start w:val="1"/>
      <w:numFmt w:val="decimal"/>
      <w:lvlText w:val="%1."/>
      <w:lvlJc w:val="left"/>
      <w:pPr>
        <w:tabs>
          <w:tab w:val="num" w:pos="2136"/>
        </w:tabs>
        <w:ind w:left="2136" w:hanging="360"/>
      </w:pPr>
    </w:lvl>
    <w:lvl w:ilvl="1" w:tplc="0C0A0001">
      <w:start w:val="1"/>
      <w:numFmt w:val="bullet"/>
      <w:lvlText w:val=""/>
      <w:lvlJc w:val="left"/>
      <w:pPr>
        <w:tabs>
          <w:tab w:val="num" w:pos="2856"/>
        </w:tabs>
        <w:ind w:left="2856" w:hanging="360"/>
      </w:pPr>
      <w:rPr>
        <w:rFonts w:ascii="Symbol" w:hAnsi="Symbol" w:hint="default"/>
      </w:r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num w:numId="1">
    <w:abstractNumId w:val="0"/>
  </w:num>
  <w:num w:numId="2">
    <w:abstractNumId w:val="5"/>
  </w:num>
  <w:num w:numId="3">
    <w:abstractNumId w:val="11"/>
  </w:num>
  <w:num w:numId="4">
    <w:abstractNumId w:val="17"/>
  </w:num>
  <w:num w:numId="5">
    <w:abstractNumId w:val="15"/>
  </w:num>
  <w:num w:numId="6">
    <w:abstractNumId w:val="6"/>
  </w:num>
  <w:num w:numId="7">
    <w:abstractNumId w:val="7"/>
  </w:num>
  <w:num w:numId="8">
    <w:abstractNumId w:val="14"/>
  </w:num>
  <w:num w:numId="9">
    <w:abstractNumId w:val="10"/>
  </w:num>
  <w:num w:numId="10">
    <w:abstractNumId w:val="13"/>
  </w:num>
  <w:num w:numId="11">
    <w:abstractNumId w:val="20"/>
  </w:num>
  <w:num w:numId="12">
    <w:abstractNumId w:val="18"/>
  </w:num>
  <w:num w:numId="13">
    <w:abstractNumId w:val="2"/>
  </w:num>
  <w:num w:numId="14">
    <w:abstractNumId w:val="1"/>
  </w:num>
  <w:num w:numId="15">
    <w:abstractNumId w:val="16"/>
  </w:num>
  <w:num w:numId="16">
    <w:abstractNumId w:val="8"/>
  </w:num>
  <w:num w:numId="17">
    <w:abstractNumId w:val="3"/>
  </w:num>
  <w:num w:numId="18">
    <w:abstractNumId w:val="4"/>
  </w:num>
  <w:num w:numId="19">
    <w:abstractNumId w:val="12"/>
  </w:num>
  <w:num w:numId="20">
    <w:abstractNumId w:val="19"/>
  </w:num>
  <w:num w:numId="21">
    <w:abstractNumId w:val="9"/>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613B4D"/>
    <w:rsid w:val="00000D84"/>
    <w:rsid w:val="00003A56"/>
    <w:rsid w:val="000042A4"/>
    <w:rsid w:val="0001444C"/>
    <w:rsid w:val="0001492B"/>
    <w:rsid w:val="00020DD8"/>
    <w:rsid w:val="00022D77"/>
    <w:rsid w:val="000309A8"/>
    <w:rsid w:val="0003233B"/>
    <w:rsid w:val="00034339"/>
    <w:rsid w:val="000438B0"/>
    <w:rsid w:val="00044B23"/>
    <w:rsid w:val="00067AD9"/>
    <w:rsid w:val="00070D44"/>
    <w:rsid w:val="000723EE"/>
    <w:rsid w:val="00072C0D"/>
    <w:rsid w:val="000769E5"/>
    <w:rsid w:val="00087458"/>
    <w:rsid w:val="000901A0"/>
    <w:rsid w:val="00095448"/>
    <w:rsid w:val="000B084D"/>
    <w:rsid w:val="000C0B2C"/>
    <w:rsid w:val="000C684B"/>
    <w:rsid w:val="000D5612"/>
    <w:rsid w:val="000D7AE3"/>
    <w:rsid w:val="000E1272"/>
    <w:rsid w:val="000E5986"/>
    <w:rsid w:val="000F572F"/>
    <w:rsid w:val="001007B2"/>
    <w:rsid w:val="00102192"/>
    <w:rsid w:val="001179BA"/>
    <w:rsid w:val="00121A6E"/>
    <w:rsid w:val="00122EBE"/>
    <w:rsid w:val="001253F9"/>
    <w:rsid w:val="001370B5"/>
    <w:rsid w:val="001435E8"/>
    <w:rsid w:val="001512BC"/>
    <w:rsid w:val="001545C3"/>
    <w:rsid w:val="00154F59"/>
    <w:rsid w:val="00164FFD"/>
    <w:rsid w:val="0017088C"/>
    <w:rsid w:val="001756EA"/>
    <w:rsid w:val="001814F7"/>
    <w:rsid w:val="00181945"/>
    <w:rsid w:val="001839EB"/>
    <w:rsid w:val="00186055"/>
    <w:rsid w:val="00186AD7"/>
    <w:rsid w:val="00191174"/>
    <w:rsid w:val="00193697"/>
    <w:rsid w:val="00194AB1"/>
    <w:rsid w:val="001A0190"/>
    <w:rsid w:val="001A2D08"/>
    <w:rsid w:val="001B16E2"/>
    <w:rsid w:val="001D525E"/>
    <w:rsid w:val="001E3C38"/>
    <w:rsid w:val="001E43E2"/>
    <w:rsid w:val="001E77F2"/>
    <w:rsid w:val="001F0F3E"/>
    <w:rsid w:val="001F159F"/>
    <w:rsid w:val="001F22BE"/>
    <w:rsid w:val="001F261C"/>
    <w:rsid w:val="001F53CB"/>
    <w:rsid w:val="001F6548"/>
    <w:rsid w:val="00200BA8"/>
    <w:rsid w:val="002020C3"/>
    <w:rsid w:val="00202B0D"/>
    <w:rsid w:val="00207ABF"/>
    <w:rsid w:val="00213BFD"/>
    <w:rsid w:val="00214356"/>
    <w:rsid w:val="00244038"/>
    <w:rsid w:val="002561DA"/>
    <w:rsid w:val="002577A9"/>
    <w:rsid w:val="00270EBA"/>
    <w:rsid w:val="00275A16"/>
    <w:rsid w:val="00286DB1"/>
    <w:rsid w:val="00292AF4"/>
    <w:rsid w:val="00293AD0"/>
    <w:rsid w:val="00295B77"/>
    <w:rsid w:val="002A3646"/>
    <w:rsid w:val="002B0070"/>
    <w:rsid w:val="002B0B15"/>
    <w:rsid w:val="002C5198"/>
    <w:rsid w:val="002D19A3"/>
    <w:rsid w:val="002D4313"/>
    <w:rsid w:val="002F3EFB"/>
    <w:rsid w:val="002F6274"/>
    <w:rsid w:val="003111ED"/>
    <w:rsid w:val="00312500"/>
    <w:rsid w:val="003132AB"/>
    <w:rsid w:val="003132D3"/>
    <w:rsid w:val="00316DB4"/>
    <w:rsid w:val="003230A3"/>
    <w:rsid w:val="00327434"/>
    <w:rsid w:val="00330AEE"/>
    <w:rsid w:val="0033676E"/>
    <w:rsid w:val="00340CEA"/>
    <w:rsid w:val="00346838"/>
    <w:rsid w:val="0035270F"/>
    <w:rsid w:val="003740DB"/>
    <w:rsid w:val="0038092D"/>
    <w:rsid w:val="00382149"/>
    <w:rsid w:val="003968C1"/>
    <w:rsid w:val="00396D11"/>
    <w:rsid w:val="003A16FB"/>
    <w:rsid w:val="003A3FF6"/>
    <w:rsid w:val="003A54C9"/>
    <w:rsid w:val="003A7E7B"/>
    <w:rsid w:val="003B4EEE"/>
    <w:rsid w:val="003B542C"/>
    <w:rsid w:val="003B5FFD"/>
    <w:rsid w:val="003C3EB1"/>
    <w:rsid w:val="003D21BE"/>
    <w:rsid w:val="003D5A45"/>
    <w:rsid w:val="003E4199"/>
    <w:rsid w:val="003E65D3"/>
    <w:rsid w:val="003F1279"/>
    <w:rsid w:val="003F1AB3"/>
    <w:rsid w:val="003F6B0D"/>
    <w:rsid w:val="00405114"/>
    <w:rsid w:val="00415CAC"/>
    <w:rsid w:val="00416CCB"/>
    <w:rsid w:val="00423CB9"/>
    <w:rsid w:val="0043021A"/>
    <w:rsid w:val="00431AEF"/>
    <w:rsid w:val="00447767"/>
    <w:rsid w:val="00450C14"/>
    <w:rsid w:val="0045202E"/>
    <w:rsid w:val="004658A6"/>
    <w:rsid w:val="00465E15"/>
    <w:rsid w:val="004663D4"/>
    <w:rsid w:val="00467079"/>
    <w:rsid w:val="004679A8"/>
    <w:rsid w:val="00470B2D"/>
    <w:rsid w:val="00474C5A"/>
    <w:rsid w:val="00482E22"/>
    <w:rsid w:val="00485988"/>
    <w:rsid w:val="00486D47"/>
    <w:rsid w:val="00487A10"/>
    <w:rsid w:val="004912B7"/>
    <w:rsid w:val="00491D82"/>
    <w:rsid w:val="004A1B92"/>
    <w:rsid w:val="004A3BEA"/>
    <w:rsid w:val="004A3F05"/>
    <w:rsid w:val="004B5F6A"/>
    <w:rsid w:val="004C6BA1"/>
    <w:rsid w:val="004D093A"/>
    <w:rsid w:val="004D1923"/>
    <w:rsid w:val="004D1AC2"/>
    <w:rsid w:val="004D30D8"/>
    <w:rsid w:val="004D4B23"/>
    <w:rsid w:val="004E5482"/>
    <w:rsid w:val="004E5B02"/>
    <w:rsid w:val="004F2FEE"/>
    <w:rsid w:val="004F3744"/>
    <w:rsid w:val="005050D2"/>
    <w:rsid w:val="00506800"/>
    <w:rsid w:val="00506FA2"/>
    <w:rsid w:val="00517177"/>
    <w:rsid w:val="00525DE6"/>
    <w:rsid w:val="00525E09"/>
    <w:rsid w:val="005266C5"/>
    <w:rsid w:val="00534806"/>
    <w:rsid w:val="00534854"/>
    <w:rsid w:val="005376EC"/>
    <w:rsid w:val="00537A3A"/>
    <w:rsid w:val="00554BDA"/>
    <w:rsid w:val="00557F50"/>
    <w:rsid w:val="005678B6"/>
    <w:rsid w:val="0057373C"/>
    <w:rsid w:val="00574E54"/>
    <w:rsid w:val="00581915"/>
    <w:rsid w:val="00582487"/>
    <w:rsid w:val="00585DAA"/>
    <w:rsid w:val="0059076F"/>
    <w:rsid w:val="00595F2C"/>
    <w:rsid w:val="005A020A"/>
    <w:rsid w:val="005A1048"/>
    <w:rsid w:val="005A19FD"/>
    <w:rsid w:val="005A375B"/>
    <w:rsid w:val="005A6FCF"/>
    <w:rsid w:val="005A7319"/>
    <w:rsid w:val="005B0277"/>
    <w:rsid w:val="005B3DE3"/>
    <w:rsid w:val="005B590B"/>
    <w:rsid w:val="005D282A"/>
    <w:rsid w:val="005D7DFF"/>
    <w:rsid w:val="005E3DC3"/>
    <w:rsid w:val="005F1A8D"/>
    <w:rsid w:val="005F383A"/>
    <w:rsid w:val="00600A5D"/>
    <w:rsid w:val="0060687F"/>
    <w:rsid w:val="0061144C"/>
    <w:rsid w:val="00611C78"/>
    <w:rsid w:val="00613B4D"/>
    <w:rsid w:val="0061537A"/>
    <w:rsid w:val="00615CD0"/>
    <w:rsid w:val="00617C55"/>
    <w:rsid w:val="006226B2"/>
    <w:rsid w:val="00635F93"/>
    <w:rsid w:val="00640DD6"/>
    <w:rsid w:val="00641519"/>
    <w:rsid w:val="00650237"/>
    <w:rsid w:val="00650710"/>
    <w:rsid w:val="00654284"/>
    <w:rsid w:val="00673851"/>
    <w:rsid w:val="006744C2"/>
    <w:rsid w:val="006824D3"/>
    <w:rsid w:val="00683E11"/>
    <w:rsid w:val="00684CC9"/>
    <w:rsid w:val="006855BF"/>
    <w:rsid w:val="0068783F"/>
    <w:rsid w:val="00687ACC"/>
    <w:rsid w:val="006938D1"/>
    <w:rsid w:val="00697A6C"/>
    <w:rsid w:val="006A53DE"/>
    <w:rsid w:val="006A6D34"/>
    <w:rsid w:val="006B3937"/>
    <w:rsid w:val="006C2088"/>
    <w:rsid w:val="006C2847"/>
    <w:rsid w:val="006C3C95"/>
    <w:rsid w:val="006C78A2"/>
    <w:rsid w:val="006D4EF0"/>
    <w:rsid w:val="006E2ABA"/>
    <w:rsid w:val="006E638C"/>
    <w:rsid w:val="006F03B8"/>
    <w:rsid w:val="006F23C0"/>
    <w:rsid w:val="006F3313"/>
    <w:rsid w:val="006F3C1E"/>
    <w:rsid w:val="007010FC"/>
    <w:rsid w:val="00712FC8"/>
    <w:rsid w:val="00721304"/>
    <w:rsid w:val="00724AE5"/>
    <w:rsid w:val="00730F80"/>
    <w:rsid w:val="00741931"/>
    <w:rsid w:val="00742360"/>
    <w:rsid w:val="0074239C"/>
    <w:rsid w:val="00742D93"/>
    <w:rsid w:val="00743B52"/>
    <w:rsid w:val="007539A7"/>
    <w:rsid w:val="00756D07"/>
    <w:rsid w:val="00767481"/>
    <w:rsid w:val="007720B5"/>
    <w:rsid w:val="00772205"/>
    <w:rsid w:val="007722CD"/>
    <w:rsid w:val="0077439A"/>
    <w:rsid w:val="00775047"/>
    <w:rsid w:val="00776B46"/>
    <w:rsid w:val="00782808"/>
    <w:rsid w:val="00795AEB"/>
    <w:rsid w:val="007A2561"/>
    <w:rsid w:val="007B2132"/>
    <w:rsid w:val="007B6690"/>
    <w:rsid w:val="007C4505"/>
    <w:rsid w:val="007D1582"/>
    <w:rsid w:val="007D385F"/>
    <w:rsid w:val="007D6697"/>
    <w:rsid w:val="007F2E91"/>
    <w:rsid w:val="007F5F11"/>
    <w:rsid w:val="007F78BB"/>
    <w:rsid w:val="00814D25"/>
    <w:rsid w:val="008160E0"/>
    <w:rsid w:val="00816F59"/>
    <w:rsid w:val="00825414"/>
    <w:rsid w:val="008344E6"/>
    <w:rsid w:val="00846345"/>
    <w:rsid w:val="00847850"/>
    <w:rsid w:val="0085511C"/>
    <w:rsid w:val="008566AC"/>
    <w:rsid w:val="008576EA"/>
    <w:rsid w:val="00865B5A"/>
    <w:rsid w:val="00866276"/>
    <w:rsid w:val="008674F3"/>
    <w:rsid w:val="00873DAE"/>
    <w:rsid w:val="008821EF"/>
    <w:rsid w:val="00883CE0"/>
    <w:rsid w:val="0088633A"/>
    <w:rsid w:val="0088731B"/>
    <w:rsid w:val="00887F44"/>
    <w:rsid w:val="00891276"/>
    <w:rsid w:val="00891A32"/>
    <w:rsid w:val="0089767A"/>
    <w:rsid w:val="008A61DB"/>
    <w:rsid w:val="008A61DE"/>
    <w:rsid w:val="008B21D3"/>
    <w:rsid w:val="008C02B9"/>
    <w:rsid w:val="008C070F"/>
    <w:rsid w:val="008C1229"/>
    <w:rsid w:val="008C167F"/>
    <w:rsid w:val="008D024E"/>
    <w:rsid w:val="008D4329"/>
    <w:rsid w:val="008E4C44"/>
    <w:rsid w:val="008E5E64"/>
    <w:rsid w:val="008F04E6"/>
    <w:rsid w:val="008F277A"/>
    <w:rsid w:val="008F5452"/>
    <w:rsid w:val="008F7A56"/>
    <w:rsid w:val="00906738"/>
    <w:rsid w:val="00915DC2"/>
    <w:rsid w:val="0091632C"/>
    <w:rsid w:val="00930062"/>
    <w:rsid w:val="00934178"/>
    <w:rsid w:val="009401B2"/>
    <w:rsid w:val="009410DF"/>
    <w:rsid w:val="00942DC5"/>
    <w:rsid w:val="009501F6"/>
    <w:rsid w:val="009515D8"/>
    <w:rsid w:val="009547DB"/>
    <w:rsid w:val="00961DEC"/>
    <w:rsid w:val="00986CA3"/>
    <w:rsid w:val="00991F8B"/>
    <w:rsid w:val="00995815"/>
    <w:rsid w:val="00995A0A"/>
    <w:rsid w:val="009A3B8E"/>
    <w:rsid w:val="009D6D35"/>
    <w:rsid w:val="009F59F4"/>
    <w:rsid w:val="009F5A29"/>
    <w:rsid w:val="009F7FD6"/>
    <w:rsid w:val="00A070B9"/>
    <w:rsid w:val="00A10E28"/>
    <w:rsid w:val="00A120F7"/>
    <w:rsid w:val="00A13BC4"/>
    <w:rsid w:val="00A25299"/>
    <w:rsid w:val="00A3022E"/>
    <w:rsid w:val="00A416FF"/>
    <w:rsid w:val="00A46542"/>
    <w:rsid w:val="00A502A7"/>
    <w:rsid w:val="00A52B4A"/>
    <w:rsid w:val="00A60793"/>
    <w:rsid w:val="00A63679"/>
    <w:rsid w:val="00A67DCB"/>
    <w:rsid w:val="00A67E77"/>
    <w:rsid w:val="00A916C1"/>
    <w:rsid w:val="00A95A46"/>
    <w:rsid w:val="00A96721"/>
    <w:rsid w:val="00A96D2F"/>
    <w:rsid w:val="00AA04D3"/>
    <w:rsid w:val="00AC0036"/>
    <w:rsid w:val="00AC0E5F"/>
    <w:rsid w:val="00AC6C07"/>
    <w:rsid w:val="00AD32A2"/>
    <w:rsid w:val="00AD6A77"/>
    <w:rsid w:val="00AE3586"/>
    <w:rsid w:val="00AF0AEE"/>
    <w:rsid w:val="00AF2096"/>
    <w:rsid w:val="00AF29C0"/>
    <w:rsid w:val="00AF746C"/>
    <w:rsid w:val="00B04B3C"/>
    <w:rsid w:val="00B0555E"/>
    <w:rsid w:val="00B0734D"/>
    <w:rsid w:val="00B17AB8"/>
    <w:rsid w:val="00B21380"/>
    <w:rsid w:val="00B34F77"/>
    <w:rsid w:val="00B358A0"/>
    <w:rsid w:val="00B36658"/>
    <w:rsid w:val="00B36A99"/>
    <w:rsid w:val="00B40283"/>
    <w:rsid w:val="00B42824"/>
    <w:rsid w:val="00B4404A"/>
    <w:rsid w:val="00B4642E"/>
    <w:rsid w:val="00B46E15"/>
    <w:rsid w:val="00B473FF"/>
    <w:rsid w:val="00B47690"/>
    <w:rsid w:val="00B51A2F"/>
    <w:rsid w:val="00B71AAB"/>
    <w:rsid w:val="00B80044"/>
    <w:rsid w:val="00B85346"/>
    <w:rsid w:val="00B86FCB"/>
    <w:rsid w:val="00B97BBB"/>
    <w:rsid w:val="00BA2318"/>
    <w:rsid w:val="00BC4287"/>
    <w:rsid w:val="00BC5C10"/>
    <w:rsid w:val="00BD37B1"/>
    <w:rsid w:val="00BF1CE9"/>
    <w:rsid w:val="00BF33E2"/>
    <w:rsid w:val="00BF4D9D"/>
    <w:rsid w:val="00BF5F7A"/>
    <w:rsid w:val="00C0248E"/>
    <w:rsid w:val="00C05178"/>
    <w:rsid w:val="00C11C56"/>
    <w:rsid w:val="00C17051"/>
    <w:rsid w:val="00C17274"/>
    <w:rsid w:val="00C3662F"/>
    <w:rsid w:val="00C40828"/>
    <w:rsid w:val="00C5492F"/>
    <w:rsid w:val="00C57565"/>
    <w:rsid w:val="00C628DE"/>
    <w:rsid w:val="00C62D1E"/>
    <w:rsid w:val="00C62E5B"/>
    <w:rsid w:val="00C71781"/>
    <w:rsid w:val="00C73068"/>
    <w:rsid w:val="00C74AA3"/>
    <w:rsid w:val="00C811B6"/>
    <w:rsid w:val="00C8138E"/>
    <w:rsid w:val="00C844AA"/>
    <w:rsid w:val="00C92767"/>
    <w:rsid w:val="00C95C02"/>
    <w:rsid w:val="00C96059"/>
    <w:rsid w:val="00CA1B3F"/>
    <w:rsid w:val="00CA1BCD"/>
    <w:rsid w:val="00CA228F"/>
    <w:rsid w:val="00CB0B2E"/>
    <w:rsid w:val="00CC06A5"/>
    <w:rsid w:val="00CC2C73"/>
    <w:rsid w:val="00CD3418"/>
    <w:rsid w:val="00CD7247"/>
    <w:rsid w:val="00CE1F21"/>
    <w:rsid w:val="00CE2D49"/>
    <w:rsid w:val="00CE3E86"/>
    <w:rsid w:val="00CE4C7A"/>
    <w:rsid w:val="00CE5475"/>
    <w:rsid w:val="00CE570F"/>
    <w:rsid w:val="00CF42D7"/>
    <w:rsid w:val="00CF48FD"/>
    <w:rsid w:val="00CF7CAA"/>
    <w:rsid w:val="00D05066"/>
    <w:rsid w:val="00D07F00"/>
    <w:rsid w:val="00D106C6"/>
    <w:rsid w:val="00D12F19"/>
    <w:rsid w:val="00D175A6"/>
    <w:rsid w:val="00D25A50"/>
    <w:rsid w:val="00D2682E"/>
    <w:rsid w:val="00D3358F"/>
    <w:rsid w:val="00D34A82"/>
    <w:rsid w:val="00D5044F"/>
    <w:rsid w:val="00D51FFE"/>
    <w:rsid w:val="00D54A5E"/>
    <w:rsid w:val="00D55D88"/>
    <w:rsid w:val="00D61AF8"/>
    <w:rsid w:val="00D6427C"/>
    <w:rsid w:val="00D66AD3"/>
    <w:rsid w:val="00D670DA"/>
    <w:rsid w:val="00D71CAF"/>
    <w:rsid w:val="00D73960"/>
    <w:rsid w:val="00D80E23"/>
    <w:rsid w:val="00D819B4"/>
    <w:rsid w:val="00D95736"/>
    <w:rsid w:val="00D968E5"/>
    <w:rsid w:val="00DA00AC"/>
    <w:rsid w:val="00DA2F63"/>
    <w:rsid w:val="00DB0215"/>
    <w:rsid w:val="00DB11D8"/>
    <w:rsid w:val="00DB3AC9"/>
    <w:rsid w:val="00DB54C1"/>
    <w:rsid w:val="00DD6D59"/>
    <w:rsid w:val="00DD77B8"/>
    <w:rsid w:val="00DE05BD"/>
    <w:rsid w:val="00DE16A9"/>
    <w:rsid w:val="00DE5787"/>
    <w:rsid w:val="00DE7C30"/>
    <w:rsid w:val="00DF07B7"/>
    <w:rsid w:val="00DF4D61"/>
    <w:rsid w:val="00DF7A98"/>
    <w:rsid w:val="00E004DF"/>
    <w:rsid w:val="00E01E86"/>
    <w:rsid w:val="00E07850"/>
    <w:rsid w:val="00E23488"/>
    <w:rsid w:val="00E301DC"/>
    <w:rsid w:val="00E307D2"/>
    <w:rsid w:val="00E40199"/>
    <w:rsid w:val="00E42F50"/>
    <w:rsid w:val="00E55068"/>
    <w:rsid w:val="00E57968"/>
    <w:rsid w:val="00E66BE9"/>
    <w:rsid w:val="00E7716D"/>
    <w:rsid w:val="00E77443"/>
    <w:rsid w:val="00E81EA7"/>
    <w:rsid w:val="00EC2FA6"/>
    <w:rsid w:val="00EC71FA"/>
    <w:rsid w:val="00EC744D"/>
    <w:rsid w:val="00ED1275"/>
    <w:rsid w:val="00EE0340"/>
    <w:rsid w:val="00EE157D"/>
    <w:rsid w:val="00EE16B4"/>
    <w:rsid w:val="00EE37FE"/>
    <w:rsid w:val="00EE5E4A"/>
    <w:rsid w:val="00EF0B1C"/>
    <w:rsid w:val="00EF2E99"/>
    <w:rsid w:val="00EF3CD2"/>
    <w:rsid w:val="00EF610A"/>
    <w:rsid w:val="00EF7B9E"/>
    <w:rsid w:val="00F01056"/>
    <w:rsid w:val="00F01E9B"/>
    <w:rsid w:val="00F142F5"/>
    <w:rsid w:val="00F24E79"/>
    <w:rsid w:val="00F30E5A"/>
    <w:rsid w:val="00F3323E"/>
    <w:rsid w:val="00F503BC"/>
    <w:rsid w:val="00F5505A"/>
    <w:rsid w:val="00F560DF"/>
    <w:rsid w:val="00F5742C"/>
    <w:rsid w:val="00F66B92"/>
    <w:rsid w:val="00F72446"/>
    <w:rsid w:val="00F74C5D"/>
    <w:rsid w:val="00F76E1D"/>
    <w:rsid w:val="00F83DB4"/>
    <w:rsid w:val="00F94C8E"/>
    <w:rsid w:val="00FA3561"/>
    <w:rsid w:val="00FA48E3"/>
    <w:rsid w:val="00FA58C7"/>
    <w:rsid w:val="00FB1197"/>
    <w:rsid w:val="00FC4418"/>
    <w:rsid w:val="00FC5E40"/>
    <w:rsid w:val="00FD0FE3"/>
    <w:rsid w:val="00FD14CF"/>
    <w:rsid w:val="00FD2077"/>
    <w:rsid w:val="00FD2D1D"/>
    <w:rsid w:val="00FF292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colormru v:ext="edit" colors="#e8eef7,#4878bf"/>
    </o:shapedefaults>
    <o:shapelayout v:ext="edit">
      <o:idmap v:ext="edit" data="1"/>
      <o:rules v:ext="edit">
        <o:r id="V:Rule18" type="connector" idref="#_x0000_s1152">
          <o:proxy start="" idref="#_x0000_s1146" connectloc="3"/>
          <o:proxy end="" idref="#_x0000_s1147" connectloc="1"/>
        </o:r>
        <o:r id="V:Rule19" type="connector" idref="#_x0000_s1153">
          <o:proxy start="" idref="#_x0000_s1146" connectloc="3"/>
          <o:proxy end="" idref="#_x0000_s1148" connectloc="1"/>
        </o:r>
        <o:r id="V:Rule20" type="connector" idref="#_x0000_s1154">
          <o:proxy start="" idref="#_x0000_s1147" connectloc="3"/>
          <o:proxy end="" idref="#_x0000_s1149" connectloc="1"/>
        </o:r>
        <o:r id="V:Rule21" type="connector" idref="#_x0000_s1155">
          <o:proxy start="" idref="#_x0000_s1148" connectloc="3"/>
          <o:proxy end="" idref="#_x0000_s1149" connectloc="1"/>
        </o:r>
        <o:r id="V:Rule22" type="connector" idref="#_x0000_s1156">
          <o:proxy start="" idref="#_x0000_s1149" connectloc="3"/>
          <o:proxy end="" idref="#_x0000_s1150" connectloc="1"/>
        </o:r>
        <o:r id="V:Rule23" type="connector" idref="#_x0000_s1157">
          <o:proxy start="" idref="#_x0000_s1150" connectloc="3"/>
          <o:proxy end="" idref="#_x0000_s1151" connectloc="1"/>
        </o:r>
        <o:r id="V:Rule24" type="connector" idref="#_x0000_s1159">
          <o:proxy start="" idref="#_x0000_s1158" connectloc="1"/>
          <o:proxy end="" idref="#_x0000_s1146" connectloc="2"/>
        </o:r>
        <o:r id="V:Rule25" type="connector" idref="#_x0000_s1160">
          <o:proxy start="" idref="#_x0000_s1151" connectloc="2"/>
          <o:proxy end="" idref="#_x0000_s1158"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Verdana" w:hAnsi="Verdana"/>
      <w:b/>
      <w:lang w:val="es-MX"/>
    </w:rPr>
  </w:style>
  <w:style w:type="paragraph" w:styleId="Ttulo2">
    <w:name w:val="heading 2"/>
    <w:basedOn w:val="Normal"/>
    <w:next w:val="Normal"/>
    <w:qFormat/>
    <w:rsid w:val="00581915"/>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202B0D"/>
    <w:pPr>
      <w:keepNext/>
      <w:spacing w:before="240" w:after="60"/>
      <w:outlineLvl w:val="2"/>
    </w:pPr>
    <w:rPr>
      <w:rFonts w:ascii="Arial" w:hAnsi="Arial" w:cs="Arial"/>
      <w:b/>
      <w:bCs/>
      <w:sz w:val="26"/>
      <w:szCs w:val="26"/>
    </w:rPr>
  </w:style>
  <w:style w:type="paragraph" w:styleId="Ttulo4">
    <w:name w:val="heading 4"/>
    <w:basedOn w:val="Normal"/>
    <w:next w:val="Normal"/>
    <w:qFormat/>
    <w:rsid w:val="00581915"/>
    <w:pPr>
      <w:keepNext/>
      <w:spacing w:before="240" w:after="60"/>
      <w:outlineLvl w:val="3"/>
    </w:pPr>
    <w:rPr>
      <w:b/>
      <w:bCs/>
      <w:sz w:val="28"/>
      <w:szCs w:val="2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rFonts w:ascii="Verdana" w:hAnsi="Verdana"/>
      <w:lang w:val="es-MX"/>
    </w:rPr>
  </w:style>
  <w:style w:type="paragraph" w:customStyle="1" w:styleId="CAPITULO">
    <w:name w:val="CAPITULO"/>
    <w:basedOn w:val="Textoindependiente"/>
    <w:rsid w:val="00AC6C07"/>
    <w:pPr>
      <w:spacing w:line="480" w:lineRule="auto"/>
      <w:jc w:val="center"/>
      <w:outlineLvl w:val="0"/>
    </w:pPr>
    <w:rPr>
      <w:rFonts w:ascii="Arial" w:hAnsi="Arial"/>
      <w:b/>
      <w:bCs/>
      <w:sz w:val="48"/>
    </w:rPr>
  </w:style>
  <w:style w:type="paragraph" w:customStyle="1" w:styleId="TITULO">
    <w:name w:val="TITULO"/>
    <w:basedOn w:val="Textoindependiente"/>
    <w:rsid w:val="00AC6C07"/>
    <w:pPr>
      <w:spacing w:before="360" w:after="360" w:line="480" w:lineRule="auto"/>
      <w:outlineLvl w:val="1"/>
    </w:pPr>
    <w:rPr>
      <w:rFonts w:ascii="Arial" w:hAnsi="Arial"/>
      <w:b/>
      <w:bCs/>
      <w:sz w:val="32"/>
      <w:szCs w:val="32"/>
    </w:rPr>
  </w:style>
  <w:style w:type="paragraph" w:customStyle="1" w:styleId="SUBTITULO1">
    <w:name w:val="SUBTITULO 1"/>
    <w:basedOn w:val="Textoindependiente"/>
    <w:rsid w:val="00AC6C07"/>
    <w:pPr>
      <w:spacing w:line="480" w:lineRule="auto"/>
      <w:outlineLvl w:val="2"/>
    </w:pPr>
    <w:rPr>
      <w:rFonts w:ascii="Arial" w:hAnsi="Arial"/>
      <w:b/>
      <w:bCs/>
      <w:sz w:val="24"/>
    </w:rPr>
  </w:style>
  <w:style w:type="paragraph" w:customStyle="1" w:styleId="SUBTITULO2">
    <w:name w:val="SUBTITULO 2"/>
    <w:basedOn w:val="Ttulo3"/>
    <w:rsid w:val="00AC6C07"/>
    <w:pPr>
      <w:spacing w:before="0" w:after="0" w:line="480" w:lineRule="auto"/>
    </w:pPr>
    <w:rPr>
      <w:rFonts w:cs="Times New Roman"/>
      <w:sz w:val="24"/>
      <w:szCs w:val="20"/>
    </w:rPr>
  </w:style>
  <w:style w:type="paragraph" w:customStyle="1" w:styleId="ILUSTRACION">
    <w:name w:val="ILUSTRACION"/>
    <w:basedOn w:val="Textoindependiente"/>
    <w:rsid w:val="00491D82"/>
    <w:pPr>
      <w:spacing w:after="360" w:line="360" w:lineRule="auto"/>
      <w:outlineLvl w:val="5"/>
    </w:pPr>
    <w:rPr>
      <w:rFonts w:ascii="Arial" w:hAnsi="Arial"/>
      <w:b/>
      <w:bCs/>
      <w:sz w:val="24"/>
    </w:rPr>
  </w:style>
  <w:style w:type="character" w:styleId="Hipervnculo">
    <w:name w:val="Hyperlink"/>
    <w:basedOn w:val="Fuentedeprrafopredeter"/>
    <w:rsid w:val="005376EC"/>
    <w:rPr>
      <w:color w:val="0000FF"/>
      <w:u w:val="single"/>
    </w:rPr>
  </w:style>
  <w:style w:type="paragraph" w:styleId="Tabladeilustraciones">
    <w:name w:val="table of figures"/>
    <w:basedOn w:val="Normal"/>
    <w:next w:val="Normal"/>
    <w:semiHidden/>
    <w:rsid w:val="005376EC"/>
    <w:pPr>
      <w:ind w:left="400" w:hanging="400"/>
    </w:pPr>
  </w:style>
  <w:style w:type="paragraph" w:styleId="TDC1">
    <w:name w:val="toc 1"/>
    <w:basedOn w:val="Normal"/>
    <w:next w:val="Normal"/>
    <w:autoRedefine/>
    <w:semiHidden/>
    <w:rsid w:val="005376EC"/>
  </w:style>
  <w:style w:type="paragraph" w:styleId="TDC2">
    <w:name w:val="toc 2"/>
    <w:basedOn w:val="Normal"/>
    <w:next w:val="Normal"/>
    <w:autoRedefine/>
    <w:semiHidden/>
    <w:rsid w:val="005376EC"/>
    <w:pPr>
      <w:ind w:left="200"/>
    </w:pPr>
  </w:style>
  <w:style w:type="paragraph" w:styleId="TDC3">
    <w:name w:val="toc 3"/>
    <w:basedOn w:val="Normal"/>
    <w:next w:val="Normal"/>
    <w:autoRedefine/>
    <w:semiHidden/>
    <w:rsid w:val="005376EC"/>
    <w:pPr>
      <w:ind w:left="400"/>
    </w:pPr>
  </w:style>
  <w:style w:type="paragraph" w:styleId="TDC4">
    <w:name w:val="toc 4"/>
    <w:basedOn w:val="Normal"/>
    <w:next w:val="Normal"/>
    <w:autoRedefine/>
    <w:semiHidden/>
    <w:rsid w:val="005376EC"/>
    <w:pPr>
      <w:ind w:left="600"/>
    </w:pPr>
  </w:style>
  <w:style w:type="paragraph" w:styleId="Sangradetextonormal">
    <w:name w:val="Body Text Indent"/>
    <w:basedOn w:val="Normal"/>
    <w:rsid w:val="00C3662F"/>
    <w:pPr>
      <w:spacing w:after="120"/>
      <w:ind w:left="283"/>
    </w:pPr>
  </w:style>
  <w:style w:type="table" w:styleId="Tablaconcuadrcula">
    <w:name w:val="Table Grid"/>
    <w:basedOn w:val="Tablanormal"/>
    <w:rsid w:val="00506F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
    <w:name w:val="TABLA"/>
    <w:basedOn w:val="Textoindependiente"/>
    <w:rsid w:val="003A3FF6"/>
    <w:pPr>
      <w:spacing w:after="240" w:line="360" w:lineRule="auto"/>
      <w:jc w:val="center"/>
    </w:pPr>
    <w:rPr>
      <w:rFonts w:ascii="Arial" w:hAnsi="Arial" w:cs="Arial"/>
      <w:b/>
      <w:sz w:val="24"/>
    </w:rPr>
  </w:style>
  <w:style w:type="paragraph" w:styleId="NormalWeb">
    <w:name w:val="Normal (Web)"/>
    <w:basedOn w:val="Normal"/>
    <w:rsid w:val="00741931"/>
    <w:rPr>
      <w:sz w:val="24"/>
      <w:szCs w:val="24"/>
      <w:lang w:val="es-EC"/>
    </w:rPr>
  </w:style>
  <w:style w:type="paragraph" w:styleId="Mapadeldocumento">
    <w:name w:val="Document Map"/>
    <w:basedOn w:val="Normal"/>
    <w:semiHidden/>
    <w:rsid w:val="0091632C"/>
    <w:pPr>
      <w:shd w:val="clear" w:color="auto" w:fill="000080"/>
    </w:pPr>
    <w:rPr>
      <w:rFonts w:ascii="Tahoma" w:hAnsi="Tahoma" w:cs="Tahoma"/>
    </w:rPr>
  </w:style>
  <w:style w:type="paragraph" w:styleId="Epgrafe">
    <w:name w:val="caption"/>
    <w:basedOn w:val="Normal"/>
    <w:next w:val="Normal"/>
    <w:qFormat/>
    <w:rsid w:val="0089767A"/>
    <w:pPr>
      <w:spacing w:before="120" w:after="120"/>
    </w:pPr>
    <w:rPr>
      <w:b/>
      <w:bCs/>
    </w:rPr>
  </w:style>
  <w:style w:type="paragraph" w:styleId="Encabezado">
    <w:name w:val="header"/>
    <w:basedOn w:val="Normal"/>
    <w:rsid w:val="00654284"/>
    <w:pPr>
      <w:tabs>
        <w:tab w:val="center" w:pos="4252"/>
        <w:tab w:val="right" w:pos="8504"/>
      </w:tabs>
    </w:pPr>
  </w:style>
  <w:style w:type="paragraph" w:styleId="Piedepgina">
    <w:name w:val="footer"/>
    <w:basedOn w:val="Normal"/>
    <w:rsid w:val="00654284"/>
    <w:pPr>
      <w:tabs>
        <w:tab w:val="center" w:pos="4252"/>
        <w:tab w:val="right" w:pos="8504"/>
      </w:tabs>
    </w:pPr>
  </w:style>
  <w:style w:type="character" w:styleId="Nmerodepgina">
    <w:name w:val="page number"/>
    <w:basedOn w:val="Fuentedeprrafopredeter"/>
    <w:rsid w:val="00654284"/>
  </w:style>
  <w:style w:type="paragraph" w:styleId="TDC6">
    <w:name w:val="toc 6"/>
    <w:basedOn w:val="Normal"/>
    <w:next w:val="Normal"/>
    <w:autoRedefine/>
    <w:semiHidden/>
    <w:rsid w:val="00581915"/>
    <w:pPr>
      <w:ind w:left="1000"/>
    </w:pPr>
  </w:style>
  <w:style w:type="paragraph" w:styleId="TDC7">
    <w:name w:val="toc 7"/>
    <w:basedOn w:val="Normal"/>
    <w:next w:val="Normal"/>
    <w:autoRedefine/>
    <w:semiHidden/>
    <w:rsid w:val="00581915"/>
    <w:pPr>
      <w:ind w:left="1200"/>
    </w:pPr>
  </w:style>
</w:styles>
</file>

<file path=word/webSettings.xml><?xml version="1.0" encoding="utf-8"?>
<w:webSettings xmlns:r="http://schemas.openxmlformats.org/officeDocument/2006/relationships" xmlns:w="http://schemas.openxmlformats.org/wordprocessingml/2006/main">
  <w:divs>
    <w:div w:id="536048484">
      <w:bodyDiv w:val="1"/>
      <w:marLeft w:val="0"/>
      <w:marRight w:val="0"/>
      <w:marTop w:val="0"/>
      <w:marBottom w:val="0"/>
      <w:divBdr>
        <w:top w:val="none" w:sz="0" w:space="0" w:color="auto"/>
        <w:left w:val="none" w:sz="0" w:space="0" w:color="auto"/>
        <w:bottom w:val="none" w:sz="0" w:space="0" w:color="auto"/>
        <w:right w:val="none" w:sz="0" w:space="0" w:color="auto"/>
      </w:divBdr>
    </w:div>
    <w:div w:id="1367875003">
      <w:bodyDiv w:val="1"/>
      <w:marLeft w:val="0"/>
      <w:marRight w:val="0"/>
      <w:marTop w:val="0"/>
      <w:marBottom w:val="0"/>
      <w:divBdr>
        <w:top w:val="none" w:sz="0" w:space="0" w:color="auto"/>
        <w:left w:val="none" w:sz="0" w:space="0" w:color="auto"/>
        <w:bottom w:val="none" w:sz="0" w:space="0" w:color="auto"/>
        <w:right w:val="none" w:sz="0" w:space="0" w:color="auto"/>
      </w:divBdr>
    </w:div>
    <w:div w:id="138189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png"/><Relationship Id="rId18" Type="http://schemas.openxmlformats.org/officeDocument/2006/relationships/oleObject" Target="embeddings/oleObject2.bin"/><Relationship Id="rId26" Type="http://schemas.openxmlformats.org/officeDocument/2006/relationships/image" Target="media/image14.wmf"/><Relationship Id="rId39" Type="http://schemas.openxmlformats.org/officeDocument/2006/relationships/oleObject" Target="embeddings/oleObject12.bin"/><Relationship Id="rId3" Type="http://schemas.openxmlformats.org/officeDocument/2006/relationships/settings" Target="settings.xml"/><Relationship Id="rId21" Type="http://schemas.openxmlformats.org/officeDocument/2006/relationships/chart" Target="charts/chart1.xml"/><Relationship Id="rId34" Type="http://schemas.openxmlformats.org/officeDocument/2006/relationships/image" Target="media/image18.emf"/><Relationship Id="rId42"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5.png"/><Relationship Id="rId17" Type="http://schemas.openxmlformats.org/officeDocument/2006/relationships/image" Target="media/image10.wmf"/><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20.wmf"/><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oleObject" Target="embeddings/oleObject3.bin"/><Relationship Id="rId29" Type="http://schemas.openxmlformats.org/officeDocument/2006/relationships/oleObject" Target="embeddings/oleObject7.bin"/><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3.wmf"/><Relationship Id="rId32" Type="http://schemas.openxmlformats.org/officeDocument/2006/relationships/image" Target="media/image17.emf"/><Relationship Id="rId37" Type="http://schemas.openxmlformats.org/officeDocument/2006/relationships/oleObject" Target="embeddings/oleObject11.bin"/><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oleObject" Target="embeddings/oleObject4.bin"/><Relationship Id="rId28" Type="http://schemas.openxmlformats.org/officeDocument/2006/relationships/image" Target="media/image15.wmf"/><Relationship Id="rId36" Type="http://schemas.openxmlformats.org/officeDocument/2006/relationships/image" Target="media/image19.wmf"/><Relationship Id="rId10" Type="http://schemas.openxmlformats.org/officeDocument/2006/relationships/image" Target="media/image3.png"/><Relationship Id="rId19" Type="http://schemas.openxmlformats.org/officeDocument/2006/relationships/image" Target="media/image11.wmf"/><Relationship Id="rId31" Type="http://schemas.openxmlformats.org/officeDocument/2006/relationships/oleObject" Target="embeddings/oleObject8.bin"/><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wmf"/><Relationship Id="rId27" Type="http://schemas.openxmlformats.org/officeDocument/2006/relationships/oleObject" Target="embeddings/oleObject6.bin"/><Relationship Id="rId30" Type="http://schemas.openxmlformats.org/officeDocument/2006/relationships/image" Target="media/image16.wmf"/><Relationship Id="rId35" Type="http://schemas.openxmlformats.org/officeDocument/2006/relationships/oleObject" Target="embeddings/oleObject10.bin"/></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1671159029649596"/>
          <c:y val="3.8022813688212947E-2"/>
          <c:w val="0.78167115902964968"/>
          <c:h val="0.67680608365019057"/>
        </c:manualLayout>
      </c:layout>
      <c:scatterChart>
        <c:scatterStyle val="lineMarker"/>
        <c:ser>
          <c:idx val="0"/>
          <c:order val="0"/>
          <c:tx>
            <c:strRef>
              <c:f>Hoja1!$C$4</c:f>
              <c:strCache>
                <c:ptCount val="1"/>
                <c:pt idx="0">
                  <c:v>Modification Factor</c:v>
                </c:pt>
              </c:strCache>
            </c:strRef>
          </c:tx>
          <c:spPr>
            <a:ln w="12692">
              <a:solidFill>
                <a:srgbClr val="000080"/>
              </a:solidFill>
              <a:prstDash val="solid"/>
            </a:ln>
          </c:spPr>
          <c:marker>
            <c:symbol val="none"/>
          </c:marker>
          <c:dPt>
            <c:idx val="1"/>
            <c:spPr>
              <a:ln w="12692">
                <a:solidFill>
                  <a:srgbClr val="000000"/>
                </a:solidFill>
                <a:prstDash val="solid"/>
              </a:ln>
            </c:spPr>
          </c:dPt>
          <c:xVal>
            <c:numRef>
              <c:f>Hoja1!$B$5:$B$14</c:f>
              <c:numCache>
                <c:formatCode>General</c:formatCode>
                <c:ptCount val="10"/>
                <c:pt idx="0">
                  <c:v>0</c:v>
                </c:pt>
                <c:pt idx="1">
                  <c:v>100</c:v>
                </c:pt>
              </c:numCache>
            </c:numRef>
          </c:xVal>
          <c:yVal>
            <c:numRef>
              <c:f>Hoja1!$C$5:$C$14</c:f>
              <c:numCache>
                <c:formatCode>General</c:formatCode>
                <c:ptCount val="10"/>
                <c:pt idx="0">
                  <c:v>10.1</c:v>
                </c:pt>
                <c:pt idx="1">
                  <c:v>0.1</c:v>
                </c:pt>
              </c:numCache>
            </c:numRef>
          </c:yVal>
        </c:ser>
        <c:axId val="162080640"/>
        <c:axId val="169748352"/>
      </c:scatterChart>
      <c:valAx>
        <c:axId val="162080640"/>
        <c:scaling>
          <c:orientation val="minMax"/>
          <c:max val="100"/>
        </c:scaling>
        <c:axPos val="b"/>
        <c:majorGridlines>
          <c:spPr>
            <a:ln w="3173">
              <a:solidFill>
                <a:srgbClr val="000000"/>
              </a:solidFill>
              <a:prstDash val="sysDash"/>
            </a:ln>
          </c:spPr>
        </c:majorGridlines>
        <c:title>
          <c:tx>
            <c:rich>
              <a:bodyPr/>
              <a:lstStyle/>
              <a:p>
                <a:pPr>
                  <a:defRPr sz="874" b="1" i="0" u="none" strike="noStrike" baseline="0">
                    <a:solidFill>
                      <a:srgbClr val="000000"/>
                    </a:solidFill>
                    <a:latin typeface="Arial"/>
                    <a:ea typeface="Arial"/>
                    <a:cs typeface="Arial"/>
                  </a:defRPr>
                </a:pPr>
                <a:r>
                  <a:t>Puntaje de Evaluacion de Sistemas de Administración (%)</a:t>
                </a:r>
              </a:p>
            </c:rich>
          </c:tx>
          <c:layout>
            <c:manualLayout>
              <c:xMode val="edge"/>
              <c:yMode val="edge"/>
              <c:x val="0.24258760107816718"/>
              <c:y val="0.81749049429657816"/>
            </c:manualLayout>
          </c:layout>
          <c:spPr>
            <a:noFill/>
            <a:ln w="25384">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169748352"/>
        <c:crossesAt val="0.1"/>
        <c:crossBetween val="midCat"/>
        <c:majorUnit val="10"/>
      </c:valAx>
      <c:valAx>
        <c:axId val="169748352"/>
        <c:scaling>
          <c:logBase val="10"/>
          <c:orientation val="minMax"/>
          <c:max val="100"/>
        </c:scaling>
        <c:axPos val="l"/>
        <c:majorGridlines>
          <c:spPr>
            <a:ln w="3173">
              <a:solidFill>
                <a:srgbClr val="000000"/>
              </a:solidFill>
              <a:prstDash val="solid"/>
            </a:ln>
          </c:spPr>
        </c:majorGridlines>
        <c:minorGridlines>
          <c:spPr>
            <a:ln w="3173">
              <a:solidFill>
                <a:srgbClr val="000000"/>
              </a:solidFill>
              <a:prstDash val="solid"/>
            </a:ln>
          </c:spPr>
        </c:minorGridlines>
        <c:title>
          <c:tx>
            <c:rich>
              <a:bodyPr/>
              <a:lstStyle/>
              <a:p>
                <a:pPr>
                  <a:defRPr sz="799" b="1" i="0" u="none" strike="noStrike" baseline="0">
                    <a:solidFill>
                      <a:srgbClr val="000000"/>
                    </a:solidFill>
                    <a:latin typeface="Arial"/>
                    <a:ea typeface="Arial"/>
                    <a:cs typeface="Arial"/>
                  </a:defRPr>
                </a:pPr>
                <a:r>
                  <a:t>Factor de Evaluacion (FM)</a:t>
                </a:r>
              </a:p>
            </c:rich>
          </c:tx>
          <c:layout>
            <c:manualLayout>
              <c:xMode val="edge"/>
              <c:yMode val="edge"/>
              <c:x val="3.5040431266846375E-2"/>
              <c:y val="0.10646387832699619"/>
            </c:manualLayout>
          </c:layout>
          <c:spPr>
            <a:noFill/>
            <a:ln w="25384">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162080640"/>
        <c:crossesAt val="0"/>
        <c:crossBetween val="midCat"/>
      </c:valAx>
      <c:spPr>
        <a:noFill/>
        <a:ln w="25384">
          <a:noFill/>
        </a:ln>
      </c:spPr>
    </c:plotArea>
    <c:plotVisOnly val="1"/>
    <c:dispBlanksAs val="gap"/>
  </c:chart>
  <c:spPr>
    <a:solidFill>
      <a:srgbClr val="FFFFFF"/>
    </a:solidFill>
    <a:ln>
      <a:noFill/>
    </a:ln>
  </c:spPr>
  <c:txPr>
    <a:bodyPr/>
    <a:lstStyle/>
    <a:p>
      <a:pPr>
        <a:defRPr sz="799"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9002</Words>
  <Characters>49512</Characters>
  <Application>Microsoft Office Word</Application>
  <DocSecurity>0</DocSecurity>
  <Lines>412</Lines>
  <Paragraphs>116</Paragraphs>
  <ScaleCrop>false</ScaleCrop>
  <HeadingPairs>
    <vt:vector size="2" baseType="variant">
      <vt:variant>
        <vt:lpstr>Título</vt:lpstr>
      </vt:variant>
      <vt:variant>
        <vt:i4>1</vt:i4>
      </vt:variant>
    </vt:vector>
  </HeadingPairs>
  <TitlesOfParts>
    <vt:vector size="1" baseType="lpstr">
      <vt:lpstr>Capítulo 1</vt:lpstr>
    </vt:vector>
  </TitlesOfParts>
  <Company>Corporacion JLM</Company>
  <LinksUpToDate>false</LinksUpToDate>
  <CharactersWithSpaces>58398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Jorge Luis Mora Valverde</dc:creator>
  <cp:keywords/>
  <dc:description/>
  <cp:lastModifiedBy>Ayudante</cp:lastModifiedBy>
  <cp:revision>2</cp:revision>
  <cp:lastPrinted>2004-12-17T11:17:00Z</cp:lastPrinted>
  <dcterms:created xsi:type="dcterms:W3CDTF">2009-06-25T16:14:00Z</dcterms:created>
  <dcterms:modified xsi:type="dcterms:W3CDTF">2009-06-25T16:14:00Z</dcterms:modified>
</cp:coreProperties>
</file>